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2F0D" w14:textId="77777777" w:rsidR="00555C49" w:rsidRPr="005A2DBF" w:rsidRDefault="00555C49" w:rsidP="00555C49">
      <w:pPr>
        <w:tabs>
          <w:tab w:val="left" w:pos="8789"/>
        </w:tabs>
        <w:ind w:right="288"/>
        <w:rPr>
          <w:b/>
          <w:color w:val="000000"/>
          <w:lang w:val="en-GB"/>
        </w:rPr>
      </w:pPr>
      <w:r w:rsidRPr="005A2DBF">
        <w:rPr>
          <w:b/>
          <w:color w:val="000000"/>
          <w:lang w:val="en-GB"/>
        </w:rPr>
        <w:t>First regular session 2019</w:t>
      </w:r>
    </w:p>
    <w:p w14:paraId="5889D585" w14:textId="77777777" w:rsidR="00555C49" w:rsidRPr="005A2DBF" w:rsidRDefault="00555C49" w:rsidP="00555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5A2DBF">
        <w:rPr>
          <w:color w:val="000000"/>
          <w:lang w:val="en-GB"/>
        </w:rPr>
        <w:t>21-25 January 2019, New York</w:t>
      </w:r>
    </w:p>
    <w:p w14:paraId="3AD13A51" w14:textId="6F95C6FE" w:rsidR="00555C49" w:rsidRPr="005A2DBF" w:rsidRDefault="00555C49" w:rsidP="00555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5A2DBF">
        <w:rPr>
          <w:color w:val="000000"/>
          <w:lang w:val="en-GB"/>
        </w:rPr>
        <w:t xml:space="preserve">Item </w:t>
      </w:r>
      <w:r w:rsidR="00B811D2">
        <w:rPr>
          <w:color w:val="000000"/>
          <w:lang w:val="en-GB"/>
        </w:rPr>
        <w:t>3</w:t>
      </w:r>
      <w:r w:rsidRPr="005A2DBF">
        <w:rPr>
          <w:color w:val="000000"/>
          <w:lang w:val="en-GB"/>
        </w:rPr>
        <w:t xml:space="preserve"> of the provisional agenda</w:t>
      </w:r>
    </w:p>
    <w:p w14:paraId="07B6F797" w14:textId="77777777" w:rsidR="00555C49" w:rsidRPr="005A2DBF" w:rsidRDefault="00555C49" w:rsidP="00555C49">
      <w:pPr>
        <w:ind w:right="1260"/>
        <w:rPr>
          <w:b/>
          <w:color w:val="000000"/>
          <w:lang w:val="en-GB"/>
        </w:rPr>
      </w:pPr>
      <w:r w:rsidRPr="005A2DBF">
        <w:rPr>
          <w:b/>
          <w:color w:val="000000"/>
          <w:lang w:val="en-GB"/>
        </w:rPr>
        <w:t>Country programmes and related matters</w:t>
      </w:r>
    </w:p>
    <w:p w14:paraId="11451E3F" w14:textId="77777777" w:rsidR="00555C49" w:rsidRPr="005A2DBF" w:rsidRDefault="00555C49" w:rsidP="00555C49">
      <w:pPr>
        <w:rPr>
          <w:color w:val="000000"/>
          <w:spacing w:val="-3"/>
          <w:lang w:val="en-GB"/>
        </w:rPr>
      </w:pPr>
    </w:p>
    <w:p w14:paraId="23A607D1" w14:textId="77777777" w:rsidR="00555C49" w:rsidRPr="005A2DBF" w:rsidRDefault="00555C49" w:rsidP="00555C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386A7DB" w14:textId="77777777" w:rsidR="00555C49" w:rsidRPr="005A2DBF" w:rsidRDefault="00555C49" w:rsidP="00555C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FE2489C" w14:textId="77777777" w:rsidR="00555C49" w:rsidRPr="005A2DBF" w:rsidRDefault="00555C49" w:rsidP="00555C4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bookmarkStart w:id="0" w:name="_GoBack"/>
      <w:bookmarkEnd w:id="0"/>
    </w:p>
    <w:p w14:paraId="37087086" w14:textId="77777777" w:rsidR="00555C49" w:rsidRPr="005A2DBF" w:rsidRDefault="00555C49" w:rsidP="00555C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5A2DBF">
        <w:rPr>
          <w:b/>
          <w:color w:val="000000"/>
          <w:spacing w:val="-2"/>
          <w:w w:val="103"/>
          <w:kern w:val="14"/>
          <w:sz w:val="28"/>
          <w:lang w:val="en-GB"/>
        </w:rPr>
        <w:tab/>
      </w:r>
    </w:p>
    <w:p w14:paraId="59D19514" w14:textId="7F31C6FC" w:rsidR="00555C49" w:rsidRPr="005A2DBF" w:rsidRDefault="00555C49" w:rsidP="00555C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jc w:val="center"/>
        <w:outlineLvl w:val="0"/>
        <w:rPr>
          <w:b/>
          <w:color w:val="000000"/>
          <w:spacing w:val="-2"/>
          <w:w w:val="103"/>
          <w:kern w:val="14"/>
          <w:sz w:val="28"/>
          <w:lang w:val="en-GB"/>
        </w:rPr>
      </w:pPr>
      <w:r w:rsidRPr="005A2DBF">
        <w:rPr>
          <w:b/>
          <w:color w:val="000000"/>
          <w:spacing w:val="-2"/>
          <w:w w:val="103"/>
          <w:kern w:val="14"/>
          <w:sz w:val="28"/>
          <w:lang w:val="en-GB"/>
        </w:rPr>
        <w:t xml:space="preserve">Draft country programme document for </w:t>
      </w:r>
      <w:r>
        <w:rPr>
          <w:b/>
          <w:color w:val="000000"/>
          <w:spacing w:val="-2"/>
          <w:w w:val="103"/>
          <w:kern w:val="14"/>
          <w:sz w:val="28"/>
          <w:lang w:val="en-GB"/>
        </w:rPr>
        <w:t>Burundi (</w:t>
      </w:r>
      <w:r w:rsidRPr="005A2DBF">
        <w:rPr>
          <w:b/>
          <w:color w:val="000000"/>
          <w:spacing w:val="-2"/>
          <w:w w:val="103"/>
          <w:kern w:val="14"/>
          <w:sz w:val="28"/>
          <w:lang w:val="en-GB"/>
        </w:rPr>
        <w:t>2019-2023)</w:t>
      </w:r>
      <w:r w:rsidRPr="005A2DBF">
        <w:rPr>
          <w:b/>
          <w:color w:val="000000"/>
          <w:spacing w:val="-2"/>
          <w:w w:val="103"/>
          <w:kern w:val="14"/>
          <w:sz w:val="28"/>
          <w:lang w:val="en-GB"/>
        </w:rPr>
        <w:br/>
      </w:r>
    </w:p>
    <w:p w14:paraId="5850F648" w14:textId="77777777" w:rsidR="00555C49" w:rsidRPr="005A2DBF" w:rsidRDefault="00555C49" w:rsidP="00555C4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rPr>
      </w:pPr>
      <w:r w:rsidRPr="005A2DBF">
        <w:rPr>
          <w:color w:val="000000"/>
          <w:kern w:val="14"/>
          <w:sz w:val="28"/>
          <w:lang w:val="en-GB"/>
        </w:rPr>
        <w:t>Contents</w:t>
      </w:r>
    </w:p>
    <w:p w14:paraId="35051614" w14:textId="77777777" w:rsidR="00555C49" w:rsidRPr="005A2DBF" w:rsidRDefault="00555C49" w:rsidP="00555C49">
      <w:pPr>
        <w:tabs>
          <w:tab w:val="left" w:pos="1620"/>
        </w:tabs>
        <w:rPr>
          <w:color w:val="000000"/>
          <w:lang w:val="en-GB"/>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55C49" w:rsidRPr="005A2DBF" w14:paraId="04F9FFC7" w14:textId="77777777" w:rsidTr="00015323">
        <w:tc>
          <w:tcPr>
            <w:tcW w:w="1060" w:type="dxa"/>
            <w:shd w:val="clear" w:color="auto" w:fill="auto"/>
          </w:tcPr>
          <w:p w14:paraId="1F2CC2A7" w14:textId="77777777" w:rsidR="00555C49" w:rsidRPr="005A2DBF" w:rsidRDefault="00555C49" w:rsidP="00015323">
            <w:pPr>
              <w:tabs>
                <w:tab w:val="left" w:pos="1620"/>
              </w:tabs>
              <w:suppressAutoHyphens/>
              <w:spacing w:after="120"/>
              <w:jc w:val="right"/>
              <w:rPr>
                <w:i/>
                <w:color w:val="000000"/>
                <w:spacing w:val="4"/>
                <w:w w:val="103"/>
                <w:kern w:val="14"/>
                <w:sz w:val="14"/>
                <w:lang w:val="en-GB"/>
              </w:rPr>
            </w:pPr>
          </w:p>
        </w:tc>
        <w:tc>
          <w:tcPr>
            <w:tcW w:w="8480" w:type="dxa"/>
            <w:gridSpan w:val="2"/>
            <w:shd w:val="clear" w:color="auto" w:fill="auto"/>
          </w:tcPr>
          <w:p w14:paraId="13343BCA" w14:textId="77777777" w:rsidR="00555C49" w:rsidRPr="005A2DBF" w:rsidRDefault="00555C49" w:rsidP="00015323">
            <w:pPr>
              <w:tabs>
                <w:tab w:val="left" w:pos="1620"/>
              </w:tabs>
              <w:suppressAutoHyphens/>
              <w:spacing w:after="120"/>
              <w:rPr>
                <w:i/>
                <w:color w:val="000000"/>
                <w:spacing w:val="4"/>
                <w:w w:val="103"/>
                <w:kern w:val="14"/>
                <w:sz w:val="14"/>
                <w:lang w:val="en-GB"/>
              </w:rPr>
            </w:pPr>
          </w:p>
        </w:tc>
        <w:tc>
          <w:tcPr>
            <w:tcW w:w="362" w:type="dxa"/>
            <w:shd w:val="clear" w:color="auto" w:fill="auto"/>
          </w:tcPr>
          <w:p w14:paraId="55E673EC" w14:textId="77777777" w:rsidR="00555C49" w:rsidRPr="005A2DBF" w:rsidRDefault="00555C49" w:rsidP="00015323">
            <w:pPr>
              <w:tabs>
                <w:tab w:val="left" w:pos="1620"/>
              </w:tabs>
              <w:suppressAutoHyphens/>
              <w:spacing w:after="120"/>
              <w:jc w:val="right"/>
              <w:rPr>
                <w:i/>
                <w:color w:val="000000"/>
                <w:spacing w:val="4"/>
                <w:w w:val="103"/>
                <w:kern w:val="14"/>
                <w:sz w:val="14"/>
                <w:lang w:val="en-GB"/>
              </w:rPr>
            </w:pPr>
            <w:r w:rsidRPr="005A2DBF">
              <w:rPr>
                <w:i/>
                <w:iCs/>
                <w:color w:val="000000"/>
                <w:kern w:val="14"/>
                <w:sz w:val="14"/>
                <w:lang w:val="en-GB"/>
              </w:rPr>
              <w:t>Page</w:t>
            </w:r>
          </w:p>
        </w:tc>
      </w:tr>
      <w:tr w:rsidR="00555C49" w:rsidRPr="005A2DBF" w14:paraId="13C7BF9E" w14:textId="77777777" w:rsidTr="00015323">
        <w:tc>
          <w:tcPr>
            <w:tcW w:w="9540" w:type="dxa"/>
            <w:gridSpan w:val="3"/>
            <w:shd w:val="clear" w:color="auto" w:fill="auto"/>
          </w:tcPr>
          <w:p w14:paraId="05D61D02" w14:textId="77777777" w:rsidR="00555C49" w:rsidRPr="005A2DBF" w:rsidRDefault="00555C49" w:rsidP="00555C49">
            <w:pPr>
              <w:numPr>
                <w:ilvl w:val="0"/>
                <w:numId w:val="40"/>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5A2DBF">
              <w:rPr>
                <w:color w:val="000000"/>
                <w:kern w:val="14"/>
                <w:lang w:val="en-GB"/>
              </w:rPr>
              <w:tab/>
              <w:t>Programme rationale</w:t>
            </w:r>
            <w:r w:rsidRPr="005A2DBF">
              <w:rPr>
                <w:color w:val="000000"/>
                <w:sz w:val="24"/>
                <w:szCs w:val="24"/>
                <w:lang w:val="en-GB"/>
              </w:rPr>
              <w:tab/>
            </w:r>
          </w:p>
        </w:tc>
        <w:tc>
          <w:tcPr>
            <w:tcW w:w="362" w:type="dxa"/>
            <w:vMerge w:val="restart"/>
            <w:shd w:val="clear" w:color="auto" w:fill="auto"/>
            <w:vAlign w:val="bottom"/>
          </w:tcPr>
          <w:p w14:paraId="0223938C" w14:textId="77777777" w:rsidR="00555C49" w:rsidRPr="005A2DBF" w:rsidRDefault="00555C49" w:rsidP="00015323">
            <w:pPr>
              <w:tabs>
                <w:tab w:val="left" w:pos="1620"/>
              </w:tabs>
              <w:suppressAutoHyphens/>
              <w:spacing w:after="120" w:line="240" w:lineRule="exact"/>
              <w:jc w:val="right"/>
              <w:rPr>
                <w:color w:val="000000"/>
                <w:spacing w:val="4"/>
                <w:w w:val="103"/>
                <w:kern w:val="14"/>
                <w:lang w:val="en-GB"/>
              </w:rPr>
            </w:pPr>
            <w:r w:rsidRPr="005A2DBF">
              <w:rPr>
                <w:color w:val="000000"/>
                <w:kern w:val="14"/>
                <w:lang w:val="en-GB"/>
              </w:rPr>
              <w:t>2</w:t>
            </w:r>
          </w:p>
          <w:p w14:paraId="29E00FB8" w14:textId="54ADDF47" w:rsidR="00555C49" w:rsidRPr="005A2DBF" w:rsidRDefault="005F76CF" w:rsidP="00015323">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4</w:t>
            </w:r>
          </w:p>
        </w:tc>
      </w:tr>
      <w:tr w:rsidR="00555C49" w:rsidRPr="005A2DBF" w14:paraId="2BED37AB" w14:textId="77777777" w:rsidTr="00015323">
        <w:tc>
          <w:tcPr>
            <w:tcW w:w="9540" w:type="dxa"/>
            <w:gridSpan w:val="3"/>
            <w:shd w:val="clear" w:color="auto" w:fill="auto"/>
          </w:tcPr>
          <w:p w14:paraId="710EDC99" w14:textId="77777777" w:rsidR="00555C49" w:rsidRPr="005A2DBF" w:rsidRDefault="00555C49" w:rsidP="00555C49">
            <w:pPr>
              <w:numPr>
                <w:ilvl w:val="0"/>
                <w:numId w:val="4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5A2DBF">
              <w:rPr>
                <w:color w:val="000000"/>
                <w:kern w:val="14"/>
                <w:lang w:val="en-GB"/>
              </w:rPr>
              <w:tab/>
              <w:t>Programme priorities and partnerships………………………………………………….</w:t>
            </w:r>
            <w:r w:rsidRPr="005A2DBF">
              <w:rPr>
                <w:color w:val="000000"/>
                <w:kern w:val="14"/>
                <w:sz w:val="17"/>
                <w:lang w:val="en-GB"/>
              </w:rPr>
              <w:tab/>
            </w:r>
            <w:r w:rsidRPr="005A2DBF">
              <w:rPr>
                <w:color w:val="000000"/>
                <w:kern w:val="14"/>
                <w:lang w:val="en-GB"/>
              </w:rPr>
              <w:t>……….…</w:t>
            </w:r>
          </w:p>
        </w:tc>
        <w:tc>
          <w:tcPr>
            <w:tcW w:w="362" w:type="dxa"/>
            <w:vMerge/>
            <w:shd w:val="clear" w:color="auto" w:fill="auto"/>
            <w:vAlign w:val="bottom"/>
          </w:tcPr>
          <w:p w14:paraId="6231CF5E" w14:textId="77777777" w:rsidR="00555C49" w:rsidRPr="005A2DBF" w:rsidRDefault="00555C49" w:rsidP="00015323">
            <w:pPr>
              <w:tabs>
                <w:tab w:val="left" w:pos="1620"/>
              </w:tabs>
              <w:suppressAutoHyphens/>
              <w:spacing w:after="120" w:line="240" w:lineRule="exact"/>
              <w:jc w:val="right"/>
              <w:rPr>
                <w:color w:val="000000"/>
                <w:spacing w:val="4"/>
                <w:w w:val="103"/>
                <w:kern w:val="14"/>
                <w:lang w:val="en-GB"/>
              </w:rPr>
            </w:pPr>
          </w:p>
        </w:tc>
      </w:tr>
      <w:tr w:rsidR="00555C49" w:rsidRPr="005A2DBF" w14:paraId="2189DC18" w14:textId="77777777" w:rsidTr="00015323">
        <w:tc>
          <w:tcPr>
            <w:tcW w:w="9540" w:type="dxa"/>
            <w:gridSpan w:val="3"/>
            <w:shd w:val="clear" w:color="auto" w:fill="auto"/>
          </w:tcPr>
          <w:p w14:paraId="467D71E3" w14:textId="0CF670BF" w:rsidR="00555C49" w:rsidRPr="005A2DBF" w:rsidRDefault="00D76783" w:rsidP="00555C49">
            <w:pPr>
              <w:numPr>
                <w:ilvl w:val="0"/>
                <w:numId w:val="40"/>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Pr>
                <w:color w:val="000000"/>
                <w:kern w:val="14"/>
                <w:lang w:val="en-GB"/>
              </w:rPr>
              <w:t>4</w:t>
            </w:r>
            <w:r w:rsidR="00555C49" w:rsidRPr="005A2DBF">
              <w:rPr>
                <w:color w:val="000000"/>
                <w:kern w:val="14"/>
                <w:lang w:val="en-GB"/>
              </w:rPr>
              <w:tab/>
              <w:t>Programme and risk management</w:t>
            </w:r>
            <w:r w:rsidR="00555C49" w:rsidRPr="005A2DBF">
              <w:rPr>
                <w:color w:val="000000"/>
                <w:sz w:val="24"/>
                <w:szCs w:val="24"/>
                <w:lang w:val="en-GB"/>
              </w:rPr>
              <w:tab/>
            </w:r>
          </w:p>
        </w:tc>
        <w:tc>
          <w:tcPr>
            <w:tcW w:w="362" w:type="dxa"/>
            <w:vMerge w:val="restart"/>
            <w:shd w:val="clear" w:color="auto" w:fill="auto"/>
            <w:vAlign w:val="bottom"/>
          </w:tcPr>
          <w:p w14:paraId="5586F857" w14:textId="77777777" w:rsidR="00555C49" w:rsidRPr="005A2DBF" w:rsidRDefault="00555C49" w:rsidP="00015323">
            <w:pPr>
              <w:tabs>
                <w:tab w:val="left" w:pos="1620"/>
              </w:tabs>
              <w:suppressAutoHyphens/>
              <w:spacing w:after="120" w:line="240" w:lineRule="exact"/>
              <w:jc w:val="right"/>
              <w:rPr>
                <w:color w:val="000000"/>
                <w:spacing w:val="4"/>
                <w:w w:val="103"/>
                <w:kern w:val="14"/>
                <w:lang w:val="en-GB"/>
              </w:rPr>
            </w:pPr>
            <w:r w:rsidRPr="005A2DBF">
              <w:rPr>
                <w:color w:val="000000"/>
                <w:spacing w:val="4"/>
                <w:w w:val="103"/>
                <w:kern w:val="14"/>
                <w:lang w:val="en-GB"/>
              </w:rPr>
              <w:t>7</w:t>
            </w:r>
          </w:p>
          <w:p w14:paraId="35F20A82" w14:textId="77777777" w:rsidR="00555C49" w:rsidRPr="005A2DBF" w:rsidRDefault="00555C49" w:rsidP="00015323">
            <w:pPr>
              <w:tabs>
                <w:tab w:val="left" w:pos="1620"/>
              </w:tabs>
              <w:suppressAutoHyphens/>
              <w:spacing w:after="120" w:line="240" w:lineRule="exact"/>
              <w:jc w:val="right"/>
              <w:rPr>
                <w:color w:val="000000"/>
                <w:spacing w:val="4"/>
                <w:w w:val="103"/>
                <w:kern w:val="14"/>
                <w:lang w:val="en-GB"/>
              </w:rPr>
            </w:pPr>
            <w:r w:rsidRPr="005A2DBF">
              <w:rPr>
                <w:color w:val="000000"/>
                <w:spacing w:val="4"/>
                <w:w w:val="103"/>
                <w:kern w:val="14"/>
                <w:lang w:val="en-GB"/>
              </w:rPr>
              <w:t>8</w:t>
            </w:r>
          </w:p>
        </w:tc>
      </w:tr>
      <w:tr w:rsidR="00555C49" w:rsidRPr="005A2DBF" w14:paraId="12968DF0" w14:textId="77777777" w:rsidTr="00015323">
        <w:tc>
          <w:tcPr>
            <w:tcW w:w="9540" w:type="dxa"/>
            <w:gridSpan w:val="3"/>
            <w:shd w:val="clear" w:color="auto" w:fill="auto"/>
          </w:tcPr>
          <w:p w14:paraId="40CD4768" w14:textId="77777777" w:rsidR="00555C49" w:rsidRPr="005A2DBF" w:rsidRDefault="00555C49" w:rsidP="00555C49">
            <w:pPr>
              <w:numPr>
                <w:ilvl w:val="0"/>
                <w:numId w:val="4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5A2DBF">
              <w:rPr>
                <w:color w:val="000000"/>
                <w:kern w:val="14"/>
                <w:lang w:val="en-GB"/>
              </w:rPr>
              <w:tab/>
              <w:t>Monitoring and evaluation</w:t>
            </w:r>
            <w:r w:rsidRPr="005A2DBF">
              <w:rPr>
                <w:color w:val="000000"/>
                <w:sz w:val="24"/>
                <w:szCs w:val="24"/>
                <w:lang w:val="en-GB"/>
              </w:rPr>
              <w:tab/>
            </w:r>
            <w:r w:rsidRPr="005A2DBF">
              <w:rPr>
                <w:color w:val="000000"/>
                <w:lang w:val="en-GB"/>
              </w:rPr>
              <w:t>…………………………………………………….……………………</w:t>
            </w:r>
          </w:p>
        </w:tc>
        <w:tc>
          <w:tcPr>
            <w:tcW w:w="362" w:type="dxa"/>
            <w:vMerge/>
            <w:shd w:val="clear" w:color="auto" w:fill="auto"/>
            <w:vAlign w:val="bottom"/>
          </w:tcPr>
          <w:p w14:paraId="1E392D96" w14:textId="77777777" w:rsidR="00555C49" w:rsidRPr="005A2DBF" w:rsidRDefault="00555C49" w:rsidP="00015323">
            <w:pPr>
              <w:tabs>
                <w:tab w:val="left" w:pos="1620"/>
              </w:tabs>
              <w:suppressAutoHyphens/>
              <w:spacing w:after="120" w:line="240" w:lineRule="exact"/>
              <w:jc w:val="right"/>
              <w:rPr>
                <w:color w:val="000000"/>
                <w:spacing w:val="4"/>
                <w:w w:val="103"/>
                <w:kern w:val="14"/>
                <w:lang w:val="en-GB"/>
              </w:rPr>
            </w:pPr>
          </w:p>
        </w:tc>
      </w:tr>
      <w:tr w:rsidR="00555C49" w:rsidRPr="005A2DBF" w14:paraId="5DB0C14D" w14:textId="77777777" w:rsidTr="00015323">
        <w:tc>
          <w:tcPr>
            <w:tcW w:w="9369" w:type="dxa"/>
            <w:gridSpan w:val="2"/>
            <w:shd w:val="clear" w:color="auto" w:fill="auto"/>
          </w:tcPr>
          <w:p w14:paraId="34CFFDBD" w14:textId="77777777" w:rsidR="00555C49" w:rsidRPr="005A2DBF" w:rsidRDefault="00555C49" w:rsidP="0001532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5A2DBF">
              <w:rPr>
                <w:color w:val="000000"/>
                <w:kern w:val="14"/>
                <w:lang w:val="en-GB"/>
              </w:rPr>
              <w:t xml:space="preserve">     Annex</w:t>
            </w:r>
          </w:p>
        </w:tc>
        <w:tc>
          <w:tcPr>
            <w:tcW w:w="533" w:type="dxa"/>
            <w:gridSpan w:val="2"/>
            <w:shd w:val="clear" w:color="auto" w:fill="auto"/>
            <w:vAlign w:val="bottom"/>
          </w:tcPr>
          <w:p w14:paraId="2A46156D" w14:textId="77777777" w:rsidR="00555C49" w:rsidRPr="005A2DBF" w:rsidRDefault="00555C49" w:rsidP="00015323">
            <w:pPr>
              <w:tabs>
                <w:tab w:val="left" w:pos="1620"/>
              </w:tabs>
              <w:suppressAutoHyphens/>
              <w:spacing w:after="120" w:line="240" w:lineRule="exact"/>
              <w:jc w:val="right"/>
              <w:rPr>
                <w:color w:val="000000"/>
                <w:spacing w:val="4"/>
                <w:w w:val="103"/>
                <w:kern w:val="14"/>
                <w:lang w:val="en-GB"/>
              </w:rPr>
            </w:pPr>
          </w:p>
        </w:tc>
      </w:tr>
      <w:tr w:rsidR="00555C49" w:rsidRPr="005A2DBF" w14:paraId="3F9184D4" w14:textId="77777777" w:rsidTr="00015323">
        <w:tc>
          <w:tcPr>
            <w:tcW w:w="9369" w:type="dxa"/>
            <w:gridSpan w:val="2"/>
            <w:shd w:val="clear" w:color="auto" w:fill="auto"/>
          </w:tcPr>
          <w:p w14:paraId="60F4847B" w14:textId="141A42CD" w:rsidR="00555C49" w:rsidRPr="005A2DBF" w:rsidRDefault="00555C49" w:rsidP="0001532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rPr>
            </w:pPr>
            <w:r w:rsidRPr="005A2DBF">
              <w:rPr>
                <w:color w:val="000000"/>
                <w:kern w:val="14"/>
                <w:lang w:val="en-GB"/>
              </w:rPr>
              <w:t xml:space="preserve">Results and resources framework for </w:t>
            </w:r>
            <w:r>
              <w:rPr>
                <w:color w:val="000000"/>
                <w:kern w:val="14"/>
                <w:lang w:val="en-GB"/>
              </w:rPr>
              <w:t>Burundi</w:t>
            </w:r>
            <w:r w:rsidRPr="005A2DBF">
              <w:rPr>
                <w:color w:val="000000"/>
                <w:kern w:val="14"/>
                <w:lang w:val="en-GB"/>
              </w:rPr>
              <w:t xml:space="preserve"> (2019-2023)</w:t>
            </w:r>
          </w:p>
        </w:tc>
        <w:tc>
          <w:tcPr>
            <w:tcW w:w="533" w:type="dxa"/>
            <w:gridSpan w:val="2"/>
            <w:shd w:val="clear" w:color="auto" w:fill="auto"/>
            <w:vAlign w:val="bottom"/>
          </w:tcPr>
          <w:p w14:paraId="1F8B56E6" w14:textId="73BC4C88" w:rsidR="00555C49" w:rsidRPr="005A2DBF" w:rsidRDefault="00B811D2" w:rsidP="00015323">
            <w:pPr>
              <w:tabs>
                <w:tab w:val="left" w:pos="1620"/>
              </w:tabs>
              <w:suppressAutoHyphens/>
              <w:spacing w:after="120" w:line="240" w:lineRule="exact"/>
              <w:jc w:val="right"/>
              <w:rPr>
                <w:color w:val="000000"/>
                <w:spacing w:val="4"/>
                <w:w w:val="103"/>
                <w:kern w:val="14"/>
                <w:lang w:val="en-GB"/>
              </w:rPr>
            </w:pPr>
            <w:r>
              <w:rPr>
                <w:color w:val="000000"/>
                <w:kern w:val="14"/>
                <w:lang w:val="en-GB"/>
              </w:rPr>
              <w:t>9</w:t>
            </w:r>
          </w:p>
        </w:tc>
      </w:tr>
    </w:tbl>
    <w:p w14:paraId="4F049549" w14:textId="77777777" w:rsidR="00F15056" w:rsidRPr="003B7DAA" w:rsidRDefault="00F15056" w:rsidP="00F15056">
      <w:pPr>
        <w:rPr>
          <w:lang w:val="en-GB"/>
        </w:rPr>
      </w:pPr>
    </w:p>
    <w:p w14:paraId="7DE002CF" w14:textId="77777777" w:rsidR="003F0028" w:rsidRPr="003B7DAA" w:rsidRDefault="003F0028" w:rsidP="00F15056">
      <w:pPr>
        <w:rPr>
          <w:color w:val="000000"/>
          <w:spacing w:val="-2"/>
          <w:lang w:val="en-GB"/>
        </w:rPr>
      </w:pPr>
      <w:r w:rsidRPr="003B7DAA">
        <w:rPr>
          <w:color w:val="000000"/>
          <w:spacing w:val="-2"/>
          <w:lang w:val="en-GB"/>
        </w:rPr>
        <w:br w:type="page"/>
      </w:r>
    </w:p>
    <w:p w14:paraId="3E433532" w14:textId="1BA2907D" w:rsidR="008E2661" w:rsidRPr="00E0464F" w:rsidRDefault="00F15056" w:rsidP="00E0464F">
      <w:pPr>
        <w:pStyle w:val="Heading2"/>
        <w:keepNext w:val="0"/>
        <w:widowControl w:val="0"/>
        <w:numPr>
          <w:ilvl w:val="0"/>
          <w:numId w:val="6"/>
        </w:numPr>
        <w:tabs>
          <w:tab w:val="left" w:pos="1080"/>
        </w:tabs>
        <w:spacing w:after="240"/>
        <w:ind w:left="810" w:right="540" w:hanging="360"/>
        <w:jc w:val="both"/>
        <w:rPr>
          <w:rFonts w:ascii="Times New Roman" w:hAnsi="Times New Roman"/>
          <w:bCs/>
          <w:sz w:val="24"/>
          <w:szCs w:val="24"/>
          <w:lang w:val="en-GB"/>
        </w:rPr>
      </w:pPr>
      <w:bookmarkStart w:id="1" w:name="_Toc479680376"/>
      <w:bookmarkStart w:id="2" w:name="_Toc523410848"/>
      <w:r w:rsidRPr="00E0464F">
        <w:rPr>
          <w:rFonts w:ascii="Times New Roman" w:hAnsi="Times New Roman"/>
          <w:sz w:val="24"/>
          <w:szCs w:val="24"/>
          <w:lang w:val="en-GB"/>
        </w:rPr>
        <w:lastRenderedPageBreak/>
        <w:t>Programme</w:t>
      </w:r>
      <w:bookmarkEnd w:id="1"/>
      <w:r w:rsidRPr="00E0464F">
        <w:rPr>
          <w:rFonts w:ascii="Times New Roman" w:hAnsi="Times New Roman"/>
          <w:sz w:val="24"/>
          <w:szCs w:val="24"/>
          <w:lang w:val="en-GB"/>
        </w:rPr>
        <w:t xml:space="preserve"> rationale</w:t>
      </w:r>
      <w:bookmarkStart w:id="3" w:name="_Hlk520554997"/>
      <w:bookmarkEnd w:id="2"/>
    </w:p>
    <w:p w14:paraId="335C8719" w14:textId="7BE1186F" w:rsidR="008E2661" w:rsidRPr="003B7DAA" w:rsidRDefault="00F6533B" w:rsidP="00E0464F">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sz w:val="20"/>
          <w:szCs w:val="20"/>
          <w:lang w:val="en-GB"/>
        </w:rPr>
      </w:pPr>
      <w:r w:rsidRPr="003B7DAA">
        <w:rPr>
          <w:rFonts w:ascii="Times New Roman" w:hAnsi="Times New Roman" w:cs="Times New Roman"/>
          <w:sz w:val="20"/>
          <w:szCs w:val="20"/>
          <w:lang w:val="en-GB"/>
        </w:rPr>
        <w:t xml:space="preserve">The </w:t>
      </w:r>
      <w:r w:rsidR="00207A05" w:rsidRPr="003B7DAA">
        <w:rPr>
          <w:rFonts w:ascii="Times New Roman" w:hAnsi="Times New Roman" w:cs="Times New Roman"/>
          <w:sz w:val="20"/>
          <w:szCs w:val="20"/>
          <w:lang w:val="en-GB"/>
        </w:rPr>
        <w:t>2005 elections</w:t>
      </w:r>
      <w:r w:rsidRPr="003B7DAA">
        <w:rPr>
          <w:rFonts w:ascii="Times New Roman" w:hAnsi="Times New Roman" w:cs="Times New Roman"/>
          <w:sz w:val="20"/>
          <w:szCs w:val="20"/>
          <w:lang w:val="en-GB"/>
        </w:rPr>
        <w:t xml:space="preserve"> enabled Burundi to</w:t>
      </w:r>
      <w:r w:rsidR="00207A05"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lang w:val="en-GB"/>
        </w:rPr>
        <w:t>re-establish</w:t>
      </w:r>
      <w:r w:rsidR="00207A05"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lang w:val="en-GB"/>
        </w:rPr>
        <w:t xml:space="preserve">a </w:t>
      </w:r>
      <w:r w:rsidR="004961B4" w:rsidRPr="003B7DAA">
        <w:rPr>
          <w:rFonts w:ascii="Times New Roman" w:hAnsi="Times New Roman" w:cs="Times New Roman"/>
          <w:sz w:val="20"/>
          <w:szCs w:val="20"/>
          <w:lang w:val="en-GB"/>
        </w:rPr>
        <w:t>democratic system</w:t>
      </w:r>
      <w:r w:rsidR="00ED45F1" w:rsidRPr="003B7DAA">
        <w:rPr>
          <w:rFonts w:ascii="Times New Roman" w:hAnsi="Times New Roman" w:cs="Times New Roman"/>
          <w:sz w:val="20"/>
          <w:szCs w:val="20"/>
          <w:lang w:val="en-GB"/>
        </w:rPr>
        <w:t xml:space="preserve"> </w:t>
      </w:r>
      <w:r w:rsidR="00427DCA" w:rsidRPr="003B7DAA">
        <w:rPr>
          <w:rFonts w:ascii="Times New Roman" w:hAnsi="Times New Roman" w:cs="Times New Roman"/>
          <w:sz w:val="20"/>
          <w:szCs w:val="20"/>
          <w:lang w:val="en-GB"/>
        </w:rPr>
        <w:t>and enhance</w:t>
      </w:r>
      <w:r w:rsidR="00375F0C" w:rsidRPr="003B7DAA">
        <w:rPr>
          <w:rFonts w:ascii="Times New Roman" w:hAnsi="Times New Roman" w:cs="Times New Roman"/>
          <w:sz w:val="20"/>
          <w:szCs w:val="20"/>
          <w:lang w:val="en-GB"/>
        </w:rPr>
        <w:t xml:space="preserve"> </w:t>
      </w:r>
      <w:r w:rsidR="00ED45F1" w:rsidRPr="003B7DAA">
        <w:rPr>
          <w:rFonts w:ascii="Times New Roman" w:hAnsi="Times New Roman" w:cs="Times New Roman"/>
          <w:sz w:val="20"/>
          <w:szCs w:val="20"/>
          <w:lang w:val="en-GB"/>
        </w:rPr>
        <w:t xml:space="preserve">the </w:t>
      </w:r>
      <w:r w:rsidR="00375F0C" w:rsidRPr="003B7DAA">
        <w:rPr>
          <w:rFonts w:ascii="Times New Roman" w:hAnsi="Times New Roman" w:cs="Times New Roman"/>
          <w:color w:val="000000"/>
          <w:sz w:val="20"/>
          <w:szCs w:val="20"/>
          <w:lang w:val="en-GB" w:eastAsia="en-GB"/>
        </w:rPr>
        <w:t>business environment for private</w:t>
      </w:r>
      <w:r w:rsidR="00DF31A6">
        <w:rPr>
          <w:rFonts w:ascii="Times New Roman" w:hAnsi="Times New Roman" w:cs="Times New Roman"/>
          <w:color w:val="000000"/>
          <w:sz w:val="20"/>
          <w:szCs w:val="20"/>
          <w:lang w:val="en-GB" w:eastAsia="en-GB"/>
        </w:rPr>
        <w:t xml:space="preserve"> </w:t>
      </w:r>
      <w:r w:rsidR="00375F0C" w:rsidRPr="003B7DAA">
        <w:rPr>
          <w:rFonts w:ascii="Times New Roman" w:hAnsi="Times New Roman" w:cs="Times New Roman"/>
          <w:color w:val="000000"/>
          <w:sz w:val="20"/>
          <w:szCs w:val="20"/>
          <w:lang w:val="en-GB" w:eastAsia="en-GB"/>
        </w:rPr>
        <w:t>sector development,</w:t>
      </w:r>
      <w:r w:rsidR="004A72D3" w:rsidRPr="003B7DAA">
        <w:rPr>
          <w:rFonts w:ascii="Times New Roman" w:hAnsi="Times New Roman" w:cs="Times New Roman"/>
          <w:sz w:val="20"/>
          <w:szCs w:val="20"/>
          <w:lang w:val="en-GB"/>
        </w:rPr>
        <w:t xml:space="preserve"> </w:t>
      </w:r>
      <w:r w:rsidR="00207A05" w:rsidRPr="003B7DAA">
        <w:rPr>
          <w:rFonts w:ascii="Times New Roman" w:hAnsi="Times New Roman" w:cs="Times New Roman"/>
          <w:sz w:val="20"/>
          <w:szCs w:val="20"/>
          <w:lang w:val="en-GB"/>
        </w:rPr>
        <w:t xml:space="preserve">which led to </w:t>
      </w:r>
      <w:r w:rsidR="00706199" w:rsidRPr="003B7DAA">
        <w:rPr>
          <w:rFonts w:ascii="Times New Roman" w:hAnsi="Times New Roman" w:cs="Times New Roman"/>
          <w:sz w:val="20"/>
          <w:szCs w:val="20"/>
          <w:lang w:val="en-GB"/>
        </w:rPr>
        <w:t xml:space="preserve">an </w:t>
      </w:r>
      <w:r w:rsidR="002A6C5E" w:rsidRPr="003B7DAA">
        <w:rPr>
          <w:rFonts w:ascii="Times New Roman" w:hAnsi="Times New Roman" w:cs="Times New Roman"/>
          <w:sz w:val="20"/>
          <w:szCs w:val="20"/>
          <w:lang w:val="en-GB"/>
        </w:rPr>
        <w:t xml:space="preserve">average </w:t>
      </w:r>
      <w:r w:rsidR="00706199" w:rsidRPr="003B7DAA">
        <w:rPr>
          <w:rFonts w:ascii="Times New Roman" w:hAnsi="Times New Roman" w:cs="Times New Roman"/>
          <w:sz w:val="20"/>
          <w:szCs w:val="20"/>
          <w:lang w:val="en-GB"/>
        </w:rPr>
        <w:t>economic growth</w:t>
      </w:r>
      <w:r w:rsidR="004E2AEF" w:rsidRPr="003B7DAA">
        <w:rPr>
          <w:rFonts w:ascii="Times New Roman" w:hAnsi="Times New Roman" w:cs="Times New Roman"/>
          <w:sz w:val="20"/>
          <w:szCs w:val="20"/>
          <w:lang w:val="en-GB"/>
        </w:rPr>
        <w:t xml:space="preserve"> </w:t>
      </w:r>
      <w:r w:rsidR="002A6C5E" w:rsidRPr="003B7DAA">
        <w:rPr>
          <w:rFonts w:ascii="Times New Roman" w:hAnsi="Times New Roman" w:cs="Times New Roman"/>
          <w:sz w:val="20"/>
          <w:szCs w:val="20"/>
          <w:lang w:val="en-GB"/>
        </w:rPr>
        <w:t xml:space="preserve">rate of </w:t>
      </w:r>
      <w:r w:rsidR="002910C5" w:rsidRPr="003B7DAA">
        <w:rPr>
          <w:rFonts w:ascii="Times New Roman" w:hAnsi="Times New Roman" w:cs="Times New Roman"/>
          <w:sz w:val="20"/>
          <w:szCs w:val="20"/>
          <w:lang w:val="en-GB"/>
        </w:rPr>
        <w:t xml:space="preserve">4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5473AF" w:rsidRPr="003B7DAA">
        <w:rPr>
          <w:rStyle w:val="FootnoteReference"/>
          <w:rFonts w:ascii="Times New Roman" w:hAnsi="Times New Roman" w:cs="Times New Roman"/>
          <w:sz w:val="20"/>
          <w:szCs w:val="20"/>
          <w:lang w:val="en-GB"/>
        </w:rPr>
        <w:footnoteReference w:id="2"/>
      </w:r>
      <w:r w:rsidR="00506E5B" w:rsidRPr="003B7DAA">
        <w:rPr>
          <w:rFonts w:ascii="Times New Roman" w:hAnsi="Times New Roman" w:cs="Times New Roman"/>
          <w:sz w:val="20"/>
          <w:szCs w:val="20"/>
          <w:lang w:val="en-GB"/>
        </w:rPr>
        <w:t xml:space="preserve"> </w:t>
      </w:r>
      <w:r w:rsidR="00F37B45" w:rsidRPr="003B7DAA">
        <w:rPr>
          <w:rFonts w:ascii="Times New Roman" w:hAnsi="Times New Roman" w:cs="Times New Roman"/>
          <w:sz w:val="20"/>
          <w:szCs w:val="20"/>
          <w:lang w:val="en-GB"/>
        </w:rPr>
        <w:t>b</w:t>
      </w:r>
      <w:r w:rsidR="00D72951" w:rsidRPr="003B7DAA">
        <w:rPr>
          <w:rFonts w:ascii="Times New Roman" w:hAnsi="Times New Roman" w:cs="Times New Roman"/>
          <w:sz w:val="20"/>
          <w:szCs w:val="20"/>
          <w:lang w:val="en-GB"/>
        </w:rPr>
        <w:t xml:space="preserve">etween 2005 and </w:t>
      </w:r>
      <w:r w:rsidR="002A6C5E" w:rsidRPr="003B7DAA">
        <w:rPr>
          <w:rFonts w:ascii="Times New Roman" w:hAnsi="Times New Roman" w:cs="Times New Roman"/>
          <w:sz w:val="20"/>
          <w:szCs w:val="20"/>
          <w:lang w:val="en-GB"/>
        </w:rPr>
        <w:t xml:space="preserve">2014. </w:t>
      </w:r>
      <w:r w:rsidR="00506E5B" w:rsidRPr="003B7DAA">
        <w:rPr>
          <w:rFonts w:ascii="Times New Roman" w:hAnsi="Times New Roman" w:cs="Times New Roman"/>
          <w:sz w:val="20"/>
          <w:szCs w:val="20"/>
          <w:lang w:val="en-GB"/>
        </w:rPr>
        <w:t xml:space="preserve">However, the 2015 political crisis </w:t>
      </w:r>
      <w:r w:rsidR="0074619D" w:rsidRPr="003B7DAA">
        <w:rPr>
          <w:rFonts w:ascii="Times New Roman" w:hAnsi="Times New Roman" w:cs="Times New Roman"/>
          <w:sz w:val="20"/>
          <w:szCs w:val="20"/>
          <w:lang w:val="en-GB"/>
        </w:rPr>
        <w:t xml:space="preserve">slowed </w:t>
      </w:r>
      <w:r w:rsidR="00E05382" w:rsidRPr="003B7DAA">
        <w:rPr>
          <w:rFonts w:ascii="Times New Roman" w:hAnsi="Times New Roman" w:cs="Times New Roman"/>
          <w:sz w:val="20"/>
          <w:szCs w:val="20"/>
          <w:lang w:val="en-GB"/>
        </w:rPr>
        <w:t xml:space="preserve">the country’s </w:t>
      </w:r>
      <w:r w:rsidR="00644985" w:rsidRPr="003B7DAA">
        <w:rPr>
          <w:rFonts w:ascii="Times New Roman" w:hAnsi="Times New Roman" w:cs="Times New Roman"/>
          <w:sz w:val="20"/>
          <w:szCs w:val="20"/>
          <w:lang w:val="en-GB"/>
        </w:rPr>
        <w:t xml:space="preserve">economic </w:t>
      </w:r>
      <w:r w:rsidR="0074619D" w:rsidRPr="003B7DAA">
        <w:rPr>
          <w:rFonts w:ascii="Times New Roman" w:hAnsi="Times New Roman" w:cs="Times New Roman"/>
          <w:sz w:val="20"/>
          <w:szCs w:val="20"/>
          <w:lang w:val="en-GB"/>
        </w:rPr>
        <w:t>development trajectory</w:t>
      </w:r>
      <w:r w:rsidR="00EF7D19">
        <w:rPr>
          <w:rFonts w:ascii="Times New Roman" w:hAnsi="Times New Roman" w:cs="Times New Roman"/>
          <w:sz w:val="20"/>
          <w:szCs w:val="20"/>
          <w:lang w:val="en-GB"/>
        </w:rPr>
        <w:t>,</w:t>
      </w:r>
      <w:r w:rsidR="00ED45F1" w:rsidRPr="003B7DAA">
        <w:rPr>
          <w:rFonts w:ascii="Times New Roman" w:hAnsi="Times New Roman" w:cs="Times New Roman"/>
          <w:sz w:val="20"/>
          <w:szCs w:val="20"/>
          <w:lang w:val="en-GB"/>
        </w:rPr>
        <w:t xml:space="preserve"> and</w:t>
      </w:r>
      <w:r w:rsidR="00BE5FF7" w:rsidRPr="003B7DAA">
        <w:rPr>
          <w:rFonts w:ascii="Times New Roman" w:hAnsi="Times New Roman" w:cs="Times New Roman"/>
          <w:sz w:val="20"/>
          <w:szCs w:val="20"/>
          <w:lang w:val="en-GB"/>
        </w:rPr>
        <w:t xml:space="preserve"> </w:t>
      </w:r>
      <w:r w:rsidR="00556E2E" w:rsidRPr="003B7DAA">
        <w:rPr>
          <w:rFonts w:ascii="Times New Roman" w:hAnsi="Times New Roman" w:cs="Times New Roman"/>
          <w:sz w:val="20"/>
          <w:szCs w:val="20"/>
          <w:lang w:val="en-GB"/>
        </w:rPr>
        <w:t xml:space="preserve">peacebuilding and social cohesion </w:t>
      </w:r>
      <w:r w:rsidR="00EF7D19">
        <w:rPr>
          <w:rFonts w:ascii="Times New Roman" w:hAnsi="Times New Roman" w:cs="Times New Roman"/>
          <w:sz w:val="20"/>
          <w:szCs w:val="20"/>
          <w:lang w:val="en-GB"/>
        </w:rPr>
        <w:t xml:space="preserve">have </w:t>
      </w:r>
      <w:r w:rsidR="00556E2E" w:rsidRPr="003B7DAA">
        <w:rPr>
          <w:rFonts w:ascii="Times New Roman" w:hAnsi="Times New Roman" w:cs="Times New Roman"/>
          <w:sz w:val="20"/>
          <w:szCs w:val="20"/>
          <w:lang w:val="en-GB"/>
        </w:rPr>
        <w:t>remain</w:t>
      </w:r>
      <w:r w:rsidR="00EF7D19">
        <w:rPr>
          <w:rFonts w:ascii="Times New Roman" w:hAnsi="Times New Roman" w:cs="Times New Roman"/>
          <w:sz w:val="20"/>
          <w:szCs w:val="20"/>
          <w:lang w:val="en-GB"/>
        </w:rPr>
        <w:t>ed</w:t>
      </w:r>
      <w:r w:rsidR="00556E2E" w:rsidRPr="003B7DAA">
        <w:rPr>
          <w:rFonts w:ascii="Times New Roman" w:hAnsi="Times New Roman" w:cs="Times New Roman"/>
          <w:sz w:val="20"/>
          <w:szCs w:val="20"/>
          <w:lang w:val="en-GB"/>
        </w:rPr>
        <w:t xml:space="preserve"> challenging</w:t>
      </w:r>
      <w:r w:rsidR="004F4CDD" w:rsidRPr="003B7DAA">
        <w:rPr>
          <w:rFonts w:ascii="Times New Roman" w:hAnsi="Times New Roman" w:cs="Times New Roman"/>
          <w:sz w:val="20"/>
          <w:szCs w:val="20"/>
          <w:lang w:val="en-GB"/>
        </w:rPr>
        <w:t xml:space="preserve"> since</w:t>
      </w:r>
      <w:r w:rsidR="00015323">
        <w:rPr>
          <w:rFonts w:ascii="Times New Roman" w:hAnsi="Times New Roman" w:cs="Times New Roman"/>
          <w:sz w:val="20"/>
          <w:szCs w:val="20"/>
          <w:lang w:val="en-GB"/>
        </w:rPr>
        <w:t xml:space="preserve"> then</w:t>
      </w:r>
      <w:r w:rsidR="00556E2E" w:rsidRPr="003B7DAA">
        <w:rPr>
          <w:rFonts w:ascii="Times New Roman" w:hAnsi="Times New Roman" w:cs="Times New Roman"/>
          <w:sz w:val="20"/>
          <w:szCs w:val="20"/>
          <w:lang w:val="en-GB"/>
        </w:rPr>
        <w:t xml:space="preserve">. </w:t>
      </w:r>
      <w:r w:rsidR="007E39C0" w:rsidRPr="003B7DAA">
        <w:rPr>
          <w:rFonts w:ascii="Times New Roman" w:hAnsi="Times New Roman" w:cs="Times New Roman"/>
          <w:sz w:val="20"/>
          <w:szCs w:val="20"/>
          <w:lang w:val="en-GB"/>
        </w:rPr>
        <w:t xml:space="preserve"> </w:t>
      </w:r>
    </w:p>
    <w:p w14:paraId="3F808FCA" w14:textId="250893BF" w:rsidR="00E30188" w:rsidRPr="003B7DAA" w:rsidRDefault="00AA0504" w:rsidP="00DF31A6">
      <w:pPr>
        <w:pStyle w:val="ListParagraph"/>
        <w:numPr>
          <w:ilvl w:val="0"/>
          <w:numId w:val="35"/>
        </w:numPr>
        <w:shd w:val="clear" w:color="auto" w:fill="FFFFFF" w:themeFill="background1"/>
        <w:tabs>
          <w:tab w:val="left" w:pos="1080"/>
          <w:tab w:val="left" w:pos="6390"/>
          <w:tab w:val="left" w:pos="6570"/>
        </w:tabs>
        <w:autoSpaceDE w:val="0"/>
        <w:autoSpaceDN w:val="0"/>
        <w:adjustRightInd w:val="0"/>
        <w:spacing w:after="120"/>
        <w:ind w:left="810" w:right="540" w:firstLine="0"/>
        <w:jc w:val="both"/>
        <w:rPr>
          <w:rFonts w:ascii="Times New Roman" w:hAnsi="Times New Roman" w:cs="Times New Roman"/>
          <w:sz w:val="20"/>
          <w:szCs w:val="20"/>
          <w:lang w:val="en-GB"/>
        </w:rPr>
      </w:pPr>
      <w:r w:rsidRPr="003B7DAA">
        <w:rPr>
          <w:rFonts w:ascii="Times New Roman" w:hAnsi="Times New Roman" w:cs="Times New Roman"/>
          <w:sz w:val="20"/>
          <w:szCs w:val="20"/>
          <w:lang w:val="en-GB"/>
        </w:rPr>
        <w:t xml:space="preserve">The country </w:t>
      </w:r>
      <w:r w:rsidR="00F15056" w:rsidRPr="003B7DAA">
        <w:rPr>
          <w:rFonts w:ascii="Times New Roman" w:hAnsi="Times New Roman" w:cs="Times New Roman"/>
          <w:sz w:val="20"/>
          <w:szCs w:val="20"/>
          <w:lang w:val="en-GB"/>
        </w:rPr>
        <w:t xml:space="preserve">has continued to implement </w:t>
      </w:r>
      <w:r w:rsidRPr="003B7DAA">
        <w:rPr>
          <w:rFonts w:ascii="Times New Roman" w:hAnsi="Times New Roman" w:cs="Times New Roman"/>
          <w:sz w:val="20"/>
          <w:szCs w:val="20"/>
          <w:lang w:val="en-GB"/>
        </w:rPr>
        <w:t xml:space="preserve">its </w:t>
      </w:r>
      <w:r w:rsidR="00F15056" w:rsidRPr="003B7DAA">
        <w:rPr>
          <w:rFonts w:ascii="Times New Roman" w:hAnsi="Times New Roman" w:cs="Times New Roman"/>
          <w:sz w:val="20"/>
          <w:szCs w:val="20"/>
          <w:lang w:val="en-GB"/>
        </w:rPr>
        <w:t>national development agenda</w:t>
      </w:r>
      <w:r w:rsidRPr="003B7DAA">
        <w:rPr>
          <w:rFonts w:ascii="Times New Roman" w:hAnsi="Times New Roman" w:cs="Times New Roman"/>
          <w:sz w:val="20"/>
          <w:szCs w:val="20"/>
          <w:lang w:val="en-GB"/>
        </w:rPr>
        <w:t xml:space="preserve"> with </w:t>
      </w:r>
      <w:r w:rsidR="007E39C0" w:rsidRPr="003B7DAA">
        <w:rPr>
          <w:rFonts w:ascii="Times New Roman" w:hAnsi="Times New Roman" w:cs="Times New Roman"/>
          <w:sz w:val="20"/>
          <w:szCs w:val="20"/>
          <w:lang w:val="en-GB"/>
        </w:rPr>
        <w:t xml:space="preserve">a </w:t>
      </w:r>
      <w:r w:rsidRPr="003B7DAA">
        <w:rPr>
          <w:rFonts w:ascii="Times New Roman" w:hAnsi="Times New Roman" w:cs="Times New Roman"/>
          <w:sz w:val="20"/>
          <w:szCs w:val="20"/>
          <w:lang w:val="en-GB"/>
        </w:rPr>
        <w:t>focus on community development and social cohesion</w:t>
      </w:r>
      <w:r w:rsidR="00EF7D19">
        <w:rPr>
          <w:rFonts w:ascii="Times New Roman" w:hAnsi="Times New Roman" w:cs="Times New Roman"/>
          <w:sz w:val="20"/>
          <w:szCs w:val="20"/>
          <w:lang w:val="en-GB"/>
        </w:rPr>
        <w:t>,</w:t>
      </w:r>
      <w:r w:rsidR="001F461F" w:rsidRPr="003B7DAA">
        <w:rPr>
          <w:rFonts w:ascii="Times New Roman" w:hAnsi="Times New Roman" w:cs="Times New Roman"/>
          <w:sz w:val="20"/>
          <w:szCs w:val="20"/>
          <w:lang w:val="en-GB"/>
        </w:rPr>
        <w:t xml:space="preserve"> with</w:t>
      </w:r>
      <w:r w:rsidR="00F15056" w:rsidRPr="003B7DAA">
        <w:rPr>
          <w:rFonts w:ascii="Times New Roman" w:hAnsi="Times New Roman" w:cs="Times New Roman"/>
          <w:sz w:val="20"/>
          <w:szCs w:val="20"/>
          <w:lang w:val="en-GB"/>
        </w:rPr>
        <w:t xml:space="preserve"> commendable results </w:t>
      </w:r>
      <w:r w:rsidR="00A369BF" w:rsidRPr="003B7DAA">
        <w:rPr>
          <w:rFonts w:ascii="Times New Roman" w:hAnsi="Times New Roman" w:cs="Times New Roman"/>
          <w:sz w:val="20"/>
          <w:szCs w:val="20"/>
          <w:lang w:val="en-GB"/>
        </w:rPr>
        <w:t xml:space="preserve">in </w:t>
      </w:r>
      <w:r w:rsidR="007E39C0" w:rsidRPr="003B7DAA">
        <w:rPr>
          <w:rFonts w:ascii="Times New Roman" w:hAnsi="Times New Roman" w:cs="Times New Roman"/>
          <w:sz w:val="20"/>
          <w:szCs w:val="20"/>
          <w:lang w:val="en-GB"/>
        </w:rPr>
        <w:t>improving</w:t>
      </w:r>
      <w:r w:rsidR="00F15056" w:rsidRPr="003B7DAA">
        <w:rPr>
          <w:rFonts w:ascii="Times New Roman" w:hAnsi="Times New Roman" w:cs="Times New Roman"/>
          <w:sz w:val="20"/>
          <w:szCs w:val="20"/>
          <w:lang w:val="en-GB"/>
        </w:rPr>
        <w:t xml:space="preserve"> access to education</w:t>
      </w:r>
      <w:r w:rsidR="000E7624" w:rsidRPr="003B7DAA">
        <w:rPr>
          <w:rFonts w:ascii="Times New Roman" w:hAnsi="Times New Roman" w:cs="Times New Roman"/>
          <w:sz w:val="20"/>
          <w:szCs w:val="20"/>
          <w:lang w:val="en-GB"/>
        </w:rPr>
        <w:t xml:space="preserve"> (96</w:t>
      </w:r>
      <w:r w:rsidR="00ED45F1"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0E7624" w:rsidRPr="003B7DAA">
        <w:rPr>
          <w:rFonts w:ascii="Times New Roman" w:hAnsi="Times New Roman" w:cs="Times New Roman"/>
          <w:sz w:val="20"/>
          <w:szCs w:val="20"/>
          <w:lang w:val="en-GB"/>
        </w:rPr>
        <w:t>)</w:t>
      </w:r>
      <w:r w:rsidR="00F15056" w:rsidRPr="003B7DAA">
        <w:rPr>
          <w:rFonts w:ascii="Times New Roman" w:hAnsi="Times New Roman" w:cs="Times New Roman"/>
          <w:sz w:val="20"/>
          <w:szCs w:val="20"/>
          <w:lang w:val="en-GB"/>
        </w:rPr>
        <w:t xml:space="preserve"> and drinking water</w:t>
      </w:r>
      <w:r w:rsidR="00D72951" w:rsidRPr="003B7DAA">
        <w:rPr>
          <w:rFonts w:ascii="Times New Roman" w:hAnsi="Times New Roman" w:cs="Times New Roman"/>
          <w:sz w:val="20"/>
          <w:szCs w:val="20"/>
          <w:lang w:val="en-GB"/>
        </w:rPr>
        <w:t xml:space="preserve"> (73</w:t>
      </w:r>
      <w:r w:rsidR="00ED45F1"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D72951" w:rsidRPr="003B7DAA">
        <w:rPr>
          <w:rFonts w:ascii="Times New Roman" w:hAnsi="Times New Roman" w:cs="Times New Roman"/>
          <w:sz w:val="20"/>
          <w:szCs w:val="20"/>
          <w:lang w:val="en-GB"/>
        </w:rPr>
        <w:t>)</w:t>
      </w:r>
      <w:r w:rsidR="00015323">
        <w:rPr>
          <w:rFonts w:ascii="Times New Roman" w:hAnsi="Times New Roman" w:cs="Times New Roman"/>
          <w:sz w:val="20"/>
          <w:szCs w:val="20"/>
          <w:lang w:val="en-GB"/>
        </w:rPr>
        <w:t>.</w:t>
      </w:r>
      <w:r w:rsidR="00F15056" w:rsidRPr="003B7DAA">
        <w:rPr>
          <w:rFonts w:ascii="Times New Roman" w:hAnsi="Times New Roman" w:cs="Times New Roman"/>
          <w:sz w:val="20"/>
          <w:szCs w:val="20"/>
          <w:vertAlign w:val="superscript"/>
        </w:rPr>
        <w:footnoteReference w:id="3"/>
      </w:r>
      <w:r w:rsidR="00F15056" w:rsidRPr="003B7DAA">
        <w:rPr>
          <w:rFonts w:ascii="Times New Roman" w:hAnsi="Times New Roman" w:cs="Times New Roman"/>
          <w:sz w:val="20"/>
          <w:szCs w:val="20"/>
          <w:lang w:val="en-GB"/>
        </w:rPr>
        <w:t xml:space="preserve"> </w:t>
      </w:r>
      <w:r w:rsidR="007C6D42" w:rsidRPr="003B7DAA">
        <w:rPr>
          <w:rFonts w:ascii="Times New Roman" w:hAnsi="Times New Roman" w:cs="Times New Roman"/>
          <w:sz w:val="20"/>
          <w:szCs w:val="20"/>
          <w:lang w:val="en-GB"/>
        </w:rPr>
        <w:t xml:space="preserve">Burundi </w:t>
      </w:r>
      <w:r w:rsidR="004961B4" w:rsidRPr="003B7DAA">
        <w:rPr>
          <w:rFonts w:ascii="Times New Roman" w:hAnsi="Times New Roman" w:cs="Times New Roman"/>
          <w:sz w:val="20"/>
          <w:szCs w:val="20"/>
          <w:lang w:val="en-GB"/>
        </w:rPr>
        <w:t xml:space="preserve">has </w:t>
      </w:r>
      <w:r w:rsidR="007C6D42" w:rsidRPr="003B7DAA">
        <w:rPr>
          <w:rFonts w:ascii="Times New Roman" w:hAnsi="Times New Roman" w:cs="Times New Roman"/>
          <w:sz w:val="20"/>
          <w:szCs w:val="20"/>
          <w:lang w:val="en-GB"/>
        </w:rPr>
        <w:t>achieve</w:t>
      </w:r>
      <w:r w:rsidR="00C90347" w:rsidRPr="003B7DAA">
        <w:rPr>
          <w:rFonts w:ascii="Times New Roman" w:hAnsi="Times New Roman" w:cs="Times New Roman"/>
          <w:sz w:val="20"/>
          <w:szCs w:val="20"/>
          <w:lang w:val="en-GB"/>
        </w:rPr>
        <w:t>d</w:t>
      </w:r>
      <w:r w:rsidR="007C6D42" w:rsidRPr="003B7DAA">
        <w:rPr>
          <w:rFonts w:ascii="Times New Roman" w:hAnsi="Times New Roman" w:cs="Times New Roman"/>
          <w:sz w:val="20"/>
          <w:szCs w:val="20"/>
          <w:lang w:val="en-GB"/>
        </w:rPr>
        <w:t xml:space="preserve"> universal primary and lower secondary education</w:t>
      </w:r>
      <w:r w:rsidR="00015323">
        <w:rPr>
          <w:rFonts w:ascii="Times New Roman" w:hAnsi="Times New Roman" w:cs="Times New Roman"/>
          <w:sz w:val="20"/>
          <w:szCs w:val="20"/>
          <w:lang w:val="en-GB"/>
        </w:rPr>
        <w:t>.</w:t>
      </w:r>
      <w:r w:rsidR="007C6D42" w:rsidRPr="003B7DAA">
        <w:rPr>
          <w:rStyle w:val="FootnoteReference"/>
          <w:rFonts w:ascii="Times New Roman" w:hAnsi="Times New Roman" w:cs="Times New Roman"/>
          <w:sz w:val="20"/>
          <w:szCs w:val="20"/>
          <w:lang w:val="en-GB"/>
        </w:rPr>
        <w:footnoteReference w:id="4"/>
      </w:r>
      <w:r w:rsidR="004079E6" w:rsidRPr="003B7DAA">
        <w:rPr>
          <w:rFonts w:ascii="Times New Roman" w:hAnsi="Times New Roman" w:cs="Times New Roman"/>
          <w:sz w:val="20"/>
          <w:szCs w:val="20"/>
          <w:lang w:val="en-GB"/>
        </w:rPr>
        <w:t xml:space="preserve"> </w:t>
      </w:r>
      <w:r w:rsidR="00015323">
        <w:rPr>
          <w:rFonts w:ascii="Times New Roman" w:hAnsi="Times New Roman" w:cs="Times New Roman"/>
          <w:sz w:val="20"/>
          <w:szCs w:val="20"/>
          <w:lang w:val="en-GB"/>
        </w:rPr>
        <w:t>Burundi ranks 108 of 188 o</w:t>
      </w:r>
      <w:r w:rsidR="00A77BE2" w:rsidRPr="003B7DAA">
        <w:rPr>
          <w:rFonts w:ascii="Times New Roman" w:hAnsi="Times New Roman" w:cs="Times New Roman"/>
          <w:sz w:val="20"/>
          <w:szCs w:val="20"/>
          <w:lang w:val="en-GB"/>
        </w:rPr>
        <w:t xml:space="preserve">n </w:t>
      </w:r>
      <w:r w:rsidR="00547C01" w:rsidRPr="003B7DAA">
        <w:rPr>
          <w:rFonts w:ascii="Times New Roman" w:hAnsi="Times New Roman" w:cs="Times New Roman"/>
          <w:sz w:val="20"/>
          <w:szCs w:val="20"/>
          <w:lang w:val="en-GB"/>
        </w:rPr>
        <w:t xml:space="preserve">the </w:t>
      </w:r>
      <w:r w:rsidR="00A77BE2" w:rsidRPr="003B7DAA">
        <w:rPr>
          <w:rFonts w:ascii="Times New Roman" w:hAnsi="Times New Roman" w:cs="Times New Roman"/>
          <w:sz w:val="20"/>
          <w:szCs w:val="20"/>
          <w:lang w:val="en-GB"/>
        </w:rPr>
        <w:t xml:space="preserve">Gender </w:t>
      </w:r>
      <w:r w:rsidR="00DF31A6">
        <w:rPr>
          <w:rFonts w:ascii="Times New Roman" w:hAnsi="Times New Roman" w:cs="Times New Roman"/>
          <w:sz w:val="20"/>
          <w:szCs w:val="20"/>
          <w:lang w:val="en-GB"/>
        </w:rPr>
        <w:t>I</w:t>
      </w:r>
      <w:r w:rsidR="00A77BE2" w:rsidRPr="003B7DAA">
        <w:rPr>
          <w:rFonts w:ascii="Times New Roman" w:hAnsi="Times New Roman" w:cs="Times New Roman"/>
          <w:sz w:val="20"/>
          <w:szCs w:val="20"/>
          <w:lang w:val="en-GB"/>
        </w:rPr>
        <w:t xml:space="preserve">nequality </w:t>
      </w:r>
      <w:r w:rsidR="00DF31A6">
        <w:rPr>
          <w:rFonts w:ascii="Times New Roman" w:hAnsi="Times New Roman" w:cs="Times New Roman"/>
          <w:sz w:val="20"/>
          <w:szCs w:val="20"/>
          <w:lang w:val="en-GB"/>
        </w:rPr>
        <w:t>I</w:t>
      </w:r>
      <w:r w:rsidR="00A77BE2" w:rsidRPr="003B7DAA">
        <w:rPr>
          <w:rFonts w:ascii="Times New Roman" w:hAnsi="Times New Roman" w:cs="Times New Roman"/>
          <w:sz w:val="20"/>
          <w:szCs w:val="20"/>
          <w:lang w:val="en-GB"/>
        </w:rPr>
        <w:t xml:space="preserve">ndex with a rate </w:t>
      </w:r>
      <w:r w:rsidR="00150A6D" w:rsidRPr="003B7DAA">
        <w:rPr>
          <w:rFonts w:ascii="Times New Roman" w:hAnsi="Times New Roman" w:cs="Times New Roman"/>
          <w:sz w:val="20"/>
          <w:szCs w:val="20"/>
          <w:lang w:val="en-GB"/>
        </w:rPr>
        <w:t>of</w:t>
      </w:r>
      <w:r w:rsidR="004079E6" w:rsidRPr="003B7DAA">
        <w:rPr>
          <w:rFonts w:ascii="Times New Roman" w:hAnsi="Times New Roman" w:cs="Times New Roman"/>
          <w:sz w:val="20"/>
          <w:szCs w:val="20"/>
          <w:lang w:val="en-GB"/>
        </w:rPr>
        <w:t xml:space="preserve"> 0</w:t>
      </w:r>
      <w:r w:rsidR="00015323">
        <w:rPr>
          <w:rFonts w:ascii="Times New Roman" w:hAnsi="Times New Roman" w:cs="Times New Roman"/>
          <w:sz w:val="20"/>
          <w:szCs w:val="20"/>
          <w:lang w:val="en-GB"/>
        </w:rPr>
        <w:t>.</w:t>
      </w:r>
      <w:r w:rsidR="00A77BE2" w:rsidRPr="003B7DAA">
        <w:rPr>
          <w:rFonts w:ascii="Times New Roman" w:hAnsi="Times New Roman" w:cs="Times New Roman"/>
          <w:sz w:val="20"/>
          <w:szCs w:val="20"/>
          <w:lang w:val="en-GB"/>
        </w:rPr>
        <w:t>474</w:t>
      </w:r>
      <w:r w:rsidR="00656D3D" w:rsidRPr="003B7DAA">
        <w:rPr>
          <w:rStyle w:val="FootnoteReference"/>
          <w:rFonts w:ascii="Times New Roman" w:hAnsi="Times New Roman" w:cs="Times New Roman"/>
          <w:sz w:val="20"/>
          <w:szCs w:val="20"/>
          <w:lang w:val="en-GB"/>
        </w:rPr>
        <w:footnoteReference w:id="5"/>
      </w:r>
      <w:r w:rsidR="00F15056" w:rsidRPr="003B7DAA">
        <w:rPr>
          <w:rFonts w:ascii="Times New Roman" w:hAnsi="Times New Roman" w:cs="Times New Roman"/>
          <w:sz w:val="20"/>
          <w:szCs w:val="20"/>
          <w:lang w:val="en-GB"/>
        </w:rPr>
        <w:t xml:space="preserve"> </w:t>
      </w:r>
      <w:r w:rsidR="00015323">
        <w:rPr>
          <w:rFonts w:ascii="Times New Roman" w:hAnsi="Times New Roman" w:cs="Times New Roman"/>
          <w:sz w:val="20"/>
          <w:szCs w:val="20"/>
          <w:lang w:val="en-GB"/>
        </w:rPr>
        <w:t xml:space="preserve">and is </w:t>
      </w:r>
      <w:r w:rsidR="001801CD" w:rsidRPr="003B7DAA">
        <w:rPr>
          <w:rFonts w:ascii="Times New Roman" w:hAnsi="Times New Roman" w:cs="Times New Roman"/>
          <w:sz w:val="20"/>
          <w:szCs w:val="20"/>
          <w:lang w:val="en-GB"/>
        </w:rPr>
        <w:t xml:space="preserve">making </w:t>
      </w:r>
      <w:r w:rsidR="00F15056" w:rsidRPr="003B7DAA">
        <w:rPr>
          <w:rFonts w:ascii="Times New Roman" w:hAnsi="Times New Roman" w:cs="Times New Roman"/>
          <w:sz w:val="20"/>
          <w:szCs w:val="20"/>
          <w:lang w:val="en-GB"/>
        </w:rPr>
        <w:t>progress</w:t>
      </w:r>
      <w:r w:rsidR="001801CD" w:rsidRPr="003B7DAA">
        <w:rPr>
          <w:rFonts w:ascii="Times New Roman" w:hAnsi="Times New Roman" w:cs="Times New Roman"/>
          <w:sz w:val="20"/>
          <w:szCs w:val="20"/>
          <w:lang w:val="en-GB"/>
        </w:rPr>
        <w:t xml:space="preserve"> </w:t>
      </w:r>
      <w:r w:rsidR="00B663BB" w:rsidRPr="003B7DAA">
        <w:rPr>
          <w:rFonts w:ascii="Times New Roman" w:hAnsi="Times New Roman" w:cs="Times New Roman"/>
          <w:sz w:val="20"/>
          <w:szCs w:val="20"/>
          <w:lang w:val="en-GB"/>
        </w:rPr>
        <w:t>on politic</w:t>
      </w:r>
      <w:r w:rsidR="00AE37D9" w:rsidRPr="003B7DAA">
        <w:rPr>
          <w:rFonts w:ascii="Times New Roman" w:hAnsi="Times New Roman" w:cs="Times New Roman"/>
          <w:sz w:val="20"/>
          <w:szCs w:val="20"/>
          <w:lang w:val="en-GB"/>
        </w:rPr>
        <w:t>al repre</w:t>
      </w:r>
      <w:r w:rsidR="00B663BB" w:rsidRPr="003B7DAA">
        <w:rPr>
          <w:rFonts w:ascii="Times New Roman" w:hAnsi="Times New Roman" w:cs="Times New Roman"/>
          <w:sz w:val="20"/>
          <w:szCs w:val="20"/>
          <w:lang w:val="en-GB"/>
        </w:rPr>
        <w:t>s</w:t>
      </w:r>
      <w:r w:rsidR="00AE37D9" w:rsidRPr="003B7DAA">
        <w:rPr>
          <w:rFonts w:ascii="Times New Roman" w:hAnsi="Times New Roman" w:cs="Times New Roman"/>
          <w:sz w:val="20"/>
          <w:szCs w:val="20"/>
          <w:lang w:val="en-GB"/>
        </w:rPr>
        <w:t>entation</w:t>
      </w:r>
      <w:r w:rsidR="00EF5EF2" w:rsidRPr="003B7DAA">
        <w:rPr>
          <w:rFonts w:ascii="Times New Roman" w:hAnsi="Times New Roman" w:cs="Times New Roman"/>
          <w:sz w:val="20"/>
          <w:szCs w:val="20"/>
          <w:lang w:val="en-GB"/>
        </w:rPr>
        <w:t xml:space="preserve"> </w:t>
      </w:r>
      <w:r w:rsidR="00B663BB" w:rsidRPr="003B7DAA">
        <w:rPr>
          <w:rFonts w:ascii="Times New Roman" w:hAnsi="Times New Roman" w:cs="Times New Roman"/>
          <w:sz w:val="20"/>
          <w:szCs w:val="20"/>
          <w:lang w:val="en-GB"/>
        </w:rPr>
        <w:t xml:space="preserve">with </w:t>
      </w:r>
      <w:r w:rsidR="00F15056" w:rsidRPr="003B7DAA">
        <w:rPr>
          <w:rFonts w:ascii="Times New Roman" w:hAnsi="Times New Roman" w:cs="Times New Roman"/>
          <w:sz w:val="20"/>
          <w:szCs w:val="20"/>
          <w:lang w:val="en-GB"/>
        </w:rPr>
        <w:t>women</w:t>
      </w:r>
      <w:r w:rsidR="00B663BB" w:rsidRPr="003B7DAA">
        <w:rPr>
          <w:rFonts w:ascii="Times New Roman" w:hAnsi="Times New Roman" w:cs="Times New Roman"/>
          <w:sz w:val="20"/>
          <w:szCs w:val="20"/>
          <w:lang w:val="en-GB"/>
        </w:rPr>
        <w:t xml:space="preserve"> </w:t>
      </w:r>
      <w:r w:rsidR="007C7B1A" w:rsidRPr="003B7DAA">
        <w:rPr>
          <w:rFonts w:ascii="Times New Roman" w:hAnsi="Times New Roman" w:cs="Times New Roman"/>
          <w:sz w:val="20"/>
          <w:szCs w:val="20"/>
          <w:lang w:val="en-GB"/>
        </w:rPr>
        <w:t xml:space="preserve">holding </w:t>
      </w:r>
      <w:r w:rsidR="008E619F" w:rsidRPr="003B7DAA">
        <w:rPr>
          <w:rFonts w:ascii="Times New Roman" w:hAnsi="Times New Roman" w:cs="Times New Roman"/>
          <w:sz w:val="20"/>
          <w:szCs w:val="20"/>
          <w:lang w:val="en-GB"/>
        </w:rPr>
        <w:t>32</w:t>
      </w:r>
      <w:r w:rsidR="00547C01"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547C01" w:rsidRPr="003B7DAA">
        <w:rPr>
          <w:rFonts w:ascii="Times New Roman" w:hAnsi="Times New Roman" w:cs="Times New Roman"/>
          <w:sz w:val="20"/>
          <w:szCs w:val="20"/>
          <w:lang w:val="en-GB"/>
        </w:rPr>
        <w:t xml:space="preserve"> </w:t>
      </w:r>
      <w:r w:rsidR="00B663BB" w:rsidRPr="003B7DAA">
        <w:rPr>
          <w:rFonts w:ascii="Times New Roman" w:hAnsi="Times New Roman" w:cs="Times New Roman"/>
          <w:sz w:val="20"/>
          <w:szCs w:val="20"/>
          <w:lang w:val="en-GB"/>
        </w:rPr>
        <w:t xml:space="preserve">of </w:t>
      </w:r>
      <w:r w:rsidR="007C7B1A" w:rsidRPr="003B7DAA">
        <w:rPr>
          <w:rFonts w:ascii="Times New Roman" w:hAnsi="Times New Roman" w:cs="Times New Roman"/>
          <w:sz w:val="20"/>
          <w:szCs w:val="20"/>
          <w:lang w:val="en-GB"/>
        </w:rPr>
        <w:t xml:space="preserve">seats </w:t>
      </w:r>
      <w:r w:rsidR="00F15056" w:rsidRPr="003B7DAA">
        <w:rPr>
          <w:rFonts w:ascii="Times New Roman" w:hAnsi="Times New Roman" w:cs="Times New Roman"/>
          <w:sz w:val="20"/>
          <w:szCs w:val="20"/>
          <w:lang w:val="en-GB"/>
        </w:rPr>
        <w:t>in the National Assembly, 42</w:t>
      </w:r>
      <w:r w:rsidR="00547C01"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547C01" w:rsidRPr="003B7DAA">
        <w:rPr>
          <w:rFonts w:ascii="Times New Roman" w:hAnsi="Times New Roman" w:cs="Times New Roman"/>
          <w:sz w:val="20"/>
          <w:szCs w:val="20"/>
          <w:lang w:val="en-GB"/>
        </w:rPr>
        <w:t xml:space="preserve"> </w:t>
      </w:r>
      <w:r w:rsidR="00F15056" w:rsidRPr="003B7DAA">
        <w:rPr>
          <w:rFonts w:ascii="Times New Roman" w:hAnsi="Times New Roman" w:cs="Times New Roman"/>
          <w:sz w:val="20"/>
          <w:szCs w:val="20"/>
          <w:lang w:val="en-GB"/>
        </w:rPr>
        <w:t>in the Senate, 33.6</w:t>
      </w:r>
      <w:r w:rsidR="00547C01"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547C01" w:rsidRPr="003B7DAA">
        <w:rPr>
          <w:rFonts w:ascii="Times New Roman" w:hAnsi="Times New Roman" w:cs="Times New Roman"/>
          <w:sz w:val="20"/>
          <w:szCs w:val="20"/>
          <w:lang w:val="en-GB"/>
        </w:rPr>
        <w:t xml:space="preserve"> </w:t>
      </w:r>
      <w:r w:rsidR="00F15056" w:rsidRPr="003B7DAA">
        <w:rPr>
          <w:rFonts w:ascii="Times New Roman" w:hAnsi="Times New Roman" w:cs="Times New Roman"/>
          <w:sz w:val="20"/>
          <w:szCs w:val="20"/>
          <w:lang w:val="en-GB"/>
        </w:rPr>
        <w:t>at the provincial level and 16</w:t>
      </w:r>
      <w:r w:rsidR="00547C01"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547C01" w:rsidRPr="003B7DAA">
        <w:rPr>
          <w:rFonts w:ascii="Times New Roman" w:hAnsi="Times New Roman" w:cs="Times New Roman"/>
          <w:sz w:val="20"/>
          <w:szCs w:val="20"/>
          <w:lang w:val="en-GB"/>
        </w:rPr>
        <w:t xml:space="preserve"> </w:t>
      </w:r>
      <w:r w:rsidR="00F15056" w:rsidRPr="003B7DAA">
        <w:rPr>
          <w:rFonts w:ascii="Times New Roman" w:hAnsi="Times New Roman" w:cs="Times New Roman"/>
          <w:sz w:val="20"/>
          <w:szCs w:val="20"/>
          <w:lang w:val="en-GB"/>
        </w:rPr>
        <w:t>at the local level.</w:t>
      </w:r>
      <w:r w:rsidR="00F15056" w:rsidRPr="003B7DAA">
        <w:rPr>
          <w:rFonts w:ascii="Times New Roman" w:hAnsi="Times New Roman" w:cs="Times New Roman"/>
          <w:sz w:val="20"/>
          <w:szCs w:val="20"/>
          <w:vertAlign w:val="superscript"/>
        </w:rPr>
        <w:footnoteReference w:id="6"/>
      </w:r>
      <w:r w:rsidR="00F15056" w:rsidRPr="003B7DAA">
        <w:rPr>
          <w:rFonts w:ascii="Times New Roman" w:hAnsi="Times New Roman" w:cs="Times New Roman"/>
          <w:sz w:val="20"/>
          <w:szCs w:val="20"/>
          <w:lang w:val="en-GB"/>
        </w:rPr>
        <w:t xml:space="preserve"> </w:t>
      </w:r>
      <w:r w:rsidR="007C7B1A" w:rsidRPr="003B7DAA">
        <w:rPr>
          <w:rFonts w:ascii="Times New Roman" w:hAnsi="Times New Roman" w:cs="Times New Roman"/>
          <w:sz w:val="20"/>
          <w:szCs w:val="20"/>
          <w:lang w:val="en-GB"/>
        </w:rPr>
        <w:t xml:space="preserve"> </w:t>
      </w:r>
      <w:r w:rsidR="00A24F65" w:rsidRPr="003B7DAA">
        <w:rPr>
          <w:rFonts w:ascii="Times New Roman" w:hAnsi="Times New Roman" w:cs="Times New Roman"/>
          <w:sz w:val="20"/>
          <w:szCs w:val="20"/>
          <w:lang w:val="en-GB"/>
        </w:rPr>
        <w:t xml:space="preserve">However, </w:t>
      </w:r>
      <w:r w:rsidR="00015323">
        <w:rPr>
          <w:rFonts w:ascii="Times New Roman" w:hAnsi="Times New Roman" w:cs="Times New Roman"/>
          <w:sz w:val="20"/>
          <w:szCs w:val="20"/>
          <w:lang w:val="en-GB"/>
        </w:rPr>
        <w:t>g</w:t>
      </w:r>
      <w:r w:rsidR="00015323" w:rsidRPr="003B7DAA">
        <w:rPr>
          <w:rFonts w:ascii="Times New Roman" w:hAnsi="Times New Roman" w:cs="Times New Roman"/>
          <w:sz w:val="20"/>
          <w:szCs w:val="20"/>
          <w:lang w:val="en-GB"/>
        </w:rPr>
        <w:t xml:space="preserve">ender </w:t>
      </w:r>
      <w:r w:rsidR="00A24F65" w:rsidRPr="003B7DAA">
        <w:rPr>
          <w:rFonts w:ascii="Times New Roman" w:hAnsi="Times New Roman" w:cs="Times New Roman"/>
          <w:sz w:val="20"/>
          <w:szCs w:val="20"/>
          <w:lang w:val="en-GB"/>
        </w:rPr>
        <w:t xml:space="preserve">inequality is still a challenge </w:t>
      </w:r>
      <w:r w:rsidR="001F74DF" w:rsidRPr="003B7DAA">
        <w:rPr>
          <w:rFonts w:ascii="Times New Roman" w:hAnsi="Times New Roman" w:cs="Times New Roman"/>
          <w:sz w:val="20"/>
          <w:szCs w:val="20"/>
          <w:lang w:val="en-GB"/>
        </w:rPr>
        <w:t>because of</w:t>
      </w:r>
      <w:r w:rsidR="00A24F65" w:rsidRPr="003B7DAA">
        <w:rPr>
          <w:rFonts w:ascii="Times New Roman" w:hAnsi="Times New Roman" w:cs="Times New Roman"/>
          <w:sz w:val="20"/>
          <w:szCs w:val="20"/>
          <w:lang w:val="en-GB"/>
        </w:rPr>
        <w:t xml:space="preserve"> patriarchal social norms</w:t>
      </w:r>
      <w:r w:rsidR="00547C01" w:rsidRPr="003B7DAA">
        <w:rPr>
          <w:rFonts w:ascii="Times New Roman" w:hAnsi="Times New Roman" w:cs="Times New Roman"/>
          <w:sz w:val="20"/>
          <w:szCs w:val="20"/>
          <w:lang w:val="en-GB"/>
        </w:rPr>
        <w:t>,</w:t>
      </w:r>
      <w:r w:rsidR="00A24F65" w:rsidRPr="003B7DAA">
        <w:rPr>
          <w:rFonts w:ascii="Times New Roman" w:hAnsi="Times New Roman" w:cs="Times New Roman"/>
          <w:sz w:val="20"/>
          <w:szCs w:val="20"/>
          <w:lang w:val="en-GB"/>
        </w:rPr>
        <w:t xml:space="preserve"> </w:t>
      </w:r>
      <w:r w:rsidR="00547C01" w:rsidRPr="003B7DAA">
        <w:rPr>
          <w:rFonts w:ascii="Times New Roman" w:hAnsi="Times New Roman" w:cs="Times New Roman"/>
          <w:sz w:val="20"/>
          <w:szCs w:val="20"/>
          <w:lang w:val="en-GB"/>
        </w:rPr>
        <w:t xml:space="preserve">which, for example, </w:t>
      </w:r>
      <w:r w:rsidR="00A24F65" w:rsidRPr="003B7DAA">
        <w:rPr>
          <w:rFonts w:ascii="Times New Roman" w:hAnsi="Times New Roman" w:cs="Times New Roman"/>
          <w:sz w:val="20"/>
          <w:szCs w:val="20"/>
          <w:lang w:val="en-GB"/>
        </w:rPr>
        <w:t>hinder women</w:t>
      </w:r>
      <w:r w:rsidR="007C7B1A" w:rsidRPr="003B7DAA">
        <w:rPr>
          <w:rFonts w:ascii="Times New Roman" w:hAnsi="Times New Roman" w:cs="Times New Roman"/>
          <w:sz w:val="20"/>
          <w:szCs w:val="20"/>
          <w:lang w:val="en-GB"/>
        </w:rPr>
        <w:t>’s</w:t>
      </w:r>
      <w:r w:rsidR="00A24F65" w:rsidRPr="003B7DAA">
        <w:rPr>
          <w:rFonts w:ascii="Times New Roman" w:hAnsi="Times New Roman" w:cs="Times New Roman"/>
          <w:sz w:val="20"/>
          <w:szCs w:val="20"/>
          <w:lang w:val="en-GB"/>
        </w:rPr>
        <w:t xml:space="preserve"> rights</w:t>
      </w:r>
      <w:r w:rsidR="007C7B1A" w:rsidRPr="003B7DAA">
        <w:rPr>
          <w:rFonts w:ascii="Times New Roman" w:hAnsi="Times New Roman" w:cs="Times New Roman"/>
          <w:sz w:val="20"/>
          <w:szCs w:val="20"/>
          <w:lang w:val="en-GB"/>
        </w:rPr>
        <w:t xml:space="preserve"> to inheritance</w:t>
      </w:r>
      <w:r w:rsidR="00A24F65" w:rsidRPr="003B7DAA">
        <w:rPr>
          <w:rFonts w:ascii="Times New Roman" w:hAnsi="Times New Roman" w:cs="Times New Roman"/>
          <w:sz w:val="20"/>
          <w:szCs w:val="20"/>
          <w:lang w:val="en-GB"/>
        </w:rPr>
        <w:t xml:space="preserve"> and </w:t>
      </w:r>
      <w:r w:rsidR="003E4035" w:rsidRPr="003B7DAA">
        <w:rPr>
          <w:rFonts w:ascii="Times New Roman" w:hAnsi="Times New Roman" w:cs="Times New Roman"/>
          <w:sz w:val="20"/>
          <w:szCs w:val="20"/>
          <w:lang w:val="en-GB"/>
        </w:rPr>
        <w:t xml:space="preserve">to complete </w:t>
      </w:r>
      <w:r w:rsidR="00092C85" w:rsidRPr="003B7DAA">
        <w:rPr>
          <w:rFonts w:ascii="Times New Roman" w:hAnsi="Times New Roman" w:cs="Times New Roman"/>
          <w:sz w:val="20"/>
          <w:szCs w:val="20"/>
          <w:lang w:val="en-GB"/>
        </w:rPr>
        <w:t>basic</w:t>
      </w:r>
      <w:r w:rsidR="003E4035" w:rsidRPr="003B7DAA">
        <w:rPr>
          <w:rFonts w:ascii="Times New Roman" w:hAnsi="Times New Roman" w:cs="Times New Roman"/>
          <w:sz w:val="20"/>
          <w:szCs w:val="20"/>
          <w:lang w:val="en-GB"/>
        </w:rPr>
        <w:t xml:space="preserve"> </w:t>
      </w:r>
      <w:r w:rsidR="00A24F65" w:rsidRPr="003B7DAA">
        <w:rPr>
          <w:rFonts w:ascii="Times New Roman" w:hAnsi="Times New Roman" w:cs="Times New Roman"/>
          <w:sz w:val="20"/>
          <w:szCs w:val="20"/>
          <w:lang w:val="en-GB"/>
        </w:rPr>
        <w:t>education.</w:t>
      </w:r>
      <w:r w:rsidR="00B663BB" w:rsidRPr="003B7DAA">
        <w:rPr>
          <w:rFonts w:ascii="Times New Roman" w:hAnsi="Times New Roman" w:cs="Times New Roman"/>
          <w:sz w:val="20"/>
          <w:szCs w:val="20"/>
          <w:lang w:val="en-GB"/>
        </w:rPr>
        <w:t xml:space="preserve"> </w:t>
      </w:r>
      <w:r w:rsidR="00AC0099" w:rsidRPr="003B7DAA">
        <w:rPr>
          <w:rFonts w:ascii="Times New Roman" w:hAnsi="Times New Roman" w:cs="Times New Roman"/>
          <w:sz w:val="20"/>
          <w:szCs w:val="20"/>
          <w:lang w:val="en-GB"/>
        </w:rPr>
        <w:t xml:space="preserve">Burundi experiences low human development </w:t>
      </w:r>
      <w:r w:rsidR="00782007" w:rsidRPr="003B7DAA">
        <w:rPr>
          <w:rFonts w:ascii="Times New Roman" w:hAnsi="Times New Roman" w:cs="Times New Roman"/>
          <w:sz w:val="20"/>
          <w:szCs w:val="20"/>
          <w:lang w:val="en-GB"/>
        </w:rPr>
        <w:t>with a</w:t>
      </w:r>
      <w:r w:rsidR="00547C01" w:rsidRPr="003B7DAA">
        <w:rPr>
          <w:rFonts w:ascii="Times New Roman" w:hAnsi="Times New Roman" w:cs="Times New Roman"/>
          <w:sz w:val="20"/>
          <w:szCs w:val="20"/>
          <w:lang w:val="en-GB"/>
        </w:rPr>
        <w:t xml:space="preserve"> </w:t>
      </w:r>
      <w:r w:rsidR="00015323">
        <w:rPr>
          <w:rFonts w:ascii="Times New Roman" w:hAnsi="Times New Roman" w:cs="Times New Roman"/>
          <w:sz w:val="20"/>
          <w:szCs w:val="20"/>
          <w:lang w:val="en-GB"/>
        </w:rPr>
        <w:t xml:space="preserve">2016 </w:t>
      </w:r>
      <w:r w:rsidR="00B663BB" w:rsidRPr="003B7DAA">
        <w:rPr>
          <w:rFonts w:ascii="Times New Roman" w:hAnsi="Times New Roman" w:cs="Times New Roman"/>
          <w:sz w:val="20"/>
          <w:szCs w:val="20"/>
          <w:lang w:val="en-GB"/>
        </w:rPr>
        <w:t>Human Development Index of 0.404</w:t>
      </w:r>
      <w:r w:rsidR="00015323">
        <w:rPr>
          <w:rFonts w:ascii="Times New Roman" w:hAnsi="Times New Roman" w:cs="Times New Roman"/>
          <w:sz w:val="20"/>
          <w:szCs w:val="20"/>
          <w:lang w:val="en-GB"/>
        </w:rPr>
        <w:t>,</w:t>
      </w:r>
      <w:r w:rsidR="00B663BB" w:rsidRPr="003B7DAA">
        <w:rPr>
          <w:rFonts w:ascii="Times New Roman" w:hAnsi="Times New Roman" w:cs="Times New Roman"/>
          <w:sz w:val="20"/>
          <w:szCs w:val="20"/>
          <w:lang w:val="en-GB"/>
        </w:rPr>
        <w:t xml:space="preserve"> ranking </w:t>
      </w:r>
      <w:r w:rsidR="00547C01" w:rsidRPr="003B7DAA">
        <w:rPr>
          <w:rFonts w:ascii="Times New Roman" w:hAnsi="Times New Roman" w:cs="Times New Roman"/>
          <w:sz w:val="20"/>
          <w:szCs w:val="20"/>
          <w:lang w:val="en-GB"/>
        </w:rPr>
        <w:t xml:space="preserve">it </w:t>
      </w:r>
      <w:r w:rsidR="007C7B1A" w:rsidRPr="003B7DAA">
        <w:rPr>
          <w:rFonts w:ascii="Times New Roman" w:hAnsi="Times New Roman" w:cs="Times New Roman"/>
          <w:sz w:val="20"/>
          <w:szCs w:val="20"/>
          <w:lang w:val="en-GB"/>
        </w:rPr>
        <w:t xml:space="preserve">184 </w:t>
      </w:r>
      <w:r w:rsidR="00547C01" w:rsidRPr="003B7DAA">
        <w:rPr>
          <w:rFonts w:ascii="Times New Roman" w:hAnsi="Times New Roman" w:cs="Times New Roman"/>
          <w:sz w:val="20"/>
          <w:szCs w:val="20"/>
          <w:lang w:val="en-GB"/>
        </w:rPr>
        <w:t xml:space="preserve">of </w:t>
      </w:r>
      <w:r w:rsidR="007C7B1A" w:rsidRPr="003B7DAA">
        <w:rPr>
          <w:rFonts w:ascii="Times New Roman" w:hAnsi="Times New Roman" w:cs="Times New Roman"/>
          <w:sz w:val="20"/>
          <w:szCs w:val="20"/>
          <w:lang w:val="en-GB"/>
        </w:rPr>
        <w:t xml:space="preserve">188 </w:t>
      </w:r>
      <w:r w:rsidR="00AC0099" w:rsidRPr="003B7DAA">
        <w:rPr>
          <w:rFonts w:ascii="Times New Roman" w:hAnsi="Times New Roman" w:cs="Times New Roman"/>
          <w:sz w:val="20"/>
          <w:szCs w:val="20"/>
          <w:lang w:val="en-GB"/>
        </w:rPr>
        <w:t>countries</w:t>
      </w:r>
      <w:r w:rsidR="00B663BB" w:rsidRPr="003B7DAA">
        <w:rPr>
          <w:rFonts w:ascii="Times New Roman" w:hAnsi="Times New Roman" w:cs="Times New Roman"/>
          <w:sz w:val="20"/>
          <w:szCs w:val="20"/>
          <w:lang w:val="en-GB"/>
        </w:rPr>
        <w:t>.</w:t>
      </w:r>
      <w:r w:rsidR="003543A4" w:rsidRPr="003B7DAA">
        <w:rPr>
          <w:rFonts w:ascii="Times New Roman" w:hAnsi="Times New Roman" w:cs="Times New Roman"/>
          <w:sz w:val="20"/>
          <w:szCs w:val="20"/>
          <w:lang w:val="en-GB"/>
        </w:rPr>
        <w:t xml:space="preserve"> The development </w:t>
      </w:r>
      <w:r w:rsidR="00015323">
        <w:rPr>
          <w:rFonts w:ascii="Times New Roman" w:hAnsi="Times New Roman" w:cs="Times New Roman"/>
          <w:sz w:val="20"/>
          <w:szCs w:val="20"/>
          <w:lang w:val="en-GB"/>
        </w:rPr>
        <w:t>of</w:t>
      </w:r>
      <w:r w:rsidR="00015323" w:rsidRPr="003B7DAA">
        <w:rPr>
          <w:rFonts w:ascii="Times New Roman" w:hAnsi="Times New Roman" w:cs="Times New Roman"/>
          <w:sz w:val="20"/>
          <w:szCs w:val="20"/>
          <w:lang w:val="en-GB"/>
        </w:rPr>
        <w:t xml:space="preserve"> </w:t>
      </w:r>
      <w:r w:rsidR="003543A4" w:rsidRPr="003B7DAA">
        <w:rPr>
          <w:rFonts w:ascii="Times New Roman" w:hAnsi="Times New Roman" w:cs="Times New Roman"/>
          <w:sz w:val="20"/>
          <w:szCs w:val="20"/>
          <w:lang w:val="en-GB"/>
        </w:rPr>
        <w:t xml:space="preserve">the health sector is lagging behind with </w:t>
      </w:r>
      <w:r w:rsidR="00F15056" w:rsidRPr="003B7DAA">
        <w:rPr>
          <w:rFonts w:ascii="Times New Roman" w:hAnsi="Times New Roman" w:cs="Times New Roman"/>
          <w:sz w:val="20"/>
          <w:szCs w:val="20"/>
          <w:lang w:val="en-GB"/>
        </w:rPr>
        <w:t xml:space="preserve">the incidence of malaria </w:t>
      </w:r>
      <w:r w:rsidR="003543A4" w:rsidRPr="003B7DAA">
        <w:rPr>
          <w:rFonts w:ascii="Times New Roman" w:hAnsi="Times New Roman" w:cs="Times New Roman"/>
          <w:sz w:val="20"/>
          <w:szCs w:val="20"/>
          <w:lang w:val="en-GB"/>
        </w:rPr>
        <w:t xml:space="preserve">remaining </w:t>
      </w:r>
      <w:r w:rsidR="00F15056" w:rsidRPr="003B7DAA">
        <w:rPr>
          <w:rFonts w:ascii="Times New Roman" w:hAnsi="Times New Roman" w:cs="Times New Roman"/>
          <w:sz w:val="20"/>
          <w:szCs w:val="20"/>
          <w:lang w:val="en-GB"/>
        </w:rPr>
        <w:t xml:space="preserve">very high at 549 </w:t>
      </w:r>
      <w:r w:rsidR="00DE5B82" w:rsidRPr="003B7DAA">
        <w:rPr>
          <w:rFonts w:ascii="Times New Roman" w:hAnsi="Times New Roman" w:cs="Times New Roman"/>
          <w:sz w:val="20"/>
          <w:szCs w:val="20"/>
          <w:lang w:val="en-GB"/>
        </w:rPr>
        <w:t>per</w:t>
      </w:r>
      <w:r w:rsidR="00F15056" w:rsidRPr="003B7DAA">
        <w:rPr>
          <w:rFonts w:ascii="Times New Roman" w:hAnsi="Times New Roman" w:cs="Times New Roman"/>
          <w:sz w:val="20"/>
          <w:szCs w:val="20"/>
          <w:lang w:val="en-GB"/>
        </w:rPr>
        <w:t xml:space="preserve"> 100,000</w:t>
      </w:r>
      <w:r w:rsidR="00DE5B82" w:rsidRPr="003B7DAA">
        <w:rPr>
          <w:rFonts w:ascii="Times New Roman" w:hAnsi="Times New Roman" w:cs="Times New Roman"/>
          <w:sz w:val="20"/>
          <w:szCs w:val="20"/>
          <w:lang w:val="en-GB"/>
        </w:rPr>
        <w:t xml:space="preserve"> </w:t>
      </w:r>
      <w:r w:rsidR="00A848C5" w:rsidRPr="003B7DAA">
        <w:rPr>
          <w:rFonts w:ascii="Times New Roman" w:hAnsi="Times New Roman" w:cs="Times New Roman"/>
          <w:sz w:val="20"/>
          <w:szCs w:val="20"/>
          <w:lang w:val="en-GB"/>
        </w:rPr>
        <w:t xml:space="preserve">population </w:t>
      </w:r>
      <w:r w:rsidR="00184911" w:rsidRPr="003B7DAA">
        <w:rPr>
          <w:rFonts w:ascii="Times New Roman" w:hAnsi="Times New Roman" w:cs="Times New Roman"/>
          <w:sz w:val="20"/>
          <w:szCs w:val="20"/>
          <w:lang w:val="en-GB"/>
        </w:rPr>
        <w:t>and an</w:t>
      </w:r>
      <w:r w:rsidR="00F15056" w:rsidRPr="003B7DAA">
        <w:rPr>
          <w:rFonts w:ascii="Times New Roman" w:hAnsi="Times New Roman" w:cs="Times New Roman"/>
          <w:sz w:val="20"/>
          <w:szCs w:val="20"/>
          <w:lang w:val="en-GB"/>
        </w:rPr>
        <w:t xml:space="preserve"> average </w:t>
      </w:r>
      <w:r w:rsidR="00015323">
        <w:rPr>
          <w:rFonts w:ascii="Times New Roman" w:hAnsi="Times New Roman" w:cs="Times New Roman"/>
          <w:sz w:val="20"/>
          <w:szCs w:val="20"/>
          <w:lang w:val="en-GB"/>
        </w:rPr>
        <w:t xml:space="preserve">annual </w:t>
      </w:r>
      <w:r w:rsidR="00875FF1" w:rsidRPr="003B7DAA">
        <w:rPr>
          <w:rFonts w:ascii="Times New Roman" w:hAnsi="Times New Roman" w:cs="Times New Roman"/>
          <w:sz w:val="20"/>
          <w:szCs w:val="20"/>
          <w:lang w:val="en-GB"/>
        </w:rPr>
        <w:t xml:space="preserve">estimate </w:t>
      </w:r>
      <w:r w:rsidR="00F15056" w:rsidRPr="003B7DAA">
        <w:rPr>
          <w:rFonts w:ascii="Times New Roman" w:hAnsi="Times New Roman" w:cs="Times New Roman"/>
          <w:sz w:val="20"/>
          <w:szCs w:val="20"/>
          <w:lang w:val="en-GB"/>
        </w:rPr>
        <w:t xml:space="preserve">of 80,000 </w:t>
      </w:r>
      <w:r w:rsidR="00015323">
        <w:rPr>
          <w:rFonts w:ascii="Times New Roman" w:hAnsi="Times New Roman" w:cs="Times New Roman"/>
          <w:sz w:val="20"/>
          <w:szCs w:val="20"/>
          <w:lang w:val="en-GB"/>
        </w:rPr>
        <w:t xml:space="preserve">cases of </w:t>
      </w:r>
      <w:r w:rsidR="00F15056" w:rsidRPr="003B7DAA">
        <w:rPr>
          <w:rFonts w:ascii="Times New Roman" w:hAnsi="Times New Roman" w:cs="Times New Roman"/>
          <w:sz w:val="20"/>
          <w:szCs w:val="20"/>
          <w:lang w:val="en-GB"/>
        </w:rPr>
        <w:t xml:space="preserve">HIV </w:t>
      </w:r>
      <w:r w:rsidR="004961B4" w:rsidRPr="003B7DAA">
        <w:rPr>
          <w:rFonts w:ascii="Times New Roman" w:hAnsi="Times New Roman" w:cs="Times New Roman"/>
          <w:sz w:val="20"/>
          <w:szCs w:val="20"/>
          <w:lang w:val="en-GB"/>
        </w:rPr>
        <w:t>and</w:t>
      </w:r>
      <w:r w:rsidR="00F15056" w:rsidRPr="003B7DAA">
        <w:rPr>
          <w:rFonts w:ascii="Times New Roman" w:hAnsi="Times New Roman" w:cs="Times New Roman"/>
          <w:sz w:val="20"/>
          <w:szCs w:val="20"/>
          <w:lang w:val="en-GB"/>
        </w:rPr>
        <w:t xml:space="preserve"> 8,500 </w:t>
      </w:r>
      <w:r w:rsidR="00EF7D19">
        <w:rPr>
          <w:rFonts w:ascii="Times New Roman" w:hAnsi="Times New Roman" w:cs="Times New Roman"/>
          <w:sz w:val="20"/>
          <w:szCs w:val="20"/>
          <w:lang w:val="en-GB"/>
        </w:rPr>
        <w:t xml:space="preserve">cases </w:t>
      </w:r>
      <w:r w:rsidR="00015323">
        <w:rPr>
          <w:rFonts w:ascii="Times New Roman" w:hAnsi="Times New Roman" w:cs="Times New Roman"/>
          <w:sz w:val="20"/>
          <w:szCs w:val="20"/>
          <w:lang w:val="en-GB"/>
        </w:rPr>
        <w:t xml:space="preserve">of </w:t>
      </w:r>
      <w:r w:rsidR="00F15056" w:rsidRPr="003B7DAA">
        <w:rPr>
          <w:rFonts w:ascii="Times New Roman" w:hAnsi="Times New Roman" w:cs="Times New Roman"/>
          <w:sz w:val="20"/>
          <w:szCs w:val="20"/>
          <w:lang w:val="en-GB"/>
        </w:rPr>
        <w:t>tuberculosis</w:t>
      </w:r>
      <w:bookmarkEnd w:id="3"/>
      <w:r w:rsidR="00015323">
        <w:rPr>
          <w:rFonts w:ascii="Times New Roman" w:hAnsi="Times New Roman" w:cs="Times New Roman"/>
          <w:sz w:val="20"/>
          <w:szCs w:val="20"/>
          <w:lang w:val="en-GB"/>
        </w:rPr>
        <w:t>.</w:t>
      </w:r>
      <w:r w:rsidR="00184911" w:rsidRPr="003B7DAA">
        <w:rPr>
          <w:rStyle w:val="FootnoteReference"/>
          <w:rFonts w:ascii="Times New Roman" w:hAnsi="Times New Roman" w:cs="Times New Roman"/>
          <w:sz w:val="20"/>
          <w:szCs w:val="20"/>
          <w:lang w:val="en-GB"/>
        </w:rPr>
        <w:footnoteReference w:id="7"/>
      </w:r>
    </w:p>
    <w:p w14:paraId="4219204F" w14:textId="2CAA6C78" w:rsidR="00E30188" w:rsidRPr="003B7DAA" w:rsidRDefault="003543A4" w:rsidP="00E0464F">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sz w:val="20"/>
          <w:szCs w:val="20"/>
          <w:lang w:val="en-GB"/>
        </w:rPr>
      </w:pPr>
      <w:r w:rsidRPr="003B7DAA">
        <w:rPr>
          <w:rFonts w:ascii="Times New Roman" w:hAnsi="Times New Roman" w:cs="Times New Roman"/>
          <w:sz w:val="20"/>
          <w:szCs w:val="20"/>
          <w:lang w:val="en-GB"/>
        </w:rPr>
        <w:t>The p</w:t>
      </w:r>
      <w:r w:rsidR="00F15056" w:rsidRPr="003B7DAA">
        <w:rPr>
          <w:rFonts w:ascii="Times New Roman" w:hAnsi="Times New Roman" w:cs="Times New Roman"/>
          <w:sz w:val="20"/>
          <w:szCs w:val="20"/>
          <w:lang w:val="en-GB"/>
        </w:rPr>
        <w:t>overty</w:t>
      </w:r>
      <w:r w:rsidR="00E26AF1" w:rsidRPr="003B7DAA">
        <w:rPr>
          <w:rFonts w:ascii="Times New Roman" w:hAnsi="Times New Roman" w:cs="Times New Roman"/>
          <w:sz w:val="20"/>
          <w:szCs w:val="20"/>
          <w:lang w:val="en-GB"/>
        </w:rPr>
        <w:t xml:space="preserve"> level </w:t>
      </w:r>
      <w:r w:rsidR="0012093B" w:rsidRPr="003B7DAA">
        <w:rPr>
          <w:rFonts w:ascii="Times New Roman" w:hAnsi="Times New Roman" w:cs="Times New Roman"/>
          <w:sz w:val="20"/>
          <w:szCs w:val="20"/>
          <w:lang w:val="en-GB"/>
        </w:rPr>
        <w:t>in rural areas</w:t>
      </w:r>
      <w:r w:rsidR="00E26AF1"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lang w:val="en-GB"/>
        </w:rPr>
        <w:t>remains high</w:t>
      </w:r>
      <w:r w:rsidR="00EF7D19">
        <w:rPr>
          <w:rFonts w:ascii="Times New Roman" w:hAnsi="Times New Roman" w:cs="Times New Roman"/>
          <w:sz w:val="20"/>
          <w:szCs w:val="20"/>
          <w:lang w:val="en-GB"/>
        </w:rPr>
        <w:t>,</w:t>
      </w:r>
      <w:r w:rsidRPr="003B7DAA">
        <w:rPr>
          <w:rFonts w:ascii="Times New Roman" w:hAnsi="Times New Roman" w:cs="Times New Roman"/>
          <w:sz w:val="20"/>
          <w:szCs w:val="20"/>
          <w:lang w:val="en-GB"/>
        </w:rPr>
        <w:t xml:space="preserve"> </w:t>
      </w:r>
      <w:r w:rsidR="00C045DB" w:rsidRPr="003B7DAA">
        <w:rPr>
          <w:rFonts w:ascii="Times New Roman" w:hAnsi="Times New Roman" w:cs="Times New Roman"/>
          <w:sz w:val="20"/>
          <w:szCs w:val="20"/>
          <w:lang w:val="en-GB"/>
        </w:rPr>
        <w:t>at 72.9</w:t>
      </w:r>
      <w:r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Pr="003B7DAA">
        <w:rPr>
          <w:rFonts w:ascii="Times New Roman" w:hAnsi="Times New Roman" w:cs="Times New Roman"/>
          <w:sz w:val="20"/>
          <w:szCs w:val="20"/>
          <w:lang w:val="en-GB"/>
        </w:rPr>
        <w:t xml:space="preserve"> </w:t>
      </w:r>
      <w:r w:rsidR="00796DB6" w:rsidRPr="003B7DAA">
        <w:rPr>
          <w:rFonts w:ascii="Times New Roman" w:hAnsi="Times New Roman" w:cs="Times New Roman"/>
          <w:sz w:val="20"/>
          <w:szCs w:val="20"/>
          <w:lang w:val="en-GB"/>
        </w:rPr>
        <w:t>in 2018</w:t>
      </w:r>
      <w:r w:rsidR="004F4CDD" w:rsidRPr="003B7DAA">
        <w:rPr>
          <w:rFonts w:ascii="Times New Roman" w:hAnsi="Times New Roman" w:cs="Times New Roman"/>
          <w:sz w:val="20"/>
          <w:szCs w:val="20"/>
          <w:lang w:val="en-GB"/>
        </w:rPr>
        <w:t>.</w:t>
      </w:r>
      <w:r w:rsidR="00F15056" w:rsidRPr="003B7DAA">
        <w:rPr>
          <w:rStyle w:val="FootnoteReference"/>
          <w:rFonts w:ascii="Times New Roman" w:hAnsi="Times New Roman" w:cs="Times New Roman"/>
          <w:sz w:val="20"/>
          <w:szCs w:val="20"/>
          <w:lang w:val="en-GB"/>
        </w:rPr>
        <w:footnoteReference w:id="8"/>
      </w:r>
      <w:r w:rsidR="005917B6" w:rsidRPr="003B7DAA">
        <w:rPr>
          <w:rFonts w:ascii="Times New Roman" w:hAnsi="Times New Roman" w:cs="Times New Roman"/>
          <w:sz w:val="20"/>
          <w:szCs w:val="20"/>
          <w:lang w:val="en-GB"/>
        </w:rPr>
        <w:t xml:space="preserve"> </w:t>
      </w:r>
      <w:r w:rsidR="00875FF1" w:rsidRPr="003B7DAA">
        <w:rPr>
          <w:rFonts w:ascii="Times New Roman" w:hAnsi="Times New Roman" w:cs="Times New Roman"/>
          <w:sz w:val="20"/>
          <w:szCs w:val="20"/>
          <w:lang w:val="en-GB"/>
        </w:rPr>
        <w:t xml:space="preserve">Low </w:t>
      </w:r>
      <w:r w:rsidR="00B80709" w:rsidRPr="003B7DAA">
        <w:rPr>
          <w:rFonts w:ascii="Times New Roman" w:hAnsi="Times New Roman" w:cs="Times New Roman"/>
          <w:sz w:val="20"/>
          <w:szCs w:val="20"/>
          <w:lang w:val="en-GB"/>
        </w:rPr>
        <w:t>agricultural productivity</w:t>
      </w:r>
      <w:r w:rsidR="00875FF1" w:rsidRPr="003B7DAA">
        <w:rPr>
          <w:rFonts w:ascii="Times New Roman" w:hAnsi="Times New Roman" w:cs="Times New Roman"/>
          <w:sz w:val="20"/>
          <w:szCs w:val="20"/>
          <w:lang w:val="en-GB"/>
        </w:rPr>
        <w:t xml:space="preserve"> and processing combined with inadequate trading capacity and access to electricity (4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875FF1" w:rsidRPr="003B7DAA">
        <w:rPr>
          <w:rFonts w:ascii="Times New Roman" w:hAnsi="Times New Roman" w:cs="Times New Roman"/>
          <w:sz w:val="20"/>
          <w:szCs w:val="20"/>
          <w:lang w:val="en-GB"/>
        </w:rPr>
        <w:t xml:space="preserve">) </w:t>
      </w:r>
      <w:r w:rsidR="00F52F2D" w:rsidRPr="003B7DAA">
        <w:rPr>
          <w:rFonts w:ascii="Times New Roman" w:hAnsi="Times New Roman" w:cs="Times New Roman"/>
          <w:sz w:val="20"/>
          <w:szCs w:val="20"/>
          <w:lang w:val="en-GB"/>
        </w:rPr>
        <w:t>as well as climate change effects (drought, floods, landslides and erosion</w:t>
      </w:r>
      <w:r w:rsidR="00F52F2D" w:rsidRPr="003B7DAA">
        <w:rPr>
          <w:rFonts w:ascii="Times New Roman" w:hAnsi="Times New Roman" w:cs="Times New Roman"/>
          <w:sz w:val="20"/>
          <w:szCs w:val="20"/>
        </w:rPr>
        <w:t xml:space="preserve">) </w:t>
      </w:r>
      <w:r w:rsidR="00875FF1" w:rsidRPr="003B7DAA">
        <w:rPr>
          <w:rFonts w:ascii="Times New Roman" w:hAnsi="Times New Roman" w:cs="Times New Roman"/>
          <w:sz w:val="20"/>
          <w:szCs w:val="20"/>
          <w:lang w:val="en-GB"/>
        </w:rPr>
        <w:t xml:space="preserve">prevent growth. </w:t>
      </w:r>
      <w:r w:rsidR="002C1D04" w:rsidRPr="003B7DAA">
        <w:rPr>
          <w:rFonts w:ascii="Times New Roman" w:hAnsi="Times New Roman" w:cs="Times New Roman"/>
          <w:color w:val="000000"/>
          <w:sz w:val="20"/>
          <w:szCs w:val="20"/>
          <w:lang w:val="en-GB" w:eastAsia="en-GB"/>
        </w:rPr>
        <w:t xml:space="preserve"> L</w:t>
      </w:r>
      <w:r w:rsidR="00875FF1" w:rsidRPr="003B7DAA">
        <w:rPr>
          <w:rFonts w:ascii="Times New Roman" w:hAnsi="Times New Roman" w:cs="Times New Roman"/>
          <w:color w:val="000000"/>
          <w:sz w:val="20"/>
          <w:szCs w:val="20"/>
          <w:lang w:val="en-GB" w:eastAsia="en-GB"/>
        </w:rPr>
        <w:t>im</w:t>
      </w:r>
      <w:r w:rsidR="002C1D04" w:rsidRPr="003B7DAA">
        <w:rPr>
          <w:rFonts w:ascii="Times New Roman" w:hAnsi="Times New Roman" w:cs="Times New Roman"/>
          <w:color w:val="000000"/>
          <w:sz w:val="20"/>
          <w:szCs w:val="20"/>
          <w:lang w:val="en-GB" w:eastAsia="en-GB"/>
        </w:rPr>
        <w:t>i</w:t>
      </w:r>
      <w:r w:rsidR="00875FF1" w:rsidRPr="003B7DAA">
        <w:rPr>
          <w:rFonts w:ascii="Times New Roman" w:hAnsi="Times New Roman" w:cs="Times New Roman"/>
          <w:color w:val="000000"/>
          <w:sz w:val="20"/>
          <w:szCs w:val="20"/>
          <w:lang w:val="en-GB" w:eastAsia="en-GB"/>
        </w:rPr>
        <w:t>ted</w:t>
      </w:r>
      <w:r w:rsidR="00F86ADF" w:rsidRPr="003B7DAA">
        <w:rPr>
          <w:rFonts w:ascii="Times New Roman" w:hAnsi="Times New Roman" w:cs="Times New Roman"/>
          <w:color w:val="000000"/>
          <w:sz w:val="20"/>
          <w:szCs w:val="20"/>
          <w:lang w:val="en-GB" w:eastAsia="en-GB"/>
        </w:rPr>
        <w:t xml:space="preserve"> financial inclusion</w:t>
      </w:r>
      <w:r w:rsidR="0012093B" w:rsidRPr="003B7DAA">
        <w:rPr>
          <w:rFonts w:ascii="Times New Roman" w:hAnsi="Times New Roman" w:cs="Times New Roman"/>
          <w:color w:val="000000"/>
          <w:sz w:val="20"/>
          <w:szCs w:val="20"/>
          <w:lang w:val="en-GB" w:eastAsia="en-GB"/>
        </w:rPr>
        <w:t xml:space="preserve"> of women</w:t>
      </w:r>
      <w:r w:rsidR="00F86ADF" w:rsidRPr="003B7DAA">
        <w:rPr>
          <w:rStyle w:val="FootnoteReference"/>
          <w:rFonts w:ascii="Times New Roman" w:hAnsi="Times New Roman" w:cs="Times New Roman"/>
          <w:color w:val="000000"/>
          <w:sz w:val="20"/>
          <w:szCs w:val="20"/>
          <w:lang w:val="en-GB" w:eastAsia="en-GB"/>
        </w:rPr>
        <w:footnoteReference w:id="9"/>
      </w:r>
      <w:r w:rsidR="00F86ADF" w:rsidRPr="003B7DAA">
        <w:rPr>
          <w:rFonts w:ascii="Times New Roman" w:hAnsi="Times New Roman" w:cs="Times New Roman"/>
          <w:color w:val="000000"/>
          <w:sz w:val="20"/>
          <w:szCs w:val="20"/>
          <w:lang w:val="en-GB" w:eastAsia="en-GB"/>
        </w:rPr>
        <w:t xml:space="preserve"> (7.9</w:t>
      </w:r>
      <w:r w:rsidR="004F4CDD" w:rsidRPr="003B7DAA">
        <w:rPr>
          <w:rFonts w:ascii="Times New Roman" w:hAnsi="Times New Roman" w:cs="Times New Roman"/>
          <w:color w:val="000000"/>
          <w:sz w:val="20"/>
          <w:szCs w:val="20"/>
          <w:lang w:val="en-GB" w:eastAsia="en-GB"/>
        </w:rPr>
        <w:t xml:space="preserve"> </w:t>
      </w:r>
      <w:r w:rsidR="00B07132">
        <w:rPr>
          <w:rFonts w:ascii="Times New Roman" w:hAnsi="Times New Roman" w:cs="Times New Roman"/>
          <w:color w:val="000000"/>
          <w:sz w:val="20"/>
          <w:szCs w:val="20"/>
          <w:lang w:val="en-GB" w:eastAsia="en-GB"/>
        </w:rPr>
        <w:t>per</w:t>
      </w:r>
      <w:r w:rsidR="00DF31A6">
        <w:rPr>
          <w:rFonts w:ascii="Times New Roman" w:hAnsi="Times New Roman" w:cs="Times New Roman"/>
          <w:color w:val="000000"/>
          <w:sz w:val="20"/>
          <w:szCs w:val="20"/>
          <w:lang w:val="en-GB" w:eastAsia="en-GB"/>
        </w:rPr>
        <w:t xml:space="preserve"> </w:t>
      </w:r>
      <w:r w:rsidR="00B07132">
        <w:rPr>
          <w:rFonts w:ascii="Times New Roman" w:hAnsi="Times New Roman" w:cs="Times New Roman"/>
          <w:color w:val="000000"/>
          <w:sz w:val="20"/>
          <w:szCs w:val="20"/>
          <w:lang w:val="en-GB" w:eastAsia="en-GB"/>
        </w:rPr>
        <w:t>cent</w:t>
      </w:r>
      <w:r w:rsidR="00F86ADF" w:rsidRPr="003B7DAA">
        <w:rPr>
          <w:rFonts w:ascii="Times New Roman" w:hAnsi="Times New Roman" w:cs="Times New Roman"/>
          <w:color w:val="000000"/>
          <w:sz w:val="20"/>
          <w:szCs w:val="20"/>
          <w:lang w:val="en-GB" w:eastAsia="en-GB"/>
        </w:rPr>
        <w:t xml:space="preserve"> </w:t>
      </w:r>
      <w:r w:rsidR="00875FF1" w:rsidRPr="003B7DAA">
        <w:rPr>
          <w:rFonts w:ascii="Times New Roman" w:hAnsi="Times New Roman" w:cs="Times New Roman"/>
          <w:color w:val="000000"/>
          <w:sz w:val="20"/>
          <w:szCs w:val="20"/>
          <w:lang w:val="en-GB" w:eastAsia="en-GB"/>
        </w:rPr>
        <w:t xml:space="preserve">compared to </w:t>
      </w:r>
      <w:r w:rsidR="00F86ADF" w:rsidRPr="003B7DAA">
        <w:rPr>
          <w:rFonts w:ascii="Times New Roman" w:hAnsi="Times New Roman" w:cs="Times New Roman"/>
          <w:color w:val="000000"/>
          <w:sz w:val="20"/>
          <w:szCs w:val="20"/>
          <w:lang w:val="en-GB" w:eastAsia="en-GB"/>
        </w:rPr>
        <w:t>17.5</w:t>
      </w:r>
      <w:r w:rsidR="004F4CDD" w:rsidRPr="003B7DAA">
        <w:rPr>
          <w:rFonts w:ascii="Times New Roman" w:hAnsi="Times New Roman" w:cs="Times New Roman"/>
          <w:color w:val="000000"/>
          <w:sz w:val="20"/>
          <w:szCs w:val="20"/>
          <w:lang w:val="en-GB" w:eastAsia="en-GB"/>
        </w:rPr>
        <w:t xml:space="preserve"> </w:t>
      </w:r>
      <w:r w:rsidR="00B07132">
        <w:rPr>
          <w:rFonts w:ascii="Times New Roman" w:hAnsi="Times New Roman" w:cs="Times New Roman"/>
          <w:color w:val="000000"/>
          <w:sz w:val="20"/>
          <w:szCs w:val="20"/>
          <w:lang w:val="en-GB" w:eastAsia="en-GB"/>
        </w:rPr>
        <w:t>per</w:t>
      </w:r>
      <w:r w:rsidR="00DF31A6">
        <w:rPr>
          <w:rFonts w:ascii="Times New Roman" w:hAnsi="Times New Roman" w:cs="Times New Roman"/>
          <w:color w:val="000000"/>
          <w:sz w:val="20"/>
          <w:szCs w:val="20"/>
          <w:lang w:val="en-GB" w:eastAsia="en-GB"/>
        </w:rPr>
        <w:t xml:space="preserve"> </w:t>
      </w:r>
      <w:r w:rsidR="00B07132">
        <w:rPr>
          <w:rFonts w:ascii="Times New Roman" w:hAnsi="Times New Roman" w:cs="Times New Roman"/>
          <w:color w:val="000000"/>
          <w:sz w:val="20"/>
          <w:szCs w:val="20"/>
          <w:lang w:val="en-GB" w:eastAsia="en-GB"/>
        </w:rPr>
        <w:t>cent</w:t>
      </w:r>
      <w:r w:rsidR="00F86ADF" w:rsidRPr="003B7DAA">
        <w:rPr>
          <w:rFonts w:ascii="Times New Roman" w:hAnsi="Times New Roman" w:cs="Times New Roman"/>
          <w:color w:val="000000"/>
          <w:sz w:val="20"/>
          <w:szCs w:val="20"/>
          <w:lang w:val="en-GB" w:eastAsia="en-GB"/>
        </w:rPr>
        <w:t xml:space="preserve"> </w:t>
      </w:r>
      <w:r w:rsidR="00DC4161">
        <w:rPr>
          <w:rFonts w:ascii="Times New Roman" w:hAnsi="Times New Roman" w:cs="Times New Roman"/>
          <w:color w:val="000000"/>
          <w:sz w:val="20"/>
          <w:szCs w:val="20"/>
          <w:lang w:val="en-GB" w:eastAsia="en-GB"/>
        </w:rPr>
        <w:t xml:space="preserve">for </w:t>
      </w:r>
      <w:r w:rsidR="00F86ADF" w:rsidRPr="003B7DAA">
        <w:rPr>
          <w:rFonts w:ascii="Times New Roman" w:hAnsi="Times New Roman" w:cs="Times New Roman"/>
          <w:color w:val="000000"/>
          <w:sz w:val="20"/>
          <w:szCs w:val="20"/>
          <w:lang w:val="en-GB" w:eastAsia="en-GB"/>
        </w:rPr>
        <w:t>men), youth and vulnerable groups (</w:t>
      </w:r>
      <w:r w:rsidR="00015323">
        <w:rPr>
          <w:rFonts w:ascii="Times New Roman" w:hAnsi="Times New Roman" w:cs="Times New Roman"/>
          <w:color w:val="000000"/>
          <w:sz w:val="20"/>
          <w:szCs w:val="20"/>
          <w:lang w:val="en-GB" w:eastAsia="en-GB"/>
        </w:rPr>
        <w:t xml:space="preserve">the </w:t>
      </w:r>
      <w:r w:rsidR="00F86ADF" w:rsidRPr="003B7DAA">
        <w:rPr>
          <w:rFonts w:ascii="Times New Roman" w:hAnsi="Times New Roman" w:cs="Times New Roman"/>
          <w:color w:val="000000"/>
          <w:sz w:val="20"/>
          <w:szCs w:val="20"/>
          <w:lang w:val="en-GB" w:eastAsia="en-GB"/>
        </w:rPr>
        <w:t>Batwa</w:t>
      </w:r>
      <w:r w:rsidR="0012093B" w:rsidRPr="003B7DAA">
        <w:rPr>
          <w:rFonts w:ascii="Times New Roman" w:hAnsi="Times New Roman" w:cs="Times New Roman"/>
          <w:color w:val="000000"/>
          <w:sz w:val="20"/>
          <w:szCs w:val="20"/>
          <w:lang w:val="en-GB" w:eastAsia="en-GB"/>
        </w:rPr>
        <w:t xml:space="preserve"> community</w:t>
      </w:r>
      <w:r w:rsidR="00F86ADF" w:rsidRPr="003B7DAA">
        <w:rPr>
          <w:rFonts w:ascii="Times New Roman" w:hAnsi="Times New Roman" w:cs="Times New Roman"/>
          <w:color w:val="000000"/>
          <w:sz w:val="20"/>
          <w:szCs w:val="20"/>
          <w:lang w:val="en-GB" w:eastAsia="en-GB"/>
        </w:rPr>
        <w:t>,</w:t>
      </w:r>
      <w:r w:rsidR="00145F7C" w:rsidRPr="003B7DAA">
        <w:rPr>
          <w:rFonts w:ascii="Times New Roman" w:hAnsi="Times New Roman" w:cs="Times New Roman"/>
          <w:sz w:val="20"/>
          <w:szCs w:val="20"/>
          <w:vertAlign w:val="superscript"/>
        </w:rPr>
        <w:footnoteReference w:id="10"/>
      </w:r>
      <w:r w:rsidR="00F86ADF" w:rsidRPr="003B7DAA">
        <w:rPr>
          <w:rFonts w:ascii="Times New Roman" w:hAnsi="Times New Roman" w:cs="Times New Roman"/>
          <w:color w:val="000000"/>
          <w:sz w:val="20"/>
          <w:szCs w:val="20"/>
          <w:lang w:val="en-GB" w:eastAsia="en-GB"/>
        </w:rPr>
        <w:t xml:space="preserve"> retu</w:t>
      </w:r>
      <w:r w:rsidR="0012093B" w:rsidRPr="003B7DAA">
        <w:rPr>
          <w:rFonts w:ascii="Times New Roman" w:hAnsi="Times New Roman" w:cs="Times New Roman"/>
          <w:color w:val="000000"/>
          <w:sz w:val="20"/>
          <w:szCs w:val="20"/>
          <w:lang w:val="en-GB" w:eastAsia="en-GB"/>
        </w:rPr>
        <w:t>rnees and displaced communities</w:t>
      </w:r>
      <w:r w:rsidR="00875FF1" w:rsidRPr="003B7DAA">
        <w:rPr>
          <w:rFonts w:ascii="Times New Roman" w:hAnsi="Times New Roman" w:cs="Times New Roman"/>
          <w:color w:val="000000"/>
          <w:sz w:val="20"/>
          <w:szCs w:val="20"/>
          <w:lang w:val="en-GB" w:eastAsia="en-GB"/>
        </w:rPr>
        <w:t>)</w:t>
      </w:r>
      <w:r w:rsidR="002C1D04" w:rsidRPr="003B7DAA">
        <w:rPr>
          <w:rFonts w:ascii="Times New Roman" w:hAnsi="Times New Roman" w:cs="Times New Roman"/>
          <w:color w:val="000000"/>
          <w:sz w:val="20"/>
          <w:szCs w:val="20"/>
          <w:lang w:val="en-GB" w:eastAsia="en-GB"/>
        </w:rPr>
        <w:t xml:space="preserve"> </w:t>
      </w:r>
      <w:r w:rsidR="00875FF1" w:rsidRPr="003B7DAA">
        <w:rPr>
          <w:rFonts w:ascii="Times New Roman" w:hAnsi="Times New Roman" w:cs="Times New Roman"/>
          <w:color w:val="000000"/>
          <w:sz w:val="20"/>
          <w:szCs w:val="20"/>
          <w:lang w:val="en-GB" w:eastAsia="en-GB"/>
        </w:rPr>
        <w:t xml:space="preserve">paired with </w:t>
      </w:r>
      <w:r w:rsidR="002C1D04" w:rsidRPr="003B7DAA">
        <w:rPr>
          <w:rFonts w:ascii="Times New Roman" w:hAnsi="Times New Roman" w:cs="Times New Roman"/>
          <w:color w:val="000000"/>
          <w:sz w:val="20"/>
          <w:szCs w:val="20"/>
          <w:lang w:val="en-GB" w:eastAsia="en-GB"/>
        </w:rPr>
        <w:t xml:space="preserve">restricted </w:t>
      </w:r>
      <w:r w:rsidR="002C1D04" w:rsidRPr="003B7DAA">
        <w:rPr>
          <w:rFonts w:ascii="Times New Roman" w:hAnsi="Times New Roman" w:cs="Times New Roman"/>
          <w:sz w:val="20"/>
          <w:szCs w:val="20"/>
          <w:lang w:val="en-GB"/>
        </w:rPr>
        <w:t>access to land</w:t>
      </w:r>
      <w:r w:rsidR="002C1D04" w:rsidRPr="003B7DAA">
        <w:rPr>
          <w:rStyle w:val="FootnoteReference"/>
          <w:rFonts w:ascii="Times New Roman" w:hAnsi="Times New Roman" w:cs="Times New Roman"/>
          <w:sz w:val="20"/>
          <w:szCs w:val="20"/>
          <w:lang w:val="en-GB"/>
        </w:rPr>
        <w:footnoteReference w:id="11"/>
      </w:r>
      <w:r w:rsidR="002C1D04" w:rsidRPr="003B7DAA">
        <w:rPr>
          <w:rFonts w:ascii="Times New Roman" w:hAnsi="Times New Roman" w:cs="Times New Roman"/>
          <w:sz w:val="20"/>
          <w:szCs w:val="20"/>
          <w:lang w:val="en-GB"/>
        </w:rPr>
        <w:t xml:space="preserve"> for women and minorities (mainly </w:t>
      </w:r>
      <w:r w:rsidR="0072333A">
        <w:rPr>
          <w:rFonts w:ascii="Times New Roman" w:hAnsi="Times New Roman" w:cs="Times New Roman"/>
          <w:sz w:val="20"/>
          <w:szCs w:val="20"/>
          <w:lang w:val="en-GB"/>
        </w:rPr>
        <w:t xml:space="preserve">previously nomadic </w:t>
      </w:r>
      <w:r w:rsidR="002C1D04" w:rsidRPr="003B7DAA">
        <w:rPr>
          <w:rFonts w:ascii="Times New Roman" w:hAnsi="Times New Roman" w:cs="Times New Roman"/>
          <w:sz w:val="20"/>
          <w:szCs w:val="20"/>
          <w:lang w:val="en-GB"/>
        </w:rPr>
        <w:t>Batwas</w:t>
      </w:r>
      <w:r w:rsidR="0072333A">
        <w:rPr>
          <w:rFonts w:ascii="Times New Roman" w:hAnsi="Times New Roman" w:cs="Times New Roman"/>
          <w:sz w:val="20"/>
          <w:szCs w:val="20"/>
          <w:lang w:val="en-GB"/>
        </w:rPr>
        <w:t>)</w:t>
      </w:r>
      <w:r w:rsidR="002C1D04" w:rsidRPr="003B7DAA">
        <w:rPr>
          <w:rFonts w:ascii="Times New Roman" w:hAnsi="Times New Roman" w:cs="Times New Roman"/>
          <w:sz w:val="20"/>
          <w:szCs w:val="20"/>
          <w:lang w:val="en-GB"/>
        </w:rPr>
        <w:t xml:space="preserve"> </w:t>
      </w:r>
      <w:r w:rsidR="00F52F2D" w:rsidRPr="003B7DAA">
        <w:rPr>
          <w:rFonts w:ascii="Times New Roman" w:hAnsi="Times New Roman" w:cs="Times New Roman"/>
          <w:sz w:val="20"/>
          <w:szCs w:val="20"/>
          <w:lang w:val="en-GB"/>
        </w:rPr>
        <w:t>prevent</w:t>
      </w:r>
      <w:r w:rsidR="002C1D04" w:rsidRPr="003B7DAA">
        <w:rPr>
          <w:rFonts w:ascii="Times New Roman" w:hAnsi="Times New Roman" w:cs="Times New Roman"/>
          <w:sz w:val="20"/>
          <w:szCs w:val="20"/>
          <w:lang w:val="en-GB"/>
        </w:rPr>
        <w:t xml:space="preserve"> these groups from livelihood opportunities which in turn contribute</w:t>
      </w:r>
      <w:r w:rsidR="00221444" w:rsidRPr="003B7DAA">
        <w:rPr>
          <w:rFonts w:ascii="Times New Roman" w:hAnsi="Times New Roman" w:cs="Times New Roman"/>
          <w:sz w:val="20"/>
          <w:szCs w:val="20"/>
          <w:lang w:val="en-GB"/>
        </w:rPr>
        <w:t>s</w:t>
      </w:r>
      <w:r w:rsidR="002C1D04" w:rsidRPr="003B7DAA">
        <w:rPr>
          <w:rFonts w:ascii="Times New Roman" w:hAnsi="Times New Roman" w:cs="Times New Roman"/>
          <w:sz w:val="20"/>
          <w:szCs w:val="20"/>
          <w:lang w:val="en-GB"/>
        </w:rPr>
        <w:t xml:space="preserve"> to poverty</w:t>
      </w:r>
      <w:r w:rsidR="00F15056" w:rsidRPr="003B7DAA">
        <w:rPr>
          <w:rFonts w:ascii="Times New Roman" w:hAnsi="Times New Roman" w:cs="Times New Roman"/>
          <w:sz w:val="20"/>
          <w:szCs w:val="20"/>
          <w:lang w:val="en-GB"/>
        </w:rPr>
        <w:t>.</w:t>
      </w:r>
      <w:r w:rsidR="00B80709" w:rsidRPr="003B7DAA">
        <w:rPr>
          <w:rFonts w:ascii="Times New Roman" w:hAnsi="Times New Roman" w:cs="Times New Roman"/>
          <w:sz w:val="20"/>
          <w:szCs w:val="20"/>
          <w:lang w:val="en-GB"/>
        </w:rPr>
        <w:t xml:space="preserve"> </w:t>
      </w:r>
      <w:r w:rsidR="000732F5" w:rsidRPr="003B7DAA">
        <w:rPr>
          <w:rFonts w:ascii="Times New Roman" w:hAnsi="Times New Roman" w:cs="Times New Roman"/>
          <w:sz w:val="20"/>
          <w:szCs w:val="20"/>
          <w:lang w:val="en-GB"/>
        </w:rPr>
        <w:t xml:space="preserve"> </w:t>
      </w:r>
      <w:r w:rsidR="00B80709" w:rsidRPr="003B7DAA">
        <w:rPr>
          <w:rFonts w:ascii="Times New Roman" w:hAnsi="Times New Roman" w:cs="Times New Roman"/>
          <w:sz w:val="20"/>
          <w:szCs w:val="20"/>
          <w:lang w:val="en-GB"/>
        </w:rPr>
        <w:t xml:space="preserve">This is </w:t>
      </w:r>
      <w:r w:rsidR="0065272D">
        <w:rPr>
          <w:rFonts w:ascii="Times New Roman" w:hAnsi="Times New Roman" w:cs="Times New Roman"/>
          <w:sz w:val="20"/>
          <w:szCs w:val="20"/>
          <w:lang w:val="en-GB"/>
        </w:rPr>
        <w:t>exacerbated</w:t>
      </w:r>
      <w:r w:rsidR="00B80709" w:rsidRPr="003B7DAA">
        <w:rPr>
          <w:rFonts w:ascii="Times New Roman" w:hAnsi="Times New Roman" w:cs="Times New Roman"/>
          <w:sz w:val="20"/>
          <w:szCs w:val="20"/>
          <w:lang w:val="en-GB"/>
        </w:rPr>
        <w:t xml:space="preserve"> </w:t>
      </w:r>
      <w:r w:rsidR="00B74F5F" w:rsidRPr="003B7DAA">
        <w:rPr>
          <w:rFonts w:ascii="Times New Roman" w:hAnsi="Times New Roman" w:cs="Times New Roman"/>
          <w:sz w:val="20"/>
          <w:szCs w:val="20"/>
          <w:lang w:val="en-GB"/>
        </w:rPr>
        <w:t xml:space="preserve">by </w:t>
      </w:r>
      <w:r w:rsidR="00E152CE" w:rsidRPr="003B7DAA">
        <w:rPr>
          <w:rFonts w:ascii="Times New Roman" w:hAnsi="Times New Roman" w:cs="Times New Roman"/>
          <w:sz w:val="20"/>
          <w:szCs w:val="20"/>
          <w:lang w:val="en-GB"/>
        </w:rPr>
        <w:t xml:space="preserve">other </w:t>
      </w:r>
      <w:r w:rsidR="00B80709" w:rsidRPr="003B7DAA">
        <w:rPr>
          <w:rFonts w:ascii="Times New Roman" w:hAnsi="Times New Roman" w:cs="Times New Roman"/>
          <w:sz w:val="20"/>
          <w:szCs w:val="20"/>
          <w:lang w:val="en-GB"/>
        </w:rPr>
        <w:t>factors that impact the overall growth</w:t>
      </w:r>
      <w:r w:rsidR="00F86ADF" w:rsidRPr="003B7DAA">
        <w:rPr>
          <w:rFonts w:ascii="Times New Roman" w:hAnsi="Times New Roman" w:cs="Times New Roman"/>
          <w:sz w:val="20"/>
          <w:szCs w:val="20"/>
          <w:lang w:val="en-GB"/>
        </w:rPr>
        <w:t xml:space="preserve"> of the economy</w:t>
      </w:r>
      <w:r w:rsidR="00145F7C">
        <w:rPr>
          <w:rFonts w:ascii="Times New Roman" w:hAnsi="Times New Roman" w:cs="Times New Roman"/>
          <w:sz w:val="20"/>
          <w:szCs w:val="20"/>
          <w:lang w:val="en-GB"/>
        </w:rPr>
        <w:t>, e.g.</w:t>
      </w:r>
      <w:r w:rsidR="00EF7D19">
        <w:rPr>
          <w:rFonts w:ascii="Times New Roman" w:hAnsi="Times New Roman" w:cs="Times New Roman"/>
          <w:sz w:val="20"/>
          <w:szCs w:val="20"/>
          <w:lang w:val="en-GB"/>
        </w:rPr>
        <w:t>,</w:t>
      </w:r>
      <w:r w:rsidR="00145F7C">
        <w:rPr>
          <w:rFonts w:ascii="Times New Roman" w:hAnsi="Times New Roman" w:cs="Times New Roman"/>
          <w:sz w:val="20"/>
          <w:szCs w:val="20"/>
          <w:lang w:val="en-GB"/>
        </w:rPr>
        <w:t xml:space="preserve"> </w:t>
      </w:r>
      <w:r w:rsidR="00B80709" w:rsidRPr="003B7DAA">
        <w:rPr>
          <w:rFonts w:ascii="Times New Roman" w:hAnsi="Times New Roman" w:cs="Times New Roman"/>
          <w:sz w:val="20"/>
          <w:szCs w:val="20"/>
          <w:lang w:val="en-GB"/>
        </w:rPr>
        <w:t xml:space="preserve">the </w:t>
      </w:r>
      <w:r w:rsidR="00D40F08" w:rsidRPr="003B7DAA">
        <w:rPr>
          <w:rFonts w:ascii="Times New Roman" w:hAnsi="Times New Roman" w:cs="Times New Roman"/>
          <w:sz w:val="20"/>
          <w:szCs w:val="20"/>
          <w:lang w:val="en-GB"/>
        </w:rPr>
        <w:t>decline</w:t>
      </w:r>
      <w:r w:rsidR="00DA1BA8" w:rsidRPr="003B7DAA">
        <w:rPr>
          <w:rFonts w:ascii="Times New Roman" w:hAnsi="Times New Roman" w:cs="Times New Roman"/>
          <w:sz w:val="20"/>
          <w:szCs w:val="20"/>
          <w:lang w:val="en-GB"/>
        </w:rPr>
        <w:t xml:space="preserve"> in </w:t>
      </w:r>
      <w:r w:rsidR="00F2068A" w:rsidRPr="003B7DAA">
        <w:rPr>
          <w:rFonts w:ascii="Times New Roman" w:hAnsi="Times New Roman" w:cs="Times New Roman"/>
          <w:color w:val="000000"/>
          <w:sz w:val="20"/>
          <w:szCs w:val="20"/>
          <w:shd w:val="clear" w:color="auto" w:fill="FFFFFF" w:themeFill="background1"/>
          <w:lang w:val="en-GB" w:eastAsia="en-GB"/>
        </w:rPr>
        <w:t xml:space="preserve">foreign direct investment </w:t>
      </w:r>
      <w:r w:rsidR="00D40F08" w:rsidRPr="003B7DAA">
        <w:rPr>
          <w:rFonts w:ascii="Times New Roman" w:hAnsi="Times New Roman" w:cs="Times New Roman"/>
          <w:color w:val="000000"/>
          <w:sz w:val="20"/>
          <w:szCs w:val="20"/>
          <w:shd w:val="clear" w:color="auto" w:fill="FFFFFF" w:themeFill="background1"/>
          <w:lang w:val="en-GB" w:eastAsia="en-GB"/>
        </w:rPr>
        <w:t>and</w:t>
      </w:r>
      <w:r w:rsidR="00B031C8" w:rsidRPr="003B7DAA">
        <w:rPr>
          <w:rFonts w:ascii="Times New Roman" w:hAnsi="Times New Roman" w:cs="Times New Roman"/>
          <w:color w:val="000000"/>
          <w:sz w:val="20"/>
          <w:szCs w:val="20"/>
          <w:shd w:val="clear" w:color="auto" w:fill="FFFFFF" w:themeFill="background1"/>
          <w:lang w:val="en-GB" w:eastAsia="en-GB"/>
        </w:rPr>
        <w:t xml:space="preserve"> </w:t>
      </w:r>
      <w:r w:rsidR="00F2068A" w:rsidRPr="003B7DAA">
        <w:rPr>
          <w:rFonts w:ascii="Times New Roman" w:hAnsi="Times New Roman" w:cs="Times New Roman"/>
          <w:color w:val="000000"/>
          <w:sz w:val="20"/>
          <w:szCs w:val="20"/>
          <w:shd w:val="clear" w:color="auto" w:fill="FFFFFF" w:themeFill="background1"/>
          <w:lang w:val="en-GB" w:eastAsia="en-GB"/>
        </w:rPr>
        <w:t>development aid</w:t>
      </w:r>
      <w:r w:rsidR="003C1C50" w:rsidRPr="003B7DAA">
        <w:rPr>
          <w:rFonts w:ascii="Times New Roman" w:hAnsi="Times New Roman" w:cs="Times New Roman"/>
          <w:color w:val="000000"/>
          <w:sz w:val="20"/>
          <w:szCs w:val="20"/>
          <w:shd w:val="clear" w:color="auto" w:fill="FFFFFF" w:themeFill="background1"/>
          <w:lang w:val="en-GB" w:eastAsia="en-GB"/>
        </w:rPr>
        <w:t>, low urbani</w:t>
      </w:r>
      <w:r w:rsidR="00DC4161">
        <w:rPr>
          <w:rFonts w:ascii="Times New Roman" w:hAnsi="Times New Roman" w:cs="Times New Roman"/>
          <w:color w:val="000000"/>
          <w:sz w:val="20"/>
          <w:szCs w:val="20"/>
          <w:shd w:val="clear" w:color="auto" w:fill="FFFFFF" w:themeFill="background1"/>
          <w:lang w:val="en-GB" w:eastAsia="en-GB"/>
        </w:rPr>
        <w:t>z</w:t>
      </w:r>
      <w:r w:rsidR="003C1C50" w:rsidRPr="003B7DAA">
        <w:rPr>
          <w:rFonts w:ascii="Times New Roman" w:hAnsi="Times New Roman" w:cs="Times New Roman"/>
          <w:color w:val="000000"/>
          <w:sz w:val="20"/>
          <w:szCs w:val="20"/>
          <w:shd w:val="clear" w:color="auto" w:fill="FFFFFF" w:themeFill="background1"/>
          <w:lang w:val="en-GB" w:eastAsia="en-GB"/>
        </w:rPr>
        <w:t>ation (11</w:t>
      </w:r>
      <w:r w:rsidR="007F04DE" w:rsidRPr="003B7DAA">
        <w:rPr>
          <w:rFonts w:ascii="Times New Roman" w:hAnsi="Times New Roman" w:cs="Times New Roman"/>
          <w:color w:val="000000"/>
          <w:sz w:val="20"/>
          <w:szCs w:val="20"/>
          <w:shd w:val="clear" w:color="auto" w:fill="FFFFFF" w:themeFill="background1"/>
          <w:lang w:val="en-GB" w:eastAsia="en-GB"/>
        </w:rPr>
        <w:t xml:space="preserve"> </w:t>
      </w:r>
      <w:r w:rsidR="00B07132">
        <w:rPr>
          <w:rFonts w:ascii="Times New Roman" w:hAnsi="Times New Roman" w:cs="Times New Roman"/>
          <w:color w:val="000000"/>
          <w:sz w:val="20"/>
          <w:szCs w:val="20"/>
          <w:shd w:val="clear" w:color="auto" w:fill="FFFFFF" w:themeFill="background1"/>
          <w:lang w:val="en-GB" w:eastAsia="en-GB"/>
        </w:rPr>
        <w:t>per</w:t>
      </w:r>
      <w:r w:rsidR="00DF31A6">
        <w:rPr>
          <w:rFonts w:ascii="Times New Roman" w:hAnsi="Times New Roman" w:cs="Times New Roman"/>
          <w:color w:val="000000"/>
          <w:sz w:val="20"/>
          <w:szCs w:val="20"/>
          <w:shd w:val="clear" w:color="auto" w:fill="FFFFFF" w:themeFill="background1"/>
          <w:lang w:val="en-GB" w:eastAsia="en-GB"/>
        </w:rPr>
        <w:t xml:space="preserve"> </w:t>
      </w:r>
      <w:r w:rsidR="00B07132">
        <w:rPr>
          <w:rFonts w:ascii="Times New Roman" w:hAnsi="Times New Roman" w:cs="Times New Roman"/>
          <w:color w:val="000000"/>
          <w:sz w:val="20"/>
          <w:szCs w:val="20"/>
          <w:shd w:val="clear" w:color="auto" w:fill="FFFFFF" w:themeFill="background1"/>
          <w:lang w:val="en-GB" w:eastAsia="en-GB"/>
        </w:rPr>
        <w:t>cent</w:t>
      </w:r>
      <w:r w:rsidR="00DC4161">
        <w:rPr>
          <w:rFonts w:ascii="Times New Roman" w:hAnsi="Times New Roman" w:cs="Times New Roman"/>
          <w:color w:val="000000"/>
          <w:sz w:val="20"/>
          <w:szCs w:val="20"/>
          <w:shd w:val="clear" w:color="auto" w:fill="FFFFFF" w:themeFill="background1"/>
          <w:lang w:val="en-GB" w:eastAsia="en-GB"/>
        </w:rPr>
        <w:t>)</w:t>
      </w:r>
      <w:r w:rsidR="00A147CB" w:rsidRPr="003B7DAA">
        <w:rPr>
          <w:rStyle w:val="FootnoteReference"/>
          <w:rFonts w:ascii="Times New Roman" w:hAnsi="Times New Roman" w:cs="Times New Roman"/>
          <w:color w:val="000000"/>
          <w:sz w:val="20"/>
          <w:szCs w:val="20"/>
          <w:shd w:val="clear" w:color="auto" w:fill="FFFFFF" w:themeFill="background1"/>
          <w:lang w:val="en-GB" w:eastAsia="en-GB"/>
        </w:rPr>
        <w:footnoteReference w:id="12"/>
      </w:r>
      <w:r w:rsidR="00F2068A" w:rsidRPr="003B7DAA">
        <w:rPr>
          <w:rFonts w:ascii="Times New Roman" w:hAnsi="Times New Roman" w:cs="Times New Roman"/>
          <w:color w:val="000000"/>
          <w:sz w:val="20"/>
          <w:szCs w:val="20"/>
          <w:shd w:val="clear" w:color="auto" w:fill="FFFFFF" w:themeFill="background1"/>
          <w:lang w:val="en-GB" w:eastAsia="en-GB"/>
        </w:rPr>
        <w:t xml:space="preserve"> </w:t>
      </w:r>
      <w:r w:rsidR="00F86ADF" w:rsidRPr="003B7DAA">
        <w:rPr>
          <w:rFonts w:ascii="Times New Roman" w:hAnsi="Times New Roman" w:cs="Times New Roman"/>
          <w:color w:val="000000"/>
          <w:sz w:val="20"/>
          <w:szCs w:val="20"/>
          <w:shd w:val="clear" w:color="auto" w:fill="FFFFFF" w:themeFill="background1"/>
          <w:lang w:val="en-GB" w:eastAsia="en-GB"/>
        </w:rPr>
        <w:t xml:space="preserve">and </w:t>
      </w:r>
      <w:r w:rsidR="008C20F4">
        <w:rPr>
          <w:rFonts w:ascii="Times New Roman" w:hAnsi="Times New Roman" w:cs="Times New Roman"/>
          <w:color w:val="000000"/>
          <w:sz w:val="20"/>
          <w:szCs w:val="20"/>
          <w:shd w:val="clear" w:color="auto" w:fill="FFFFFF" w:themeFill="background1"/>
          <w:lang w:val="en-GB" w:eastAsia="en-GB"/>
        </w:rPr>
        <w:t xml:space="preserve">depreciation of the Burundian </w:t>
      </w:r>
      <w:r w:rsidR="00DC4161">
        <w:rPr>
          <w:rFonts w:ascii="Times New Roman" w:hAnsi="Times New Roman" w:cs="Times New Roman"/>
          <w:color w:val="000000"/>
          <w:sz w:val="20"/>
          <w:szCs w:val="20"/>
          <w:shd w:val="clear" w:color="auto" w:fill="FFFFFF" w:themeFill="background1"/>
          <w:lang w:val="en-GB" w:eastAsia="en-GB"/>
        </w:rPr>
        <w:t>f</w:t>
      </w:r>
      <w:r w:rsidR="00F2068A" w:rsidRPr="003B7DAA">
        <w:rPr>
          <w:rFonts w:ascii="Times New Roman" w:hAnsi="Times New Roman" w:cs="Times New Roman"/>
          <w:color w:val="000000"/>
          <w:sz w:val="20"/>
          <w:szCs w:val="20"/>
          <w:shd w:val="clear" w:color="auto" w:fill="FFFFFF" w:themeFill="background1"/>
          <w:lang w:val="en-GB" w:eastAsia="en-GB"/>
        </w:rPr>
        <w:t>ranc.</w:t>
      </w:r>
      <w:bookmarkStart w:id="4" w:name="_Hlk520555154"/>
    </w:p>
    <w:p w14:paraId="58F94E10" w14:textId="0D327E6D" w:rsidR="00E30188" w:rsidRPr="003B7DAA" w:rsidRDefault="00F15056" w:rsidP="00CC3133">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sz w:val="20"/>
          <w:szCs w:val="20"/>
          <w:lang w:val="en-GB"/>
        </w:rPr>
      </w:pPr>
      <w:r w:rsidRPr="003B7DAA">
        <w:rPr>
          <w:rFonts w:ascii="Times New Roman" w:hAnsi="Times New Roman" w:cs="Times New Roman"/>
          <w:sz w:val="20"/>
          <w:szCs w:val="20"/>
          <w:lang w:val="en-GB"/>
        </w:rPr>
        <w:t xml:space="preserve">In </w:t>
      </w:r>
      <w:r w:rsidR="002C1D04" w:rsidRPr="003B7DAA">
        <w:rPr>
          <w:rFonts w:ascii="Times New Roman" w:hAnsi="Times New Roman" w:cs="Times New Roman"/>
          <w:sz w:val="20"/>
          <w:szCs w:val="20"/>
          <w:lang w:val="en-GB"/>
        </w:rPr>
        <w:t>an attempt</w:t>
      </w:r>
      <w:r w:rsidRPr="003B7DAA">
        <w:rPr>
          <w:rFonts w:ascii="Times New Roman" w:hAnsi="Times New Roman" w:cs="Times New Roman"/>
          <w:sz w:val="20"/>
          <w:szCs w:val="20"/>
          <w:lang w:val="en-GB"/>
        </w:rPr>
        <w:t xml:space="preserve"> to address poverty</w:t>
      </w:r>
      <w:r w:rsidR="00DF26CF" w:rsidRPr="003B7DAA">
        <w:rPr>
          <w:rFonts w:ascii="Times New Roman" w:hAnsi="Times New Roman" w:cs="Times New Roman"/>
          <w:sz w:val="20"/>
          <w:szCs w:val="20"/>
        </w:rPr>
        <w:t xml:space="preserve"> </w:t>
      </w:r>
      <w:r w:rsidR="00DF26CF" w:rsidRPr="003B7DAA">
        <w:rPr>
          <w:rFonts w:ascii="Times New Roman" w:hAnsi="Times New Roman" w:cs="Times New Roman"/>
          <w:sz w:val="20"/>
          <w:szCs w:val="20"/>
          <w:lang w:val="en-GB"/>
        </w:rPr>
        <w:t xml:space="preserve">and high </w:t>
      </w:r>
      <w:r w:rsidR="002C1D04" w:rsidRPr="003B7DAA">
        <w:rPr>
          <w:rFonts w:ascii="Times New Roman" w:hAnsi="Times New Roman" w:cs="Times New Roman"/>
          <w:sz w:val="20"/>
          <w:szCs w:val="20"/>
          <w:lang w:val="en-GB"/>
        </w:rPr>
        <w:t xml:space="preserve">levels </w:t>
      </w:r>
      <w:r w:rsidR="00DF26CF" w:rsidRPr="003B7DAA">
        <w:rPr>
          <w:rFonts w:ascii="Times New Roman" w:hAnsi="Times New Roman" w:cs="Times New Roman"/>
          <w:sz w:val="20"/>
          <w:szCs w:val="20"/>
          <w:lang w:val="en-GB"/>
        </w:rPr>
        <w:t>of inequality</w:t>
      </w:r>
      <w:r w:rsidRPr="003B7DAA">
        <w:rPr>
          <w:rFonts w:ascii="Times New Roman" w:hAnsi="Times New Roman" w:cs="Times New Roman"/>
          <w:sz w:val="20"/>
          <w:szCs w:val="20"/>
          <w:lang w:val="en-GB"/>
        </w:rPr>
        <w:t xml:space="preserve">, the </w:t>
      </w:r>
      <w:r w:rsidR="00DC4161">
        <w:rPr>
          <w:rFonts w:ascii="Times New Roman" w:hAnsi="Times New Roman" w:cs="Times New Roman"/>
          <w:sz w:val="20"/>
          <w:szCs w:val="20"/>
          <w:lang w:val="en-GB"/>
        </w:rPr>
        <w:t>G</w:t>
      </w:r>
      <w:r w:rsidRPr="003B7DAA">
        <w:rPr>
          <w:rFonts w:ascii="Times New Roman" w:hAnsi="Times New Roman" w:cs="Times New Roman"/>
          <w:sz w:val="20"/>
          <w:szCs w:val="20"/>
          <w:lang w:val="en-GB"/>
        </w:rPr>
        <w:t>overnment has sought to improve citizens’ access to servi</w:t>
      </w:r>
      <w:r w:rsidR="00DF26CF" w:rsidRPr="003B7DAA">
        <w:rPr>
          <w:rFonts w:ascii="Times New Roman" w:hAnsi="Times New Roman" w:cs="Times New Roman"/>
          <w:sz w:val="20"/>
          <w:szCs w:val="20"/>
          <w:lang w:val="en-GB"/>
        </w:rPr>
        <w:t>ces and fundamental rights (</w:t>
      </w:r>
      <w:r w:rsidRPr="003B7DAA">
        <w:rPr>
          <w:rFonts w:ascii="Times New Roman" w:hAnsi="Times New Roman" w:cs="Times New Roman"/>
          <w:sz w:val="20"/>
          <w:szCs w:val="20"/>
          <w:lang w:val="en-GB"/>
        </w:rPr>
        <w:t>rights to property</w:t>
      </w:r>
      <w:r w:rsidR="00DC4161">
        <w:rPr>
          <w:rFonts w:ascii="Times New Roman" w:hAnsi="Times New Roman" w:cs="Times New Roman"/>
          <w:sz w:val="20"/>
          <w:szCs w:val="20"/>
          <w:lang w:val="en-GB"/>
        </w:rPr>
        <w:t xml:space="preserve"> </w:t>
      </w:r>
      <w:r w:rsidR="00DC4161" w:rsidRPr="003B7DAA">
        <w:rPr>
          <w:rFonts w:ascii="Times New Roman" w:hAnsi="Times New Roman" w:cs="Times New Roman"/>
          <w:sz w:val="20"/>
          <w:szCs w:val="20"/>
          <w:lang w:val="en-GB"/>
        </w:rPr>
        <w:t>including land</w:t>
      </w:r>
      <w:r w:rsidR="00DC4161">
        <w:rPr>
          <w:rFonts w:ascii="Times New Roman" w:hAnsi="Times New Roman" w:cs="Times New Roman"/>
          <w:sz w:val="20"/>
          <w:szCs w:val="20"/>
          <w:lang w:val="en-GB"/>
        </w:rPr>
        <w:t>,</w:t>
      </w:r>
      <w:r w:rsidR="00814EFE" w:rsidRPr="003B7DAA">
        <w:rPr>
          <w:rFonts w:ascii="Times New Roman" w:hAnsi="Times New Roman" w:cs="Times New Roman"/>
          <w:sz w:val="20"/>
          <w:szCs w:val="20"/>
          <w:lang w:val="en-GB"/>
        </w:rPr>
        <w:t xml:space="preserve"> particularly for women</w:t>
      </w:r>
      <w:r w:rsidRPr="003B7DAA">
        <w:rPr>
          <w:rFonts w:ascii="Times New Roman" w:hAnsi="Times New Roman" w:cs="Times New Roman"/>
          <w:sz w:val="20"/>
          <w:szCs w:val="20"/>
          <w:lang w:val="en-GB"/>
        </w:rPr>
        <w:t xml:space="preserve">, and right to equality) </w:t>
      </w:r>
      <w:r w:rsidR="00DE52CA" w:rsidRPr="003B7DAA">
        <w:rPr>
          <w:rFonts w:ascii="Times New Roman" w:hAnsi="Times New Roman" w:cs="Times New Roman"/>
          <w:sz w:val="20"/>
          <w:szCs w:val="20"/>
          <w:lang w:val="en-GB"/>
        </w:rPr>
        <w:t>through strengthening judicial</w:t>
      </w:r>
      <w:r w:rsidRPr="003B7DAA">
        <w:rPr>
          <w:rFonts w:ascii="Times New Roman" w:hAnsi="Times New Roman" w:cs="Times New Roman"/>
          <w:sz w:val="20"/>
          <w:szCs w:val="20"/>
          <w:lang w:val="en-GB"/>
        </w:rPr>
        <w:t xml:space="preserve"> institutions and administrative reforms.</w:t>
      </w:r>
      <w:r w:rsidR="00FE6D7F" w:rsidRPr="003B7DAA">
        <w:rPr>
          <w:rFonts w:ascii="Times New Roman" w:hAnsi="Times New Roman" w:cs="Times New Roman"/>
          <w:sz w:val="20"/>
          <w:szCs w:val="20"/>
          <w:lang w:val="en-GB"/>
        </w:rPr>
        <w:t xml:space="preserve"> Administrative </w:t>
      </w:r>
      <w:r w:rsidR="00FE6D7F" w:rsidRPr="003B7DAA">
        <w:rPr>
          <w:rFonts w:ascii="Times New Roman" w:hAnsi="Times New Roman" w:cs="Times New Roman"/>
          <w:sz w:val="20"/>
          <w:szCs w:val="20"/>
        </w:rPr>
        <w:t xml:space="preserve">service delivery has been </w:t>
      </w:r>
      <w:r w:rsidR="00DC4161">
        <w:rPr>
          <w:rFonts w:ascii="Times New Roman" w:hAnsi="Times New Roman" w:cs="Times New Roman"/>
          <w:sz w:val="20"/>
          <w:szCs w:val="20"/>
        </w:rPr>
        <w:t xml:space="preserve">decentralized </w:t>
      </w:r>
      <w:r w:rsidR="00FE6D7F" w:rsidRPr="003B7DAA">
        <w:rPr>
          <w:rFonts w:ascii="Times New Roman" w:hAnsi="Times New Roman" w:cs="Times New Roman"/>
          <w:sz w:val="20"/>
          <w:szCs w:val="20"/>
        </w:rPr>
        <w:t>to improve citizens’ access (35.53</w:t>
      </w:r>
      <w:r w:rsidR="00B07132">
        <w:rPr>
          <w:rFonts w:ascii="Times New Roman" w:hAnsi="Times New Roman" w:cs="Times New Roman"/>
          <w:sz w:val="20"/>
          <w:szCs w:val="20"/>
        </w:rPr>
        <w:t xml:space="preserve"> per</w:t>
      </w:r>
      <w:r w:rsidR="00DF31A6">
        <w:rPr>
          <w:rFonts w:ascii="Times New Roman" w:hAnsi="Times New Roman" w:cs="Times New Roman"/>
          <w:sz w:val="20"/>
          <w:szCs w:val="20"/>
        </w:rPr>
        <w:t xml:space="preserve"> </w:t>
      </w:r>
      <w:r w:rsidR="00B07132">
        <w:rPr>
          <w:rFonts w:ascii="Times New Roman" w:hAnsi="Times New Roman" w:cs="Times New Roman"/>
          <w:sz w:val="20"/>
          <w:szCs w:val="20"/>
        </w:rPr>
        <w:t>cent</w:t>
      </w:r>
      <w:r w:rsidR="00FE6D7F" w:rsidRPr="003B7DAA">
        <w:rPr>
          <w:rFonts w:ascii="Times New Roman" w:hAnsi="Times New Roman" w:cs="Times New Roman"/>
          <w:sz w:val="20"/>
          <w:szCs w:val="20"/>
        </w:rPr>
        <w:t xml:space="preserve">) through </w:t>
      </w:r>
      <w:r w:rsidR="002C1D04" w:rsidRPr="003B7DAA">
        <w:rPr>
          <w:rFonts w:ascii="Times New Roman" w:hAnsi="Times New Roman" w:cs="Times New Roman"/>
          <w:sz w:val="20"/>
          <w:szCs w:val="20"/>
          <w:lang w:val="en-GB"/>
        </w:rPr>
        <w:t xml:space="preserve">five </w:t>
      </w:r>
      <w:r w:rsidR="00FE6D7F" w:rsidRPr="003B7DAA">
        <w:rPr>
          <w:rFonts w:ascii="Times New Roman" w:hAnsi="Times New Roman" w:cs="Times New Roman"/>
          <w:sz w:val="20"/>
          <w:szCs w:val="20"/>
          <w:lang w:val="en-GB"/>
        </w:rPr>
        <w:t>pilot one-stop-centres in five provinces (Ngozi, Gitega, Mwaro, Muyinga and Bururi).</w:t>
      </w:r>
      <w:r w:rsidR="00DE52CA"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rPr>
        <w:t>Penal and criminal codes were revised</w:t>
      </w:r>
      <w:r w:rsidR="00DF35F8" w:rsidRPr="003B7DAA">
        <w:rPr>
          <w:rFonts w:ascii="Times New Roman" w:hAnsi="Times New Roman" w:cs="Times New Roman"/>
          <w:sz w:val="20"/>
          <w:szCs w:val="20"/>
        </w:rPr>
        <w:t xml:space="preserve"> and </w:t>
      </w:r>
      <w:r w:rsidR="00D04935">
        <w:rPr>
          <w:rFonts w:ascii="Times New Roman" w:hAnsi="Times New Roman" w:cs="Times New Roman"/>
          <w:sz w:val="20"/>
          <w:szCs w:val="20"/>
        </w:rPr>
        <w:t xml:space="preserve">the </w:t>
      </w:r>
      <w:r w:rsidRPr="003B7DAA">
        <w:rPr>
          <w:rFonts w:ascii="Times New Roman" w:hAnsi="Times New Roman" w:cs="Times New Roman"/>
          <w:sz w:val="20"/>
          <w:szCs w:val="20"/>
        </w:rPr>
        <w:t>judgment enforcement rate, particularly on land disputes,</w:t>
      </w:r>
      <w:r w:rsidR="00DF35F8" w:rsidRPr="003B7DAA">
        <w:rPr>
          <w:rFonts w:ascii="Times New Roman" w:hAnsi="Times New Roman" w:cs="Times New Roman"/>
          <w:sz w:val="20"/>
          <w:szCs w:val="20"/>
        </w:rPr>
        <w:t xml:space="preserve"> increased with </w:t>
      </w:r>
      <w:r w:rsidRPr="003B7DAA">
        <w:rPr>
          <w:rFonts w:ascii="Times New Roman" w:hAnsi="Times New Roman" w:cs="Times New Roman"/>
          <w:sz w:val="20"/>
          <w:szCs w:val="20"/>
          <w:lang w:val="en-GB"/>
        </w:rPr>
        <w:t>95</w:t>
      </w:r>
      <w:r w:rsidR="00432533"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DF31A6">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Pr="003B7DAA">
        <w:rPr>
          <w:rFonts w:ascii="Times New Roman" w:hAnsi="Times New Roman" w:cs="Times New Roman"/>
          <w:sz w:val="20"/>
          <w:szCs w:val="20"/>
          <w:lang w:val="en-GB"/>
        </w:rPr>
        <w:t xml:space="preserve"> of </w:t>
      </w:r>
      <w:r w:rsidR="00D04935">
        <w:rPr>
          <w:rFonts w:ascii="Times New Roman" w:hAnsi="Times New Roman" w:cs="Times New Roman"/>
          <w:sz w:val="20"/>
          <w:szCs w:val="20"/>
          <w:lang w:val="en-GB"/>
        </w:rPr>
        <w:t xml:space="preserve">judgements on </w:t>
      </w:r>
      <w:r w:rsidRPr="003B7DAA">
        <w:rPr>
          <w:rFonts w:ascii="Times New Roman" w:hAnsi="Times New Roman" w:cs="Times New Roman"/>
          <w:sz w:val="20"/>
          <w:szCs w:val="20"/>
          <w:lang w:val="en-GB"/>
        </w:rPr>
        <w:t>land disputes enforced</w:t>
      </w:r>
      <w:r w:rsidR="00656D3D" w:rsidRPr="003B7DAA">
        <w:rPr>
          <w:rStyle w:val="FootnoteReference"/>
          <w:rFonts w:ascii="Times New Roman" w:hAnsi="Times New Roman" w:cs="Times New Roman"/>
          <w:sz w:val="20"/>
          <w:szCs w:val="20"/>
          <w:lang w:val="en-GB"/>
        </w:rPr>
        <w:footnoteReference w:id="13"/>
      </w:r>
      <w:r w:rsidR="00DF35F8" w:rsidRPr="003B7DAA">
        <w:rPr>
          <w:rFonts w:ascii="Times New Roman" w:hAnsi="Times New Roman" w:cs="Times New Roman"/>
          <w:sz w:val="20"/>
          <w:szCs w:val="20"/>
          <w:lang w:val="en-GB"/>
        </w:rPr>
        <w:t xml:space="preserve"> between 2017 and 2018</w:t>
      </w:r>
      <w:r w:rsidRPr="003B7DAA">
        <w:rPr>
          <w:rFonts w:ascii="Times New Roman" w:hAnsi="Times New Roman" w:cs="Times New Roman"/>
          <w:sz w:val="20"/>
          <w:szCs w:val="20"/>
          <w:lang w:val="en-GB"/>
        </w:rPr>
        <w:t>.</w:t>
      </w:r>
      <w:bookmarkEnd w:id="4"/>
    </w:p>
    <w:p w14:paraId="6F34B412" w14:textId="4B6D0AA3" w:rsidR="00E30188" w:rsidRPr="003B7DAA" w:rsidRDefault="00DF31A6" w:rsidP="00CC3133">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432533" w:rsidRPr="003B7DAA">
        <w:rPr>
          <w:rFonts w:ascii="Times New Roman" w:hAnsi="Times New Roman" w:cs="Times New Roman"/>
          <w:sz w:val="20"/>
          <w:szCs w:val="20"/>
          <w:lang w:val="en-GB"/>
        </w:rPr>
        <w:t xml:space="preserve">2018 </w:t>
      </w:r>
      <w:r w:rsidR="00D04935">
        <w:rPr>
          <w:rFonts w:ascii="Times New Roman" w:hAnsi="Times New Roman" w:cs="Times New Roman"/>
          <w:sz w:val="20"/>
          <w:szCs w:val="20"/>
          <w:lang w:val="en-GB"/>
        </w:rPr>
        <w:t>u</w:t>
      </w:r>
      <w:r w:rsidR="00D04935" w:rsidRPr="003B7DAA">
        <w:rPr>
          <w:rFonts w:ascii="Times New Roman" w:hAnsi="Times New Roman" w:cs="Times New Roman"/>
          <w:sz w:val="20"/>
          <w:szCs w:val="20"/>
          <w:lang w:val="en-GB"/>
        </w:rPr>
        <w:t xml:space="preserve">niversal </w:t>
      </w:r>
      <w:r w:rsidR="00D04935">
        <w:rPr>
          <w:rFonts w:ascii="Times New Roman" w:hAnsi="Times New Roman" w:cs="Times New Roman"/>
          <w:sz w:val="20"/>
          <w:szCs w:val="20"/>
          <w:lang w:val="en-GB"/>
        </w:rPr>
        <w:t>p</w:t>
      </w:r>
      <w:r w:rsidR="00D04935" w:rsidRPr="003B7DAA">
        <w:rPr>
          <w:rFonts w:ascii="Times New Roman" w:hAnsi="Times New Roman" w:cs="Times New Roman"/>
          <w:sz w:val="20"/>
          <w:szCs w:val="20"/>
          <w:lang w:val="en-GB"/>
        </w:rPr>
        <w:t xml:space="preserve">eriodic </w:t>
      </w:r>
      <w:r w:rsidR="00D04935">
        <w:rPr>
          <w:rFonts w:ascii="Times New Roman" w:hAnsi="Times New Roman" w:cs="Times New Roman"/>
          <w:sz w:val="20"/>
          <w:szCs w:val="20"/>
          <w:lang w:val="en-GB"/>
        </w:rPr>
        <w:t>r</w:t>
      </w:r>
      <w:r w:rsidR="00D04935" w:rsidRPr="003B7DAA">
        <w:rPr>
          <w:rFonts w:ascii="Times New Roman" w:hAnsi="Times New Roman" w:cs="Times New Roman"/>
          <w:sz w:val="20"/>
          <w:szCs w:val="20"/>
          <w:lang w:val="en-GB"/>
        </w:rPr>
        <w:t xml:space="preserve">eview </w:t>
      </w:r>
      <w:r w:rsidR="00F15056" w:rsidRPr="003B7DAA">
        <w:rPr>
          <w:rFonts w:ascii="Times New Roman" w:hAnsi="Times New Roman" w:cs="Times New Roman"/>
          <w:sz w:val="20"/>
          <w:szCs w:val="20"/>
          <w:lang w:val="en-GB"/>
        </w:rPr>
        <w:t>(UPR)</w:t>
      </w:r>
      <w:r w:rsidR="00432533" w:rsidRPr="003B7DAA">
        <w:rPr>
          <w:rFonts w:ascii="Times New Roman" w:hAnsi="Times New Roman" w:cs="Times New Roman"/>
          <w:sz w:val="20"/>
          <w:szCs w:val="20"/>
          <w:lang w:val="en-GB"/>
        </w:rPr>
        <w:t xml:space="preserve"> </w:t>
      </w:r>
      <w:r w:rsidR="00F36F38" w:rsidRPr="003B7DAA">
        <w:rPr>
          <w:rFonts w:ascii="Times New Roman" w:hAnsi="Times New Roman" w:cs="Times New Roman"/>
          <w:sz w:val="20"/>
          <w:szCs w:val="20"/>
          <w:lang w:val="en-GB"/>
        </w:rPr>
        <w:t xml:space="preserve">generated 242 recommendations, of which the </w:t>
      </w:r>
      <w:r w:rsidR="00145F7C">
        <w:rPr>
          <w:rFonts w:ascii="Times New Roman" w:hAnsi="Times New Roman" w:cs="Times New Roman"/>
          <w:sz w:val="20"/>
          <w:szCs w:val="20"/>
          <w:lang w:val="en-GB"/>
        </w:rPr>
        <w:t>G</w:t>
      </w:r>
      <w:r w:rsidR="00F36F38" w:rsidRPr="003B7DAA">
        <w:rPr>
          <w:rFonts w:ascii="Times New Roman" w:hAnsi="Times New Roman" w:cs="Times New Roman"/>
          <w:sz w:val="20"/>
          <w:szCs w:val="20"/>
          <w:lang w:val="en-GB"/>
        </w:rPr>
        <w:t xml:space="preserve">overnment has </w:t>
      </w:r>
      <w:r w:rsidR="00432533" w:rsidRPr="003B7DAA">
        <w:rPr>
          <w:rFonts w:ascii="Times New Roman" w:hAnsi="Times New Roman" w:cs="Times New Roman"/>
          <w:sz w:val="20"/>
          <w:szCs w:val="20"/>
          <w:lang w:val="en-GB"/>
        </w:rPr>
        <w:t xml:space="preserve">accepted </w:t>
      </w:r>
      <w:r w:rsidR="006115E4" w:rsidRPr="003B7DAA">
        <w:rPr>
          <w:rFonts w:ascii="Times New Roman" w:hAnsi="Times New Roman" w:cs="Times New Roman"/>
          <w:sz w:val="20"/>
          <w:szCs w:val="20"/>
          <w:lang w:val="en-GB"/>
        </w:rPr>
        <w:t>134</w:t>
      </w:r>
      <w:r w:rsidR="00FF70DE" w:rsidRPr="003B7DAA">
        <w:rPr>
          <w:rFonts w:ascii="Times New Roman" w:hAnsi="Times New Roman" w:cs="Times New Roman"/>
          <w:sz w:val="20"/>
          <w:szCs w:val="20"/>
          <w:lang w:val="en-GB"/>
        </w:rPr>
        <w:t xml:space="preserve">. </w:t>
      </w:r>
      <w:r w:rsidR="0042489D" w:rsidRPr="003B7DAA">
        <w:rPr>
          <w:rFonts w:ascii="Times New Roman" w:hAnsi="Times New Roman" w:cs="Times New Roman"/>
          <w:sz w:val="20"/>
          <w:szCs w:val="20"/>
          <w:lang w:val="en-GB"/>
        </w:rPr>
        <w:t>The</w:t>
      </w:r>
      <w:r w:rsidR="00D845B7" w:rsidRPr="003B7DAA">
        <w:rPr>
          <w:rFonts w:ascii="Times New Roman" w:hAnsi="Times New Roman" w:cs="Times New Roman"/>
          <w:sz w:val="20"/>
          <w:szCs w:val="20"/>
          <w:lang w:val="en-GB"/>
        </w:rPr>
        <w:t xml:space="preserve"> UPR</w:t>
      </w:r>
      <w:r w:rsidR="00162A13" w:rsidRPr="003B7DAA">
        <w:rPr>
          <w:rFonts w:ascii="Times New Roman" w:hAnsi="Times New Roman" w:cs="Times New Roman"/>
          <w:sz w:val="20"/>
          <w:szCs w:val="20"/>
          <w:lang w:val="en-GB"/>
        </w:rPr>
        <w:t xml:space="preserve"> and </w:t>
      </w:r>
      <w:r w:rsidR="00D04935">
        <w:rPr>
          <w:rFonts w:ascii="Times New Roman" w:hAnsi="Times New Roman" w:cs="Times New Roman"/>
          <w:sz w:val="20"/>
          <w:szCs w:val="20"/>
          <w:lang w:val="en-GB"/>
        </w:rPr>
        <w:t>the Committee on the Elimination of Discrimination against Women</w:t>
      </w:r>
      <w:r w:rsidR="00EF7EAE" w:rsidRPr="003B7DAA">
        <w:rPr>
          <w:rStyle w:val="FootnoteReference"/>
          <w:rFonts w:ascii="Times New Roman" w:hAnsi="Times New Roman" w:cs="Times New Roman"/>
          <w:sz w:val="20"/>
          <w:szCs w:val="20"/>
          <w:lang w:val="en-GB"/>
        </w:rPr>
        <w:footnoteReference w:id="14"/>
      </w:r>
      <w:r w:rsidR="00162A13" w:rsidRPr="003B7DAA">
        <w:rPr>
          <w:rFonts w:ascii="Times New Roman" w:hAnsi="Times New Roman" w:cs="Times New Roman"/>
          <w:sz w:val="20"/>
          <w:szCs w:val="20"/>
          <w:lang w:val="en-GB"/>
        </w:rPr>
        <w:t xml:space="preserve"> </w:t>
      </w:r>
      <w:r w:rsidR="0042489D" w:rsidRPr="003B7DAA">
        <w:rPr>
          <w:rFonts w:ascii="Times New Roman" w:hAnsi="Times New Roman" w:cs="Times New Roman"/>
          <w:sz w:val="20"/>
          <w:szCs w:val="20"/>
          <w:lang w:val="en-GB"/>
        </w:rPr>
        <w:t>highlighted that</w:t>
      </w:r>
      <w:r w:rsidR="00F15056" w:rsidRPr="003B7DAA">
        <w:rPr>
          <w:rFonts w:ascii="Times New Roman" w:hAnsi="Times New Roman" w:cs="Times New Roman"/>
          <w:sz w:val="20"/>
          <w:szCs w:val="20"/>
          <w:lang w:val="en-GB"/>
        </w:rPr>
        <w:t xml:space="preserve"> access to quality services and fundamental rights </w:t>
      </w:r>
      <w:r w:rsidR="008C4246" w:rsidRPr="003B7DAA">
        <w:rPr>
          <w:rFonts w:ascii="Times New Roman" w:hAnsi="Times New Roman" w:cs="Times New Roman"/>
          <w:sz w:val="20"/>
          <w:szCs w:val="20"/>
          <w:lang w:val="en-GB"/>
        </w:rPr>
        <w:t>remain</w:t>
      </w:r>
      <w:r w:rsidR="00B013EB" w:rsidRPr="003B7DAA">
        <w:rPr>
          <w:rFonts w:ascii="Times New Roman" w:hAnsi="Times New Roman" w:cs="Times New Roman"/>
          <w:sz w:val="20"/>
          <w:szCs w:val="20"/>
          <w:lang w:val="en-GB"/>
        </w:rPr>
        <w:t>s a</w:t>
      </w:r>
      <w:r w:rsidR="00F15056" w:rsidRPr="003B7DAA">
        <w:rPr>
          <w:rFonts w:ascii="Times New Roman" w:hAnsi="Times New Roman" w:cs="Times New Roman"/>
          <w:sz w:val="20"/>
          <w:szCs w:val="20"/>
          <w:lang w:val="en-GB"/>
        </w:rPr>
        <w:t xml:space="preserve"> challenge notably for poor and vulnerable </w:t>
      </w:r>
      <w:r w:rsidR="00837DC3" w:rsidRPr="003B7DAA">
        <w:rPr>
          <w:rFonts w:ascii="Times New Roman" w:hAnsi="Times New Roman" w:cs="Times New Roman"/>
          <w:sz w:val="20"/>
          <w:szCs w:val="20"/>
          <w:lang w:val="en-GB"/>
        </w:rPr>
        <w:t xml:space="preserve">groups </w:t>
      </w:r>
      <w:r w:rsidR="00F15056" w:rsidRPr="003B7DAA">
        <w:rPr>
          <w:rFonts w:ascii="Times New Roman" w:hAnsi="Times New Roman" w:cs="Times New Roman"/>
          <w:sz w:val="20"/>
          <w:szCs w:val="20"/>
          <w:lang w:val="en-GB"/>
        </w:rPr>
        <w:t>(returnees, displaced communities</w:t>
      </w:r>
      <w:r w:rsidR="00072572" w:rsidRPr="003B7DAA">
        <w:rPr>
          <w:rFonts w:ascii="Times New Roman" w:hAnsi="Times New Roman" w:cs="Times New Roman"/>
          <w:sz w:val="20"/>
          <w:szCs w:val="20"/>
          <w:lang w:val="en-GB"/>
        </w:rPr>
        <w:t xml:space="preserve">, people with </w:t>
      </w:r>
      <w:r w:rsidR="00072572" w:rsidRPr="003B7DAA">
        <w:rPr>
          <w:rFonts w:ascii="Times New Roman" w:hAnsi="Times New Roman" w:cs="Times New Roman"/>
          <w:sz w:val="20"/>
          <w:szCs w:val="20"/>
          <w:lang w:val="en-GB"/>
        </w:rPr>
        <w:lastRenderedPageBreak/>
        <w:t>disability</w:t>
      </w:r>
      <w:r w:rsidR="00F15056" w:rsidRPr="003B7DAA">
        <w:rPr>
          <w:rFonts w:ascii="Times New Roman" w:hAnsi="Times New Roman" w:cs="Times New Roman"/>
          <w:sz w:val="20"/>
          <w:szCs w:val="20"/>
          <w:lang w:val="en-GB"/>
        </w:rPr>
        <w:t xml:space="preserve"> and Batwa)</w:t>
      </w:r>
      <w:r w:rsidR="0072333A">
        <w:rPr>
          <w:rFonts w:ascii="Times New Roman" w:hAnsi="Times New Roman" w:cs="Times New Roman"/>
          <w:sz w:val="20"/>
          <w:szCs w:val="20"/>
          <w:lang w:val="en-GB"/>
        </w:rPr>
        <w:t>,</w:t>
      </w:r>
      <w:r w:rsidR="00021AFE" w:rsidRPr="003B7DAA">
        <w:rPr>
          <w:rFonts w:ascii="Times New Roman" w:hAnsi="Times New Roman" w:cs="Times New Roman"/>
          <w:sz w:val="20"/>
          <w:szCs w:val="20"/>
          <w:lang w:val="en-GB"/>
        </w:rPr>
        <w:t xml:space="preserve"> particularly women</w:t>
      </w:r>
      <w:r w:rsidR="00162A13" w:rsidRPr="003B7DAA">
        <w:rPr>
          <w:rFonts w:ascii="Times New Roman" w:hAnsi="Times New Roman" w:cs="Times New Roman"/>
          <w:sz w:val="20"/>
          <w:szCs w:val="20"/>
          <w:lang w:val="en-GB"/>
        </w:rPr>
        <w:t xml:space="preserve">. </w:t>
      </w:r>
      <w:r w:rsidR="00DF35F8" w:rsidRPr="003B7DAA">
        <w:rPr>
          <w:rFonts w:ascii="Times New Roman" w:hAnsi="Times New Roman" w:cs="Times New Roman"/>
          <w:sz w:val="20"/>
          <w:szCs w:val="20"/>
          <w:lang w:val="en-GB"/>
        </w:rPr>
        <w:t>L</w:t>
      </w:r>
      <w:r w:rsidR="006E4E3B" w:rsidRPr="003B7DAA">
        <w:rPr>
          <w:rFonts w:ascii="Times New Roman" w:hAnsi="Times New Roman" w:cs="Times New Roman"/>
          <w:sz w:val="20"/>
          <w:szCs w:val="20"/>
          <w:lang w:val="en-GB"/>
        </w:rPr>
        <w:t xml:space="preserve">ow capacities of </w:t>
      </w:r>
      <w:r w:rsidR="00DF35F8" w:rsidRPr="003B7DAA">
        <w:rPr>
          <w:rFonts w:ascii="Times New Roman" w:hAnsi="Times New Roman" w:cs="Times New Roman"/>
          <w:sz w:val="20"/>
          <w:szCs w:val="20"/>
          <w:lang w:val="en-GB"/>
        </w:rPr>
        <w:t>key service</w:t>
      </w:r>
      <w:r w:rsidR="00D845B7" w:rsidRPr="003B7DAA">
        <w:rPr>
          <w:rFonts w:ascii="Times New Roman" w:hAnsi="Times New Roman" w:cs="Times New Roman"/>
          <w:sz w:val="20"/>
          <w:szCs w:val="20"/>
          <w:lang w:val="en-GB"/>
        </w:rPr>
        <w:t xml:space="preserve"> delivery </w:t>
      </w:r>
      <w:r w:rsidR="00F36F38" w:rsidRPr="003B7DAA">
        <w:rPr>
          <w:rFonts w:ascii="Times New Roman" w:hAnsi="Times New Roman" w:cs="Times New Roman"/>
          <w:sz w:val="20"/>
          <w:szCs w:val="20"/>
          <w:lang w:val="en-GB"/>
        </w:rPr>
        <w:t xml:space="preserve">institutions </w:t>
      </w:r>
      <w:r w:rsidR="00DF35F8" w:rsidRPr="003B7DAA">
        <w:rPr>
          <w:rFonts w:ascii="Times New Roman" w:hAnsi="Times New Roman" w:cs="Times New Roman"/>
          <w:sz w:val="20"/>
          <w:szCs w:val="20"/>
          <w:lang w:val="en-GB"/>
        </w:rPr>
        <w:t xml:space="preserve">such as </w:t>
      </w:r>
      <w:r w:rsidR="006E4E3B" w:rsidRPr="003B7DAA">
        <w:rPr>
          <w:rFonts w:ascii="Times New Roman" w:hAnsi="Times New Roman" w:cs="Times New Roman"/>
          <w:sz w:val="20"/>
          <w:szCs w:val="20"/>
          <w:lang w:val="en-GB"/>
        </w:rPr>
        <w:t>judicia</w:t>
      </w:r>
      <w:r w:rsidR="007E1E14" w:rsidRPr="003B7DAA">
        <w:rPr>
          <w:rFonts w:ascii="Times New Roman" w:hAnsi="Times New Roman" w:cs="Times New Roman"/>
          <w:sz w:val="20"/>
          <w:szCs w:val="20"/>
          <w:lang w:val="en-GB"/>
        </w:rPr>
        <w:t>l</w:t>
      </w:r>
      <w:r w:rsidR="006E4E3B" w:rsidRPr="003B7DAA">
        <w:rPr>
          <w:rFonts w:ascii="Times New Roman" w:hAnsi="Times New Roman" w:cs="Times New Roman"/>
          <w:sz w:val="20"/>
          <w:szCs w:val="20"/>
          <w:lang w:val="en-GB"/>
        </w:rPr>
        <w:t>, health and administrative services</w:t>
      </w:r>
      <w:r w:rsidR="00DF35F8" w:rsidRPr="003B7DAA">
        <w:rPr>
          <w:rFonts w:ascii="Times New Roman" w:hAnsi="Times New Roman" w:cs="Times New Roman"/>
          <w:sz w:val="20"/>
          <w:szCs w:val="20"/>
          <w:lang w:val="en-GB"/>
        </w:rPr>
        <w:t>,</w:t>
      </w:r>
      <w:r w:rsidR="006E4E3B" w:rsidRPr="003B7DAA">
        <w:rPr>
          <w:rFonts w:ascii="Times New Roman" w:hAnsi="Times New Roman" w:cs="Times New Roman"/>
          <w:sz w:val="20"/>
          <w:szCs w:val="20"/>
          <w:lang w:val="en-GB"/>
        </w:rPr>
        <w:t xml:space="preserve"> deficient mechanisms for accountability and transparency at national and local levels, and low capacity of right</w:t>
      </w:r>
      <w:r w:rsidR="0072333A">
        <w:rPr>
          <w:rFonts w:ascii="Times New Roman" w:hAnsi="Times New Roman" w:cs="Times New Roman"/>
          <w:sz w:val="20"/>
          <w:szCs w:val="20"/>
          <w:lang w:val="en-GB"/>
        </w:rPr>
        <w:t xml:space="preserve"> </w:t>
      </w:r>
      <w:r w:rsidR="006E4E3B" w:rsidRPr="003B7DAA">
        <w:rPr>
          <w:rFonts w:ascii="Times New Roman" w:hAnsi="Times New Roman" w:cs="Times New Roman"/>
          <w:sz w:val="20"/>
          <w:szCs w:val="20"/>
          <w:lang w:val="en-GB"/>
        </w:rPr>
        <w:t>holders to claim their rights</w:t>
      </w:r>
      <w:r w:rsidR="00DF35F8" w:rsidRPr="003B7DAA">
        <w:rPr>
          <w:rFonts w:ascii="Times New Roman" w:hAnsi="Times New Roman" w:cs="Times New Roman"/>
          <w:sz w:val="20"/>
          <w:szCs w:val="20"/>
          <w:lang w:val="en-GB"/>
        </w:rPr>
        <w:t xml:space="preserve"> are </w:t>
      </w:r>
      <w:r w:rsidR="0099124A" w:rsidRPr="003B7DAA">
        <w:rPr>
          <w:rFonts w:ascii="Times New Roman" w:hAnsi="Times New Roman" w:cs="Times New Roman"/>
          <w:sz w:val="20"/>
          <w:szCs w:val="20"/>
          <w:lang w:val="en-GB"/>
        </w:rPr>
        <w:t>key contributing factors to these</w:t>
      </w:r>
      <w:r w:rsidR="00DF35F8" w:rsidRPr="003B7DAA">
        <w:rPr>
          <w:rFonts w:ascii="Times New Roman" w:hAnsi="Times New Roman" w:cs="Times New Roman"/>
          <w:sz w:val="20"/>
          <w:szCs w:val="20"/>
          <w:lang w:val="en-GB"/>
        </w:rPr>
        <w:t xml:space="preserve"> persistent challenges</w:t>
      </w:r>
      <w:r w:rsidR="006E4E3B" w:rsidRPr="003B7DAA">
        <w:rPr>
          <w:rFonts w:ascii="Times New Roman" w:hAnsi="Times New Roman" w:cs="Times New Roman"/>
          <w:sz w:val="20"/>
          <w:szCs w:val="20"/>
          <w:lang w:val="en-GB"/>
        </w:rPr>
        <w:t xml:space="preserve">.  The 2017 Ibrahim Index </w:t>
      </w:r>
      <w:r w:rsidR="0072333A">
        <w:rPr>
          <w:rFonts w:ascii="Times New Roman" w:hAnsi="Times New Roman" w:cs="Times New Roman"/>
          <w:sz w:val="20"/>
          <w:szCs w:val="20"/>
          <w:lang w:val="en-GB"/>
        </w:rPr>
        <w:t xml:space="preserve">of African Governance </w:t>
      </w:r>
      <w:r w:rsidR="00697015" w:rsidRPr="003B7DAA">
        <w:rPr>
          <w:rFonts w:ascii="Times New Roman" w:hAnsi="Times New Roman" w:cs="Times New Roman"/>
          <w:sz w:val="20"/>
          <w:szCs w:val="20"/>
          <w:lang w:val="en-GB"/>
        </w:rPr>
        <w:t xml:space="preserve">cited </w:t>
      </w:r>
      <w:r w:rsidR="00E5576E">
        <w:rPr>
          <w:rFonts w:ascii="Times New Roman" w:hAnsi="Times New Roman" w:cs="Times New Roman"/>
          <w:sz w:val="20"/>
          <w:szCs w:val="20"/>
          <w:lang w:val="en-GB"/>
        </w:rPr>
        <w:t xml:space="preserve">Burundi </w:t>
      </w:r>
      <w:r w:rsidR="006E4E3B" w:rsidRPr="003B7DAA">
        <w:rPr>
          <w:rFonts w:ascii="Times New Roman" w:hAnsi="Times New Roman" w:cs="Times New Roman"/>
          <w:sz w:val="20"/>
          <w:szCs w:val="20"/>
          <w:lang w:val="en-GB"/>
        </w:rPr>
        <w:t xml:space="preserve">among </w:t>
      </w:r>
      <w:r w:rsidR="00A711D8" w:rsidRPr="003B7DAA">
        <w:rPr>
          <w:rFonts w:ascii="Times New Roman" w:hAnsi="Times New Roman" w:cs="Times New Roman"/>
          <w:sz w:val="20"/>
          <w:szCs w:val="20"/>
          <w:lang w:val="en-GB"/>
        </w:rPr>
        <w:t xml:space="preserve">the </w:t>
      </w:r>
      <w:r w:rsidR="006E4E3B" w:rsidRPr="003B7DAA">
        <w:rPr>
          <w:rFonts w:ascii="Times New Roman" w:hAnsi="Times New Roman" w:cs="Times New Roman"/>
          <w:sz w:val="20"/>
          <w:szCs w:val="20"/>
          <w:lang w:val="en-GB"/>
        </w:rPr>
        <w:t>12 African countries where global governance deteriorated between 2007 and 2016 (-6.5) with a score of 39.9</w:t>
      </w:r>
      <w:r w:rsidR="0072333A">
        <w:rPr>
          <w:rFonts w:ascii="Times New Roman" w:hAnsi="Times New Roman" w:cs="Times New Roman"/>
          <w:sz w:val="20"/>
          <w:szCs w:val="20"/>
          <w:lang w:val="en-GB"/>
        </w:rPr>
        <w:t xml:space="preserve"> out of </w:t>
      </w:r>
      <w:r w:rsidR="006E4E3B" w:rsidRPr="003B7DAA">
        <w:rPr>
          <w:rFonts w:ascii="Times New Roman" w:hAnsi="Times New Roman" w:cs="Times New Roman"/>
          <w:sz w:val="20"/>
          <w:szCs w:val="20"/>
          <w:lang w:val="en-GB"/>
        </w:rPr>
        <w:t xml:space="preserve">100 and a rank of 44 of 54 African countries. </w:t>
      </w:r>
    </w:p>
    <w:p w14:paraId="53ED04D5" w14:textId="21BCEC15" w:rsidR="00E30188" w:rsidRPr="003B7DAA" w:rsidRDefault="008B3A82" w:rsidP="00CC3133">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sz w:val="20"/>
          <w:szCs w:val="20"/>
          <w:lang w:val="en-GB"/>
        </w:rPr>
      </w:pPr>
      <w:r w:rsidRPr="003B7DAA">
        <w:rPr>
          <w:rFonts w:ascii="Times New Roman" w:hAnsi="Times New Roman" w:cs="Times New Roman"/>
          <w:sz w:val="20"/>
          <w:szCs w:val="20"/>
          <w:lang w:val="en-GB"/>
        </w:rPr>
        <w:t xml:space="preserve">Burundi’s development process has left behind vulnerable groups and their specific needs not only in terms of access to justice and administrative services (civil status registry) but also in terms of access to basic health </w:t>
      </w:r>
      <w:r w:rsidR="00145F7C">
        <w:rPr>
          <w:rFonts w:ascii="Times New Roman" w:hAnsi="Times New Roman" w:cs="Times New Roman"/>
          <w:sz w:val="20"/>
          <w:szCs w:val="20"/>
          <w:lang w:val="en-GB"/>
        </w:rPr>
        <w:t xml:space="preserve">services </w:t>
      </w:r>
      <w:r w:rsidRPr="003B7DAA">
        <w:rPr>
          <w:rFonts w:ascii="Times New Roman" w:hAnsi="Times New Roman" w:cs="Times New Roman"/>
          <w:sz w:val="20"/>
          <w:szCs w:val="20"/>
          <w:lang w:val="en-GB"/>
        </w:rPr>
        <w:t xml:space="preserve">(HIV, </w:t>
      </w:r>
      <w:r w:rsidR="0072333A">
        <w:rPr>
          <w:rFonts w:ascii="Times New Roman" w:hAnsi="Times New Roman" w:cs="Times New Roman"/>
          <w:sz w:val="20"/>
          <w:szCs w:val="20"/>
          <w:lang w:val="en-GB"/>
        </w:rPr>
        <w:t>t</w:t>
      </w:r>
      <w:r w:rsidRPr="003B7DAA">
        <w:rPr>
          <w:rFonts w:ascii="Times New Roman" w:hAnsi="Times New Roman" w:cs="Times New Roman"/>
          <w:sz w:val="20"/>
          <w:szCs w:val="20"/>
          <w:lang w:val="en-GB"/>
        </w:rPr>
        <w:t xml:space="preserve">uberculosis and </w:t>
      </w:r>
      <w:r w:rsidR="0072333A">
        <w:rPr>
          <w:rFonts w:ascii="Times New Roman" w:hAnsi="Times New Roman" w:cs="Times New Roman"/>
          <w:sz w:val="20"/>
          <w:szCs w:val="20"/>
          <w:lang w:val="en-GB"/>
        </w:rPr>
        <w:t>m</w:t>
      </w:r>
      <w:r w:rsidRPr="003B7DAA">
        <w:rPr>
          <w:rFonts w:ascii="Times New Roman" w:hAnsi="Times New Roman" w:cs="Times New Roman"/>
          <w:sz w:val="20"/>
          <w:szCs w:val="20"/>
          <w:lang w:val="en-GB"/>
        </w:rPr>
        <w:t xml:space="preserve">alaria treatment). </w:t>
      </w:r>
      <w:r w:rsidR="00080703">
        <w:rPr>
          <w:rFonts w:ascii="Times New Roman" w:hAnsi="Times New Roman" w:cs="Times New Roman"/>
          <w:sz w:val="20"/>
          <w:szCs w:val="20"/>
          <w:lang w:val="en-GB"/>
        </w:rPr>
        <w:t>T</w:t>
      </w:r>
      <w:r w:rsidR="00F15056" w:rsidRPr="003B7DAA">
        <w:rPr>
          <w:rFonts w:ascii="Times New Roman" w:hAnsi="Times New Roman" w:cs="Times New Roman"/>
          <w:sz w:val="20"/>
          <w:szCs w:val="20"/>
          <w:lang w:val="en-GB"/>
        </w:rPr>
        <w:t>he HIV prevalence rate among</w:t>
      </w:r>
      <w:r w:rsidR="0099124A" w:rsidRPr="003B7DAA">
        <w:rPr>
          <w:rFonts w:ascii="Times New Roman" w:hAnsi="Times New Roman" w:cs="Times New Roman"/>
          <w:sz w:val="20"/>
          <w:szCs w:val="20"/>
          <w:lang w:val="en-GB"/>
        </w:rPr>
        <w:t xml:space="preserve"> th</w:t>
      </w:r>
      <w:r w:rsidR="0072333A">
        <w:rPr>
          <w:rFonts w:ascii="Times New Roman" w:hAnsi="Times New Roman" w:cs="Times New Roman"/>
          <w:sz w:val="20"/>
          <w:szCs w:val="20"/>
          <w:lang w:val="en-GB"/>
        </w:rPr>
        <w:t>os</w:t>
      </w:r>
      <w:r w:rsidR="0099124A" w:rsidRPr="003B7DAA">
        <w:rPr>
          <w:rFonts w:ascii="Times New Roman" w:hAnsi="Times New Roman" w:cs="Times New Roman"/>
          <w:sz w:val="20"/>
          <w:szCs w:val="20"/>
          <w:lang w:val="en-GB"/>
        </w:rPr>
        <w:t>e</w:t>
      </w:r>
      <w:r w:rsidR="00F15056" w:rsidRPr="003B7DAA">
        <w:rPr>
          <w:rFonts w:ascii="Times New Roman" w:hAnsi="Times New Roman" w:cs="Times New Roman"/>
          <w:sz w:val="20"/>
          <w:szCs w:val="20"/>
          <w:lang w:val="en-GB"/>
        </w:rPr>
        <w:t xml:space="preserve"> </w:t>
      </w:r>
      <w:r w:rsidR="0072333A">
        <w:rPr>
          <w:rFonts w:ascii="Times New Roman" w:hAnsi="Times New Roman" w:cs="Times New Roman"/>
          <w:sz w:val="20"/>
          <w:szCs w:val="20"/>
          <w:lang w:val="en-GB"/>
        </w:rPr>
        <w:t xml:space="preserve">aged </w:t>
      </w:r>
      <w:r w:rsidR="00F15056" w:rsidRPr="003B7DAA">
        <w:rPr>
          <w:rFonts w:ascii="Times New Roman" w:hAnsi="Times New Roman" w:cs="Times New Roman"/>
          <w:sz w:val="20"/>
          <w:szCs w:val="20"/>
          <w:lang w:val="en-GB"/>
        </w:rPr>
        <w:t>15</w:t>
      </w:r>
      <w:r w:rsidR="0072333A">
        <w:rPr>
          <w:rFonts w:ascii="Times New Roman" w:hAnsi="Times New Roman" w:cs="Times New Roman"/>
          <w:sz w:val="20"/>
          <w:szCs w:val="20"/>
          <w:lang w:val="en-GB"/>
        </w:rPr>
        <w:t xml:space="preserve"> to </w:t>
      </w:r>
      <w:r w:rsidRPr="003B7DAA">
        <w:rPr>
          <w:rFonts w:ascii="Times New Roman" w:hAnsi="Times New Roman" w:cs="Times New Roman"/>
          <w:sz w:val="20"/>
          <w:szCs w:val="20"/>
          <w:lang w:val="en-GB"/>
        </w:rPr>
        <w:t>49</w:t>
      </w:r>
      <w:r w:rsidR="0072333A">
        <w:rPr>
          <w:rFonts w:ascii="Times New Roman" w:hAnsi="Times New Roman" w:cs="Times New Roman"/>
          <w:sz w:val="20"/>
          <w:szCs w:val="20"/>
          <w:lang w:val="en-GB"/>
        </w:rPr>
        <w:t xml:space="preserve"> </w:t>
      </w:r>
      <w:r w:rsidR="00F15056" w:rsidRPr="003B7DAA">
        <w:rPr>
          <w:rFonts w:ascii="Times New Roman" w:hAnsi="Times New Roman" w:cs="Times New Roman"/>
          <w:sz w:val="20"/>
          <w:szCs w:val="20"/>
          <w:lang w:val="en-GB"/>
        </w:rPr>
        <w:t>is about 4.2</w:t>
      </w:r>
      <w:r w:rsidR="00B6721F" w:rsidRPr="003B7DAA">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per</w:t>
      </w:r>
      <w:r w:rsidR="00145F7C">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F15056" w:rsidRPr="003B7DAA">
        <w:rPr>
          <w:rFonts w:ascii="Times New Roman" w:hAnsi="Times New Roman" w:cs="Times New Roman"/>
          <w:sz w:val="20"/>
          <w:szCs w:val="20"/>
          <w:lang w:val="en-GB"/>
        </w:rPr>
        <w:t xml:space="preserve"> for</w:t>
      </w:r>
      <w:r w:rsidR="00084D67" w:rsidRPr="003B7DAA">
        <w:rPr>
          <w:rFonts w:ascii="Times New Roman" w:hAnsi="Times New Roman" w:cs="Times New Roman"/>
          <w:sz w:val="20"/>
          <w:szCs w:val="20"/>
          <w:lang w:val="en-GB"/>
        </w:rPr>
        <w:t xml:space="preserve"> women compared to 3.3</w:t>
      </w:r>
      <w:r w:rsidR="00B6721F" w:rsidRPr="003B7DAA">
        <w:rPr>
          <w:rFonts w:ascii="Times New Roman" w:hAnsi="Times New Roman" w:cs="Times New Roman"/>
          <w:sz w:val="20"/>
          <w:szCs w:val="20"/>
        </w:rPr>
        <w:t xml:space="preserve"> </w:t>
      </w:r>
      <w:r w:rsidR="00B07132">
        <w:rPr>
          <w:rFonts w:ascii="Times New Roman" w:hAnsi="Times New Roman" w:cs="Times New Roman"/>
          <w:sz w:val="20"/>
          <w:szCs w:val="20"/>
          <w:lang w:val="en-GB"/>
        </w:rPr>
        <w:t>per</w:t>
      </w:r>
      <w:r w:rsidR="00145F7C">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B6721F" w:rsidRPr="003B7DAA">
        <w:rPr>
          <w:rFonts w:ascii="Times New Roman" w:hAnsi="Times New Roman" w:cs="Times New Roman"/>
          <w:sz w:val="20"/>
          <w:szCs w:val="20"/>
          <w:lang w:val="en-GB"/>
        </w:rPr>
        <w:t xml:space="preserve"> </w:t>
      </w:r>
      <w:r w:rsidR="00084D67" w:rsidRPr="003B7DAA">
        <w:rPr>
          <w:rFonts w:ascii="Times New Roman" w:hAnsi="Times New Roman" w:cs="Times New Roman"/>
          <w:sz w:val="20"/>
          <w:szCs w:val="20"/>
          <w:lang w:val="en-GB"/>
        </w:rPr>
        <w:t>for men;</w:t>
      </w:r>
      <w:r w:rsidR="00F15056" w:rsidRPr="003B7DAA">
        <w:rPr>
          <w:rFonts w:ascii="Times New Roman" w:hAnsi="Times New Roman" w:cs="Times New Roman"/>
          <w:sz w:val="20"/>
          <w:szCs w:val="20"/>
          <w:lang w:val="en-GB"/>
        </w:rPr>
        <w:t xml:space="preserve"> about 49</w:t>
      </w:r>
      <w:r w:rsidR="00B6721F" w:rsidRPr="003B7DAA">
        <w:rPr>
          <w:rFonts w:ascii="Times New Roman" w:hAnsi="Times New Roman" w:cs="Times New Roman"/>
          <w:sz w:val="20"/>
          <w:szCs w:val="20"/>
          <w:lang w:val="en-GB"/>
        </w:rPr>
        <w:t xml:space="preserve"> </w:t>
      </w:r>
      <w:bookmarkStart w:id="5" w:name="_Hlk523343507"/>
      <w:r w:rsidR="00B07132">
        <w:rPr>
          <w:rFonts w:ascii="Times New Roman" w:hAnsi="Times New Roman" w:cs="Times New Roman"/>
          <w:sz w:val="20"/>
          <w:szCs w:val="20"/>
          <w:lang w:val="en-GB"/>
        </w:rPr>
        <w:t>per</w:t>
      </w:r>
      <w:r w:rsidR="00145F7C">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F15056" w:rsidRPr="003B7DAA">
        <w:rPr>
          <w:rFonts w:ascii="Times New Roman" w:hAnsi="Times New Roman" w:cs="Times New Roman"/>
          <w:sz w:val="20"/>
          <w:szCs w:val="20"/>
          <w:lang w:val="en-GB"/>
        </w:rPr>
        <w:t xml:space="preserve"> </w:t>
      </w:r>
      <w:bookmarkEnd w:id="5"/>
      <w:r w:rsidR="00F15056" w:rsidRPr="003B7DAA">
        <w:rPr>
          <w:rFonts w:ascii="Times New Roman" w:hAnsi="Times New Roman" w:cs="Times New Roman"/>
          <w:sz w:val="20"/>
          <w:szCs w:val="20"/>
          <w:lang w:val="en-GB"/>
        </w:rPr>
        <w:t>of seropositive women between 35</w:t>
      </w:r>
      <w:r w:rsidR="0072333A">
        <w:rPr>
          <w:rFonts w:ascii="Times New Roman" w:hAnsi="Times New Roman" w:cs="Times New Roman"/>
          <w:sz w:val="20"/>
          <w:szCs w:val="20"/>
          <w:lang w:val="en-GB"/>
        </w:rPr>
        <w:t xml:space="preserve"> and</w:t>
      </w:r>
      <w:r w:rsidR="00F15056" w:rsidRPr="003B7DAA">
        <w:rPr>
          <w:rFonts w:ascii="Times New Roman" w:hAnsi="Times New Roman" w:cs="Times New Roman"/>
          <w:sz w:val="20"/>
          <w:szCs w:val="20"/>
          <w:lang w:val="en-GB"/>
        </w:rPr>
        <w:t xml:space="preserve"> 44 suffer from severe anaemia and 27</w:t>
      </w:r>
      <w:r w:rsidR="00B6721F" w:rsidRPr="003B7DAA">
        <w:rPr>
          <w:rFonts w:ascii="Times New Roman" w:hAnsi="Times New Roman" w:cs="Times New Roman"/>
          <w:sz w:val="20"/>
          <w:szCs w:val="20"/>
        </w:rPr>
        <w:t xml:space="preserve"> </w:t>
      </w:r>
      <w:r w:rsidR="00B07132">
        <w:rPr>
          <w:rFonts w:ascii="Times New Roman" w:hAnsi="Times New Roman" w:cs="Times New Roman"/>
          <w:sz w:val="20"/>
          <w:szCs w:val="20"/>
          <w:lang w:val="en-GB"/>
        </w:rPr>
        <w:t>per</w:t>
      </w:r>
      <w:r w:rsidR="00145F7C">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B6721F" w:rsidRPr="003B7DAA">
        <w:rPr>
          <w:rFonts w:ascii="Times New Roman" w:hAnsi="Times New Roman" w:cs="Times New Roman"/>
          <w:sz w:val="20"/>
          <w:szCs w:val="20"/>
          <w:lang w:val="en-GB"/>
        </w:rPr>
        <w:t xml:space="preserve"> </w:t>
      </w:r>
      <w:r w:rsidR="00F15056" w:rsidRPr="003B7DAA">
        <w:rPr>
          <w:rFonts w:ascii="Times New Roman" w:hAnsi="Times New Roman" w:cs="Times New Roman"/>
          <w:sz w:val="20"/>
          <w:szCs w:val="20"/>
          <w:lang w:val="en-GB"/>
        </w:rPr>
        <w:t xml:space="preserve">of these women </w:t>
      </w:r>
      <w:r w:rsidR="0012777B" w:rsidRPr="003B7DAA">
        <w:rPr>
          <w:rFonts w:ascii="Times New Roman" w:hAnsi="Times New Roman" w:cs="Times New Roman"/>
          <w:sz w:val="20"/>
          <w:szCs w:val="20"/>
          <w:lang w:val="en-GB"/>
        </w:rPr>
        <w:t>do</w:t>
      </w:r>
      <w:r w:rsidR="00F15056" w:rsidRPr="003B7DAA">
        <w:rPr>
          <w:rFonts w:ascii="Times New Roman" w:hAnsi="Times New Roman" w:cs="Times New Roman"/>
          <w:sz w:val="20"/>
          <w:szCs w:val="20"/>
          <w:lang w:val="en-GB"/>
        </w:rPr>
        <w:t xml:space="preserve"> not receive full treatment to reduce mother-to-child transmission</w:t>
      </w:r>
      <w:r w:rsidR="0072333A">
        <w:rPr>
          <w:rFonts w:ascii="Times New Roman" w:hAnsi="Times New Roman" w:cs="Times New Roman"/>
          <w:sz w:val="20"/>
          <w:szCs w:val="20"/>
          <w:lang w:val="en-GB"/>
        </w:rPr>
        <w:t xml:space="preserve"> of HIV</w:t>
      </w:r>
      <w:r w:rsidR="00F15056" w:rsidRPr="003B7DAA">
        <w:rPr>
          <w:rFonts w:ascii="Times New Roman" w:hAnsi="Times New Roman" w:cs="Times New Roman"/>
          <w:sz w:val="20"/>
          <w:szCs w:val="20"/>
          <w:lang w:val="en-GB"/>
        </w:rPr>
        <w:t>.</w:t>
      </w:r>
      <w:r w:rsidR="00D12EF5" w:rsidRPr="003B7DAA">
        <w:rPr>
          <w:rFonts w:ascii="Times New Roman" w:hAnsi="Times New Roman" w:cs="Times New Roman"/>
          <w:sz w:val="20"/>
          <w:szCs w:val="20"/>
          <w:lang w:val="en-GB"/>
        </w:rPr>
        <w:t xml:space="preserve"> Despite </w:t>
      </w:r>
      <w:r w:rsidR="0042489D" w:rsidRPr="003B7DAA">
        <w:rPr>
          <w:rFonts w:ascii="Times New Roman" w:hAnsi="Times New Roman" w:cs="Times New Roman"/>
          <w:sz w:val="20"/>
          <w:szCs w:val="20"/>
          <w:lang w:val="en-GB"/>
        </w:rPr>
        <w:t>g</w:t>
      </w:r>
      <w:r w:rsidR="00D12EF5" w:rsidRPr="003B7DAA">
        <w:rPr>
          <w:rFonts w:ascii="Times New Roman" w:hAnsi="Times New Roman" w:cs="Times New Roman"/>
          <w:sz w:val="20"/>
          <w:szCs w:val="20"/>
          <w:lang w:val="en-GB"/>
        </w:rPr>
        <w:t xml:space="preserve">overnment efforts to </w:t>
      </w:r>
      <w:r w:rsidR="0072333A">
        <w:rPr>
          <w:rFonts w:ascii="Times New Roman" w:hAnsi="Times New Roman" w:cs="Times New Roman"/>
          <w:sz w:val="20"/>
          <w:szCs w:val="20"/>
          <w:lang w:val="en-GB"/>
        </w:rPr>
        <w:t>combat</w:t>
      </w:r>
      <w:r w:rsidR="00D12EF5" w:rsidRPr="003B7DAA">
        <w:rPr>
          <w:rFonts w:ascii="Times New Roman" w:hAnsi="Times New Roman" w:cs="Times New Roman"/>
          <w:sz w:val="20"/>
          <w:szCs w:val="20"/>
          <w:lang w:val="en-GB"/>
        </w:rPr>
        <w:t xml:space="preserve"> </w:t>
      </w:r>
      <w:r w:rsidR="0099124A" w:rsidRPr="003B7DAA">
        <w:rPr>
          <w:rFonts w:ascii="Times New Roman" w:hAnsi="Times New Roman" w:cs="Times New Roman"/>
          <w:sz w:val="20"/>
          <w:szCs w:val="20"/>
          <w:lang w:val="en-GB"/>
        </w:rPr>
        <w:t>gender-based violence (</w:t>
      </w:r>
      <w:r w:rsidR="00D12EF5" w:rsidRPr="003B7DAA">
        <w:rPr>
          <w:rFonts w:ascii="Times New Roman" w:hAnsi="Times New Roman" w:cs="Times New Roman"/>
          <w:sz w:val="20"/>
          <w:szCs w:val="20"/>
          <w:lang w:val="en-GB"/>
        </w:rPr>
        <w:t>GBV</w:t>
      </w:r>
      <w:r w:rsidR="0099124A" w:rsidRPr="003B7DAA">
        <w:rPr>
          <w:rFonts w:ascii="Times New Roman" w:hAnsi="Times New Roman" w:cs="Times New Roman"/>
          <w:sz w:val="20"/>
          <w:szCs w:val="20"/>
          <w:lang w:val="en-GB"/>
        </w:rPr>
        <w:t>)</w:t>
      </w:r>
      <w:r w:rsidR="00D12EF5" w:rsidRPr="003B7DAA">
        <w:rPr>
          <w:rFonts w:ascii="Times New Roman" w:hAnsi="Times New Roman" w:cs="Times New Roman"/>
          <w:sz w:val="20"/>
          <w:szCs w:val="20"/>
          <w:lang w:val="en-GB"/>
        </w:rPr>
        <w:t>, the prevalence is still high</w:t>
      </w:r>
      <w:r w:rsidR="00DF35F8" w:rsidRPr="003B7DAA">
        <w:rPr>
          <w:rFonts w:ascii="Times New Roman" w:hAnsi="Times New Roman" w:cs="Times New Roman"/>
          <w:sz w:val="20"/>
          <w:szCs w:val="20"/>
          <w:lang w:val="en-GB"/>
        </w:rPr>
        <w:t xml:space="preserve"> with </w:t>
      </w:r>
      <w:r w:rsidR="00D12EF5" w:rsidRPr="003B7DAA">
        <w:rPr>
          <w:rFonts w:ascii="Times New Roman" w:hAnsi="Times New Roman" w:cs="Times New Roman"/>
          <w:sz w:val="20"/>
          <w:szCs w:val="20"/>
          <w:lang w:val="en-GB"/>
        </w:rPr>
        <w:t>50</w:t>
      </w:r>
      <w:r w:rsidR="00B6721F" w:rsidRPr="003B7DAA">
        <w:rPr>
          <w:rFonts w:ascii="Times New Roman" w:hAnsi="Times New Roman" w:cs="Times New Roman"/>
          <w:sz w:val="20"/>
          <w:szCs w:val="20"/>
        </w:rPr>
        <w:t xml:space="preserve"> </w:t>
      </w:r>
      <w:r w:rsidR="00B07132">
        <w:rPr>
          <w:rFonts w:ascii="Times New Roman" w:hAnsi="Times New Roman" w:cs="Times New Roman"/>
          <w:sz w:val="20"/>
          <w:szCs w:val="20"/>
          <w:lang w:val="en-GB"/>
        </w:rPr>
        <w:t>per</w:t>
      </w:r>
      <w:r w:rsidR="00145F7C">
        <w:rPr>
          <w:rFonts w:ascii="Times New Roman" w:hAnsi="Times New Roman" w:cs="Times New Roman"/>
          <w:sz w:val="20"/>
          <w:szCs w:val="20"/>
          <w:lang w:val="en-GB"/>
        </w:rPr>
        <w:t xml:space="preserve"> </w:t>
      </w:r>
      <w:r w:rsidR="00B07132">
        <w:rPr>
          <w:rFonts w:ascii="Times New Roman" w:hAnsi="Times New Roman" w:cs="Times New Roman"/>
          <w:sz w:val="20"/>
          <w:szCs w:val="20"/>
          <w:lang w:val="en-GB"/>
        </w:rPr>
        <w:t>cent</w:t>
      </w:r>
      <w:r w:rsidR="00B6721F" w:rsidRPr="003B7DAA">
        <w:rPr>
          <w:rFonts w:ascii="Times New Roman" w:hAnsi="Times New Roman" w:cs="Times New Roman"/>
          <w:sz w:val="20"/>
          <w:szCs w:val="20"/>
          <w:lang w:val="en-GB"/>
        </w:rPr>
        <w:t xml:space="preserve"> </w:t>
      </w:r>
      <w:r w:rsidR="00D12EF5" w:rsidRPr="003B7DAA">
        <w:rPr>
          <w:rFonts w:ascii="Times New Roman" w:hAnsi="Times New Roman" w:cs="Times New Roman"/>
          <w:sz w:val="20"/>
          <w:szCs w:val="20"/>
          <w:lang w:val="en-GB"/>
        </w:rPr>
        <w:t xml:space="preserve">of women </w:t>
      </w:r>
      <w:r w:rsidR="00DF35F8" w:rsidRPr="003B7DAA">
        <w:rPr>
          <w:rFonts w:ascii="Times New Roman" w:hAnsi="Times New Roman" w:cs="Times New Roman"/>
          <w:sz w:val="20"/>
          <w:szCs w:val="20"/>
          <w:lang w:val="en-GB"/>
        </w:rPr>
        <w:t xml:space="preserve">declaring </w:t>
      </w:r>
      <w:r w:rsidR="00D12EF5" w:rsidRPr="003B7DAA">
        <w:rPr>
          <w:rFonts w:ascii="Times New Roman" w:hAnsi="Times New Roman" w:cs="Times New Roman"/>
          <w:sz w:val="20"/>
          <w:szCs w:val="20"/>
          <w:lang w:val="en-GB"/>
        </w:rPr>
        <w:t>having been subjected to economic, emotional, physical or sexual violence</w:t>
      </w:r>
      <w:r w:rsidR="00EF7D19">
        <w:rPr>
          <w:rFonts w:ascii="Times New Roman" w:hAnsi="Times New Roman" w:cs="Times New Roman"/>
          <w:sz w:val="20"/>
          <w:szCs w:val="20"/>
          <w:lang w:val="en-GB"/>
        </w:rPr>
        <w:t>;</w:t>
      </w:r>
      <w:r w:rsidR="00D12EF5" w:rsidRPr="003B7DAA">
        <w:rPr>
          <w:rStyle w:val="FootnoteReference"/>
          <w:rFonts w:ascii="Times New Roman" w:hAnsi="Times New Roman" w:cs="Times New Roman"/>
          <w:sz w:val="20"/>
          <w:szCs w:val="20"/>
          <w:lang w:val="en-GB"/>
        </w:rPr>
        <w:footnoteReference w:id="15"/>
      </w:r>
      <w:r w:rsidR="00DF35F8" w:rsidRPr="003B7DAA">
        <w:rPr>
          <w:rFonts w:ascii="Times New Roman" w:hAnsi="Times New Roman" w:cs="Times New Roman"/>
          <w:sz w:val="20"/>
          <w:szCs w:val="20"/>
          <w:lang w:val="en-GB"/>
        </w:rPr>
        <w:t xml:space="preserve">  </w:t>
      </w:r>
      <w:r w:rsidR="00B25BAA" w:rsidRPr="003B7DAA">
        <w:rPr>
          <w:rFonts w:ascii="Times New Roman" w:hAnsi="Times New Roman" w:cs="Times New Roman"/>
          <w:sz w:val="20"/>
          <w:szCs w:val="20"/>
          <w:lang w:val="en-GB"/>
        </w:rPr>
        <w:t>assistance</w:t>
      </w:r>
      <w:r w:rsidR="00DF35F8" w:rsidRPr="003B7DAA">
        <w:rPr>
          <w:rFonts w:ascii="Times New Roman" w:hAnsi="Times New Roman" w:cs="Times New Roman"/>
          <w:sz w:val="20"/>
          <w:szCs w:val="20"/>
          <w:lang w:val="en-GB"/>
        </w:rPr>
        <w:t xml:space="preserve"> remains </w:t>
      </w:r>
      <w:r w:rsidR="00D12EF5" w:rsidRPr="003B7DAA">
        <w:rPr>
          <w:rFonts w:ascii="Times New Roman" w:hAnsi="Times New Roman" w:cs="Times New Roman"/>
          <w:color w:val="000000"/>
          <w:sz w:val="20"/>
          <w:szCs w:val="20"/>
          <w:lang w:val="en-GB" w:eastAsia="en-GB"/>
        </w:rPr>
        <w:t xml:space="preserve">limited </w:t>
      </w:r>
      <w:r w:rsidR="00A051AC" w:rsidRPr="003B7DAA">
        <w:rPr>
          <w:rFonts w:ascii="Times New Roman" w:hAnsi="Times New Roman" w:cs="Times New Roman"/>
          <w:color w:val="000000"/>
          <w:sz w:val="20"/>
          <w:szCs w:val="20"/>
          <w:lang w:val="en-GB" w:eastAsia="en-GB"/>
        </w:rPr>
        <w:t xml:space="preserve">with only four </w:t>
      </w:r>
      <w:r w:rsidR="00D12EF5" w:rsidRPr="003B7DAA">
        <w:rPr>
          <w:rFonts w:ascii="Times New Roman" w:hAnsi="Times New Roman" w:cs="Times New Roman"/>
          <w:color w:val="000000"/>
          <w:sz w:val="20"/>
          <w:szCs w:val="20"/>
          <w:lang w:val="en-GB" w:eastAsia="en-GB"/>
        </w:rPr>
        <w:t xml:space="preserve">holistic care centres for GBV </w:t>
      </w:r>
      <w:r w:rsidR="00A051AC" w:rsidRPr="003B7DAA">
        <w:rPr>
          <w:rFonts w:ascii="Times New Roman" w:hAnsi="Times New Roman" w:cs="Times New Roman"/>
          <w:color w:val="000000"/>
          <w:sz w:val="20"/>
          <w:szCs w:val="20"/>
          <w:lang w:val="en-GB" w:eastAsia="en-GB"/>
        </w:rPr>
        <w:t xml:space="preserve">in </w:t>
      </w:r>
      <w:r w:rsidR="00D12EF5" w:rsidRPr="003B7DAA">
        <w:rPr>
          <w:rFonts w:ascii="Times New Roman" w:hAnsi="Times New Roman" w:cs="Times New Roman"/>
          <w:color w:val="000000"/>
          <w:sz w:val="20"/>
          <w:szCs w:val="20"/>
          <w:lang w:val="en-GB" w:eastAsia="en-GB"/>
        </w:rPr>
        <w:t xml:space="preserve">18 provinces. </w:t>
      </w:r>
    </w:p>
    <w:p w14:paraId="46DF479B" w14:textId="1374DA98" w:rsidR="00E30188" w:rsidRPr="003B7DAA" w:rsidRDefault="008E300C" w:rsidP="00CC3133">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sz w:val="20"/>
          <w:szCs w:val="20"/>
          <w:lang w:val="en-GB"/>
        </w:rPr>
      </w:pPr>
      <w:r w:rsidRPr="003B7DAA">
        <w:rPr>
          <w:rFonts w:ascii="Times New Roman" w:hAnsi="Times New Roman" w:cs="Times New Roman"/>
          <w:color w:val="000000"/>
          <w:sz w:val="20"/>
          <w:szCs w:val="20"/>
          <w:lang w:val="en-GB" w:eastAsia="en-GB"/>
        </w:rPr>
        <w:t>R</w:t>
      </w:r>
      <w:r w:rsidR="00F15056" w:rsidRPr="003B7DAA">
        <w:rPr>
          <w:rFonts w:ascii="Times New Roman" w:hAnsi="Times New Roman" w:cs="Times New Roman"/>
          <w:color w:val="000000"/>
          <w:sz w:val="20"/>
          <w:szCs w:val="20"/>
          <w:lang w:val="en-GB" w:eastAsia="en-GB"/>
        </w:rPr>
        <w:t>ank</w:t>
      </w:r>
      <w:r w:rsidRPr="003B7DAA">
        <w:rPr>
          <w:rFonts w:ascii="Times New Roman" w:hAnsi="Times New Roman" w:cs="Times New Roman"/>
          <w:color w:val="000000"/>
          <w:sz w:val="20"/>
          <w:szCs w:val="20"/>
          <w:lang w:val="en-GB" w:eastAsia="en-GB"/>
        </w:rPr>
        <w:t xml:space="preserve">ed </w:t>
      </w:r>
      <w:r w:rsidR="00F15056" w:rsidRPr="003B7DAA">
        <w:rPr>
          <w:rFonts w:ascii="Times New Roman" w:hAnsi="Times New Roman" w:cs="Times New Roman"/>
          <w:color w:val="000000"/>
          <w:sz w:val="20"/>
          <w:szCs w:val="20"/>
          <w:lang w:val="en-GB" w:eastAsia="en-GB"/>
        </w:rPr>
        <w:t>171 of 181 countries</w:t>
      </w:r>
      <w:r w:rsidR="00B25BAA" w:rsidRPr="003B7DAA">
        <w:rPr>
          <w:rFonts w:ascii="Times New Roman" w:hAnsi="Times New Roman" w:cs="Times New Roman"/>
          <w:color w:val="000000"/>
          <w:sz w:val="20"/>
          <w:szCs w:val="20"/>
          <w:lang w:val="en-GB" w:eastAsia="en-GB"/>
        </w:rPr>
        <w:t xml:space="preserve"> </w:t>
      </w:r>
      <w:r w:rsidR="0072333A">
        <w:rPr>
          <w:rFonts w:ascii="Times New Roman" w:hAnsi="Times New Roman" w:cs="Times New Roman"/>
          <w:color w:val="000000"/>
          <w:sz w:val="20"/>
          <w:szCs w:val="20"/>
          <w:lang w:val="en-GB" w:eastAsia="en-GB"/>
        </w:rPr>
        <w:t>for</w:t>
      </w:r>
      <w:r w:rsidR="0072333A" w:rsidRPr="003B7DAA">
        <w:rPr>
          <w:rFonts w:ascii="Times New Roman" w:hAnsi="Times New Roman" w:cs="Times New Roman"/>
          <w:color w:val="000000"/>
          <w:sz w:val="20"/>
          <w:szCs w:val="20"/>
          <w:lang w:val="en-GB" w:eastAsia="en-GB"/>
        </w:rPr>
        <w:t xml:space="preserve"> </w:t>
      </w:r>
      <w:r w:rsidR="00B25BAA" w:rsidRPr="003B7DAA">
        <w:rPr>
          <w:rFonts w:ascii="Times New Roman" w:hAnsi="Times New Roman" w:cs="Times New Roman"/>
          <w:color w:val="000000"/>
          <w:sz w:val="20"/>
          <w:szCs w:val="20"/>
          <w:lang w:val="en-GB" w:eastAsia="en-GB"/>
        </w:rPr>
        <w:t>resilience to natural disaster</w:t>
      </w:r>
      <w:r w:rsidR="0072333A">
        <w:rPr>
          <w:rFonts w:ascii="Times New Roman" w:hAnsi="Times New Roman" w:cs="Times New Roman"/>
          <w:color w:val="000000"/>
          <w:sz w:val="20"/>
          <w:szCs w:val="20"/>
          <w:lang w:val="en-GB" w:eastAsia="en-GB"/>
        </w:rPr>
        <w:t>s</w:t>
      </w:r>
      <w:r w:rsidR="00B25BAA" w:rsidRPr="003B7DAA">
        <w:rPr>
          <w:rFonts w:ascii="Times New Roman" w:hAnsi="Times New Roman" w:cs="Times New Roman"/>
          <w:color w:val="000000"/>
          <w:sz w:val="20"/>
          <w:szCs w:val="20"/>
          <w:lang w:val="en-GB" w:eastAsia="en-GB"/>
        </w:rPr>
        <w:t xml:space="preserve"> and climate change,</w:t>
      </w:r>
      <w:r w:rsidR="00F15056" w:rsidRPr="003B7DAA">
        <w:rPr>
          <w:rStyle w:val="FootnoteReference"/>
          <w:rFonts w:ascii="Times New Roman" w:hAnsi="Times New Roman" w:cs="Times New Roman"/>
          <w:color w:val="000000"/>
          <w:sz w:val="20"/>
          <w:szCs w:val="20"/>
          <w:lang w:val="en-GB" w:eastAsia="en-GB"/>
        </w:rPr>
        <w:footnoteReference w:id="16"/>
      </w:r>
      <w:r w:rsidR="00F15056" w:rsidRPr="003B7DAA">
        <w:rPr>
          <w:rFonts w:ascii="Times New Roman" w:hAnsi="Times New Roman" w:cs="Times New Roman"/>
          <w:color w:val="000000"/>
          <w:sz w:val="20"/>
          <w:szCs w:val="20"/>
          <w:lang w:val="en-GB" w:eastAsia="en-GB"/>
        </w:rPr>
        <w:t xml:space="preserve"> Burundi is highly vulnerable to extreme climate events such as droughts, </w:t>
      </w:r>
      <w:r w:rsidR="00832951" w:rsidRPr="003B7DAA">
        <w:rPr>
          <w:rFonts w:ascii="Times New Roman" w:hAnsi="Times New Roman" w:cs="Times New Roman"/>
          <w:color w:val="000000"/>
          <w:sz w:val="20"/>
          <w:szCs w:val="20"/>
          <w:lang w:val="en-GB" w:eastAsia="en-GB"/>
        </w:rPr>
        <w:t xml:space="preserve">soil </w:t>
      </w:r>
      <w:r w:rsidR="00F15056" w:rsidRPr="003B7DAA">
        <w:rPr>
          <w:rFonts w:ascii="Times New Roman" w:hAnsi="Times New Roman" w:cs="Times New Roman"/>
          <w:color w:val="000000"/>
          <w:sz w:val="20"/>
          <w:szCs w:val="20"/>
          <w:lang w:val="en-GB" w:eastAsia="en-GB"/>
        </w:rPr>
        <w:t xml:space="preserve">erosion, </w:t>
      </w:r>
      <w:r w:rsidR="00C30A08" w:rsidRPr="003B7DAA">
        <w:rPr>
          <w:rFonts w:ascii="Times New Roman" w:hAnsi="Times New Roman" w:cs="Times New Roman"/>
          <w:color w:val="000000"/>
          <w:sz w:val="20"/>
          <w:szCs w:val="20"/>
          <w:lang w:val="en-GB" w:eastAsia="en-GB"/>
        </w:rPr>
        <w:t>landslide</w:t>
      </w:r>
      <w:r w:rsidR="0072333A">
        <w:rPr>
          <w:rFonts w:ascii="Times New Roman" w:hAnsi="Times New Roman" w:cs="Times New Roman"/>
          <w:color w:val="000000"/>
          <w:sz w:val="20"/>
          <w:szCs w:val="20"/>
          <w:lang w:val="en-GB" w:eastAsia="en-GB"/>
        </w:rPr>
        <w:t>s</w:t>
      </w:r>
      <w:r w:rsidR="00D232F8" w:rsidRPr="003B7DAA">
        <w:rPr>
          <w:rFonts w:ascii="Times New Roman" w:hAnsi="Times New Roman" w:cs="Times New Roman"/>
          <w:color w:val="000000"/>
          <w:sz w:val="20"/>
          <w:szCs w:val="20"/>
          <w:lang w:val="en-GB" w:eastAsia="en-GB"/>
        </w:rPr>
        <w:t xml:space="preserve"> and</w:t>
      </w:r>
      <w:r w:rsidR="00C30A08" w:rsidRPr="003B7DAA">
        <w:rPr>
          <w:rFonts w:ascii="Times New Roman" w:hAnsi="Times New Roman" w:cs="Times New Roman"/>
          <w:color w:val="000000"/>
          <w:sz w:val="20"/>
          <w:szCs w:val="20"/>
          <w:lang w:val="en-GB" w:eastAsia="en-GB"/>
        </w:rPr>
        <w:t xml:space="preserve"> </w:t>
      </w:r>
      <w:r w:rsidR="00F15056" w:rsidRPr="003B7DAA">
        <w:rPr>
          <w:rFonts w:ascii="Times New Roman" w:hAnsi="Times New Roman" w:cs="Times New Roman"/>
          <w:color w:val="000000"/>
          <w:sz w:val="20"/>
          <w:szCs w:val="20"/>
          <w:lang w:val="en-GB" w:eastAsia="en-GB"/>
        </w:rPr>
        <w:t>floods</w:t>
      </w:r>
      <w:r w:rsidR="00F83064" w:rsidRPr="003B7DAA">
        <w:rPr>
          <w:rFonts w:ascii="Times New Roman" w:hAnsi="Times New Roman" w:cs="Times New Roman"/>
          <w:color w:val="000000"/>
          <w:sz w:val="20"/>
          <w:szCs w:val="20"/>
          <w:lang w:val="en-GB" w:eastAsia="en-GB"/>
        </w:rPr>
        <w:t>.</w:t>
      </w:r>
      <w:r w:rsidR="00F15056" w:rsidRPr="003B7DAA">
        <w:rPr>
          <w:rStyle w:val="FootnoteReference"/>
          <w:rFonts w:ascii="Times New Roman" w:hAnsi="Times New Roman" w:cs="Times New Roman"/>
          <w:color w:val="000000"/>
          <w:sz w:val="20"/>
          <w:szCs w:val="20"/>
          <w:lang w:val="en-GB" w:eastAsia="en-GB"/>
        </w:rPr>
        <w:footnoteReference w:id="17"/>
      </w:r>
      <w:r w:rsidR="00F15056" w:rsidRPr="003B7DAA">
        <w:rPr>
          <w:rFonts w:ascii="Times New Roman" w:hAnsi="Times New Roman" w:cs="Times New Roman"/>
          <w:color w:val="000000"/>
          <w:sz w:val="20"/>
          <w:szCs w:val="20"/>
          <w:lang w:val="en-GB" w:eastAsia="en-GB"/>
        </w:rPr>
        <w:t xml:space="preserve"> </w:t>
      </w:r>
      <w:r w:rsidR="004773E7" w:rsidRPr="003B7DAA">
        <w:rPr>
          <w:rFonts w:ascii="Times New Roman" w:hAnsi="Times New Roman" w:cs="Times New Roman"/>
          <w:color w:val="000000"/>
          <w:sz w:val="20"/>
          <w:szCs w:val="20"/>
          <w:lang w:val="en-GB" w:eastAsia="en-GB"/>
        </w:rPr>
        <w:t>These events</w:t>
      </w:r>
      <w:r w:rsidR="00A935A9" w:rsidRPr="003B7DAA">
        <w:rPr>
          <w:rFonts w:ascii="Times New Roman" w:hAnsi="Times New Roman" w:cs="Times New Roman"/>
          <w:color w:val="000000"/>
          <w:sz w:val="20"/>
          <w:szCs w:val="20"/>
          <w:lang w:val="en-GB" w:eastAsia="en-GB"/>
        </w:rPr>
        <w:t xml:space="preserve"> have reversed </w:t>
      </w:r>
      <w:r w:rsidR="00A051AC" w:rsidRPr="003B7DAA">
        <w:rPr>
          <w:rFonts w:ascii="Times New Roman" w:hAnsi="Times New Roman" w:cs="Times New Roman"/>
          <w:color w:val="000000"/>
          <w:sz w:val="20"/>
          <w:szCs w:val="20"/>
          <w:lang w:val="en-GB" w:eastAsia="en-GB"/>
        </w:rPr>
        <w:t xml:space="preserve">some of </w:t>
      </w:r>
      <w:r w:rsidR="00A935A9" w:rsidRPr="003B7DAA">
        <w:rPr>
          <w:rFonts w:ascii="Times New Roman" w:hAnsi="Times New Roman" w:cs="Times New Roman"/>
          <w:color w:val="000000"/>
          <w:sz w:val="20"/>
          <w:szCs w:val="20"/>
          <w:lang w:val="en-GB" w:eastAsia="en-GB"/>
        </w:rPr>
        <w:t>Burundi</w:t>
      </w:r>
      <w:r w:rsidR="003D7A0B" w:rsidRPr="003B7DAA">
        <w:rPr>
          <w:rFonts w:ascii="Times New Roman" w:hAnsi="Times New Roman" w:cs="Times New Roman"/>
          <w:color w:val="000000"/>
          <w:sz w:val="20"/>
          <w:szCs w:val="20"/>
          <w:lang w:val="en-GB" w:eastAsia="en-GB"/>
        </w:rPr>
        <w:t>’s</w:t>
      </w:r>
      <w:r w:rsidR="00A935A9" w:rsidRPr="003B7DAA">
        <w:rPr>
          <w:rFonts w:ascii="Times New Roman" w:hAnsi="Times New Roman" w:cs="Times New Roman"/>
          <w:color w:val="000000"/>
          <w:sz w:val="20"/>
          <w:szCs w:val="20"/>
          <w:lang w:val="en-GB" w:eastAsia="en-GB"/>
        </w:rPr>
        <w:t xml:space="preserve"> development gains</w:t>
      </w:r>
      <w:r w:rsidR="003D7A0B" w:rsidRPr="003B7DAA">
        <w:rPr>
          <w:rFonts w:ascii="Times New Roman" w:hAnsi="Times New Roman" w:cs="Times New Roman"/>
          <w:color w:val="000000"/>
          <w:sz w:val="20"/>
          <w:szCs w:val="20"/>
          <w:lang w:val="en-GB" w:eastAsia="en-GB"/>
        </w:rPr>
        <w:t xml:space="preserve"> </w:t>
      </w:r>
      <w:r w:rsidR="0072333A">
        <w:rPr>
          <w:rFonts w:ascii="Times New Roman" w:hAnsi="Times New Roman" w:cs="Times New Roman"/>
          <w:color w:val="000000"/>
          <w:sz w:val="20"/>
          <w:szCs w:val="20"/>
          <w:lang w:val="en-GB" w:eastAsia="en-GB"/>
        </w:rPr>
        <w:t xml:space="preserve">and </w:t>
      </w:r>
      <w:r w:rsidR="0072333A" w:rsidRPr="003B7DAA">
        <w:rPr>
          <w:rFonts w:ascii="Times New Roman" w:hAnsi="Times New Roman" w:cs="Times New Roman"/>
          <w:color w:val="000000"/>
          <w:sz w:val="20"/>
          <w:szCs w:val="20"/>
          <w:lang w:val="en-GB" w:eastAsia="en-GB"/>
        </w:rPr>
        <w:t>erod</w:t>
      </w:r>
      <w:r w:rsidR="0072333A">
        <w:rPr>
          <w:rFonts w:ascii="Times New Roman" w:hAnsi="Times New Roman" w:cs="Times New Roman"/>
          <w:color w:val="000000"/>
          <w:sz w:val="20"/>
          <w:szCs w:val="20"/>
          <w:lang w:val="en-GB" w:eastAsia="en-GB"/>
        </w:rPr>
        <w:t>ed</w:t>
      </w:r>
      <w:r w:rsidR="0072333A" w:rsidRPr="003B7DAA">
        <w:rPr>
          <w:rFonts w:ascii="Times New Roman" w:hAnsi="Times New Roman" w:cs="Times New Roman"/>
          <w:color w:val="000000"/>
          <w:sz w:val="20"/>
          <w:szCs w:val="20"/>
          <w:lang w:val="en-GB" w:eastAsia="en-GB"/>
        </w:rPr>
        <w:t xml:space="preserve"> </w:t>
      </w:r>
      <w:r w:rsidR="003D7A0B" w:rsidRPr="003B7DAA">
        <w:rPr>
          <w:rFonts w:ascii="Times New Roman" w:hAnsi="Times New Roman" w:cs="Times New Roman"/>
          <w:color w:val="000000"/>
          <w:sz w:val="20"/>
          <w:szCs w:val="20"/>
          <w:lang w:val="en-GB" w:eastAsia="en-GB"/>
        </w:rPr>
        <w:t>capacities of vulnerable households</w:t>
      </w:r>
      <w:r w:rsidR="001D1597" w:rsidRPr="003B7DAA">
        <w:rPr>
          <w:rFonts w:ascii="Times New Roman" w:hAnsi="Times New Roman" w:cs="Times New Roman"/>
          <w:color w:val="000000"/>
          <w:sz w:val="20"/>
          <w:szCs w:val="20"/>
          <w:lang w:val="en-GB" w:eastAsia="en-GB"/>
        </w:rPr>
        <w:t>, resulting in loss of life</w:t>
      </w:r>
      <w:r w:rsidR="0072333A">
        <w:rPr>
          <w:rFonts w:ascii="Times New Roman" w:hAnsi="Times New Roman" w:cs="Times New Roman"/>
          <w:color w:val="000000"/>
          <w:sz w:val="20"/>
          <w:szCs w:val="20"/>
          <w:lang w:val="en-GB" w:eastAsia="en-GB"/>
        </w:rPr>
        <w:t xml:space="preserve"> and </w:t>
      </w:r>
      <w:r w:rsidR="001D1597" w:rsidRPr="003B7DAA">
        <w:rPr>
          <w:rFonts w:ascii="Times New Roman" w:hAnsi="Times New Roman" w:cs="Times New Roman"/>
          <w:color w:val="000000"/>
          <w:sz w:val="20"/>
          <w:szCs w:val="20"/>
          <w:lang w:val="en-GB" w:eastAsia="en-GB"/>
        </w:rPr>
        <w:t>of livelihoods</w:t>
      </w:r>
      <w:r w:rsidR="00014708" w:rsidRPr="003B7DAA">
        <w:rPr>
          <w:rStyle w:val="FootnoteReference"/>
          <w:rFonts w:ascii="Times New Roman" w:hAnsi="Times New Roman" w:cs="Times New Roman"/>
          <w:color w:val="000000"/>
          <w:sz w:val="20"/>
          <w:szCs w:val="20"/>
          <w:lang w:val="en-GB" w:eastAsia="en-GB"/>
        </w:rPr>
        <w:footnoteReference w:id="18"/>
      </w:r>
      <w:r w:rsidR="00A14583" w:rsidRPr="003B7DAA">
        <w:rPr>
          <w:rFonts w:ascii="Times New Roman" w:hAnsi="Times New Roman" w:cs="Times New Roman"/>
          <w:color w:val="000000"/>
          <w:sz w:val="20"/>
          <w:szCs w:val="20"/>
          <w:lang w:val="en-GB" w:eastAsia="en-GB"/>
        </w:rPr>
        <w:t xml:space="preserve"> and</w:t>
      </w:r>
      <w:r w:rsidR="001D1597" w:rsidRPr="003B7DAA">
        <w:rPr>
          <w:rFonts w:ascii="Times New Roman" w:hAnsi="Times New Roman" w:cs="Times New Roman"/>
          <w:color w:val="000000"/>
          <w:sz w:val="20"/>
          <w:szCs w:val="20"/>
          <w:lang w:val="en-GB" w:eastAsia="en-GB"/>
        </w:rPr>
        <w:t xml:space="preserve"> </w:t>
      </w:r>
      <w:r w:rsidR="00F15056" w:rsidRPr="003B7DAA">
        <w:rPr>
          <w:rFonts w:ascii="Times New Roman" w:hAnsi="Times New Roman" w:cs="Times New Roman"/>
          <w:color w:val="000000"/>
          <w:sz w:val="20"/>
          <w:szCs w:val="20"/>
          <w:lang w:val="en-GB" w:eastAsia="en-GB"/>
        </w:rPr>
        <w:t>internal displacement</w:t>
      </w:r>
      <w:r w:rsidR="001D1597" w:rsidRPr="003B7DAA">
        <w:rPr>
          <w:rFonts w:ascii="Times New Roman" w:hAnsi="Times New Roman" w:cs="Times New Roman"/>
          <w:color w:val="000000"/>
          <w:sz w:val="20"/>
          <w:szCs w:val="20"/>
          <w:lang w:val="en-GB" w:eastAsia="en-GB"/>
        </w:rPr>
        <w:t>s</w:t>
      </w:r>
      <w:r w:rsidR="0012777B" w:rsidRPr="003B7DAA">
        <w:rPr>
          <w:rFonts w:ascii="Times New Roman" w:hAnsi="Times New Roman" w:cs="Times New Roman"/>
          <w:color w:val="000000"/>
          <w:sz w:val="20"/>
          <w:szCs w:val="20"/>
          <w:lang w:val="en-GB" w:eastAsia="en-GB"/>
        </w:rPr>
        <w:t xml:space="preserve"> (178</w:t>
      </w:r>
      <w:r w:rsidR="00F15056" w:rsidRPr="003B7DAA">
        <w:rPr>
          <w:rFonts w:ascii="Times New Roman" w:hAnsi="Times New Roman" w:cs="Times New Roman"/>
          <w:color w:val="000000"/>
          <w:sz w:val="20"/>
          <w:szCs w:val="20"/>
          <w:lang w:val="en-GB" w:eastAsia="en-GB"/>
        </w:rPr>
        <w:t>,</w:t>
      </w:r>
      <w:r w:rsidR="0012777B" w:rsidRPr="003B7DAA">
        <w:rPr>
          <w:rFonts w:ascii="Times New Roman" w:hAnsi="Times New Roman" w:cs="Times New Roman"/>
          <w:color w:val="000000"/>
          <w:sz w:val="20"/>
          <w:szCs w:val="20"/>
          <w:lang w:val="en-GB" w:eastAsia="en-GB"/>
        </w:rPr>
        <w:t xml:space="preserve">267 </w:t>
      </w:r>
      <w:r w:rsidR="0072333A">
        <w:rPr>
          <w:rFonts w:ascii="Times New Roman" w:hAnsi="Times New Roman" w:cs="Times New Roman"/>
          <w:color w:val="000000"/>
          <w:sz w:val="20"/>
          <w:szCs w:val="20"/>
          <w:lang w:val="en-GB" w:eastAsia="en-GB"/>
        </w:rPr>
        <w:t xml:space="preserve">people </w:t>
      </w:r>
      <w:r w:rsidR="0012777B" w:rsidRPr="003B7DAA">
        <w:rPr>
          <w:rFonts w:ascii="Times New Roman" w:hAnsi="Times New Roman" w:cs="Times New Roman"/>
          <w:color w:val="000000"/>
          <w:sz w:val="20"/>
          <w:szCs w:val="20"/>
          <w:lang w:val="en-GB" w:eastAsia="en-GB"/>
        </w:rPr>
        <w:t>in 2018</w:t>
      </w:r>
      <w:r w:rsidR="001D1597" w:rsidRPr="003B7DAA">
        <w:rPr>
          <w:rFonts w:ascii="Times New Roman" w:hAnsi="Times New Roman" w:cs="Times New Roman"/>
          <w:color w:val="000000"/>
          <w:sz w:val="20"/>
          <w:szCs w:val="20"/>
          <w:lang w:val="en-GB" w:eastAsia="en-GB"/>
        </w:rPr>
        <w:t xml:space="preserve"> in 15 of the 18 provinces</w:t>
      </w:r>
      <w:r w:rsidR="0012777B" w:rsidRPr="003B7DAA">
        <w:rPr>
          <w:rFonts w:ascii="Times New Roman" w:hAnsi="Times New Roman" w:cs="Times New Roman"/>
          <w:color w:val="000000"/>
          <w:sz w:val="20"/>
          <w:szCs w:val="20"/>
          <w:lang w:val="en-GB" w:eastAsia="en-GB"/>
        </w:rPr>
        <w:t>)</w:t>
      </w:r>
      <w:r w:rsidR="00923AFC" w:rsidRPr="003B7DAA">
        <w:rPr>
          <w:rFonts w:ascii="Times New Roman" w:hAnsi="Times New Roman" w:cs="Times New Roman"/>
          <w:color w:val="000000"/>
          <w:sz w:val="20"/>
          <w:szCs w:val="20"/>
          <w:lang w:val="en-GB" w:eastAsia="en-GB"/>
        </w:rPr>
        <w:t>.</w:t>
      </w:r>
      <w:r w:rsidR="00F15056" w:rsidRPr="003B7DAA">
        <w:rPr>
          <w:rStyle w:val="FootnoteReference"/>
          <w:rFonts w:ascii="Times New Roman" w:hAnsi="Times New Roman" w:cs="Times New Roman"/>
          <w:color w:val="000000"/>
          <w:sz w:val="20"/>
          <w:szCs w:val="20"/>
          <w:lang w:val="en-GB" w:eastAsia="en-GB"/>
        </w:rPr>
        <w:footnoteReference w:id="19"/>
      </w:r>
      <w:r w:rsidR="00BD49EF" w:rsidRPr="003B7DAA">
        <w:rPr>
          <w:rFonts w:ascii="Times New Roman" w:hAnsi="Times New Roman" w:cs="Times New Roman"/>
          <w:color w:val="000000"/>
          <w:sz w:val="20"/>
          <w:szCs w:val="20"/>
          <w:lang w:val="en-GB" w:eastAsia="en-GB"/>
        </w:rPr>
        <w:t xml:space="preserve"> </w:t>
      </w:r>
      <w:r w:rsidR="00604350" w:rsidRPr="003B7DAA">
        <w:rPr>
          <w:rFonts w:ascii="Times New Roman" w:hAnsi="Times New Roman" w:cs="Times New Roman"/>
          <w:color w:val="000000"/>
          <w:sz w:val="20"/>
          <w:szCs w:val="20"/>
          <w:lang w:val="en-GB" w:eastAsia="en-GB"/>
        </w:rPr>
        <w:t>El Niño and la Niña phenomena continue to affect agricultural production and food security notably in the provinces of Muyinga and Kirundo</w:t>
      </w:r>
      <w:r w:rsidR="008B3A82" w:rsidRPr="003B7DAA">
        <w:rPr>
          <w:rFonts w:ascii="Times New Roman" w:hAnsi="Times New Roman" w:cs="Times New Roman"/>
          <w:color w:val="000000"/>
          <w:sz w:val="20"/>
          <w:szCs w:val="20"/>
          <w:lang w:val="en-GB" w:eastAsia="en-GB"/>
        </w:rPr>
        <w:t>.</w:t>
      </w:r>
      <w:r w:rsidR="00604350" w:rsidRPr="003B7DAA">
        <w:rPr>
          <w:rFonts w:ascii="Times New Roman" w:hAnsi="Times New Roman" w:cs="Times New Roman"/>
          <w:sz w:val="20"/>
          <w:szCs w:val="20"/>
          <w:vertAlign w:val="superscript"/>
        </w:rPr>
        <w:footnoteReference w:id="20"/>
      </w:r>
      <w:r w:rsidR="00604350" w:rsidRPr="003B7DAA">
        <w:rPr>
          <w:rFonts w:ascii="Times New Roman" w:hAnsi="Times New Roman" w:cs="Times New Roman"/>
          <w:color w:val="000000"/>
          <w:sz w:val="20"/>
          <w:szCs w:val="20"/>
          <w:lang w:val="en-GB" w:eastAsia="en-GB"/>
        </w:rPr>
        <w:t xml:space="preserve"> </w:t>
      </w:r>
      <w:r w:rsidR="000C7F4A" w:rsidRPr="003B7DAA">
        <w:rPr>
          <w:rFonts w:ascii="Times New Roman" w:hAnsi="Times New Roman" w:cs="Times New Roman"/>
          <w:color w:val="000000"/>
          <w:sz w:val="20"/>
          <w:szCs w:val="20"/>
          <w:lang w:val="en-GB" w:eastAsia="en-GB"/>
        </w:rPr>
        <w:t xml:space="preserve">Burundi has made some progress on early warning systems for disaster </w:t>
      </w:r>
      <w:r w:rsidR="00E12DF6" w:rsidRPr="003B7DAA">
        <w:rPr>
          <w:rFonts w:ascii="Times New Roman" w:hAnsi="Times New Roman" w:cs="Times New Roman"/>
          <w:color w:val="000000"/>
          <w:sz w:val="20"/>
          <w:szCs w:val="20"/>
          <w:lang w:val="en-GB" w:eastAsia="en-GB"/>
        </w:rPr>
        <w:t>risk management</w:t>
      </w:r>
      <w:r w:rsidR="00A051AC" w:rsidRPr="003B7DAA">
        <w:rPr>
          <w:rFonts w:ascii="Times New Roman" w:hAnsi="Times New Roman" w:cs="Times New Roman"/>
          <w:color w:val="000000"/>
          <w:sz w:val="20"/>
          <w:szCs w:val="20"/>
          <w:lang w:val="en-GB" w:eastAsia="en-GB"/>
        </w:rPr>
        <w:t>,</w:t>
      </w:r>
      <w:r w:rsidR="00B2028C" w:rsidRPr="003B7DAA">
        <w:rPr>
          <w:rFonts w:ascii="Times New Roman" w:hAnsi="Times New Roman" w:cs="Times New Roman"/>
          <w:color w:val="000000"/>
          <w:sz w:val="20"/>
          <w:szCs w:val="20"/>
          <w:lang w:val="en-GB" w:eastAsia="en-GB"/>
        </w:rPr>
        <w:t xml:space="preserve"> </w:t>
      </w:r>
      <w:r w:rsidR="00A051AC" w:rsidRPr="003B7DAA">
        <w:rPr>
          <w:rFonts w:ascii="Times New Roman" w:hAnsi="Times New Roman" w:cs="Times New Roman"/>
          <w:color w:val="000000"/>
          <w:sz w:val="20"/>
          <w:szCs w:val="20"/>
          <w:lang w:val="en-GB" w:eastAsia="en-GB"/>
        </w:rPr>
        <w:t xml:space="preserve">which </w:t>
      </w:r>
      <w:r w:rsidR="004360FF" w:rsidRPr="003B7DAA">
        <w:rPr>
          <w:rFonts w:ascii="Times New Roman" w:hAnsi="Times New Roman" w:cs="Times New Roman"/>
          <w:color w:val="000000"/>
          <w:sz w:val="20"/>
          <w:szCs w:val="20"/>
          <w:lang w:val="en-GB" w:eastAsia="en-GB"/>
        </w:rPr>
        <w:t xml:space="preserve">has allowed the country to </w:t>
      </w:r>
      <w:r w:rsidR="00A051AC" w:rsidRPr="003B7DAA">
        <w:rPr>
          <w:rFonts w:ascii="Times New Roman" w:hAnsi="Times New Roman" w:cs="Times New Roman"/>
          <w:color w:val="000000"/>
          <w:sz w:val="20"/>
          <w:szCs w:val="20"/>
          <w:lang w:val="en-GB" w:eastAsia="en-GB"/>
        </w:rPr>
        <w:t xml:space="preserve">better </w:t>
      </w:r>
      <w:r w:rsidR="004360FF" w:rsidRPr="003B7DAA">
        <w:rPr>
          <w:rFonts w:ascii="Times New Roman" w:hAnsi="Times New Roman" w:cs="Times New Roman"/>
          <w:color w:val="000000"/>
          <w:sz w:val="20"/>
          <w:szCs w:val="20"/>
          <w:lang w:val="en-GB" w:eastAsia="en-GB"/>
        </w:rPr>
        <w:t>prevent and respond to shocks and stress</w:t>
      </w:r>
      <w:r w:rsidR="0072333A">
        <w:rPr>
          <w:rFonts w:ascii="Times New Roman" w:hAnsi="Times New Roman" w:cs="Times New Roman"/>
          <w:color w:val="000000"/>
          <w:sz w:val="20"/>
          <w:szCs w:val="20"/>
          <w:lang w:val="en-GB" w:eastAsia="en-GB"/>
        </w:rPr>
        <w:t>,</w:t>
      </w:r>
      <w:r w:rsidR="004360FF" w:rsidRPr="003B7DAA">
        <w:rPr>
          <w:rFonts w:ascii="Times New Roman" w:hAnsi="Times New Roman" w:cs="Times New Roman"/>
          <w:color w:val="000000"/>
          <w:sz w:val="20"/>
          <w:szCs w:val="20"/>
          <w:lang w:val="en-GB" w:eastAsia="en-GB"/>
        </w:rPr>
        <w:t xml:space="preserve"> thus building community resilience. </w:t>
      </w:r>
      <w:r w:rsidR="006A375B" w:rsidRPr="003B7DAA">
        <w:rPr>
          <w:rFonts w:ascii="Times New Roman" w:hAnsi="Times New Roman" w:cs="Times New Roman"/>
          <w:color w:val="000000"/>
          <w:sz w:val="20"/>
          <w:szCs w:val="20"/>
          <w:lang w:val="en-GB" w:eastAsia="en-GB"/>
        </w:rPr>
        <w:t xml:space="preserve">Despite this progress, </w:t>
      </w:r>
      <w:r w:rsidR="00B2028C" w:rsidRPr="003B7DAA">
        <w:rPr>
          <w:rFonts w:ascii="Times New Roman" w:hAnsi="Times New Roman" w:cs="Times New Roman"/>
          <w:color w:val="000000"/>
          <w:sz w:val="20"/>
          <w:szCs w:val="20"/>
          <w:lang w:val="en-GB" w:eastAsia="en-GB"/>
        </w:rPr>
        <w:t xml:space="preserve">there is a lack of </w:t>
      </w:r>
      <w:r w:rsidR="00E311F8" w:rsidRPr="003B7DAA">
        <w:rPr>
          <w:rFonts w:ascii="Times New Roman" w:hAnsi="Times New Roman" w:cs="Times New Roman"/>
          <w:color w:val="000000"/>
          <w:sz w:val="20"/>
          <w:szCs w:val="20"/>
          <w:lang w:val="en-GB" w:eastAsia="en-GB"/>
        </w:rPr>
        <w:t xml:space="preserve">coordination </w:t>
      </w:r>
      <w:r w:rsidR="00B25BAA" w:rsidRPr="003B7DAA">
        <w:rPr>
          <w:rFonts w:ascii="Times New Roman" w:hAnsi="Times New Roman" w:cs="Times New Roman"/>
          <w:color w:val="000000"/>
          <w:sz w:val="20"/>
          <w:szCs w:val="20"/>
          <w:lang w:val="en-GB" w:eastAsia="en-GB"/>
        </w:rPr>
        <w:t xml:space="preserve">among institutions responsible for disaster management </w:t>
      </w:r>
      <w:r w:rsidR="00202500" w:rsidRPr="003B7DAA">
        <w:rPr>
          <w:rFonts w:ascii="Times New Roman" w:hAnsi="Times New Roman" w:cs="Times New Roman"/>
          <w:color w:val="000000"/>
          <w:sz w:val="20"/>
          <w:szCs w:val="20"/>
          <w:lang w:val="en-GB" w:eastAsia="en-GB"/>
        </w:rPr>
        <w:t xml:space="preserve">and </w:t>
      </w:r>
      <w:r w:rsidR="008B3A82" w:rsidRPr="003B7DAA">
        <w:rPr>
          <w:rFonts w:ascii="Times New Roman" w:hAnsi="Times New Roman" w:cs="Times New Roman"/>
          <w:color w:val="000000"/>
          <w:sz w:val="20"/>
          <w:szCs w:val="20"/>
          <w:lang w:val="en-GB" w:eastAsia="en-GB"/>
        </w:rPr>
        <w:t xml:space="preserve">a lack of </w:t>
      </w:r>
      <w:r w:rsidR="00202500" w:rsidRPr="003B7DAA">
        <w:rPr>
          <w:rFonts w:ascii="Times New Roman" w:hAnsi="Times New Roman" w:cs="Times New Roman"/>
          <w:color w:val="000000"/>
          <w:sz w:val="20"/>
          <w:szCs w:val="20"/>
          <w:lang w:val="en-GB" w:eastAsia="en-GB"/>
        </w:rPr>
        <w:t>community capacities for</w:t>
      </w:r>
      <w:r w:rsidR="00B2028C" w:rsidRPr="003B7DAA">
        <w:rPr>
          <w:rFonts w:ascii="Times New Roman" w:hAnsi="Times New Roman" w:cs="Times New Roman"/>
          <w:color w:val="000000"/>
          <w:sz w:val="20"/>
          <w:szCs w:val="20"/>
          <w:lang w:val="en-GB" w:eastAsia="en-GB"/>
        </w:rPr>
        <w:t xml:space="preserve"> </w:t>
      </w:r>
      <w:r w:rsidR="00E311F8" w:rsidRPr="003B7DAA">
        <w:rPr>
          <w:rFonts w:ascii="Times New Roman" w:hAnsi="Times New Roman" w:cs="Times New Roman"/>
          <w:color w:val="000000"/>
          <w:sz w:val="20"/>
          <w:szCs w:val="20"/>
          <w:lang w:val="en-GB" w:eastAsia="en-GB"/>
        </w:rPr>
        <w:t xml:space="preserve">prevention and management of </w:t>
      </w:r>
      <w:r w:rsidR="00B2028C" w:rsidRPr="003B7DAA">
        <w:rPr>
          <w:rFonts w:ascii="Times New Roman" w:hAnsi="Times New Roman" w:cs="Times New Roman"/>
          <w:color w:val="000000"/>
          <w:sz w:val="20"/>
          <w:szCs w:val="20"/>
          <w:lang w:val="en-GB" w:eastAsia="en-GB"/>
        </w:rPr>
        <w:t>disaster risk reduction.</w:t>
      </w:r>
      <w:r w:rsidR="000C7F4A" w:rsidRPr="003B7DAA">
        <w:rPr>
          <w:rFonts w:ascii="Times New Roman" w:hAnsi="Times New Roman" w:cs="Times New Roman"/>
          <w:color w:val="000000"/>
          <w:sz w:val="20"/>
          <w:szCs w:val="20"/>
          <w:lang w:val="en-GB" w:eastAsia="en-GB"/>
        </w:rPr>
        <w:t xml:space="preserve"> </w:t>
      </w:r>
      <w:r w:rsidR="00F15056" w:rsidRPr="003B7DAA">
        <w:rPr>
          <w:rFonts w:ascii="Times New Roman" w:hAnsi="Times New Roman" w:cs="Times New Roman"/>
          <w:color w:val="000000"/>
          <w:sz w:val="20"/>
          <w:szCs w:val="20"/>
          <w:lang w:val="en-GB" w:eastAsia="en-GB"/>
        </w:rPr>
        <w:t xml:space="preserve">These factors pose challenges </w:t>
      </w:r>
      <w:r w:rsidR="003B12AC" w:rsidRPr="003B7DAA">
        <w:rPr>
          <w:rFonts w:ascii="Times New Roman" w:hAnsi="Times New Roman" w:cs="Times New Roman"/>
          <w:color w:val="000000"/>
          <w:sz w:val="20"/>
          <w:szCs w:val="20"/>
          <w:lang w:val="en-GB" w:eastAsia="en-GB"/>
        </w:rPr>
        <w:t>to address</w:t>
      </w:r>
      <w:r w:rsidR="00080703">
        <w:rPr>
          <w:rFonts w:ascii="Times New Roman" w:hAnsi="Times New Roman" w:cs="Times New Roman"/>
          <w:color w:val="000000"/>
          <w:sz w:val="20"/>
          <w:szCs w:val="20"/>
          <w:lang w:val="en-GB" w:eastAsia="en-GB"/>
        </w:rPr>
        <w:t>ing</w:t>
      </w:r>
      <w:r w:rsidR="00F15056" w:rsidRPr="003B7DAA">
        <w:rPr>
          <w:rFonts w:ascii="Times New Roman" w:hAnsi="Times New Roman" w:cs="Times New Roman"/>
          <w:color w:val="000000"/>
          <w:sz w:val="20"/>
          <w:szCs w:val="20"/>
          <w:lang w:val="en-GB" w:eastAsia="en-GB"/>
        </w:rPr>
        <w:t xml:space="preserve"> </w:t>
      </w:r>
      <w:r w:rsidR="00B25BAA" w:rsidRPr="003B7DAA">
        <w:rPr>
          <w:rFonts w:ascii="Times New Roman" w:hAnsi="Times New Roman" w:cs="Times New Roman"/>
          <w:color w:val="000000"/>
          <w:sz w:val="20"/>
          <w:szCs w:val="20"/>
          <w:lang w:val="en-GB" w:eastAsia="en-GB"/>
        </w:rPr>
        <w:t>immediate needs</w:t>
      </w:r>
      <w:r w:rsidR="00F15056" w:rsidRPr="003B7DAA">
        <w:rPr>
          <w:rFonts w:ascii="Times New Roman" w:hAnsi="Times New Roman" w:cs="Times New Roman"/>
          <w:color w:val="000000"/>
          <w:sz w:val="20"/>
          <w:szCs w:val="20"/>
          <w:lang w:val="en-GB" w:eastAsia="en-GB"/>
        </w:rPr>
        <w:t>, resilience and socioeconomic reintegration of displaced communities</w:t>
      </w:r>
      <w:r w:rsidR="001D1597" w:rsidRPr="003B7DAA">
        <w:rPr>
          <w:rFonts w:ascii="Times New Roman" w:hAnsi="Times New Roman" w:cs="Times New Roman"/>
          <w:color w:val="000000"/>
          <w:sz w:val="20"/>
          <w:szCs w:val="20"/>
          <w:lang w:val="en-GB" w:eastAsia="en-GB"/>
        </w:rPr>
        <w:t>.</w:t>
      </w:r>
      <w:r w:rsidR="00F15056" w:rsidRPr="003B7DAA">
        <w:rPr>
          <w:rFonts w:ascii="Times New Roman" w:hAnsi="Times New Roman" w:cs="Times New Roman"/>
          <w:color w:val="000000"/>
          <w:sz w:val="20"/>
          <w:szCs w:val="20"/>
          <w:lang w:val="en-GB" w:eastAsia="en-GB"/>
        </w:rPr>
        <w:t xml:space="preserve"> </w:t>
      </w:r>
    </w:p>
    <w:p w14:paraId="7ECAD22E" w14:textId="7DF6606A" w:rsidR="00E30188" w:rsidRPr="003B7DAA" w:rsidRDefault="00F15056" w:rsidP="00CC3133">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sz w:val="20"/>
          <w:szCs w:val="20"/>
          <w:lang w:val="en-GB"/>
        </w:rPr>
      </w:pPr>
      <w:r w:rsidRPr="003B7DAA">
        <w:rPr>
          <w:rFonts w:ascii="Times New Roman" w:hAnsi="Times New Roman" w:cs="Times New Roman"/>
          <w:sz w:val="20"/>
          <w:szCs w:val="20"/>
          <w:lang w:val="en-GB" w:eastAsia="en-GB"/>
        </w:rPr>
        <w:t>The Government's reforestation programme increased the forest coverage rate from 6.7</w:t>
      </w:r>
      <w:r w:rsidR="00B6721F" w:rsidRPr="003B7DAA">
        <w:rPr>
          <w:rFonts w:ascii="Times New Roman" w:hAnsi="Times New Roman" w:cs="Times New Roman"/>
          <w:sz w:val="20"/>
          <w:szCs w:val="20"/>
        </w:rPr>
        <w:t xml:space="preserve"> </w:t>
      </w:r>
      <w:r w:rsidR="00B07132">
        <w:rPr>
          <w:rFonts w:ascii="Times New Roman" w:hAnsi="Times New Roman" w:cs="Times New Roman"/>
          <w:sz w:val="20"/>
          <w:szCs w:val="20"/>
          <w:lang w:val="en-GB" w:eastAsia="en-GB"/>
        </w:rPr>
        <w:t>per</w:t>
      </w:r>
      <w:r w:rsidR="00145F7C">
        <w:rPr>
          <w:rFonts w:ascii="Times New Roman" w:hAnsi="Times New Roman" w:cs="Times New Roman"/>
          <w:sz w:val="20"/>
          <w:szCs w:val="20"/>
          <w:lang w:val="en-GB" w:eastAsia="en-GB"/>
        </w:rPr>
        <w:t xml:space="preserve"> </w:t>
      </w:r>
      <w:r w:rsidR="00B07132">
        <w:rPr>
          <w:rFonts w:ascii="Times New Roman" w:hAnsi="Times New Roman" w:cs="Times New Roman"/>
          <w:sz w:val="20"/>
          <w:szCs w:val="20"/>
          <w:lang w:val="en-GB" w:eastAsia="en-GB"/>
        </w:rPr>
        <w:t>cent</w:t>
      </w:r>
      <w:r w:rsidR="00B6721F" w:rsidRPr="003B7DAA">
        <w:rPr>
          <w:rFonts w:ascii="Times New Roman" w:hAnsi="Times New Roman" w:cs="Times New Roman"/>
          <w:sz w:val="20"/>
          <w:szCs w:val="20"/>
          <w:lang w:val="en-GB" w:eastAsia="en-GB"/>
        </w:rPr>
        <w:t xml:space="preserve"> </w:t>
      </w:r>
      <w:r w:rsidR="0070165B" w:rsidRPr="003B7DAA">
        <w:rPr>
          <w:rFonts w:ascii="Times New Roman" w:hAnsi="Times New Roman" w:cs="Times New Roman"/>
          <w:sz w:val="20"/>
          <w:szCs w:val="20"/>
          <w:lang w:val="en-GB" w:eastAsia="en-GB"/>
        </w:rPr>
        <w:t>in 2010 to 12</w:t>
      </w:r>
      <w:r w:rsidR="00B6721F" w:rsidRPr="003B7DAA">
        <w:rPr>
          <w:rFonts w:ascii="Times New Roman" w:hAnsi="Times New Roman" w:cs="Times New Roman"/>
          <w:sz w:val="20"/>
          <w:szCs w:val="20"/>
        </w:rPr>
        <w:t xml:space="preserve"> </w:t>
      </w:r>
      <w:r w:rsidR="00B07132">
        <w:rPr>
          <w:rFonts w:ascii="Times New Roman" w:hAnsi="Times New Roman" w:cs="Times New Roman"/>
          <w:sz w:val="20"/>
          <w:szCs w:val="20"/>
          <w:lang w:val="en-GB" w:eastAsia="en-GB"/>
        </w:rPr>
        <w:t>per</w:t>
      </w:r>
      <w:r w:rsidR="00145F7C">
        <w:rPr>
          <w:rFonts w:ascii="Times New Roman" w:hAnsi="Times New Roman" w:cs="Times New Roman"/>
          <w:sz w:val="20"/>
          <w:szCs w:val="20"/>
          <w:lang w:val="en-GB" w:eastAsia="en-GB"/>
        </w:rPr>
        <w:t xml:space="preserve"> </w:t>
      </w:r>
      <w:r w:rsidR="00B07132">
        <w:rPr>
          <w:rFonts w:ascii="Times New Roman" w:hAnsi="Times New Roman" w:cs="Times New Roman"/>
          <w:sz w:val="20"/>
          <w:szCs w:val="20"/>
          <w:lang w:val="en-GB" w:eastAsia="en-GB"/>
        </w:rPr>
        <w:t>cent</w:t>
      </w:r>
      <w:r w:rsidR="00B6721F"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in 2015. However, environmental degradation persists due to demographic pressure, soil erosion and excessive use of firewood as the main source of energy (95</w:t>
      </w:r>
      <w:r w:rsidR="00B6721F" w:rsidRPr="003B7DAA">
        <w:rPr>
          <w:rFonts w:ascii="Times New Roman" w:hAnsi="Times New Roman" w:cs="Times New Roman"/>
          <w:sz w:val="20"/>
          <w:szCs w:val="20"/>
        </w:rPr>
        <w:t xml:space="preserve"> </w:t>
      </w:r>
      <w:r w:rsidR="00B07132">
        <w:rPr>
          <w:rFonts w:ascii="Times New Roman" w:hAnsi="Times New Roman" w:cs="Times New Roman"/>
          <w:sz w:val="20"/>
          <w:szCs w:val="20"/>
          <w:lang w:val="en-GB" w:eastAsia="en-GB"/>
        </w:rPr>
        <w:t>per</w:t>
      </w:r>
      <w:r w:rsidR="00E5576E">
        <w:rPr>
          <w:rFonts w:ascii="Times New Roman" w:hAnsi="Times New Roman" w:cs="Times New Roman"/>
          <w:sz w:val="20"/>
          <w:szCs w:val="20"/>
          <w:lang w:val="en-GB" w:eastAsia="en-GB"/>
        </w:rPr>
        <w:t xml:space="preserve"> </w:t>
      </w:r>
      <w:r w:rsidR="00B07132">
        <w:rPr>
          <w:rFonts w:ascii="Times New Roman" w:hAnsi="Times New Roman" w:cs="Times New Roman"/>
          <w:sz w:val="20"/>
          <w:szCs w:val="20"/>
          <w:lang w:val="en-GB" w:eastAsia="en-GB"/>
        </w:rPr>
        <w:t>cent</w:t>
      </w:r>
      <w:r w:rsidR="00B6721F" w:rsidRPr="003B7DAA">
        <w:rPr>
          <w:rFonts w:ascii="Times New Roman" w:hAnsi="Times New Roman" w:cs="Times New Roman"/>
          <w:sz w:val="20"/>
          <w:szCs w:val="20"/>
          <w:lang w:val="en-GB" w:eastAsia="en-GB"/>
        </w:rPr>
        <w:t xml:space="preserve"> </w:t>
      </w:r>
      <w:r w:rsidR="0012777B" w:rsidRPr="003B7DAA">
        <w:rPr>
          <w:rFonts w:ascii="Times New Roman" w:hAnsi="Times New Roman" w:cs="Times New Roman"/>
          <w:sz w:val="20"/>
          <w:szCs w:val="20"/>
          <w:lang w:val="en-GB" w:eastAsia="en-GB"/>
        </w:rPr>
        <w:t>of the national energy balance</w:t>
      </w:r>
      <w:r w:rsidRPr="003B7DAA">
        <w:rPr>
          <w:rFonts w:ascii="Times New Roman" w:hAnsi="Times New Roman" w:cs="Times New Roman"/>
          <w:sz w:val="20"/>
          <w:szCs w:val="20"/>
          <w:lang w:val="en-GB" w:eastAsia="en-GB"/>
        </w:rPr>
        <w:t>)</w:t>
      </w:r>
      <w:r w:rsidR="0072333A">
        <w:rPr>
          <w:rFonts w:ascii="Times New Roman" w:hAnsi="Times New Roman" w:cs="Times New Roman"/>
          <w:sz w:val="20"/>
          <w:szCs w:val="20"/>
          <w:lang w:val="en-GB" w:eastAsia="en-GB"/>
        </w:rPr>
        <w:t>.</w:t>
      </w:r>
      <w:r w:rsidRPr="003B7DAA">
        <w:rPr>
          <w:rStyle w:val="FootnoteReference"/>
          <w:rFonts w:ascii="Times New Roman" w:hAnsi="Times New Roman" w:cs="Times New Roman"/>
          <w:sz w:val="20"/>
          <w:szCs w:val="20"/>
          <w:lang w:val="en-GB" w:eastAsia="en-GB"/>
        </w:rPr>
        <w:footnoteReference w:id="21"/>
      </w:r>
      <w:r w:rsidRPr="003B7DAA">
        <w:rPr>
          <w:rFonts w:ascii="Times New Roman" w:hAnsi="Times New Roman" w:cs="Times New Roman"/>
          <w:sz w:val="20"/>
          <w:szCs w:val="20"/>
          <w:lang w:val="en-GB" w:eastAsia="en-GB"/>
        </w:rPr>
        <w:t xml:space="preserve">. With an electrification coverage </w:t>
      </w:r>
      <w:r w:rsidR="0072333A">
        <w:rPr>
          <w:rFonts w:ascii="Times New Roman" w:hAnsi="Times New Roman" w:cs="Times New Roman"/>
          <w:sz w:val="20"/>
          <w:szCs w:val="20"/>
          <w:lang w:val="en-GB" w:eastAsia="en-GB"/>
        </w:rPr>
        <w:t xml:space="preserve">rate </w:t>
      </w:r>
      <w:r w:rsidR="00AA162B" w:rsidRPr="003B7DAA">
        <w:rPr>
          <w:rFonts w:ascii="Times New Roman" w:hAnsi="Times New Roman" w:cs="Times New Roman"/>
          <w:sz w:val="20"/>
          <w:szCs w:val="20"/>
          <w:lang w:val="en-GB" w:eastAsia="en-GB"/>
        </w:rPr>
        <w:t>of</w:t>
      </w:r>
      <w:r w:rsidRPr="003B7DAA">
        <w:rPr>
          <w:rFonts w:ascii="Times New Roman" w:hAnsi="Times New Roman" w:cs="Times New Roman"/>
          <w:sz w:val="20"/>
          <w:szCs w:val="20"/>
          <w:lang w:val="en-GB" w:eastAsia="en-GB"/>
        </w:rPr>
        <w:t xml:space="preserve"> 5</w:t>
      </w:r>
      <w:r w:rsidR="0031654D" w:rsidRPr="003B7DAA">
        <w:rPr>
          <w:rFonts w:ascii="Times New Roman" w:hAnsi="Times New Roman" w:cs="Times New Roman"/>
          <w:sz w:val="20"/>
          <w:szCs w:val="20"/>
        </w:rPr>
        <w:t xml:space="preserve"> </w:t>
      </w:r>
      <w:r w:rsidR="00E5576E">
        <w:rPr>
          <w:rFonts w:ascii="Times New Roman" w:hAnsi="Times New Roman" w:cs="Times New Roman"/>
          <w:sz w:val="20"/>
          <w:szCs w:val="20"/>
          <w:lang w:val="en-GB" w:eastAsia="en-GB"/>
        </w:rPr>
        <w:t>per cent</w:t>
      </w:r>
      <w:r w:rsidR="0031654D"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compa</w:t>
      </w:r>
      <w:r w:rsidR="0012777B" w:rsidRPr="003B7DAA">
        <w:rPr>
          <w:rFonts w:ascii="Times New Roman" w:hAnsi="Times New Roman" w:cs="Times New Roman"/>
          <w:sz w:val="20"/>
          <w:szCs w:val="20"/>
          <w:lang w:val="en-GB" w:eastAsia="en-GB"/>
        </w:rPr>
        <w:t>red to an average of 16</w:t>
      </w:r>
      <w:r w:rsidR="0031654D" w:rsidRPr="003B7DAA">
        <w:rPr>
          <w:rFonts w:ascii="Times New Roman" w:hAnsi="Times New Roman" w:cs="Times New Roman"/>
          <w:sz w:val="20"/>
          <w:szCs w:val="20"/>
        </w:rPr>
        <w:t xml:space="preserve"> </w:t>
      </w:r>
      <w:r w:rsidR="00E5576E">
        <w:rPr>
          <w:rFonts w:ascii="Times New Roman" w:hAnsi="Times New Roman" w:cs="Times New Roman"/>
          <w:sz w:val="20"/>
          <w:szCs w:val="20"/>
          <w:lang w:val="en-GB" w:eastAsia="en-GB"/>
        </w:rPr>
        <w:t>per cent</w:t>
      </w:r>
      <w:r w:rsidR="0031654D"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for Africa and 41</w:t>
      </w:r>
      <w:r w:rsidR="0031654D" w:rsidRPr="003B7DAA">
        <w:rPr>
          <w:rFonts w:ascii="Times New Roman" w:hAnsi="Times New Roman" w:cs="Times New Roman"/>
          <w:sz w:val="20"/>
          <w:szCs w:val="20"/>
        </w:rPr>
        <w:t xml:space="preserve"> </w:t>
      </w:r>
      <w:r w:rsidR="00E5576E">
        <w:rPr>
          <w:rFonts w:ascii="Times New Roman" w:hAnsi="Times New Roman" w:cs="Times New Roman"/>
          <w:sz w:val="20"/>
          <w:szCs w:val="20"/>
          <w:lang w:val="en-GB" w:eastAsia="en-GB"/>
        </w:rPr>
        <w:t>per cent</w:t>
      </w:r>
      <w:r w:rsidR="0031654D"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for other low-income countries,</w:t>
      </w:r>
      <w:r w:rsidRPr="003B7DAA">
        <w:rPr>
          <w:rStyle w:val="FootnoteReference"/>
          <w:rFonts w:ascii="Times New Roman" w:hAnsi="Times New Roman" w:cs="Times New Roman"/>
          <w:sz w:val="20"/>
          <w:szCs w:val="20"/>
          <w:lang w:val="en-GB"/>
        </w:rPr>
        <w:footnoteReference w:id="22"/>
      </w:r>
      <w:r w:rsidRPr="003B7DAA">
        <w:rPr>
          <w:rFonts w:ascii="Times New Roman" w:hAnsi="Times New Roman" w:cs="Times New Roman"/>
          <w:sz w:val="20"/>
          <w:szCs w:val="20"/>
          <w:lang w:val="en-GB"/>
        </w:rPr>
        <w:t xml:space="preserve"> access to electricity </w:t>
      </w:r>
      <w:r w:rsidR="0072333A">
        <w:rPr>
          <w:rFonts w:ascii="Times New Roman" w:hAnsi="Times New Roman" w:cs="Times New Roman"/>
          <w:sz w:val="20"/>
          <w:szCs w:val="20"/>
          <w:lang w:val="en-GB"/>
        </w:rPr>
        <w:t xml:space="preserve">in Burundi </w:t>
      </w:r>
      <w:r w:rsidRPr="003B7DAA">
        <w:rPr>
          <w:rFonts w:ascii="Times New Roman" w:hAnsi="Times New Roman" w:cs="Times New Roman"/>
          <w:sz w:val="20"/>
          <w:szCs w:val="20"/>
          <w:lang w:val="en-GB"/>
        </w:rPr>
        <w:t xml:space="preserve">is low, especially in rural areas. </w:t>
      </w:r>
      <w:r w:rsidR="00452AF5" w:rsidRPr="003B7DAA">
        <w:rPr>
          <w:rFonts w:ascii="Times New Roman" w:hAnsi="Times New Roman" w:cs="Times New Roman"/>
          <w:sz w:val="20"/>
          <w:szCs w:val="20"/>
          <w:lang w:val="en-GB"/>
        </w:rPr>
        <w:t xml:space="preserve"> The lack of access to</w:t>
      </w:r>
      <w:r w:rsidR="00A60DAD" w:rsidRPr="003B7DAA">
        <w:rPr>
          <w:rFonts w:ascii="Times New Roman" w:hAnsi="Times New Roman" w:cs="Times New Roman"/>
          <w:sz w:val="20"/>
          <w:szCs w:val="20"/>
          <w:lang w:val="en-GB"/>
        </w:rPr>
        <w:t xml:space="preserve"> and control of</w:t>
      </w:r>
      <w:r w:rsidR="00452AF5" w:rsidRPr="003B7DAA">
        <w:rPr>
          <w:rFonts w:ascii="Times New Roman" w:hAnsi="Times New Roman" w:cs="Times New Roman"/>
          <w:sz w:val="20"/>
          <w:szCs w:val="20"/>
          <w:lang w:val="en-GB"/>
        </w:rPr>
        <w:t xml:space="preserve"> </w:t>
      </w:r>
      <w:r w:rsidR="00B80B7F" w:rsidRPr="003B7DAA">
        <w:rPr>
          <w:rFonts w:ascii="Times New Roman" w:hAnsi="Times New Roman" w:cs="Times New Roman"/>
          <w:sz w:val="20"/>
          <w:szCs w:val="20"/>
          <w:lang w:val="en-GB"/>
        </w:rPr>
        <w:t xml:space="preserve">resources and </w:t>
      </w:r>
      <w:r w:rsidR="00A60DAD" w:rsidRPr="003B7DAA">
        <w:rPr>
          <w:rFonts w:ascii="Times New Roman" w:hAnsi="Times New Roman" w:cs="Times New Roman"/>
          <w:sz w:val="20"/>
          <w:szCs w:val="20"/>
          <w:lang w:val="en-GB"/>
        </w:rPr>
        <w:t xml:space="preserve">new </w:t>
      </w:r>
      <w:r w:rsidR="00452AF5" w:rsidRPr="003B7DAA">
        <w:rPr>
          <w:rFonts w:ascii="Times New Roman" w:hAnsi="Times New Roman" w:cs="Times New Roman"/>
          <w:sz w:val="20"/>
          <w:szCs w:val="20"/>
          <w:lang w:val="en-GB"/>
        </w:rPr>
        <w:t xml:space="preserve">energy </w:t>
      </w:r>
      <w:r w:rsidR="00A60DAD" w:rsidRPr="003B7DAA">
        <w:rPr>
          <w:rFonts w:ascii="Times New Roman" w:hAnsi="Times New Roman" w:cs="Times New Roman"/>
          <w:sz w:val="20"/>
          <w:szCs w:val="20"/>
          <w:lang w:val="en-GB"/>
        </w:rPr>
        <w:t xml:space="preserve">technologies </w:t>
      </w:r>
      <w:r w:rsidR="00452AF5" w:rsidRPr="003B7DAA">
        <w:rPr>
          <w:rFonts w:ascii="Times New Roman" w:hAnsi="Times New Roman" w:cs="Times New Roman"/>
          <w:sz w:val="20"/>
          <w:szCs w:val="20"/>
          <w:lang w:val="en-GB"/>
        </w:rPr>
        <w:t>limits</w:t>
      </w:r>
      <w:r w:rsidRPr="003B7DAA">
        <w:rPr>
          <w:rFonts w:ascii="Times New Roman" w:hAnsi="Times New Roman" w:cs="Times New Roman"/>
          <w:sz w:val="20"/>
          <w:szCs w:val="20"/>
          <w:lang w:val="en-GB" w:eastAsia="en-GB"/>
        </w:rPr>
        <w:t xml:space="preserve"> opportunities for local development and </w:t>
      </w:r>
      <w:r w:rsidR="00A051AC" w:rsidRPr="003B7DAA">
        <w:rPr>
          <w:rFonts w:ascii="Times New Roman" w:hAnsi="Times New Roman" w:cs="Times New Roman"/>
          <w:sz w:val="20"/>
          <w:szCs w:val="20"/>
          <w:lang w:val="en-GB" w:eastAsia="en-GB"/>
        </w:rPr>
        <w:t xml:space="preserve">has </w:t>
      </w:r>
      <w:r w:rsidRPr="003B7DAA">
        <w:rPr>
          <w:rFonts w:ascii="Times New Roman" w:hAnsi="Times New Roman" w:cs="Times New Roman"/>
          <w:sz w:val="20"/>
          <w:szCs w:val="20"/>
          <w:lang w:val="en-GB" w:eastAsia="en-GB"/>
        </w:rPr>
        <w:t>a disproportionate impact on women and girls</w:t>
      </w:r>
      <w:r w:rsidR="005960C9" w:rsidRPr="003B7DAA">
        <w:rPr>
          <w:rFonts w:ascii="Times New Roman" w:hAnsi="Times New Roman" w:cs="Times New Roman"/>
          <w:sz w:val="20"/>
          <w:szCs w:val="20"/>
          <w:lang w:val="en-GB" w:eastAsia="en-GB"/>
        </w:rPr>
        <w:t>, as they</w:t>
      </w:r>
      <w:r w:rsidR="00452AF5" w:rsidRPr="003B7DAA">
        <w:rPr>
          <w:rFonts w:ascii="Times New Roman" w:hAnsi="Times New Roman" w:cs="Times New Roman"/>
          <w:sz w:val="20"/>
          <w:szCs w:val="20"/>
          <w:lang w:val="en-GB" w:eastAsia="en-GB"/>
        </w:rPr>
        <w:t xml:space="preserve"> collect</w:t>
      </w:r>
      <w:r w:rsidRPr="003B7DAA">
        <w:rPr>
          <w:rFonts w:ascii="Times New Roman" w:hAnsi="Times New Roman" w:cs="Times New Roman"/>
          <w:sz w:val="20"/>
          <w:szCs w:val="20"/>
          <w:lang w:val="en-GB" w:eastAsia="en-GB"/>
        </w:rPr>
        <w:t xml:space="preserve"> </w:t>
      </w:r>
      <w:r w:rsidR="005960C9" w:rsidRPr="003B7DAA">
        <w:rPr>
          <w:rFonts w:ascii="Times New Roman" w:hAnsi="Times New Roman" w:cs="Times New Roman"/>
          <w:sz w:val="20"/>
          <w:szCs w:val="20"/>
          <w:lang w:val="en-GB" w:eastAsia="en-GB"/>
        </w:rPr>
        <w:t>fire</w:t>
      </w:r>
      <w:r w:rsidRPr="003B7DAA">
        <w:rPr>
          <w:rFonts w:ascii="Times New Roman" w:hAnsi="Times New Roman" w:cs="Times New Roman"/>
          <w:sz w:val="20"/>
          <w:szCs w:val="20"/>
          <w:lang w:val="en-GB" w:eastAsia="en-GB"/>
        </w:rPr>
        <w:t>wood from distant locations</w:t>
      </w:r>
      <w:r w:rsidR="00BF5FCE" w:rsidRPr="003B7DAA">
        <w:rPr>
          <w:rFonts w:ascii="Times New Roman" w:hAnsi="Times New Roman" w:cs="Times New Roman"/>
          <w:sz w:val="20"/>
          <w:szCs w:val="20"/>
          <w:lang w:val="en-GB" w:eastAsia="en-GB"/>
        </w:rPr>
        <w:t xml:space="preserve">, </w:t>
      </w:r>
      <w:r w:rsidR="00151BC8" w:rsidRPr="003B7DAA">
        <w:rPr>
          <w:rFonts w:ascii="Times New Roman" w:hAnsi="Times New Roman" w:cs="Times New Roman"/>
          <w:sz w:val="20"/>
          <w:szCs w:val="20"/>
          <w:lang w:val="en-GB" w:eastAsia="en-GB"/>
        </w:rPr>
        <w:t>with</w:t>
      </w:r>
      <w:r w:rsidR="00BF5FCE" w:rsidRPr="003B7DAA">
        <w:rPr>
          <w:rFonts w:ascii="Times New Roman" w:hAnsi="Times New Roman" w:cs="Times New Roman"/>
          <w:sz w:val="20"/>
          <w:szCs w:val="20"/>
          <w:lang w:val="en-GB" w:eastAsia="en-GB"/>
        </w:rPr>
        <w:t xml:space="preserve"> </w:t>
      </w:r>
      <w:r w:rsidR="005960C9" w:rsidRPr="003B7DAA">
        <w:rPr>
          <w:rFonts w:ascii="Times New Roman" w:hAnsi="Times New Roman" w:cs="Times New Roman"/>
          <w:sz w:val="20"/>
          <w:szCs w:val="20"/>
          <w:lang w:val="en-GB" w:eastAsia="en-GB"/>
        </w:rPr>
        <w:t>implication</w:t>
      </w:r>
      <w:r w:rsidR="0072333A">
        <w:rPr>
          <w:rFonts w:ascii="Times New Roman" w:hAnsi="Times New Roman" w:cs="Times New Roman"/>
          <w:sz w:val="20"/>
          <w:szCs w:val="20"/>
          <w:lang w:val="en-GB" w:eastAsia="en-GB"/>
        </w:rPr>
        <w:t>s</w:t>
      </w:r>
      <w:r w:rsidR="005960C9" w:rsidRPr="003B7DAA">
        <w:rPr>
          <w:rFonts w:ascii="Times New Roman" w:hAnsi="Times New Roman" w:cs="Times New Roman"/>
          <w:sz w:val="20"/>
          <w:szCs w:val="20"/>
          <w:lang w:val="en-GB" w:eastAsia="en-GB"/>
        </w:rPr>
        <w:t xml:space="preserve"> </w:t>
      </w:r>
      <w:r w:rsidR="0072333A">
        <w:rPr>
          <w:rFonts w:ascii="Times New Roman" w:hAnsi="Times New Roman" w:cs="Times New Roman"/>
          <w:sz w:val="20"/>
          <w:szCs w:val="20"/>
          <w:lang w:val="en-GB" w:eastAsia="en-GB"/>
        </w:rPr>
        <w:t>for</w:t>
      </w:r>
      <w:r w:rsidR="0072333A" w:rsidRPr="003B7DAA">
        <w:rPr>
          <w:rFonts w:ascii="Times New Roman" w:hAnsi="Times New Roman" w:cs="Times New Roman"/>
          <w:sz w:val="20"/>
          <w:szCs w:val="20"/>
          <w:lang w:val="en-GB" w:eastAsia="en-GB"/>
        </w:rPr>
        <w:t xml:space="preserve"> </w:t>
      </w:r>
      <w:r w:rsidR="00BF5FCE" w:rsidRPr="003B7DAA">
        <w:rPr>
          <w:rFonts w:ascii="Times New Roman" w:hAnsi="Times New Roman" w:cs="Times New Roman"/>
          <w:sz w:val="20"/>
          <w:szCs w:val="20"/>
          <w:lang w:val="en-GB" w:eastAsia="en-GB"/>
        </w:rPr>
        <w:t xml:space="preserve">their </w:t>
      </w:r>
      <w:r w:rsidR="00576521">
        <w:rPr>
          <w:rFonts w:ascii="Times New Roman" w:hAnsi="Times New Roman" w:cs="Times New Roman"/>
          <w:sz w:val="20"/>
          <w:szCs w:val="20"/>
          <w:lang w:val="en-GB" w:eastAsia="en-GB"/>
        </w:rPr>
        <w:t xml:space="preserve">safety and </w:t>
      </w:r>
      <w:r w:rsidR="00BF5FCE" w:rsidRPr="003B7DAA">
        <w:rPr>
          <w:rFonts w:ascii="Times New Roman" w:hAnsi="Times New Roman" w:cs="Times New Roman"/>
          <w:sz w:val="20"/>
          <w:szCs w:val="20"/>
          <w:lang w:val="en-GB" w:eastAsia="en-GB"/>
        </w:rPr>
        <w:t>ability to pursue education and achieve economic independence</w:t>
      </w:r>
      <w:r w:rsidR="0072333A">
        <w:rPr>
          <w:rFonts w:ascii="Times New Roman" w:hAnsi="Times New Roman" w:cs="Times New Roman"/>
          <w:sz w:val="20"/>
          <w:szCs w:val="20"/>
          <w:lang w:val="en-GB" w:eastAsia="en-GB"/>
        </w:rPr>
        <w:t>.</w:t>
      </w:r>
      <w:r w:rsidR="005960C9" w:rsidRPr="003B7DAA">
        <w:rPr>
          <w:rStyle w:val="FootnoteReference"/>
          <w:rFonts w:ascii="Times New Roman" w:hAnsi="Times New Roman" w:cs="Times New Roman"/>
          <w:sz w:val="20"/>
          <w:szCs w:val="20"/>
          <w:lang w:val="en-GB"/>
        </w:rPr>
        <w:footnoteReference w:id="23"/>
      </w:r>
    </w:p>
    <w:p w14:paraId="0CBC989E" w14:textId="39090F91" w:rsidR="003B7DAA" w:rsidRPr="00CC3133" w:rsidRDefault="00A051AC" w:rsidP="00015323">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CC3133">
        <w:rPr>
          <w:rFonts w:ascii="Times New Roman" w:hAnsi="Times New Roman" w:cs="Times New Roman"/>
          <w:color w:val="000000"/>
          <w:sz w:val="20"/>
          <w:szCs w:val="20"/>
          <w:lang w:val="en-GB" w:eastAsia="en-GB"/>
        </w:rPr>
        <w:t xml:space="preserve">The </w:t>
      </w:r>
      <w:hyperlink r:id="rId8" w:history="1">
        <w:r w:rsidRPr="00433AE2">
          <w:rPr>
            <w:rStyle w:val="Hyperlink"/>
            <w:color w:val="auto"/>
            <w:sz w:val="20"/>
            <w:szCs w:val="20"/>
            <w:lang w:val="en-GB" w:eastAsia="en-GB"/>
          </w:rPr>
          <w:t>e</w:t>
        </w:r>
        <w:r w:rsidR="00650C6A" w:rsidRPr="00433AE2">
          <w:rPr>
            <w:rStyle w:val="Hyperlink"/>
            <w:color w:val="auto"/>
            <w:sz w:val="20"/>
            <w:szCs w:val="20"/>
            <w:lang w:val="en-GB" w:eastAsia="en-GB"/>
          </w:rPr>
          <w:t xml:space="preserve">valuation of </w:t>
        </w:r>
        <w:r w:rsidR="00FA2ECA" w:rsidRPr="00433AE2">
          <w:rPr>
            <w:rStyle w:val="Hyperlink"/>
            <w:color w:val="auto"/>
            <w:sz w:val="20"/>
            <w:szCs w:val="20"/>
            <w:lang w:val="en-GB" w:eastAsia="en-GB"/>
          </w:rPr>
          <w:t xml:space="preserve">the </w:t>
        </w:r>
        <w:r w:rsidR="0072333A" w:rsidRPr="00433AE2">
          <w:rPr>
            <w:rStyle w:val="Hyperlink"/>
            <w:color w:val="auto"/>
            <w:sz w:val="20"/>
            <w:szCs w:val="20"/>
            <w:lang w:val="en-GB" w:eastAsia="en-GB"/>
          </w:rPr>
          <w:t>previous country programme</w:t>
        </w:r>
      </w:hyperlink>
      <w:r w:rsidR="00433AE2">
        <w:rPr>
          <w:rStyle w:val="FootnoteReference"/>
          <w:rFonts w:ascii="Times New Roman" w:hAnsi="Times New Roman" w:cs="Times New Roman"/>
          <w:color w:val="000000"/>
          <w:sz w:val="20"/>
          <w:szCs w:val="20"/>
          <w:lang w:val="en-GB" w:eastAsia="en-GB"/>
        </w:rPr>
        <w:footnoteReference w:id="24"/>
      </w:r>
      <w:r w:rsidR="0072333A" w:rsidRPr="00CC3133">
        <w:rPr>
          <w:rFonts w:ascii="Times New Roman" w:hAnsi="Times New Roman" w:cs="Times New Roman"/>
          <w:color w:val="000000"/>
          <w:sz w:val="20"/>
          <w:szCs w:val="20"/>
          <w:lang w:val="en-GB" w:eastAsia="en-GB"/>
        </w:rPr>
        <w:t xml:space="preserve"> </w:t>
      </w:r>
      <w:r w:rsidR="00650C6A" w:rsidRPr="00CC3133">
        <w:rPr>
          <w:rFonts w:ascii="Times New Roman" w:hAnsi="Times New Roman" w:cs="Times New Roman"/>
          <w:color w:val="000000"/>
          <w:sz w:val="20"/>
          <w:szCs w:val="20"/>
          <w:lang w:val="en-GB" w:eastAsia="en-GB"/>
        </w:rPr>
        <w:t xml:space="preserve">(2014-2018) highlighted </w:t>
      </w:r>
      <w:r w:rsidR="0072333A">
        <w:rPr>
          <w:rFonts w:ascii="Times New Roman" w:hAnsi="Times New Roman" w:cs="Times New Roman"/>
          <w:color w:val="000000"/>
          <w:sz w:val="20"/>
          <w:szCs w:val="20"/>
          <w:lang w:val="en-GB" w:eastAsia="en-GB"/>
        </w:rPr>
        <w:t xml:space="preserve">the </w:t>
      </w:r>
      <w:r w:rsidR="00FA2ECA" w:rsidRPr="00CC3133">
        <w:rPr>
          <w:rFonts w:ascii="Times New Roman" w:hAnsi="Times New Roman" w:cs="Times New Roman"/>
          <w:color w:val="000000"/>
          <w:sz w:val="20"/>
          <w:szCs w:val="20"/>
          <w:lang w:val="en-GB" w:eastAsia="en-GB"/>
        </w:rPr>
        <w:t>key role</w:t>
      </w:r>
      <w:r w:rsidR="00650C6A" w:rsidRPr="00CC3133">
        <w:rPr>
          <w:rFonts w:ascii="Times New Roman" w:hAnsi="Times New Roman" w:cs="Times New Roman"/>
          <w:color w:val="000000"/>
          <w:sz w:val="20"/>
          <w:szCs w:val="20"/>
          <w:lang w:val="en-GB" w:eastAsia="en-GB"/>
        </w:rPr>
        <w:t xml:space="preserve"> </w:t>
      </w:r>
      <w:r w:rsidR="0072333A">
        <w:rPr>
          <w:rFonts w:ascii="Times New Roman" w:hAnsi="Times New Roman" w:cs="Times New Roman"/>
          <w:color w:val="000000"/>
          <w:sz w:val="20"/>
          <w:szCs w:val="20"/>
          <w:lang w:val="en-GB" w:eastAsia="en-GB"/>
        </w:rPr>
        <w:t xml:space="preserve">of UNDP </w:t>
      </w:r>
      <w:r w:rsidR="00650C6A" w:rsidRPr="00CC3133">
        <w:rPr>
          <w:rFonts w:ascii="Times New Roman" w:hAnsi="Times New Roman" w:cs="Times New Roman"/>
          <w:color w:val="000000"/>
          <w:sz w:val="20"/>
          <w:szCs w:val="20"/>
          <w:lang w:val="en-GB" w:eastAsia="en-GB"/>
        </w:rPr>
        <w:t xml:space="preserve">as </w:t>
      </w:r>
      <w:r w:rsidR="00FA2ECA" w:rsidRPr="00CC3133">
        <w:rPr>
          <w:rFonts w:ascii="Times New Roman" w:hAnsi="Times New Roman" w:cs="Times New Roman"/>
          <w:color w:val="000000"/>
          <w:sz w:val="20"/>
          <w:szCs w:val="20"/>
          <w:lang w:val="en-GB" w:eastAsia="en-GB"/>
        </w:rPr>
        <w:t xml:space="preserve">a </w:t>
      </w:r>
      <w:r w:rsidR="00496E2A" w:rsidRPr="00CC3133">
        <w:rPr>
          <w:rFonts w:ascii="Times New Roman" w:hAnsi="Times New Roman" w:cs="Times New Roman"/>
          <w:color w:val="000000"/>
          <w:sz w:val="20"/>
          <w:szCs w:val="20"/>
          <w:lang w:val="en-GB" w:eastAsia="en-GB"/>
        </w:rPr>
        <w:t xml:space="preserve">catalyst and </w:t>
      </w:r>
      <w:r w:rsidR="0048642E" w:rsidRPr="00CC3133">
        <w:rPr>
          <w:rFonts w:ascii="Times New Roman" w:hAnsi="Times New Roman" w:cs="Times New Roman"/>
          <w:color w:val="000000"/>
          <w:sz w:val="20"/>
          <w:szCs w:val="20"/>
          <w:lang w:val="en-GB" w:eastAsia="en-GB"/>
        </w:rPr>
        <w:t xml:space="preserve">facilitator </w:t>
      </w:r>
      <w:r w:rsidR="00496E2A" w:rsidRPr="00CC3133">
        <w:rPr>
          <w:rFonts w:ascii="Times New Roman" w:hAnsi="Times New Roman" w:cs="Times New Roman"/>
          <w:color w:val="000000"/>
          <w:sz w:val="20"/>
          <w:szCs w:val="20"/>
          <w:lang w:val="en-GB" w:eastAsia="en-GB"/>
        </w:rPr>
        <w:t xml:space="preserve">of </w:t>
      </w:r>
      <w:r w:rsidR="00DB0E93">
        <w:rPr>
          <w:rFonts w:ascii="Times New Roman" w:hAnsi="Times New Roman" w:cs="Times New Roman"/>
          <w:color w:val="000000"/>
          <w:sz w:val="20"/>
          <w:szCs w:val="20"/>
          <w:lang w:val="en-GB" w:eastAsia="en-GB"/>
        </w:rPr>
        <w:t>Sustainable Development Goal</w:t>
      </w:r>
      <w:r w:rsidR="00DB0E93" w:rsidRPr="00CC3133">
        <w:rPr>
          <w:rFonts w:ascii="Times New Roman" w:hAnsi="Times New Roman" w:cs="Times New Roman"/>
          <w:color w:val="000000"/>
          <w:sz w:val="20"/>
          <w:szCs w:val="20"/>
          <w:lang w:val="en-GB" w:eastAsia="en-GB"/>
        </w:rPr>
        <w:t xml:space="preserve"> </w:t>
      </w:r>
      <w:r w:rsidR="0030372D" w:rsidRPr="00CC3133">
        <w:rPr>
          <w:rFonts w:ascii="Times New Roman" w:hAnsi="Times New Roman" w:cs="Times New Roman"/>
          <w:color w:val="000000"/>
          <w:sz w:val="20"/>
          <w:szCs w:val="20"/>
          <w:lang w:val="en-GB" w:eastAsia="en-GB"/>
        </w:rPr>
        <w:t>prioriti</w:t>
      </w:r>
      <w:r w:rsidR="00DB0E93">
        <w:rPr>
          <w:rFonts w:ascii="Times New Roman" w:hAnsi="Times New Roman" w:cs="Times New Roman"/>
          <w:color w:val="000000"/>
          <w:sz w:val="20"/>
          <w:szCs w:val="20"/>
          <w:lang w:val="en-GB" w:eastAsia="en-GB"/>
        </w:rPr>
        <w:t>z</w:t>
      </w:r>
      <w:r w:rsidR="0030372D" w:rsidRPr="00CC3133">
        <w:rPr>
          <w:rFonts w:ascii="Times New Roman" w:hAnsi="Times New Roman" w:cs="Times New Roman"/>
          <w:color w:val="000000"/>
          <w:sz w:val="20"/>
          <w:szCs w:val="20"/>
          <w:lang w:val="en-GB" w:eastAsia="en-GB"/>
        </w:rPr>
        <w:t>ation and contextualization</w:t>
      </w:r>
      <w:r w:rsidR="00B72CDD" w:rsidRPr="00CC3133">
        <w:rPr>
          <w:rFonts w:ascii="Times New Roman" w:hAnsi="Times New Roman" w:cs="Times New Roman"/>
          <w:color w:val="000000"/>
          <w:sz w:val="20"/>
          <w:szCs w:val="20"/>
          <w:lang w:val="en-GB" w:eastAsia="en-GB"/>
        </w:rPr>
        <w:t xml:space="preserve"> </w:t>
      </w:r>
      <w:r w:rsidR="009C729C" w:rsidRPr="00CC3133">
        <w:rPr>
          <w:rFonts w:ascii="Times New Roman" w:hAnsi="Times New Roman" w:cs="Times New Roman"/>
          <w:color w:val="000000"/>
          <w:sz w:val="20"/>
          <w:szCs w:val="20"/>
          <w:lang w:val="en-GB" w:eastAsia="en-GB"/>
        </w:rPr>
        <w:t>and as a contributor</w:t>
      </w:r>
      <w:r w:rsidR="00650C6A" w:rsidRPr="00CC3133">
        <w:rPr>
          <w:rFonts w:ascii="Times New Roman" w:hAnsi="Times New Roman" w:cs="Times New Roman"/>
          <w:color w:val="000000"/>
          <w:sz w:val="20"/>
          <w:szCs w:val="20"/>
          <w:lang w:val="en-GB" w:eastAsia="en-GB"/>
        </w:rPr>
        <w:t xml:space="preserve"> to the achievement of development results</w:t>
      </w:r>
      <w:r w:rsidR="009C729C" w:rsidRPr="00CC3133">
        <w:rPr>
          <w:rFonts w:ascii="Times New Roman" w:hAnsi="Times New Roman" w:cs="Times New Roman"/>
          <w:color w:val="000000"/>
          <w:sz w:val="20"/>
          <w:szCs w:val="20"/>
          <w:lang w:val="en-GB" w:eastAsia="en-GB"/>
        </w:rPr>
        <w:t xml:space="preserve"> that benefited</w:t>
      </w:r>
      <w:r w:rsidR="00650C6A" w:rsidRPr="00CC3133">
        <w:rPr>
          <w:rFonts w:ascii="Times New Roman" w:hAnsi="Times New Roman" w:cs="Times New Roman"/>
          <w:color w:val="000000"/>
          <w:sz w:val="20"/>
          <w:szCs w:val="20"/>
          <w:lang w:val="en-GB" w:eastAsia="en-GB"/>
        </w:rPr>
        <w:t xml:space="preserve"> </w:t>
      </w:r>
      <w:r w:rsidR="00D232F8" w:rsidRPr="00CC3133">
        <w:rPr>
          <w:rFonts w:ascii="Times New Roman" w:hAnsi="Times New Roman" w:cs="Times New Roman"/>
          <w:color w:val="000000"/>
          <w:sz w:val="20"/>
          <w:szCs w:val="20"/>
          <w:lang w:val="en-GB" w:eastAsia="en-GB"/>
        </w:rPr>
        <w:t>the most vulnerable communities</w:t>
      </w:r>
      <w:r w:rsidR="00650C6A" w:rsidRPr="00CC3133">
        <w:rPr>
          <w:rFonts w:ascii="Times New Roman" w:hAnsi="Times New Roman" w:cs="Times New Roman"/>
          <w:color w:val="000000"/>
          <w:sz w:val="20"/>
          <w:szCs w:val="20"/>
          <w:lang w:val="en-GB" w:eastAsia="en-GB"/>
        </w:rPr>
        <w:t xml:space="preserve">. </w:t>
      </w:r>
      <w:r w:rsidR="00666971" w:rsidRPr="00CC3133">
        <w:rPr>
          <w:rFonts w:ascii="Times New Roman" w:hAnsi="Times New Roman" w:cs="Times New Roman"/>
          <w:color w:val="000000"/>
          <w:sz w:val="20"/>
          <w:szCs w:val="20"/>
          <w:lang w:val="en-GB" w:eastAsia="en-GB"/>
        </w:rPr>
        <w:t>With UNDP support</w:t>
      </w:r>
      <w:r w:rsidR="001C6E54" w:rsidRPr="00CC3133">
        <w:rPr>
          <w:rFonts w:ascii="Times New Roman" w:hAnsi="Times New Roman" w:cs="Times New Roman"/>
          <w:color w:val="000000"/>
          <w:sz w:val="20"/>
          <w:szCs w:val="20"/>
          <w:lang w:val="en-GB" w:eastAsia="en-GB"/>
        </w:rPr>
        <w:t xml:space="preserve"> </w:t>
      </w:r>
      <w:r w:rsidR="00080703">
        <w:rPr>
          <w:rFonts w:ascii="Times New Roman" w:hAnsi="Times New Roman" w:cs="Times New Roman"/>
          <w:color w:val="000000"/>
          <w:sz w:val="20"/>
          <w:szCs w:val="20"/>
          <w:lang w:val="en-GB" w:eastAsia="en-GB"/>
        </w:rPr>
        <w:t xml:space="preserve">and </w:t>
      </w:r>
      <w:r w:rsidR="001C6E54" w:rsidRPr="00CC3133">
        <w:rPr>
          <w:rFonts w:ascii="Times New Roman" w:hAnsi="Times New Roman" w:cs="Times New Roman"/>
          <w:color w:val="000000"/>
          <w:sz w:val="20"/>
          <w:szCs w:val="20"/>
          <w:lang w:val="en-GB" w:eastAsia="en-GB"/>
        </w:rPr>
        <w:t xml:space="preserve">in partnership with </w:t>
      </w:r>
      <w:r w:rsidR="00603D15">
        <w:rPr>
          <w:rFonts w:ascii="Times New Roman" w:hAnsi="Times New Roman" w:cs="Times New Roman"/>
          <w:color w:val="000000"/>
          <w:sz w:val="20"/>
          <w:szCs w:val="20"/>
          <w:lang w:val="en-GB" w:eastAsia="en-GB"/>
        </w:rPr>
        <w:t xml:space="preserve">the Governments of </w:t>
      </w:r>
      <w:r w:rsidR="001C6E54" w:rsidRPr="00CC3133">
        <w:rPr>
          <w:rFonts w:ascii="Times New Roman" w:hAnsi="Times New Roman" w:cs="Times New Roman"/>
          <w:color w:val="000000"/>
          <w:sz w:val="20"/>
          <w:szCs w:val="20"/>
          <w:lang w:val="en-GB" w:eastAsia="en-GB"/>
        </w:rPr>
        <w:t>Belgium</w:t>
      </w:r>
      <w:r w:rsidR="00603D15">
        <w:rPr>
          <w:rFonts w:ascii="Times New Roman" w:hAnsi="Times New Roman" w:cs="Times New Roman"/>
          <w:color w:val="000000"/>
          <w:sz w:val="20"/>
          <w:szCs w:val="20"/>
          <w:lang w:val="en-GB" w:eastAsia="en-GB"/>
        </w:rPr>
        <w:t xml:space="preserve"> and Japan</w:t>
      </w:r>
      <w:r w:rsidR="001C6E54" w:rsidRPr="00CC3133">
        <w:rPr>
          <w:rFonts w:ascii="Times New Roman" w:hAnsi="Times New Roman" w:cs="Times New Roman"/>
          <w:color w:val="000000"/>
          <w:sz w:val="20"/>
          <w:szCs w:val="20"/>
          <w:lang w:val="en-GB" w:eastAsia="en-GB"/>
        </w:rPr>
        <w:t xml:space="preserve">, </w:t>
      </w:r>
      <w:r w:rsidR="00603D15">
        <w:rPr>
          <w:rFonts w:ascii="Times New Roman" w:hAnsi="Times New Roman" w:cs="Times New Roman"/>
          <w:color w:val="000000"/>
          <w:sz w:val="20"/>
          <w:szCs w:val="20"/>
          <w:lang w:val="en-GB" w:eastAsia="en-GB"/>
        </w:rPr>
        <w:t>the Peacebuilding Fund</w:t>
      </w:r>
      <w:r w:rsidR="001C6E54" w:rsidRPr="00CC3133">
        <w:rPr>
          <w:rFonts w:ascii="Times New Roman" w:hAnsi="Times New Roman" w:cs="Times New Roman"/>
          <w:color w:val="000000"/>
          <w:sz w:val="20"/>
          <w:szCs w:val="20"/>
          <w:lang w:val="en-GB" w:eastAsia="en-GB"/>
        </w:rPr>
        <w:t>, Global Environment Facility (GEF</w:t>
      </w:r>
      <w:r w:rsidR="00603D15" w:rsidRPr="00CC3133">
        <w:rPr>
          <w:rFonts w:ascii="Times New Roman" w:hAnsi="Times New Roman" w:cs="Times New Roman"/>
          <w:color w:val="000000"/>
          <w:sz w:val="20"/>
          <w:szCs w:val="20"/>
          <w:lang w:val="en-GB" w:eastAsia="en-GB"/>
        </w:rPr>
        <w:t xml:space="preserve">) </w:t>
      </w:r>
      <w:r w:rsidR="001C6E54" w:rsidRPr="00CC3133">
        <w:rPr>
          <w:rFonts w:ascii="Times New Roman" w:hAnsi="Times New Roman" w:cs="Times New Roman"/>
          <w:color w:val="000000"/>
          <w:sz w:val="20"/>
          <w:szCs w:val="20"/>
          <w:lang w:val="en-GB" w:eastAsia="en-GB"/>
        </w:rPr>
        <w:t>and Green Climate Fund (GCF)</w:t>
      </w:r>
      <w:r w:rsidR="009C729C" w:rsidRPr="00CC3133">
        <w:rPr>
          <w:rFonts w:ascii="Times New Roman" w:hAnsi="Times New Roman" w:cs="Times New Roman"/>
          <w:color w:val="000000"/>
          <w:sz w:val="20"/>
          <w:szCs w:val="20"/>
          <w:lang w:val="en-GB" w:eastAsia="en-GB"/>
        </w:rPr>
        <w:t>,</w:t>
      </w:r>
      <w:r w:rsidR="00666971" w:rsidRPr="00CC3133">
        <w:rPr>
          <w:rFonts w:ascii="Times New Roman" w:hAnsi="Times New Roman" w:cs="Times New Roman"/>
          <w:color w:val="000000"/>
          <w:sz w:val="20"/>
          <w:szCs w:val="20"/>
          <w:lang w:val="en-GB" w:eastAsia="en-GB"/>
        </w:rPr>
        <w:t xml:space="preserve"> the </w:t>
      </w:r>
      <w:r w:rsidR="00603D15">
        <w:rPr>
          <w:rFonts w:ascii="Times New Roman" w:hAnsi="Times New Roman" w:cs="Times New Roman"/>
          <w:color w:val="000000"/>
          <w:sz w:val="20"/>
          <w:szCs w:val="20"/>
          <w:lang w:val="en-GB" w:eastAsia="en-GB"/>
        </w:rPr>
        <w:t>G</w:t>
      </w:r>
      <w:r w:rsidR="00603D15" w:rsidRPr="00CC3133">
        <w:rPr>
          <w:rFonts w:ascii="Times New Roman" w:hAnsi="Times New Roman" w:cs="Times New Roman"/>
          <w:color w:val="000000"/>
          <w:sz w:val="20"/>
          <w:szCs w:val="20"/>
          <w:lang w:val="en-GB" w:eastAsia="en-GB"/>
        </w:rPr>
        <w:t xml:space="preserve">overnment </w:t>
      </w:r>
      <w:r w:rsidR="00666971" w:rsidRPr="00CC3133">
        <w:rPr>
          <w:rFonts w:ascii="Times New Roman" w:hAnsi="Times New Roman" w:cs="Times New Roman"/>
          <w:color w:val="000000"/>
          <w:sz w:val="20"/>
          <w:szCs w:val="20"/>
          <w:lang w:val="en-GB" w:eastAsia="en-GB"/>
        </w:rPr>
        <w:t>has been able to</w:t>
      </w:r>
      <w:r w:rsidR="00D65BFB" w:rsidRPr="00CC3133">
        <w:rPr>
          <w:rFonts w:ascii="Times New Roman" w:hAnsi="Times New Roman" w:cs="Times New Roman"/>
          <w:color w:val="000000"/>
          <w:sz w:val="20"/>
          <w:szCs w:val="20"/>
          <w:lang w:val="en-GB" w:eastAsia="en-GB"/>
        </w:rPr>
        <w:t>:</w:t>
      </w:r>
      <w:r w:rsidR="00343024" w:rsidRPr="00CC3133">
        <w:rPr>
          <w:rFonts w:ascii="Times New Roman" w:hAnsi="Times New Roman" w:cs="Times New Roman"/>
          <w:color w:val="000000"/>
          <w:sz w:val="20"/>
          <w:szCs w:val="20"/>
          <w:lang w:val="en-GB" w:eastAsia="en-GB"/>
        </w:rPr>
        <w:t xml:space="preserve"> </w:t>
      </w:r>
      <w:r w:rsidR="00D65BFB" w:rsidRPr="00CC3133">
        <w:rPr>
          <w:rFonts w:ascii="Times New Roman" w:hAnsi="Times New Roman" w:cs="Times New Roman"/>
          <w:color w:val="000000"/>
          <w:sz w:val="20"/>
          <w:szCs w:val="20"/>
          <w:lang w:val="en-GB" w:eastAsia="en-GB"/>
        </w:rPr>
        <w:t>(</w:t>
      </w:r>
      <w:r w:rsidR="00603D15">
        <w:rPr>
          <w:rFonts w:ascii="Times New Roman" w:hAnsi="Times New Roman" w:cs="Times New Roman"/>
          <w:color w:val="000000"/>
          <w:sz w:val="20"/>
          <w:szCs w:val="20"/>
          <w:lang w:val="en-GB" w:eastAsia="en-GB"/>
        </w:rPr>
        <w:t>a</w:t>
      </w:r>
      <w:r w:rsidR="00D65BFB" w:rsidRPr="00CC3133">
        <w:rPr>
          <w:rFonts w:ascii="Times New Roman" w:hAnsi="Times New Roman" w:cs="Times New Roman"/>
          <w:color w:val="000000"/>
          <w:sz w:val="20"/>
          <w:szCs w:val="20"/>
          <w:lang w:val="en-GB" w:eastAsia="en-GB"/>
        </w:rPr>
        <w:t xml:space="preserve">) </w:t>
      </w:r>
      <w:r w:rsidR="00603D15">
        <w:rPr>
          <w:rFonts w:ascii="Times New Roman" w:hAnsi="Times New Roman" w:cs="Times New Roman"/>
          <w:color w:val="000000"/>
          <w:sz w:val="20"/>
          <w:szCs w:val="20"/>
          <w:lang w:val="en-GB" w:eastAsia="en-GB"/>
        </w:rPr>
        <w:t xml:space="preserve">in line with the Sustainable Development Goals, </w:t>
      </w:r>
      <w:r w:rsidR="00666971" w:rsidRPr="00CC3133">
        <w:rPr>
          <w:rFonts w:ascii="Times New Roman" w:hAnsi="Times New Roman" w:cs="Times New Roman"/>
          <w:color w:val="000000"/>
          <w:sz w:val="20"/>
          <w:szCs w:val="20"/>
          <w:lang w:val="en-GB" w:eastAsia="en-GB"/>
        </w:rPr>
        <w:lastRenderedPageBreak/>
        <w:t xml:space="preserve">formulate </w:t>
      </w:r>
      <w:r w:rsidR="00496E2A" w:rsidRPr="00CC3133">
        <w:rPr>
          <w:rFonts w:ascii="Times New Roman" w:hAnsi="Times New Roman" w:cs="Times New Roman"/>
          <w:color w:val="000000"/>
          <w:sz w:val="20"/>
          <w:szCs w:val="20"/>
          <w:lang w:val="en-GB" w:eastAsia="en-GB"/>
        </w:rPr>
        <w:t xml:space="preserve">upstream policies and </w:t>
      </w:r>
      <w:r w:rsidR="00603D15" w:rsidRPr="00CC3133">
        <w:rPr>
          <w:rFonts w:ascii="Times New Roman" w:hAnsi="Times New Roman" w:cs="Times New Roman"/>
          <w:color w:val="000000"/>
          <w:sz w:val="20"/>
          <w:szCs w:val="20"/>
          <w:lang w:val="en-GB" w:eastAsia="en-GB"/>
        </w:rPr>
        <w:t>strateg</w:t>
      </w:r>
      <w:r w:rsidR="00603D15">
        <w:rPr>
          <w:rFonts w:ascii="Times New Roman" w:hAnsi="Times New Roman" w:cs="Times New Roman"/>
          <w:color w:val="000000"/>
          <w:sz w:val="20"/>
          <w:szCs w:val="20"/>
          <w:lang w:val="en-GB" w:eastAsia="en-GB"/>
        </w:rPr>
        <w:t>ies</w:t>
      </w:r>
      <w:r w:rsidR="00603D15" w:rsidRPr="00CC3133">
        <w:rPr>
          <w:rFonts w:ascii="Times New Roman" w:hAnsi="Times New Roman" w:cs="Times New Roman"/>
          <w:color w:val="000000"/>
          <w:sz w:val="20"/>
          <w:szCs w:val="20"/>
          <w:lang w:val="en-GB" w:eastAsia="en-GB"/>
        </w:rPr>
        <w:t xml:space="preserve"> </w:t>
      </w:r>
      <w:r w:rsidR="00496E2A" w:rsidRPr="00CC3133">
        <w:rPr>
          <w:rFonts w:ascii="Times New Roman" w:hAnsi="Times New Roman" w:cs="Times New Roman"/>
          <w:color w:val="000000"/>
          <w:sz w:val="20"/>
          <w:szCs w:val="20"/>
          <w:lang w:val="en-GB" w:eastAsia="en-GB"/>
        </w:rPr>
        <w:t xml:space="preserve">for </w:t>
      </w:r>
      <w:r w:rsidR="0048642E" w:rsidRPr="00CC3133">
        <w:rPr>
          <w:rFonts w:ascii="Times New Roman" w:hAnsi="Times New Roman" w:cs="Times New Roman"/>
          <w:color w:val="000000"/>
          <w:sz w:val="20"/>
          <w:szCs w:val="20"/>
          <w:lang w:val="en-GB" w:eastAsia="en-GB"/>
        </w:rPr>
        <w:t>development</w:t>
      </w:r>
      <w:r w:rsidR="00496E2A" w:rsidRPr="00CC3133">
        <w:rPr>
          <w:rFonts w:ascii="Times New Roman" w:hAnsi="Times New Roman" w:cs="Times New Roman"/>
          <w:color w:val="000000"/>
          <w:sz w:val="20"/>
          <w:szCs w:val="20"/>
          <w:lang w:val="en-GB" w:eastAsia="en-GB"/>
        </w:rPr>
        <w:t xml:space="preserve"> (</w:t>
      </w:r>
      <w:r w:rsidR="00B459DF" w:rsidRPr="00CC3133">
        <w:rPr>
          <w:rFonts w:ascii="Times New Roman" w:hAnsi="Times New Roman" w:cs="Times New Roman"/>
          <w:color w:val="000000"/>
          <w:sz w:val="20"/>
          <w:szCs w:val="20"/>
          <w:lang w:val="en-GB" w:eastAsia="en-GB"/>
        </w:rPr>
        <w:t xml:space="preserve">national development plan, </w:t>
      </w:r>
      <w:r w:rsidR="00496E2A" w:rsidRPr="00CC3133">
        <w:rPr>
          <w:rFonts w:ascii="Times New Roman" w:hAnsi="Times New Roman" w:cs="Times New Roman"/>
          <w:color w:val="000000"/>
          <w:sz w:val="20"/>
          <w:szCs w:val="20"/>
          <w:lang w:val="en-GB" w:eastAsia="en-GB"/>
        </w:rPr>
        <w:t xml:space="preserve">employment, </w:t>
      </w:r>
      <w:r w:rsidR="00F33ED3" w:rsidRPr="00CC3133">
        <w:rPr>
          <w:rFonts w:ascii="Times New Roman" w:hAnsi="Times New Roman" w:cs="Times New Roman"/>
          <w:color w:val="000000"/>
          <w:sz w:val="20"/>
          <w:szCs w:val="20"/>
          <w:lang w:val="en-GB" w:eastAsia="en-GB"/>
        </w:rPr>
        <w:t xml:space="preserve">fight against GBV, </w:t>
      </w:r>
      <w:r w:rsidR="00496E2A" w:rsidRPr="00CC3133">
        <w:rPr>
          <w:rFonts w:ascii="Times New Roman" w:hAnsi="Times New Roman" w:cs="Times New Roman"/>
          <w:color w:val="000000"/>
          <w:sz w:val="20"/>
          <w:szCs w:val="20"/>
          <w:lang w:val="en-GB" w:eastAsia="en-GB"/>
        </w:rPr>
        <w:t>decentrali</w:t>
      </w:r>
      <w:r w:rsidR="00603D15">
        <w:rPr>
          <w:rFonts w:ascii="Times New Roman" w:hAnsi="Times New Roman" w:cs="Times New Roman"/>
          <w:color w:val="000000"/>
          <w:sz w:val="20"/>
          <w:szCs w:val="20"/>
          <w:lang w:val="en-GB" w:eastAsia="en-GB"/>
        </w:rPr>
        <w:t>z</w:t>
      </w:r>
      <w:r w:rsidR="00496E2A" w:rsidRPr="00CC3133">
        <w:rPr>
          <w:rFonts w:ascii="Times New Roman" w:hAnsi="Times New Roman" w:cs="Times New Roman"/>
          <w:color w:val="000000"/>
          <w:sz w:val="20"/>
          <w:szCs w:val="20"/>
          <w:lang w:val="en-GB" w:eastAsia="en-GB"/>
        </w:rPr>
        <w:t xml:space="preserve">ation, </w:t>
      </w:r>
      <w:r w:rsidR="00603D15" w:rsidRPr="00CC3133">
        <w:rPr>
          <w:rFonts w:ascii="Times New Roman" w:hAnsi="Times New Roman" w:cs="Times New Roman"/>
          <w:color w:val="000000"/>
          <w:sz w:val="20"/>
          <w:szCs w:val="20"/>
          <w:lang w:val="en-GB" w:eastAsia="en-GB"/>
        </w:rPr>
        <w:t>industriali</w:t>
      </w:r>
      <w:r w:rsidR="00603D15">
        <w:rPr>
          <w:rFonts w:ascii="Times New Roman" w:hAnsi="Times New Roman" w:cs="Times New Roman"/>
          <w:color w:val="000000"/>
          <w:sz w:val="20"/>
          <w:szCs w:val="20"/>
          <w:lang w:val="en-GB" w:eastAsia="en-GB"/>
        </w:rPr>
        <w:t>z</w:t>
      </w:r>
      <w:r w:rsidR="00603D15" w:rsidRPr="00CC3133">
        <w:rPr>
          <w:rFonts w:ascii="Times New Roman" w:hAnsi="Times New Roman" w:cs="Times New Roman"/>
          <w:color w:val="000000"/>
          <w:sz w:val="20"/>
          <w:szCs w:val="20"/>
          <w:lang w:val="en-GB" w:eastAsia="en-GB"/>
        </w:rPr>
        <w:t>ation</w:t>
      </w:r>
      <w:r w:rsidR="00496E2A" w:rsidRPr="00CC3133">
        <w:rPr>
          <w:rFonts w:ascii="Times New Roman" w:hAnsi="Times New Roman" w:cs="Times New Roman"/>
          <w:color w:val="000000"/>
          <w:sz w:val="20"/>
          <w:szCs w:val="20"/>
          <w:lang w:val="en-GB" w:eastAsia="en-GB"/>
        </w:rPr>
        <w:t xml:space="preserve">, energy </w:t>
      </w:r>
      <w:r w:rsidR="00650C6A" w:rsidRPr="00CC3133">
        <w:rPr>
          <w:rFonts w:ascii="Times New Roman" w:hAnsi="Times New Roman" w:cs="Times New Roman"/>
          <w:color w:val="000000"/>
          <w:sz w:val="20"/>
          <w:szCs w:val="20"/>
          <w:lang w:val="en-GB" w:eastAsia="en-GB"/>
        </w:rPr>
        <w:t xml:space="preserve">and </w:t>
      </w:r>
      <w:r w:rsidR="00D65BFB" w:rsidRPr="00CC3133">
        <w:rPr>
          <w:rFonts w:ascii="Times New Roman" w:hAnsi="Times New Roman" w:cs="Times New Roman"/>
          <w:color w:val="000000"/>
          <w:sz w:val="20"/>
          <w:szCs w:val="20"/>
          <w:lang w:val="en-GB" w:eastAsia="en-GB"/>
        </w:rPr>
        <w:t xml:space="preserve">disaster </w:t>
      </w:r>
      <w:r w:rsidR="00650C6A" w:rsidRPr="00CC3133">
        <w:rPr>
          <w:rFonts w:ascii="Times New Roman" w:hAnsi="Times New Roman" w:cs="Times New Roman"/>
          <w:color w:val="000000"/>
          <w:sz w:val="20"/>
          <w:szCs w:val="20"/>
          <w:lang w:val="en-GB" w:eastAsia="en-GB"/>
        </w:rPr>
        <w:t>risk management</w:t>
      </w:r>
      <w:r w:rsidR="00496E2A" w:rsidRPr="00CC3133">
        <w:rPr>
          <w:rFonts w:ascii="Times New Roman" w:hAnsi="Times New Roman" w:cs="Times New Roman"/>
          <w:color w:val="000000"/>
          <w:sz w:val="20"/>
          <w:szCs w:val="20"/>
          <w:lang w:val="en-GB" w:eastAsia="en-GB"/>
        </w:rPr>
        <w:t>)</w:t>
      </w:r>
      <w:r w:rsidR="00D65BFB" w:rsidRPr="00CC3133">
        <w:rPr>
          <w:rFonts w:ascii="Times New Roman" w:hAnsi="Times New Roman" w:cs="Times New Roman"/>
          <w:color w:val="000000"/>
          <w:sz w:val="20"/>
          <w:szCs w:val="20"/>
          <w:lang w:val="en-GB" w:eastAsia="en-GB"/>
        </w:rPr>
        <w:t>; (</w:t>
      </w:r>
      <w:r w:rsidR="00603D15">
        <w:rPr>
          <w:rFonts w:ascii="Times New Roman" w:hAnsi="Times New Roman" w:cs="Times New Roman"/>
          <w:color w:val="000000"/>
          <w:sz w:val="20"/>
          <w:szCs w:val="20"/>
          <w:lang w:val="en-GB" w:eastAsia="en-GB"/>
        </w:rPr>
        <w:t>b</w:t>
      </w:r>
      <w:r w:rsidR="00D65BFB" w:rsidRPr="00CC3133">
        <w:rPr>
          <w:rFonts w:ascii="Times New Roman" w:hAnsi="Times New Roman" w:cs="Times New Roman"/>
          <w:color w:val="000000"/>
          <w:sz w:val="20"/>
          <w:szCs w:val="20"/>
          <w:lang w:val="en-GB" w:eastAsia="en-GB"/>
        </w:rPr>
        <w:t>)</w:t>
      </w:r>
      <w:r w:rsidR="00496E2A" w:rsidRPr="00CC3133">
        <w:rPr>
          <w:rFonts w:ascii="Times New Roman" w:hAnsi="Times New Roman" w:cs="Times New Roman"/>
          <w:color w:val="000000"/>
          <w:sz w:val="20"/>
          <w:szCs w:val="20"/>
          <w:lang w:val="en-GB" w:eastAsia="en-GB"/>
        </w:rPr>
        <w:t xml:space="preserve"> </w:t>
      </w:r>
      <w:r w:rsidR="00A131E4" w:rsidRPr="00CC3133">
        <w:rPr>
          <w:rFonts w:ascii="Times New Roman" w:hAnsi="Times New Roman" w:cs="Times New Roman"/>
          <w:color w:val="000000"/>
          <w:sz w:val="20"/>
          <w:szCs w:val="20"/>
          <w:lang w:val="en-GB" w:eastAsia="en-GB"/>
        </w:rPr>
        <w:t>i</w:t>
      </w:r>
      <w:r w:rsidR="008E0648" w:rsidRPr="00CC3133">
        <w:rPr>
          <w:rFonts w:ascii="Times New Roman" w:hAnsi="Times New Roman" w:cs="Times New Roman"/>
          <w:color w:val="000000"/>
          <w:sz w:val="20"/>
          <w:szCs w:val="20"/>
          <w:lang w:val="en-GB" w:eastAsia="en-GB"/>
        </w:rPr>
        <w:t>mprove</w:t>
      </w:r>
      <w:r w:rsidR="003F7109" w:rsidRPr="00CC3133">
        <w:rPr>
          <w:rFonts w:ascii="Times New Roman" w:hAnsi="Times New Roman" w:cs="Times New Roman"/>
          <w:color w:val="000000"/>
          <w:sz w:val="20"/>
          <w:szCs w:val="20"/>
          <w:lang w:val="en-GB" w:eastAsia="en-GB"/>
        </w:rPr>
        <w:t xml:space="preserve"> </w:t>
      </w:r>
      <w:r w:rsidR="00A131E4" w:rsidRPr="00CC3133">
        <w:rPr>
          <w:rFonts w:ascii="Times New Roman" w:hAnsi="Times New Roman" w:cs="Times New Roman"/>
          <w:color w:val="000000"/>
          <w:sz w:val="20"/>
          <w:szCs w:val="20"/>
          <w:lang w:val="en-GB" w:eastAsia="en-GB"/>
        </w:rPr>
        <w:t>access</w:t>
      </w:r>
      <w:r w:rsidR="003F7109" w:rsidRPr="00CC3133">
        <w:rPr>
          <w:rFonts w:ascii="Times New Roman" w:hAnsi="Times New Roman" w:cs="Times New Roman"/>
          <w:color w:val="000000"/>
          <w:sz w:val="20"/>
          <w:szCs w:val="20"/>
          <w:lang w:val="en-GB" w:eastAsia="en-GB"/>
        </w:rPr>
        <w:t xml:space="preserve"> </w:t>
      </w:r>
      <w:r w:rsidR="00A131E4" w:rsidRPr="00CC3133">
        <w:rPr>
          <w:rFonts w:ascii="Times New Roman" w:hAnsi="Times New Roman" w:cs="Times New Roman"/>
          <w:color w:val="000000"/>
          <w:sz w:val="20"/>
          <w:szCs w:val="20"/>
          <w:lang w:val="en-GB" w:eastAsia="en-GB"/>
        </w:rPr>
        <w:t xml:space="preserve">to justice </w:t>
      </w:r>
      <w:r w:rsidR="00B459DF" w:rsidRPr="00CC3133">
        <w:rPr>
          <w:rFonts w:ascii="Times New Roman" w:hAnsi="Times New Roman" w:cs="Times New Roman"/>
          <w:color w:val="000000"/>
          <w:sz w:val="20"/>
          <w:szCs w:val="20"/>
          <w:lang w:val="en-GB" w:eastAsia="en-GB"/>
        </w:rPr>
        <w:t xml:space="preserve">(judgement of </w:t>
      </w:r>
      <w:r w:rsidR="00F33ED3" w:rsidRPr="00CC3133">
        <w:rPr>
          <w:rFonts w:ascii="Times New Roman" w:hAnsi="Times New Roman" w:cs="Times New Roman"/>
          <w:color w:val="000000"/>
          <w:sz w:val="20"/>
          <w:szCs w:val="20"/>
          <w:lang w:val="en-GB" w:eastAsia="en-GB"/>
        </w:rPr>
        <w:t xml:space="preserve">1,597 </w:t>
      </w:r>
      <w:r w:rsidR="00F96D01" w:rsidRPr="00CC3133">
        <w:rPr>
          <w:rFonts w:ascii="Times New Roman" w:hAnsi="Times New Roman" w:cs="Times New Roman"/>
          <w:color w:val="000000"/>
          <w:sz w:val="20"/>
          <w:szCs w:val="20"/>
          <w:lang w:val="en-GB" w:eastAsia="en-GB"/>
        </w:rPr>
        <w:t xml:space="preserve">GBV cases, </w:t>
      </w:r>
      <w:r w:rsidR="000F55A8" w:rsidRPr="00CC3133">
        <w:rPr>
          <w:rFonts w:ascii="Times New Roman" w:hAnsi="Times New Roman" w:cs="Times New Roman"/>
          <w:color w:val="000000"/>
          <w:sz w:val="20"/>
          <w:szCs w:val="20"/>
          <w:lang w:val="en-GB" w:eastAsia="en-GB"/>
        </w:rPr>
        <w:t xml:space="preserve">reduction of </w:t>
      </w:r>
      <w:r w:rsidR="00B459DF" w:rsidRPr="00CC3133">
        <w:rPr>
          <w:rFonts w:ascii="Times New Roman" w:hAnsi="Times New Roman" w:cs="Times New Roman"/>
          <w:color w:val="000000"/>
          <w:sz w:val="20"/>
          <w:szCs w:val="20"/>
          <w:lang w:val="en-GB" w:eastAsia="en-GB"/>
        </w:rPr>
        <w:t>41</w:t>
      </w:r>
      <w:r w:rsidR="003E3AEC" w:rsidRPr="00CC3133">
        <w:rPr>
          <w:rFonts w:ascii="Times New Roman" w:hAnsi="Times New Roman" w:cs="Times New Roman"/>
          <w:sz w:val="20"/>
          <w:szCs w:val="20"/>
        </w:rPr>
        <w:t xml:space="preserve"> </w:t>
      </w:r>
      <w:r w:rsidR="00E5576E">
        <w:rPr>
          <w:rFonts w:ascii="Times New Roman" w:hAnsi="Times New Roman" w:cs="Times New Roman"/>
          <w:color w:val="000000"/>
          <w:sz w:val="20"/>
          <w:szCs w:val="20"/>
          <w:lang w:val="en-GB" w:eastAsia="en-GB"/>
        </w:rPr>
        <w:t>per cent</w:t>
      </w:r>
      <w:r w:rsidR="003E3AEC" w:rsidRPr="00CC3133">
        <w:rPr>
          <w:rFonts w:ascii="Times New Roman" w:hAnsi="Times New Roman" w:cs="Times New Roman"/>
          <w:color w:val="000000"/>
          <w:sz w:val="20"/>
          <w:szCs w:val="20"/>
          <w:lang w:val="en-GB" w:eastAsia="en-GB"/>
        </w:rPr>
        <w:t xml:space="preserve"> </w:t>
      </w:r>
      <w:r w:rsidR="00B459DF" w:rsidRPr="00CC3133">
        <w:rPr>
          <w:rFonts w:ascii="Times New Roman" w:hAnsi="Times New Roman" w:cs="Times New Roman"/>
          <w:color w:val="000000"/>
          <w:sz w:val="20"/>
          <w:szCs w:val="20"/>
          <w:lang w:val="en-GB" w:eastAsia="en-GB"/>
        </w:rPr>
        <w:t>of 48,894 backlog</w:t>
      </w:r>
      <w:r w:rsidR="00603D15">
        <w:rPr>
          <w:rFonts w:ascii="Times New Roman" w:hAnsi="Times New Roman" w:cs="Times New Roman"/>
          <w:color w:val="000000"/>
          <w:sz w:val="20"/>
          <w:szCs w:val="20"/>
          <w:lang w:val="en-GB" w:eastAsia="en-GB"/>
        </w:rPr>
        <w:t>ged</w:t>
      </w:r>
      <w:r w:rsidR="00B459DF" w:rsidRPr="00CC3133">
        <w:rPr>
          <w:rFonts w:ascii="Times New Roman" w:hAnsi="Times New Roman" w:cs="Times New Roman"/>
          <w:color w:val="000000"/>
          <w:sz w:val="20"/>
          <w:szCs w:val="20"/>
          <w:lang w:val="en-GB" w:eastAsia="en-GB"/>
        </w:rPr>
        <w:t xml:space="preserve"> courts cases related to land disputes) </w:t>
      </w:r>
      <w:r w:rsidR="00A131E4" w:rsidRPr="00CC3133">
        <w:rPr>
          <w:rFonts w:ascii="Times New Roman" w:hAnsi="Times New Roman" w:cs="Times New Roman"/>
          <w:color w:val="000000"/>
          <w:sz w:val="20"/>
          <w:szCs w:val="20"/>
          <w:lang w:val="en-GB" w:eastAsia="en-GB"/>
        </w:rPr>
        <w:t xml:space="preserve">and </w:t>
      </w:r>
      <w:r w:rsidR="00990E40" w:rsidRPr="00CC3133">
        <w:rPr>
          <w:rFonts w:ascii="Times New Roman" w:hAnsi="Times New Roman" w:cs="Times New Roman"/>
          <w:color w:val="000000"/>
          <w:sz w:val="20"/>
          <w:szCs w:val="20"/>
          <w:lang w:val="en-GB" w:eastAsia="en-GB"/>
        </w:rPr>
        <w:t xml:space="preserve">quality </w:t>
      </w:r>
      <w:r w:rsidR="00F15056" w:rsidRPr="00CC3133">
        <w:rPr>
          <w:rFonts w:ascii="Times New Roman" w:hAnsi="Times New Roman" w:cs="Times New Roman"/>
          <w:sz w:val="20"/>
          <w:szCs w:val="20"/>
          <w:lang w:val="en-GB"/>
        </w:rPr>
        <w:t>administrative</w:t>
      </w:r>
      <w:r w:rsidR="00F15056" w:rsidRPr="00CC3133">
        <w:rPr>
          <w:rFonts w:ascii="Times New Roman" w:hAnsi="Times New Roman" w:cs="Times New Roman"/>
          <w:color w:val="000000"/>
          <w:sz w:val="20"/>
          <w:szCs w:val="20"/>
          <w:lang w:val="en-GB" w:eastAsia="en-GB"/>
        </w:rPr>
        <w:t xml:space="preserve"> services </w:t>
      </w:r>
      <w:r w:rsidR="00F96D01" w:rsidRPr="00CC3133">
        <w:rPr>
          <w:rFonts w:ascii="Times New Roman" w:hAnsi="Times New Roman" w:cs="Times New Roman"/>
          <w:color w:val="000000"/>
          <w:sz w:val="20"/>
          <w:szCs w:val="20"/>
          <w:lang w:val="en-GB" w:eastAsia="en-GB"/>
        </w:rPr>
        <w:t xml:space="preserve">to citizens </w:t>
      </w:r>
      <w:r w:rsidR="00B459DF" w:rsidRPr="00CC3133">
        <w:rPr>
          <w:rFonts w:ascii="Times New Roman" w:hAnsi="Times New Roman" w:cs="Times New Roman"/>
          <w:color w:val="000000"/>
          <w:sz w:val="20"/>
          <w:szCs w:val="20"/>
          <w:lang w:val="en-GB" w:eastAsia="en-GB"/>
        </w:rPr>
        <w:t>(</w:t>
      </w:r>
      <w:r w:rsidR="00603D15">
        <w:rPr>
          <w:rFonts w:ascii="Times New Roman" w:hAnsi="Times New Roman" w:cs="Times New Roman"/>
          <w:color w:val="000000"/>
          <w:sz w:val="20"/>
          <w:szCs w:val="20"/>
          <w:lang w:val="en-GB" w:eastAsia="en-GB"/>
        </w:rPr>
        <w:t>five</w:t>
      </w:r>
      <w:r w:rsidR="00603D15" w:rsidRPr="00CC3133">
        <w:rPr>
          <w:rFonts w:ascii="Times New Roman" w:hAnsi="Times New Roman" w:cs="Times New Roman"/>
          <w:color w:val="000000"/>
          <w:sz w:val="20"/>
          <w:szCs w:val="20"/>
          <w:lang w:val="en-GB" w:eastAsia="en-GB"/>
        </w:rPr>
        <w:t xml:space="preserve"> </w:t>
      </w:r>
      <w:r w:rsidR="00B459DF" w:rsidRPr="00CC3133">
        <w:rPr>
          <w:rFonts w:ascii="Times New Roman" w:hAnsi="Times New Roman" w:cs="Times New Roman"/>
          <w:color w:val="000000"/>
          <w:sz w:val="20"/>
          <w:szCs w:val="20"/>
          <w:lang w:val="en-GB" w:eastAsia="en-GB"/>
        </w:rPr>
        <w:t>pilot one-stop-centres</w:t>
      </w:r>
      <w:r w:rsidR="00F96D01" w:rsidRPr="00CC3133">
        <w:rPr>
          <w:rFonts w:ascii="Times New Roman" w:hAnsi="Times New Roman" w:cs="Times New Roman"/>
          <w:color w:val="000000"/>
          <w:sz w:val="20"/>
          <w:szCs w:val="20"/>
          <w:lang w:val="en-GB" w:eastAsia="en-GB"/>
        </w:rPr>
        <w:t xml:space="preserve"> established and </w:t>
      </w:r>
      <w:r w:rsidR="00B6654F" w:rsidRPr="00CC3133">
        <w:rPr>
          <w:rFonts w:ascii="Times New Roman" w:hAnsi="Times New Roman" w:cs="Times New Roman"/>
          <w:color w:val="000000"/>
          <w:sz w:val="20"/>
          <w:szCs w:val="20"/>
          <w:lang w:val="en-GB" w:eastAsia="en-GB"/>
        </w:rPr>
        <w:t>individual and institutional</w:t>
      </w:r>
      <w:r w:rsidR="00F96D01" w:rsidRPr="00CC3133">
        <w:rPr>
          <w:rFonts w:ascii="Times New Roman" w:hAnsi="Times New Roman" w:cs="Times New Roman"/>
          <w:color w:val="000000"/>
          <w:sz w:val="20"/>
          <w:szCs w:val="20"/>
          <w:lang w:val="en-GB" w:eastAsia="en-GB"/>
        </w:rPr>
        <w:t xml:space="preserve"> capacity</w:t>
      </w:r>
      <w:r w:rsidR="00603D15">
        <w:rPr>
          <w:rFonts w:ascii="Times New Roman" w:hAnsi="Times New Roman" w:cs="Times New Roman"/>
          <w:color w:val="000000"/>
          <w:sz w:val="20"/>
          <w:szCs w:val="20"/>
          <w:lang w:val="en-GB" w:eastAsia="en-GB"/>
        </w:rPr>
        <w:t>-</w:t>
      </w:r>
      <w:r w:rsidR="00F96D01" w:rsidRPr="00CC3133">
        <w:rPr>
          <w:rFonts w:ascii="Times New Roman" w:hAnsi="Times New Roman" w:cs="Times New Roman"/>
          <w:color w:val="000000"/>
          <w:sz w:val="20"/>
          <w:szCs w:val="20"/>
          <w:lang w:val="en-GB" w:eastAsia="en-GB"/>
        </w:rPr>
        <w:t>building</w:t>
      </w:r>
      <w:r w:rsidR="00B459DF" w:rsidRPr="00CC3133">
        <w:rPr>
          <w:rFonts w:ascii="Times New Roman" w:hAnsi="Times New Roman" w:cs="Times New Roman"/>
          <w:color w:val="000000"/>
          <w:sz w:val="20"/>
          <w:szCs w:val="20"/>
          <w:lang w:val="en-GB" w:eastAsia="en-GB"/>
        </w:rPr>
        <w:t>)</w:t>
      </w:r>
      <w:r w:rsidR="00603D15">
        <w:rPr>
          <w:rFonts w:ascii="Times New Roman" w:hAnsi="Times New Roman" w:cs="Times New Roman"/>
          <w:color w:val="000000"/>
          <w:sz w:val="20"/>
          <w:szCs w:val="20"/>
          <w:lang w:val="en-GB" w:eastAsia="en-GB"/>
        </w:rPr>
        <w:t>;</w:t>
      </w:r>
      <w:r w:rsidR="00D65BFB" w:rsidRPr="00CC3133">
        <w:rPr>
          <w:rFonts w:ascii="Times New Roman" w:hAnsi="Times New Roman" w:cs="Times New Roman"/>
          <w:color w:val="000000"/>
          <w:sz w:val="20"/>
          <w:szCs w:val="20"/>
          <w:lang w:val="en-GB" w:eastAsia="en-GB"/>
        </w:rPr>
        <w:t xml:space="preserve"> (</w:t>
      </w:r>
      <w:r w:rsidR="004111BC">
        <w:rPr>
          <w:rFonts w:ascii="Times New Roman" w:hAnsi="Times New Roman" w:cs="Times New Roman"/>
          <w:color w:val="000000"/>
          <w:sz w:val="20"/>
          <w:szCs w:val="20"/>
          <w:lang w:val="en-GB" w:eastAsia="en-GB"/>
        </w:rPr>
        <w:t>c</w:t>
      </w:r>
      <w:r w:rsidR="00D65BFB" w:rsidRPr="00CC3133">
        <w:rPr>
          <w:rFonts w:ascii="Times New Roman" w:hAnsi="Times New Roman" w:cs="Times New Roman"/>
          <w:color w:val="000000"/>
          <w:sz w:val="20"/>
          <w:szCs w:val="20"/>
          <w:lang w:val="en-GB" w:eastAsia="en-GB"/>
        </w:rPr>
        <w:t xml:space="preserve">) </w:t>
      </w:r>
      <w:r w:rsidR="00DD6299" w:rsidRPr="00CC3133">
        <w:rPr>
          <w:rFonts w:ascii="Times New Roman" w:hAnsi="Times New Roman" w:cs="Times New Roman"/>
          <w:color w:val="000000"/>
          <w:sz w:val="20"/>
          <w:szCs w:val="20"/>
          <w:lang w:val="en-GB" w:eastAsia="en-GB"/>
        </w:rPr>
        <w:t>increase</w:t>
      </w:r>
      <w:r w:rsidR="003F7109" w:rsidRPr="00CC3133">
        <w:rPr>
          <w:rFonts w:ascii="Times New Roman" w:hAnsi="Times New Roman" w:cs="Times New Roman"/>
          <w:color w:val="000000"/>
          <w:sz w:val="20"/>
          <w:szCs w:val="20"/>
          <w:lang w:val="en-GB" w:eastAsia="en-GB"/>
        </w:rPr>
        <w:t xml:space="preserve"> </w:t>
      </w:r>
      <w:r w:rsidR="00F15056" w:rsidRPr="00CC3133">
        <w:rPr>
          <w:rFonts w:ascii="Times New Roman" w:hAnsi="Times New Roman" w:cs="Times New Roman"/>
          <w:color w:val="000000"/>
          <w:sz w:val="20"/>
          <w:szCs w:val="20"/>
          <w:lang w:val="en-GB" w:eastAsia="en-GB"/>
        </w:rPr>
        <w:t>national capacities to prevent and manage disaster</w:t>
      </w:r>
      <w:r w:rsidR="004111BC">
        <w:rPr>
          <w:rFonts w:ascii="Times New Roman" w:hAnsi="Times New Roman" w:cs="Times New Roman"/>
          <w:color w:val="000000"/>
          <w:sz w:val="20"/>
          <w:szCs w:val="20"/>
          <w:lang w:val="en-GB" w:eastAsia="en-GB"/>
        </w:rPr>
        <w:t>s</w:t>
      </w:r>
      <w:r w:rsidR="00F15056" w:rsidRPr="00CC3133">
        <w:rPr>
          <w:rFonts w:ascii="Times New Roman" w:hAnsi="Times New Roman" w:cs="Times New Roman"/>
          <w:color w:val="000000"/>
          <w:sz w:val="20"/>
          <w:szCs w:val="20"/>
          <w:lang w:val="en-GB" w:eastAsia="en-GB"/>
        </w:rPr>
        <w:t xml:space="preserve"> through the strengthening of </w:t>
      </w:r>
      <w:r w:rsidR="00386BC0" w:rsidRPr="00CC3133">
        <w:rPr>
          <w:rFonts w:ascii="Times New Roman" w:hAnsi="Times New Roman" w:cs="Times New Roman"/>
          <w:color w:val="000000"/>
          <w:sz w:val="20"/>
          <w:szCs w:val="20"/>
          <w:lang w:val="en-GB" w:eastAsia="en-GB"/>
        </w:rPr>
        <w:t xml:space="preserve">10 </w:t>
      </w:r>
      <w:r w:rsidR="00D65BFB" w:rsidRPr="00CC3133">
        <w:rPr>
          <w:rFonts w:ascii="Times New Roman" w:hAnsi="Times New Roman" w:cs="Times New Roman"/>
          <w:color w:val="000000"/>
          <w:sz w:val="20"/>
          <w:szCs w:val="20"/>
          <w:lang w:val="en-GB" w:eastAsia="en-GB"/>
        </w:rPr>
        <w:t xml:space="preserve">provincial platforms and </w:t>
      </w:r>
      <w:r w:rsidR="004B03EF" w:rsidRPr="00CC3133">
        <w:rPr>
          <w:rFonts w:ascii="Times New Roman" w:hAnsi="Times New Roman" w:cs="Times New Roman"/>
          <w:color w:val="000000"/>
          <w:sz w:val="20"/>
          <w:szCs w:val="20"/>
          <w:lang w:val="en-GB" w:eastAsia="en-GB"/>
        </w:rPr>
        <w:t>10</w:t>
      </w:r>
      <w:r w:rsidR="00386BC0" w:rsidRPr="00CC3133">
        <w:rPr>
          <w:rFonts w:ascii="Times New Roman" w:hAnsi="Times New Roman" w:cs="Times New Roman"/>
          <w:color w:val="000000"/>
          <w:sz w:val="20"/>
          <w:szCs w:val="20"/>
          <w:lang w:val="en-GB" w:eastAsia="en-GB"/>
        </w:rPr>
        <w:t xml:space="preserve"> </w:t>
      </w:r>
      <w:r w:rsidR="00D65BFB" w:rsidRPr="00CC3133">
        <w:rPr>
          <w:rFonts w:ascii="Times New Roman" w:hAnsi="Times New Roman" w:cs="Times New Roman"/>
          <w:color w:val="000000"/>
          <w:sz w:val="20"/>
          <w:szCs w:val="20"/>
          <w:lang w:val="en-GB" w:eastAsia="en-GB"/>
        </w:rPr>
        <w:t>local government contingency plans</w:t>
      </w:r>
      <w:r w:rsidR="004111BC">
        <w:rPr>
          <w:rFonts w:ascii="Times New Roman" w:hAnsi="Times New Roman" w:cs="Times New Roman"/>
          <w:color w:val="000000"/>
          <w:sz w:val="20"/>
          <w:szCs w:val="20"/>
          <w:lang w:val="en-GB" w:eastAsia="en-GB"/>
        </w:rPr>
        <w:t>;</w:t>
      </w:r>
      <w:r w:rsidR="00D65BFB" w:rsidRPr="00CC3133">
        <w:rPr>
          <w:rFonts w:ascii="Times New Roman" w:hAnsi="Times New Roman" w:cs="Times New Roman"/>
          <w:color w:val="000000"/>
          <w:sz w:val="20"/>
          <w:szCs w:val="20"/>
          <w:lang w:val="en-GB" w:eastAsia="en-GB"/>
        </w:rPr>
        <w:t xml:space="preserve"> </w:t>
      </w:r>
      <w:r w:rsidR="004111BC">
        <w:rPr>
          <w:rFonts w:ascii="Times New Roman" w:hAnsi="Times New Roman" w:cs="Times New Roman"/>
          <w:color w:val="000000"/>
          <w:sz w:val="20"/>
          <w:szCs w:val="20"/>
          <w:lang w:val="en-GB" w:eastAsia="en-GB"/>
        </w:rPr>
        <w:t xml:space="preserve">and </w:t>
      </w:r>
      <w:r w:rsidR="00D65BFB" w:rsidRPr="00CC3133">
        <w:rPr>
          <w:rFonts w:ascii="Times New Roman" w:hAnsi="Times New Roman" w:cs="Times New Roman"/>
          <w:color w:val="000000"/>
          <w:sz w:val="20"/>
          <w:szCs w:val="20"/>
          <w:lang w:val="en-GB" w:eastAsia="en-GB"/>
        </w:rPr>
        <w:t>(</w:t>
      </w:r>
      <w:r w:rsidR="004111BC">
        <w:rPr>
          <w:rFonts w:ascii="Times New Roman" w:hAnsi="Times New Roman" w:cs="Times New Roman"/>
          <w:color w:val="000000"/>
          <w:sz w:val="20"/>
          <w:szCs w:val="20"/>
          <w:lang w:val="en-GB" w:eastAsia="en-GB"/>
        </w:rPr>
        <w:t>d</w:t>
      </w:r>
      <w:r w:rsidR="003F7109" w:rsidRPr="00CC3133">
        <w:rPr>
          <w:rFonts w:ascii="Times New Roman" w:hAnsi="Times New Roman" w:cs="Times New Roman"/>
          <w:color w:val="000000"/>
          <w:sz w:val="20"/>
          <w:szCs w:val="20"/>
          <w:lang w:val="en-GB" w:eastAsia="en-GB"/>
        </w:rPr>
        <w:t xml:space="preserve">) </w:t>
      </w:r>
      <w:r w:rsidR="00F33ED3" w:rsidRPr="00CC3133">
        <w:rPr>
          <w:rFonts w:ascii="Times New Roman" w:hAnsi="Times New Roman" w:cs="Times New Roman"/>
          <w:color w:val="000000"/>
          <w:sz w:val="20"/>
          <w:szCs w:val="20"/>
          <w:lang w:val="en-GB" w:eastAsia="en-GB"/>
        </w:rPr>
        <w:t>increase</w:t>
      </w:r>
      <w:r w:rsidR="00304D45" w:rsidRPr="00CC3133">
        <w:rPr>
          <w:rFonts w:ascii="Times New Roman" w:hAnsi="Times New Roman" w:cs="Times New Roman"/>
          <w:color w:val="000000"/>
          <w:sz w:val="20"/>
          <w:szCs w:val="20"/>
          <w:lang w:val="en-GB" w:eastAsia="en-GB"/>
        </w:rPr>
        <w:t xml:space="preserve"> </w:t>
      </w:r>
      <w:r w:rsidR="00410F39" w:rsidRPr="00CC3133">
        <w:rPr>
          <w:rFonts w:ascii="Times New Roman" w:hAnsi="Times New Roman" w:cs="Times New Roman"/>
          <w:color w:val="000000"/>
          <w:sz w:val="20"/>
          <w:szCs w:val="20"/>
          <w:lang w:val="en-GB" w:eastAsia="en-GB"/>
        </w:rPr>
        <w:t xml:space="preserve">community </w:t>
      </w:r>
      <w:r w:rsidR="003F32E7" w:rsidRPr="00CC3133">
        <w:rPr>
          <w:rFonts w:ascii="Times New Roman" w:hAnsi="Times New Roman" w:cs="Times New Roman"/>
          <w:color w:val="000000"/>
          <w:sz w:val="20"/>
          <w:szCs w:val="20"/>
          <w:lang w:val="en-GB" w:eastAsia="en-GB"/>
        </w:rPr>
        <w:t xml:space="preserve">peace and </w:t>
      </w:r>
      <w:r w:rsidR="00410F39" w:rsidRPr="00CC3133">
        <w:rPr>
          <w:rFonts w:ascii="Times New Roman" w:hAnsi="Times New Roman" w:cs="Times New Roman"/>
          <w:color w:val="000000"/>
          <w:sz w:val="20"/>
          <w:szCs w:val="20"/>
          <w:lang w:val="en-GB" w:eastAsia="en-GB"/>
        </w:rPr>
        <w:t xml:space="preserve">resilience through </w:t>
      </w:r>
      <w:r w:rsidR="008E27DE" w:rsidRPr="00CC3133">
        <w:rPr>
          <w:rFonts w:ascii="Times New Roman" w:hAnsi="Times New Roman" w:cs="Times New Roman"/>
          <w:color w:val="000000"/>
          <w:sz w:val="20"/>
          <w:szCs w:val="20"/>
          <w:lang w:val="en-GB" w:eastAsia="en-GB"/>
        </w:rPr>
        <w:t>the establishment of 18 platforms for youth dialogue,</w:t>
      </w:r>
      <w:r w:rsidR="003061A1" w:rsidRPr="00CC3133">
        <w:rPr>
          <w:rFonts w:ascii="Times New Roman" w:hAnsi="Times New Roman" w:cs="Times New Roman"/>
          <w:color w:val="000000"/>
          <w:sz w:val="20"/>
          <w:szCs w:val="20"/>
          <w:lang w:val="en-GB" w:eastAsia="en-GB"/>
        </w:rPr>
        <w:t xml:space="preserve"> </w:t>
      </w:r>
      <w:r w:rsidR="00410F39" w:rsidRPr="00CC3133">
        <w:rPr>
          <w:rFonts w:ascii="Times New Roman" w:hAnsi="Times New Roman" w:cs="Times New Roman"/>
          <w:color w:val="000000"/>
          <w:sz w:val="20"/>
          <w:szCs w:val="20"/>
          <w:lang w:val="en-GB" w:eastAsia="en-GB"/>
        </w:rPr>
        <w:t xml:space="preserve">creation of 45,579 </w:t>
      </w:r>
      <w:r w:rsidR="00304D45" w:rsidRPr="00CC3133">
        <w:rPr>
          <w:rFonts w:ascii="Times New Roman" w:hAnsi="Times New Roman" w:cs="Times New Roman"/>
          <w:color w:val="000000"/>
          <w:sz w:val="20"/>
          <w:szCs w:val="20"/>
          <w:lang w:val="en-GB" w:eastAsia="en-GB"/>
        </w:rPr>
        <w:t>livelihood</w:t>
      </w:r>
      <w:r w:rsidR="004111BC">
        <w:rPr>
          <w:rFonts w:ascii="Times New Roman" w:hAnsi="Times New Roman" w:cs="Times New Roman"/>
          <w:color w:val="000000"/>
          <w:sz w:val="20"/>
          <w:szCs w:val="20"/>
          <w:lang w:val="en-GB" w:eastAsia="en-GB"/>
        </w:rPr>
        <w:t>s</w:t>
      </w:r>
      <w:r w:rsidR="003F7109" w:rsidRPr="00CC3133">
        <w:rPr>
          <w:rFonts w:ascii="Times New Roman" w:hAnsi="Times New Roman" w:cs="Times New Roman"/>
          <w:color w:val="000000"/>
          <w:sz w:val="20"/>
          <w:szCs w:val="20"/>
          <w:lang w:val="en-GB" w:eastAsia="en-GB"/>
        </w:rPr>
        <w:t xml:space="preserve"> </w:t>
      </w:r>
      <w:r w:rsidR="00970E20" w:rsidRPr="00CC3133">
        <w:rPr>
          <w:rFonts w:ascii="Times New Roman" w:hAnsi="Times New Roman" w:cs="Times New Roman"/>
          <w:color w:val="000000"/>
          <w:sz w:val="20"/>
          <w:szCs w:val="20"/>
          <w:lang w:val="en-GB" w:eastAsia="en-GB"/>
        </w:rPr>
        <w:t xml:space="preserve">and </w:t>
      </w:r>
      <w:r w:rsidR="00410F39" w:rsidRPr="00CC3133">
        <w:rPr>
          <w:rFonts w:ascii="Times New Roman" w:hAnsi="Times New Roman" w:cs="Times New Roman"/>
          <w:color w:val="000000"/>
          <w:sz w:val="20"/>
          <w:szCs w:val="20"/>
          <w:lang w:val="en-GB" w:eastAsia="en-GB"/>
        </w:rPr>
        <w:t xml:space="preserve">temporary </w:t>
      </w:r>
      <w:r w:rsidR="00970E20" w:rsidRPr="00CC3133">
        <w:rPr>
          <w:rFonts w:ascii="Times New Roman" w:hAnsi="Times New Roman" w:cs="Times New Roman"/>
          <w:color w:val="000000"/>
          <w:sz w:val="20"/>
          <w:szCs w:val="20"/>
          <w:lang w:val="en-GB" w:eastAsia="en-GB"/>
        </w:rPr>
        <w:t xml:space="preserve">job </w:t>
      </w:r>
      <w:r w:rsidR="003F7109" w:rsidRPr="00CC3133">
        <w:rPr>
          <w:rFonts w:ascii="Times New Roman" w:hAnsi="Times New Roman" w:cs="Times New Roman"/>
          <w:color w:val="000000"/>
          <w:sz w:val="20"/>
          <w:szCs w:val="20"/>
          <w:lang w:val="en-GB" w:eastAsia="en-GB"/>
        </w:rPr>
        <w:t>opportunities</w:t>
      </w:r>
      <w:r w:rsidR="00410F39" w:rsidRPr="00CC3133">
        <w:rPr>
          <w:rFonts w:ascii="Times New Roman" w:hAnsi="Times New Roman" w:cs="Times New Roman"/>
          <w:color w:val="000000"/>
          <w:sz w:val="20"/>
          <w:szCs w:val="20"/>
          <w:lang w:val="en-GB" w:eastAsia="en-GB"/>
        </w:rPr>
        <w:t xml:space="preserve"> </w:t>
      </w:r>
      <w:r w:rsidR="00970E20" w:rsidRPr="00CC3133">
        <w:rPr>
          <w:rFonts w:ascii="Times New Roman" w:hAnsi="Times New Roman" w:cs="Times New Roman"/>
          <w:color w:val="000000"/>
          <w:sz w:val="20"/>
          <w:szCs w:val="20"/>
          <w:lang w:val="en-GB" w:eastAsia="en-GB"/>
        </w:rPr>
        <w:t>(</w:t>
      </w:r>
      <w:r w:rsidR="00410F39" w:rsidRPr="00CC3133">
        <w:rPr>
          <w:rFonts w:ascii="Times New Roman" w:hAnsi="Times New Roman" w:cs="Times New Roman"/>
          <w:color w:val="000000"/>
          <w:sz w:val="20"/>
          <w:szCs w:val="20"/>
          <w:lang w:val="en-GB" w:eastAsia="en-GB"/>
        </w:rPr>
        <w:t>32</w:t>
      </w:r>
      <w:r w:rsidR="003E3AEC" w:rsidRPr="00CC3133">
        <w:rPr>
          <w:rFonts w:ascii="Times New Roman" w:hAnsi="Times New Roman" w:cs="Times New Roman"/>
          <w:sz w:val="20"/>
          <w:szCs w:val="20"/>
        </w:rPr>
        <w:t xml:space="preserve"> </w:t>
      </w:r>
      <w:r w:rsidR="00E5576E">
        <w:rPr>
          <w:rFonts w:ascii="Times New Roman" w:hAnsi="Times New Roman" w:cs="Times New Roman"/>
          <w:color w:val="000000"/>
          <w:sz w:val="20"/>
          <w:szCs w:val="20"/>
          <w:lang w:val="en-GB" w:eastAsia="en-GB"/>
        </w:rPr>
        <w:t>per cent</w:t>
      </w:r>
      <w:r w:rsidR="00970E20" w:rsidRPr="00CC3133">
        <w:rPr>
          <w:rFonts w:ascii="Times New Roman" w:hAnsi="Times New Roman" w:cs="Times New Roman"/>
          <w:color w:val="000000"/>
          <w:sz w:val="20"/>
          <w:szCs w:val="20"/>
          <w:lang w:val="en-GB" w:eastAsia="en-GB"/>
        </w:rPr>
        <w:t xml:space="preserve"> </w:t>
      </w:r>
      <w:r w:rsidR="00F15056" w:rsidRPr="00CC3133">
        <w:rPr>
          <w:rFonts w:ascii="Times New Roman" w:hAnsi="Times New Roman" w:cs="Times New Roman"/>
          <w:color w:val="000000"/>
          <w:sz w:val="20"/>
          <w:szCs w:val="20"/>
          <w:lang w:val="en-GB" w:eastAsia="en-GB"/>
        </w:rPr>
        <w:t>women</w:t>
      </w:r>
      <w:r w:rsidR="00970E20" w:rsidRPr="00CC3133">
        <w:rPr>
          <w:rFonts w:ascii="Times New Roman" w:hAnsi="Times New Roman" w:cs="Times New Roman"/>
          <w:color w:val="000000"/>
          <w:sz w:val="20"/>
          <w:szCs w:val="20"/>
          <w:lang w:val="en-GB" w:eastAsia="en-GB"/>
        </w:rPr>
        <w:t>),</w:t>
      </w:r>
      <w:r w:rsidR="00F15056" w:rsidRPr="00CC3133">
        <w:rPr>
          <w:rFonts w:ascii="Times New Roman" w:hAnsi="Times New Roman" w:cs="Times New Roman"/>
          <w:color w:val="000000"/>
          <w:sz w:val="20"/>
          <w:szCs w:val="20"/>
          <w:lang w:val="en-GB" w:eastAsia="en-GB"/>
        </w:rPr>
        <w:t xml:space="preserve"> financial inclusion</w:t>
      </w:r>
      <w:r w:rsidR="00410F39" w:rsidRPr="00CC3133">
        <w:rPr>
          <w:rFonts w:ascii="Times New Roman" w:hAnsi="Times New Roman" w:cs="Times New Roman"/>
          <w:color w:val="000000"/>
          <w:sz w:val="20"/>
          <w:szCs w:val="20"/>
          <w:lang w:val="en-GB" w:eastAsia="en-GB"/>
        </w:rPr>
        <w:t xml:space="preserve"> for 13,755</w:t>
      </w:r>
      <w:r w:rsidR="00F34438" w:rsidRPr="00CC3133">
        <w:rPr>
          <w:rFonts w:ascii="Times New Roman" w:hAnsi="Times New Roman" w:cs="Times New Roman"/>
          <w:color w:val="000000"/>
          <w:sz w:val="20"/>
          <w:szCs w:val="20"/>
          <w:lang w:val="en-GB" w:eastAsia="en-GB"/>
        </w:rPr>
        <w:t xml:space="preserve"> people</w:t>
      </w:r>
      <w:r w:rsidR="00410F39" w:rsidRPr="00CC3133">
        <w:rPr>
          <w:rFonts w:ascii="Times New Roman" w:hAnsi="Times New Roman" w:cs="Times New Roman"/>
          <w:color w:val="000000"/>
          <w:sz w:val="20"/>
          <w:szCs w:val="20"/>
          <w:lang w:val="en-GB" w:eastAsia="en-GB"/>
        </w:rPr>
        <w:t xml:space="preserve"> (60</w:t>
      </w:r>
      <w:r w:rsidR="003E3AEC" w:rsidRPr="00CC3133">
        <w:rPr>
          <w:rFonts w:ascii="Times New Roman" w:hAnsi="Times New Roman" w:cs="Times New Roman"/>
          <w:sz w:val="20"/>
          <w:szCs w:val="20"/>
        </w:rPr>
        <w:t xml:space="preserve"> </w:t>
      </w:r>
      <w:r w:rsidR="00E5576E">
        <w:rPr>
          <w:rFonts w:ascii="Times New Roman" w:hAnsi="Times New Roman" w:cs="Times New Roman"/>
          <w:color w:val="000000"/>
          <w:sz w:val="20"/>
          <w:szCs w:val="20"/>
          <w:lang w:val="en-GB" w:eastAsia="en-GB"/>
        </w:rPr>
        <w:t>per cent</w:t>
      </w:r>
      <w:r w:rsidR="003E3AEC" w:rsidRPr="00CC3133">
        <w:rPr>
          <w:rFonts w:ascii="Times New Roman" w:hAnsi="Times New Roman" w:cs="Times New Roman"/>
          <w:color w:val="000000"/>
          <w:sz w:val="20"/>
          <w:szCs w:val="20"/>
          <w:lang w:val="en-GB" w:eastAsia="en-GB"/>
        </w:rPr>
        <w:t xml:space="preserve"> </w:t>
      </w:r>
      <w:r w:rsidR="00410F39" w:rsidRPr="00CC3133">
        <w:rPr>
          <w:rFonts w:ascii="Times New Roman" w:hAnsi="Times New Roman" w:cs="Times New Roman"/>
          <w:color w:val="000000"/>
          <w:sz w:val="20"/>
          <w:szCs w:val="20"/>
          <w:lang w:val="en-GB" w:eastAsia="en-GB"/>
        </w:rPr>
        <w:t>women)</w:t>
      </w:r>
      <w:r w:rsidR="00F15056" w:rsidRPr="00CC3133">
        <w:rPr>
          <w:rFonts w:ascii="Times New Roman" w:hAnsi="Times New Roman" w:cs="Times New Roman"/>
          <w:color w:val="000000"/>
          <w:sz w:val="20"/>
          <w:szCs w:val="20"/>
          <w:lang w:val="en-GB" w:eastAsia="en-GB"/>
        </w:rPr>
        <w:t xml:space="preserve">, </w:t>
      </w:r>
      <w:r w:rsidR="00F34438" w:rsidRPr="00CC3133">
        <w:rPr>
          <w:rFonts w:ascii="Times New Roman" w:hAnsi="Times New Roman" w:cs="Times New Roman"/>
          <w:color w:val="000000"/>
          <w:sz w:val="20"/>
          <w:szCs w:val="20"/>
          <w:lang w:val="en-GB" w:eastAsia="en-GB"/>
        </w:rPr>
        <w:t>mobili</w:t>
      </w:r>
      <w:r w:rsidR="004111BC">
        <w:rPr>
          <w:rFonts w:ascii="Times New Roman" w:hAnsi="Times New Roman" w:cs="Times New Roman"/>
          <w:color w:val="000000"/>
          <w:sz w:val="20"/>
          <w:szCs w:val="20"/>
          <w:lang w:val="en-GB" w:eastAsia="en-GB"/>
        </w:rPr>
        <w:t>z</w:t>
      </w:r>
      <w:r w:rsidR="00F34438" w:rsidRPr="00CC3133">
        <w:rPr>
          <w:rFonts w:ascii="Times New Roman" w:hAnsi="Times New Roman" w:cs="Times New Roman"/>
          <w:color w:val="000000"/>
          <w:sz w:val="20"/>
          <w:szCs w:val="20"/>
          <w:lang w:val="en-GB" w:eastAsia="en-GB"/>
        </w:rPr>
        <w:t xml:space="preserve">ation of 554 youth volunteers </w:t>
      </w:r>
      <w:r w:rsidR="00410F39" w:rsidRPr="00CC3133">
        <w:rPr>
          <w:rFonts w:ascii="Times New Roman" w:hAnsi="Times New Roman" w:cs="Times New Roman"/>
          <w:color w:val="000000"/>
          <w:sz w:val="20"/>
          <w:szCs w:val="20"/>
          <w:lang w:val="en-GB" w:eastAsia="en-GB"/>
        </w:rPr>
        <w:t>(46</w:t>
      </w:r>
      <w:r w:rsidR="003B7DAA" w:rsidRPr="00CC3133">
        <w:rPr>
          <w:rFonts w:ascii="Times New Roman" w:hAnsi="Times New Roman" w:cs="Times New Roman"/>
          <w:color w:val="000000"/>
          <w:sz w:val="20"/>
          <w:szCs w:val="20"/>
          <w:lang w:val="en-GB" w:eastAsia="en-GB"/>
        </w:rPr>
        <w:t xml:space="preserve"> </w:t>
      </w:r>
      <w:r w:rsidR="00E5576E">
        <w:rPr>
          <w:rFonts w:ascii="Times New Roman" w:hAnsi="Times New Roman" w:cs="Times New Roman"/>
          <w:color w:val="000000"/>
          <w:sz w:val="20"/>
          <w:szCs w:val="20"/>
          <w:lang w:val="en-GB" w:eastAsia="en-GB"/>
        </w:rPr>
        <w:t>per cent</w:t>
      </w:r>
      <w:r w:rsidR="00410F39" w:rsidRPr="00CC3133">
        <w:rPr>
          <w:rFonts w:ascii="Times New Roman" w:hAnsi="Times New Roman" w:cs="Times New Roman"/>
          <w:color w:val="000000"/>
          <w:sz w:val="20"/>
          <w:szCs w:val="20"/>
          <w:lang w:val="en-GB" w:eastAsia="en-GB"/>
        </w:rPr>
        <w:t xml:space="preserve"> women)</w:t>
      </w:r>
      <w:r w:rsidR="003F32E7" w:rsidRPr="00CC3133">
        <w:rPr>
          <w:rFonts w:ascii="Times New Roman" w:hAnsi="Times New Roman" w:cs="Times New Roman"/>
          <w:color w:val="000000"/>
          <w:sz w:val="20"/>
          <w:szCs w:val="20"/>
          <w:lang w:val="en-GB" w:eastAsia="en-GB"/>
        </w:rPr>
        <w:t xml:space="preserve"> and </w:t>
      </w:r>
      <w:r w:rsidR="00F34438" w:rsidRPr="00CC3133">
        <w:rPr>
          <w:rFonts w:ascii="Times New Roman" w:hAnsi="Times New Roman" w:cs="Times New Roman"/>
          <w:color w:val="000000"/>
          <w:sz w:val="20"/>
          <w:szCs w:val="20"/>
          <w:lang w:val="en-GB" w:eastAsia="en-GB"/>
        </w:rPr>
        <w:t>creation of 186 micro</w:t>
      </w:r>
      <w:r w:rsidR="004111BC">
        <w:rPr>
          <w:rFonts w:ascii="Times New Roman" w:hAnsi="Times New Roman" w:cs="Times New Roman"/>
          <w:color w:val="000000"/>
          <w:sz w:val="20"/>
          <w:szCs w:val="20"/>
          <w:lang w:val="en-GB" w:eastAsia="en-GB"/>
        </w:rPr>
        <w:t>-</w:t>
      </w:r>
      <w:r w:rsidR="00F34438" w:rsidRPr="00CC3133">
        <w:rPr>
          <w:rFonts w:ascii="Times New Roman" w:hAnsi="Times New Roman" w:cs="Times New Roman"/>
          <w:color w:val="000000"/>
          <w:sz w:val="20"/>
          <w:szCs w:val="20"/>
          <w:lang w:val="en-GB" w:eastAsia="en-GB"/>
        </w:rPr>
        <w:t>enterprises for 1,601 youths affected by conflict</w:t>
      </w:r>
      <w:r w:rsidR="004773E7" w:rsidRPr="00CC3133">
        <w:rPr>
          <w:rFonts w:ascii="Times New Roman" w:hAnsi="Times New Roman" w:cs="Times New Roman"/>
          <w:color w:val="000000"/>
          <w:sz w:val="20"/>
          <w:szCs w:val="20"/>
          <w:lang w:val="en-GB" w:eastAsia="en-GB"/>
        </w:rPr>
        <w:t>.</w:t>
      </w:r>
      <w:r w:rsidR="00BA3C2E" w:rsidRPr="00CC3133">
        <w:rPr>
          <w:rFonts w:ascii="Times New Roman" w:hAnsi="Times New Roman" w:cs="Times New Roman"/>
          <w:color w:val="000000"/>
          <w:sz w:val="20"/>
          <w:szCs w:val="20"/>
          <w:lang w:val="en-GB" w:eastAsia="en-GB"/>
        </w:rPr>
        <w:t xml:space="preserve"> </w:t>
      </w:r>
    </w:p>
    <w:p w14:paraId="23118C93" w14:textId="6858377D" w:rsidR="00E30188" w:rsidRPr="00255636" w:rsidRDefault="00063429" w:rsidP="00CC3133">
      <w:pPr>
        <w:pStyle w:val="ListParagraph"/>
        <w:numPr>
          <w:ilvl w:val="0"/>
          <w:numId w:val="35"/>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255636">
        <w:rPr>
          <w:rFonts w:ascii="Times New Roman" w:hAnsi="Times New Roman" w:cs="Times New Roman"/>
          <w:color w:val="000000"/>
          <w:sz w:val="20"/>
          <w:szCs w:val="20"/>
          <w:lang w:val="en-GB" w:eastAsia="en-GB"/>
        </w:rPr>
        <w:t>Notwithstanding these valuable development contributions, the evaluation as well as t</w:t>
      </w:r>
      <w:r w:rsidR="00F15056" w:rsidRPr="00255636">
        <w:rPr>
          <w:rFonts w:ascii="Times New Roman" w:hAnsi="Times New Roman" w:cs="Times New Roman"/>
          <w:color w:val="000000"/>
          <w:sz w:val="20"/>
          <w:szCs w:val="20"/>
          <w:lang w:val="en-GB" w:eastAsia="en-GB"/>
        </w:rPr>
        <w:t xml:space="preserve">he </w:t>
      </w:r>
      <w:r w:rsidR="00031584" w:rsidRPr="00255636">
        <w:rPr>
          <w:rFonts w:ascii="Times New Roman" w:hAnsi="Times New Roman" w:cs="Times New Roman"/>
          <w:color w:val="000000"/>
          <w:sz w:val="20"/>
          <w:szCs w:val="20"/>
          <w:lang w:val="en-GB" w:eastAsia="en-GB"/>
        </w:rPr>
        <w:t>Common Country Assessment</w:t>
      </w:r>
      <w:r w:rsidR="00170BD6" w:rsidRPr="00255636">
        <w:rPr>
          <w:rFonts w:ascii="Times New Roman" w:hAnsi="Times New Roman" w:cs="Times New Roman"/>
          <w:color w:val="000000"/>
          <w:sz w:val="20"/>
          <w:szCs w:val="20"/>
          <w:lang w:val="en-GB" w:eastAsia="en-GB"/>
        </w:rPr>
        <w:t xml:space="preserve"> </w:t>
      </w:r>
      <w:r w:rsidR="004111BC" w:rsidRPr="00255636">
        <w:rPr>
          <w:rFonts w:ascii="Times New Roman" w:hAnsi="Times New Roman" w:cs="Times New Roman"/>
          <w:color w:val="000000"/>
          <w:sz w:val="20"/>
          <w:szCs w:val="20"/>
          <w:lang w:val="en-GB" w:eastAsia="en-GB"/>
        </w:rPr>
        <w:t>(</w:t>
      </w:r>
      <w:r w:rsidR="00170BD6" w:rsidRPr="00255636">
        <w:rPr>
          <w:rFonts w:ascii="Times New Roman" w:hAnsi="Times New Roman" w:cs="Times New Roman"/>
          <w:color w:val="000000"/>
          <w:sz w:val="20"/>
          <w:szCs w:val="20"/>
          <w:lang w:val="en-GB" w:eastAsia="en-GB"/>
        </w:rPr>
        <w:t>2017</w:t>
      </w:r>
      <w:r w:rsidR="004111BC" w:rsidRPr="00255636">
        <w:rPr>
          <w:rFonts w:ascii="Times New Roman" w:hAnsi="Times New Roman" w:cs="Times New Roman"/>
          <w:color w:val="000000"/>
          <w:sz w:val="20"/>
          <w:szCs w:val="20"/>
          <w:lang w:val="en-GB" w:eastAsia="en-GB"/>
        </w:rPr>
        <w:t>)</w:t>
      </w:r>
      <w:r w:rsidR="00FD7052" w:rsidRPr="00255636">
        <w:rPr>
          <w:rFonts w:ascii="Times New Roman" w:hAnsi="Times New Roman" w:cs="Times New Roman"/>
          <w:color w:val="000000"/>
          <w:sz w:val="20"/>
          <w:szCs w:val="20"/>
          <w:lang w:val="en-GB" w:eastAsia="en-GB"/>
        </w:rPr>
        <w:t xml:space="preserve"> and </w:t>
      </w:r>
      <w:r w:rsidR="00AD46CB">
        <w:rPr>
          <w:rFonts w:ascii="Times New Roman" w:hAnsi="Times New Roman" w:cs="Times New Roman"/>
          <w:color w:val="000000"/>
          <w:sz w:val="20"/>
          <w:szCs w:val="20"/>
          <w:lang w:val="en-GB" w:eastAsia="en-GB"/>
        </w:rPr>
        <w:t>a c</w:t>
      </w:r>
      <w:r w:rsidR="00F15056" w:rsidRPr="00255636">
        <w:rPr>
          <w:rFonts w:ascii="Times New Roman" w:hAnsi="Times New Roman" w:cs="Times New Roman"/>
          <w:color w:val="000000"/>
          <w:sz w:val="20"/>
          <w:szCs w:val="20"/>
          <w:lang w:val="en-GB" w:eastAsia="en-GB"/>
        </w:rPr>
        <w:t>on</w:t>
      </w:r>
      <w:r w:rsidR="00031584" w:rsidRPr="00255636">
        <w:rPr>
          <w:rFonts w:ascii="Times New Roman" w:hAnsi="Times New Roman" w:cs="Times New Roman"/>
          <w:color w:val="000000"/>
          <w:sz w:val="20"/>
          <w:szCs w:val="20"/>
          <w:lang w:val="en-GB" w:eastAsia="en-GB"/>
        </w:rPr>
        <w:t xml:space="preserve">flict </w:t>
      </w:r>
      <w:r w:rsidR="00AD46CB">
        <w:rPr>
          <w:rFonts w:ascii="Times New Roman" w:hAnsi="Times New Roman" w:cs="Times New Roman"/>
          <w:color w:val="000000"/>
          <w:sz w:val="20"/>
          <w:szCs w:val="20"/>
          <w:lang w:val="en-GB" w:eastAsia="en-GB"/>
        </w:rPr>
        <w:t>and d</w:t>
      </w:r>
      <w:r w:rsidR="00031584" w:rsidRPr="00255636">
        <w:rPr>
          <w:rFonts w:ascii="Times New Roman" w:hAnsi="Times New Roman" w:cs="Times New Roman"/>
          <w:color w:val="000000"/>
          <w:sz w:val="20"/>
          <w:szCs w:val="20"/>
          <w:lang w:val="en-GB" w:eastAsia="en-GB"/>
        </w:rPr>
        <w:t xml:space="preserve">evelopment </w:t>
      </w:r>
      <w:r w:rsidR="00AD46CB">
        <w:rPr>
          <w:rFonts w:ascii="Times New Roman" w:hAnsi="Times New Roman" w:cs="Times New Roman"/>
          <w:color w:val="000000"/>
          <w:sz w:val="20"/>
          <w:szCs w:val="20"/>
          <w:lang w:val="en-GB" w:eastAsia="en-GB"/>
        </w:rPr>
        <w:t>a</w:t>
      </w:r>
      <w:r w:rsidR="00031584" w:rsidRPr="00255636">
        <w:rPr>
          <w:rFonts w:ascii="Times New Roman" w:hAnsi="Times New Roman" w:cs="Times New Roman"/>
          <w:color w:val="000000"/>
          <w:sz w:val="20"/>
          <w:szCs w:val="20"/>
          <w:lang w:val="en-GB" w:eastAsia="en-GB"/>
        </w:rPr>
        <w:t>nalysis</w:t>
      </w:r>
      <w:r w:rsidR="00170BD6" w:rsidRPr="00255636">
        <w:rPr>
          <w:rFonts w:ascii="Times New Roman" w:hAnsi="Times New Roman" w:cs="Times New Roman"/>
          <w:color w:val="000000"/>
          <w:sz w:val="20"/>
          <w:szCs w:val="20"/>
          <w:lang w:val="en-GB" w:eastAsia="en-GB"/>
        </w:rPr>
        <w:t xml:space="preserve"> </w:t>
      </w:r>
      <w:r w:rsidR="00AD46CB">
        <w:rPr>
          <w:rFonts w:ascii="Times New Roman" w:hAnsi="Times New Roman" w:cs="Times New Roman"/>
          <w:color w:val="000000"/>
          <w:sz w:val="20"/>
          <w:szCs w:val="20"/>
          <w:lang w:val="en-GB" w:eastAsia="en-GB"/>
        </w:rPr>
        <w:t xml:space="preserve">undertaken by the country office in </w:t>
      </w:r>
      <w:r w:rsidR="00170BD6" w:rsidRPr="00255636">
        <w:rPr>
          <w:rFonts w:ascii="Times New Roman" w:hAnsi="Times New Roman" w:cs="Times New Roman"/>
          <w:color w:val="000000"/>
          <w:sz w:val="20"/>
          <w:szCs w:val="20"/>
          <w:lang w:val="en-GB" w:eastAsia="en-GB"/>
        </w:rPr>
        <w:t>2016</w:t>
      </w:r>
      <w:r w:rsidR="00FD7052" w:rsidRPr="00255636">
        <w:rPr>
          <w:rFonts w:ascii="Times New Roman" w:hAnsi="Times New Roman" w:cs="Times New Roman"/>
          <w:color w:val="000000"/>
          <w:sz w:val="20"/>
          <w:szCs w:val="20"/>
          <w:lang w:val="en-GB" w:eastAsia="en-GB"/>
        </w:rPr>
        <w:t xml:space="preserve"> found</w:t>
      </w:r>
      <w:r w:rsidR="00174E87" w:rsidRPr="00255636">
        <w:rPr>
          <w:rFonts w:ascii="Times New Roman" w:hAnsi="Times New Roman" w:cs="Times New Roman"/>
          <w:color w:val="000000"/>
          <w:sz w:val="20"/>
          <w:szCs w:val="20"/>
          <w:lang w:val="en-GB" w:eastAsia="en-GB"/>
        </w:rPr>
        <w:t xml:space="preserve"> </w:t>
      </w:r>
      <w:r w:rsidR="007C717A" w:rsidRPr="00255636">
        <w:rPr>
          <w:rFonts w:ascii="Times New Roman" w:hAnsi="Times New Roman" w:cs="Times New Roman"/>
          <w:color w:val="000000"/>
          <w:sz w:val="20"/>
          <w:szCs w:val="20"/>
          <w:lang w:val="en-GB" w:eastAsia="en-GB"/>
        </w:rPr>
        <w:t xml:space="preserve">that </w:t>
      </w:r>
      <w:r w:rsidR="005A1678" w:rsidRPr="00255636">
        <w:rPr>
          <w:rFonts w:ascii="Times New Roman" w:hAnsi="Times New Roman" w:cs="Times New Roman"/>
          <w:color w:val="000000"/>
          <w:sz w:val="20"/>
          <w:szCs w:val="20"/>
          <w:lang w:val="en-GB" w:eastAsia="en-GB"/>
        </w:rPr>
        <w:t xml:space="preserve">the </w:t>
      </w:r>
      <w:r w:rsidR="004111BC" w:rsidRPr="00255636">
        <w:rPr>
          <w:rFonts w:ascii="Times New Roman" w:hAnsi="Times New Roman" w:cs="Times New Roman"/>
          <w:color w:val="000000"/>
          <w:sz w:val="20"/>
          <w:szCs w:val="20"/>
          <w:lang w:val="en-GB" w:eastAsia="en-GB"/>
        </w:rPr>
        <w:t xml:space="preserve">programme’s </w:t>
      </w:r>
      <w:r w:rsidR="00FD7052" w:rsidRPr="00255636">
        <w:rPr>
          <w:rFonts w:ascii="Times New Roman" w:hAnsi="Times New Roman" w:cs="Times New Roman"/>
          <w:color w:val="000000"/>
          <w:sz w:val="20"/>
          <w:szCs w:val="20"/>
          <w:lang w:val="en-GB" w:eastAsia="en-GB"/>
        </w:rPr>
        <w:t>focus</w:t>
      </w:r>
      <w:r w:rsidR="0017163E" w:rsidRPr="00255636">
        <w:rPr>
          <w:rFonts w:ascii="Times New Roman" w:hAnsi="Times New Roman" w:cs="Times New Roman"/>
          <w:color w:val="000000"/>
          <w:sz w:val="20"/>
          <w:szCs w:val="20"/>
          <w:lang w:val="en-GB" w:eastAsia="en-GB"/>
        </w:rPr>
        <w:t xml:space="preserve"> on </w:t>
      </w:r>
      <w:r w:rsidR="00D14BA5" w:rsidRPr="00255636">
        <w:rPr>
          <w:rFonts w:ascii="Times New Roman" w:hAnsi="Times New Roman" w:cs="Times New Roman"/>
          <w:color w:val="000000"/>
          <w:sz w:val="20"/>
          <w:szCs w:val="20"/>
          <w:lang w:val="en-GB" w:eastAsia="en-GB"/>
        </w:rPr>
        <w:t>high</w:t>
      </w:r>
      <w:r w:rsidR="004111BC" w:rsidRPr="00255636">
        <w:rPr>
          <w:rFonts w:ascii="Times New Roman" w:hAnsi="Times New Roman" w:cs="Times New Roman"/>
          <w:color w:val="000000"/>
          <w:sz w:val="20"/>
          <w:szCs w:val="20"/>
          <w:lang w:val="en-GB" w:eastAsia="en-GB"/>
        </w:rPr>
        <w:t>-</w:t>
      </w:r>
      <w:r w:rsidR="00D14BA5" w:rsidRPr="00255636">
        <w:rPr>
          <w:rFonts w:ascii="Times New Roman" w:hAnsi="Times New Roman" w:cs="Times New Roman"/>
          <w:color w:val="000000"/>
          <w:sz w:val="20"/>
          <w:szCs w:val="20"/>
          <w:lang w:val="en-GB" w:eastAsia="en-GB"/>
        </w:rPr>
        <w:t>level policy work</w:t>
      </w:r>
      <w:r w:rsidR="0017163E" w:rsidRPr="00255636">
        <w:rPr>
          <w:rFonts w:ascii="Times New Roman" w:hAnsi="Times New Roman" w:cs="Times New Roman"/>
          <w:color w:val="000000"/>
          <w:sz w:val="20"/>
          <w:szCs w:val="20"/>
          <w:lang w:val="en-GB" w:eastAsia="en-GB"/>
        </w:rPr>
        <w:t xml:space="preserve"> </w:t>
      </w:r>
      <w:r w:rsidR="007C717A" w:rsidRPr="00255636">
        <w:rPr>
          <w:rFonts w:ascii="Times New Roman" w:hAnsi="Times New Roman" w:cs="Times New Roman"/>
          <w:color w:val="000000"/>
          <w:sz w:val="20"/>
          <w:szCs w:val="20"/>
          <w:lang w:val="en-GB" w:eastAsia="en-GB"/>
        </w:rPr>
        <w:t xml:space="preserve">resulted in </w:t>
      </w:r>
      <w:r w:rsidR="00D14BA5" w:rsidRPr="00255636">
        <w:rPr>
          <w:rFonts w:ascii="Times New Roman" w:hAnsi="Times New Roman" w:cs="Times New Roman"/>
          <w:color w:val="000000"/>
          <w:sz w:val="20"/>
          <w:szCs w:val="20"/>
          <w:lang w:val="en-GB" w:eastAsia="en-GB"/>
        </w:rPr>
        <w:t>limited</w:t>
      </w:r>
      <w:r w:rsidR="0017163E" w:rsidRPr="00255636">
        <w:rPr>
          <w:rFonts w:ascii="Times New Roman" w:hAnsi="Times New Roman" w:cs="Times New Roman"/>
          <w:color w:val="000000"/>
          <w:sz w:val="20"/>
          <w:szCs w:val="20"/>
          <w:lang w:val="en-GB" w:eastAsia="en-GB"/>
        </w:rPr>
        <w:t xml:space="preserve"> impact on the </w:t>
      </w:r>
      <w:r w:rsidR="00F15056" w:rsidRPr="00255636">
        <w:rPr>
          <w:rFonts w:ascii="Times New Roman" w:hAnsi="Times New Roman" w:cs="Times New Roman"/>
          <w:color w:val="000000"/>
          <w:sz w:val="20"/>
          <w:szCs w:val="20"/>
          <w:lang w:val="en-GB" w:eastAsia="en-GB"/>
        </w:rPr>
        <w:t>lives of women, men, youth, returnees and displaced communities</w:t>
      </w:r>
      <w:r w:rsidR="0017163E" w:rsidRPr="00255636">
        <w:rPr>
          <w:rFonts w:ascii="Times New Roman" w:hAnsi="Times New Roman" w:cs="Times New Roman"/>
          <w:color w:val="000000"/>
          <w:sz w:val="20"/>
          <w:szCs w:val="20"/>
          <w:lang w:val="en-GB" w:eastAsia="en-GB"/>
        </w:rPr>
        <w:t xml:space="preserve"> on the ground.</w:t>
      </w:r>
      <w:r w:rsidR="00F15056" w:rsidRPr="00255636">
        <w:rPr>
          <w:rFonts w:ascii="Times New Roman" w:hAnsi="Times New Roman" w:cs="Times New Roman"/>
          <w:color w:val="000000"/>
          <w:sz w:val="20"/>
          <w:szCs w:val="20"/>
          <w:lang w:val="en-GB" w:eastAsia="en-GB"/>
        </w:rPr>
        <w:t xml:space="preserve"> </w:t>
      </w:r>
      <w:r w:rsidR="004111BC" w:rsidRPr="00255636">
        <w:rPr>
          <w:rFonts w:ascii="Times New Roman" w:hAnsi="Times New Roman" w:cs="Times New Roman"/>
          <w:color w:val="000000"/>
          <w:sz w:val="20"/>
          <w:szCs w:val="20"/>
          <w:lang w:val="en-GB" w:eastAsia="en-GB"/>
        </w:rPr>
        <w:t>T</w:t>
      </w:r>
      <w:r w:rsidR="00FD7052" w:rsidRPr="00255636">
        <w:rPr>
          <w:rFonts w:ascii="Times New Roman" w:hAnsi="Times New Roman" w:cs="Times New Roman"/>
          <w:color w:val="000000"/>
          <w:sz w:val="20"/>
          <w:szCs w:val="20"/>
          <w:lang w:val="en-GB" w:eastAsia="en-GB"/>
        </w:rPr>
        <w:t>he</w:t>
      </w:r>
      <w:r w:rsidR="007C717A" w:rsidRPr="00255636">
        <w:rPr>
          <w:rFonts w:ascii="Times New Roman" w:hAnsi="Times New Roman" w:cs="Times New Roman"/>
          <w:color w:val="000000"/>
          <w:sz w:val="20"/>
          <w:szCs w:val="20"/>
          <w:lang w:val="en-GB" w:eastAsia="en-GB"/>
        </w:rPr>
        <w:t xml:space="preserve"> </w:t>
      </w:r>
      <w:r w:rsidR="007F78ED">
        <w:rPr>
          <w:rFonts w:ascii="Times New Roman" w:hAnsi="Times New Roman" w:cs="Times New Roman"/>
          <w:color w:val="000000"/>
          <w:sz w:val="20"/>
          <w:szCs w:val="20"/>
          <w:lang w:val="en-GB" w:eastAsia="en-GB"/>
        </w:rPr>
        <w:t xml:space="preserve">latter </w:t>
      </w:r>
      <w:r w:rsidR="006C3794">
        <w:rPr>
          <w:rFonts w:ascii="Times New Roman" w:hAnsi="Times New Roman" w:cs="Times New Roman"/>
          <w:color w:val="000000"/>
          <w:sz w:val="20"/>
          <w:szCs w:val="20"/>
          <w:lang w:val="en-GB" w:eastAsia="en-GB"/>
        </w:rPr>
        <w:t xml:space="preserve">found that </w:t>
      </w:r>
      <w:r w:rsidR="00596818" w:rsidRPr="00596818">
        <w:rPr>
          <w:rFonts w:ascii="Times New Roman" w:hAnsi="Times New Roman" w:cs="Times New Roman"/>
          <w:color w:val="000000"/>
          <w:sz w:val="20"/>
          <w:szCs w:val="20"/>
          <w:lang w:val="en-GB" w:eastAsia="en-GB"/>
        </w:rPr>
        <w:t>in</w:t>
      </w:r>
      <w:r w:rsidR="004E63E9" w:rsidRPr="00596818">
        <w:rPr>
          <w:rFonts w:ascii="Times New Roman" w:hAnsi="Times New Roman" w:cs="Times New Roman"/>
          <w:color w:val="000000"/>
          <w:sz w:val="20"/>
          <w:szCs w:val="20"/>
          <w:lang w:val="en-GB" w:eastAsia="en-GB"/>
        </w:rPr>
        <w:t xml:space="preserve"> the absence of any clear position regarding </w:t>
      </w:r>
      <w:r w:rsidR="006C3794" w:rsidRPr="00596818">
        <w:rPr>
          <w:rFonts w:ascii="Times New Roman" w:hAnsi="Times New Roman" w:cs="Times New Roman"/>
          <w:color w:val="000000"/>
          <w:sz w:val="20"/>
          <w:szCs w:val="20"/>
          <w:lang w:val="en-GB" w:eastAsia="en-GB"/>
        </w:rPr>
        <w:t xml:space="preserve">national implementation </w:t>
      </w:r>
      <w:r w:rsidR="004E63E9" w:rsidRPr="00596818">
        <w:rPr>
          <w:rFonts w:ascii="Times New Roman" w:hAnsi="Times New Roman" w:cs="Times New Roman"/>
          <w:color w:val="000000"/>
          <w:sz w:val="20"/>
          <w:szCs w:val="20"/>
          <w:lang w:val="en-GB" w:eastAsia="en-GB"/>
        </w:rPr>
        <w:t>programming in such a politically</w:t>
      </w:r>
      <w:r w:rsidR="006C3794" w:rsidRPr="00596818">
        <w:rPr>
          <w:rFonts w:ascii="Times New Roman" w:hAnsi="Times New Roman" w:cs="Times New Roman"/>
          <w:color w:val="000000"/>
          <w:sz w:val="20"/>
          <w:szCs w:val="20"/>
          <w:lang w:val="en-GB" w:eastAsia="en-GB"/>
        </w:rPr>
        <w:t xml:space="preserve"> </w:t>
      </w:r>
      <w:r w:rsidR="004E63E9" w:rsidRPr="00596818">
        <w:rPr>
          <w:rFonts w:ascii="Times New Roman" w:hAnsi="Times New Roman" w:cs="Times New Roman"/>
          <w:color w:val="000000"/>
          <w:sz w:val="20"/>
          <w:szCs w:val="20"/>
          <w:lang w:val="en-GB" w:eastAsia="en-GB"/>
        </w:rPr>
        <w:t>fragile context,</w:t>
      </w:r>
      <w:r w:rsidR="003053C9" w:rsidRPr="00596818">
        <w:rPr>
          <w:rFonts w:ascii="Times New Roman" w:hAnsi="Times New Roman" w:cs="Times New Roman"/>
          <w:color w:val="000000"/>
          <w:sz w:val="20"/>
          <w:szCs w:val="20"/>
          <w:lang w:val="en-GB" w:eastAsia="en-GB"/>
        </w:rPr>
        <w:t xml:space="preserve"> UNDP should aim to apply </w:t>
      </w:r>
      <w:r w:rsidR="006C3794" w:rsidRPr="00596818">
        <w:rPr>
          <w:rFonts w:ascii="Times New Roman" w:hAnsi="Times New Roman" w:cs="Times New Roman"/>
          <w:color w:val="000000"/>
          <w:sz w:val="20"/>
          <w:szCs w:val="20"/>
          <w:lang w:val="en-GB" w:eastAsia="en-GB"/>
        </w:rPr>
        <w:t xml:space="preserve">direct implementation </w:t>
      </w:r>
      <w:r w:rsidR="003053C9" w:rsidRPr="00596818">
        <w:rPr>
          <w:rFonts w:ascii="Times New Roman" w:hAnsi="Times New Roman" w:cs="Times New Roman"/>
          <w:color w:val="000000"/>
          <w:sz w:val="20"/>
          <w:szCs w:val="20"/>
          <w:lang w:val="en-GB" w:eastAsia="en-GB"/>
        </w:rPr>
        <w:t>methods where possible and appropriate</w:t>
      </w:r>
      <w:r w:rsidR="006C3794">
        <w:t>.</w:t>
      </w:r>
      <w:r w:rsidR="003053C9" w:rsidRPr="000312FD">
        <w:rPr>
          <w:rStyle w:val="FootnoteReference"/>
          <w:rFonts w:ascii="Times New Roman" w:hAnsi="Times New Roman" w:cs="Times New Roman"/>
          <w:sz w:val="20"/>
          <w:szCs w:val="20"/>
        </w:rPr>
        <w:footnoteReference w:id="25"/>
      </w:r>
      <w:r w:rsidR="004E63E9" w:rsidRPr="00255636">
        <w:t xml:space="preserve"> </w:t>
      </w:r>
      <w:r w:rsidR="007C717A" w:rsidRPr="00255636">
        <w:rPr>
          <w:rFonts w:ascii="Times New Roman" w:hAnsi="Times New Roman" w:cs="Times New Roman"/>
          <w:color w:val="000000"/>
          <w:sz w:val="20"/>
          <w:szCs w:val="20"/>
          <w:lang w:val="en-GB" w:eastAsia="en-GB"/>
        </w:rPr>
        <w:t>As a mitigation measure</w:t>
      </w:r>
      <w:r w:rsidR="004111BC" w:rsidRPr="00255636">
        <w:rPr>
          <w:rFonts w:ascii="Times New Roman" w:hAnsi="Times New Roman" w:cs="Times New Roman"/>
          <w:color w:val="000000"/>
          <w:sz w:val="20"/>
          <w:szCs w:val="20"/>
          <w:lang w:val="en-GB" w:eastAsia="en-GB"/>
        </w:rPr>
        <w:t>,</w:t>
      </w:r>
      <w:r w:rsidR="007C717A" w:rsidRPr="00255636">
        <w:rPr>
          <w:rFonts w:ascii="Times New Roman" w:hAnsi="Times New Roman" w:cs="Times New Roman"/>
          <w:color w:val="000000"/>
          <w:sz w:val="20"/>
          <w:szCs w:val="20"/>
          <w:lang w:val="en-GB" w:eastAsia="en-GB"/>
        </w:rPr>
        <w:t xml:space="preserve"> the </w:t>
      </w:r>
      <w:r w:rsidR="004111BC" w:rsidRPr="00255636">
        <w:rPr>
          <w:rFonts w:ascii="Times New Roman" w:hAnsi="Times New Roman" w:cs="Times New Roman"/>
          <w:color w:val="000000"/>
          <w:sz w:val="20"/>
          <w:szCs w:val="20"/>
          <w:lang w:val="en-GB" w:eastAsia="en-GB"/>
        </w:rPr>
        <w:t xml:space="preserve">country </w:t>
      </w:r>
      <w:r w:rsidR="007C717A" w:rsidRPr="00255636">
        <w:rPr>
          <w:rFonts w:ascii="Times New Roman" w:hAnsi="Times New Roman" w:cs="Times New Roman"/>
          <w:color w:val="000000"/>
          <w:sz w:val="20"/>
          <w:szCs w:val="20"/>
          <w:lang w:val="en-GB" w:eastAsia="en-GB"/>
        </w:rPr>
        <w:t xml:space="preserve">office switched to </w:t>
      </w:r>
      <w:r w:rsidR="004111BC" w:rsidRPr="00255636">
        <w:rPr>
          <w:rFonts w:ascii="Times New Roman" w:hAnsi="Times New Roman" w:cs="Times New Roman"/>
          <w:color w:val="000000"/>
          <w:sz w:val="20"/>
          <w:szCs w:val="20"/>
          <w:lang w:val="en-GB" w:eastAsia="en-GB"/>
        </w:rPr>
        <w:t xml:space="preserve">direct </w:t>
      </w:r>
      <w:r w:rsidR="00F15056" w:rsidRPr="00255636">
        <w:rPr>
          <w:rFonts w:ascii="Times New Roman" w:hAnsi="Times New Roman" w:cs="Times New Roman"/>
          <w:color w:val="000000"/>
          <w:sz w:val="20"/>
          <w:szCs w:val="20"/>
          <w:lang w:val="en-GB" w:eastAsia="en-GB"/>
        </w:rPr>
        <w:t>implementation</w:t>
      </w:r>
      <w:r w:rsidR="004111BC" w:rsidRPr="00255636">
        <w:rPr>
          <w:rFonts w:ascii="Times New Roman" w:hAnsi="Times New Roman" w:cs="Times New Roman"/>
          <w:color w:val="000000"/>
          <w:sz w:val="20"/>
          <w:szCs w:val="20"/>
          <w:lang w:val="en-GB" w:eastAsia="en-GB"/>
        </w:rPr>
        <w:t xml:space="preserve">, which allowed for </w:t>
      </w:r>
      <w:r w:rsidR="00F15056" w:rsidRPr="00255636">
        <w:rPr>
          <w:rFonts w:ascii="Times New Roman" w:hAnsi="Times New Roman" w:cs="Times New Roman"/>
          <w:color w:val="000000"/>
          <w:sz w:val="20"/>
          <w:szCs w:val="20"/>
          <w:lang w:val="en-GB" w:eastAsia="en-GB"/>
        </w:rPr>
        <w:t>adjust</w:t>
      </w:r>
      <w:r w:rsidR="004111BC" w:rsidRPr="00255636">
        <w:rPr>
          <w:rFonts w:ascii="Times New Roman" w:hAnsi="Times New Roman" w:cs="Times New Roman"/>
          <w:color w:val="000000"/>
          <w:sz w:val="20"/>
          <w:szCs w:val="20"/>
          <w:lang w:val="en-GB" w:eastAsia="en-GB"/>
        </w:rPr>
        <w:t>ment of</w:t>
      </w:r>
      <w:r w:rsidR="00F15056" w:rsidRPr="00255636">
        <w:rPr>
          <w:rFonts w:ascii="Times New Roman" w:hAnsi="Times New Roman" w:cs="Times New Roman"/>
          <w:color w:val="000000"/>
          <w:sz w:val="20"/>
          <w:szCs w:val="20"/>
          <w:lang w:val="en-GB" w:eastAsia="en-GB"/>
        </w:rPr>
        <w:t xml:space="preserve"> programme implementation </w:t>
      </w:r>
      <w:r w:rsidR="0017157E" w:rsidRPr="00255636">
        <w:rPr>
          <w:rFonts w:ascii="Times New Roman" w:hAnsi="Times New Roman" w:cs="Times New Roman"/>
          <w:color w:val="000000"/>
          <w:sz w:val="20"/>
          <w:szCs w:val="20"/>
          <w:lang w:val="en-GB" w:eastAsia="en-GB"/>
        </w:rPr>
        <w:t xml:space="preserve">related </w:t>
      </w:r>
      <w:r w:rsidR="00F15056" w:rsidRPr="00255636">
        <w:rPr>
          <w:rFonts w:ascii="Times New Roman" w:hAnsi="Times New Roman" w:cs="Times New Roman"/>
          <w:color w:val="000000"/>
          <w:sz w:val="20"/>
          <w:szCs w:val="20"/>
          <w:lang w:val="en-GB" w:eastAsia="en-GB"/>
        </w:rPr>
        <w:t xml:space="preserve">to </w:t>
      </w:r>
      <w:r w:rsidR="007C717A" w:rsidRPr="00255636">
        <w:rPr>
          <w:rFonts w:ascii="Times New Roman" w:hAnsi="Times New Roman" w:cs="Times New Roman"/>
          <w:color w:val="000000"/>
          <w:sz w:val="20"/>
          <w:szCs w:val="20"/>
          <w:lang w:val="en-GB" w:eastAsia="en-GB"/>
        </w:rPr>
        <w:t xml:space="preserve">the </w:t>
      </w:r>
      <w:r w:rsidR="0017157E" w:rsidRPr="00255636">
        <w:rPr>
          <w:rFonts w:ascii="Times New Roman" w:hAnsi="Times New Roman" w:cs="Times New Roman"/>
          <w:color w:val="000000"/>
          <w:sz w:val="20"/>
          <w:szCs w:val="20"/>
          <w:lang w:val="en-GB" w:eastAsia="en-GB"/>
        </w:rPr>
        <w:t>crisis situation</w:t>
      </w:r>
      <w:r w:rsidR="00F15056" w:rsidRPr="00255636">
        <w:rPr>
          <w:rFonts w:ascii="Times New Roman" w:hAnsi="Times New Roman" w:cs="Times New Roman"/>
          <w:color w:val="000000"/>
          <w:sz w:val="20"/>
          <w:szCs w:val="20"/>
          <w:lang w:val="en-GB" w:eastAsia="en-GB"/>
        </w:rPr>
        <w:t xml:space="preserve"> while reinforcing capacities of national counterparts</w:t>
      </w:r>
      <w:r w:rsidR="00F54FE7" w:rsidRPr="00255636">
        <w:rPr>
          <w:rFonts w:ascii="Times New Roman" w:hAnsi="Times New Roman" w:cs="Times New Roman"/>
          <w:color w:val="000000"/>
          <w:sz w:val="20"/>
          <w:szCs w:val="20"/>
          <w:lang w:val="en-GB" w:eastAsia="en-GB"/>
        </w:rPr>
        <w:t xml:space="preserve"> to deliver results</w:t>
      </w:r>
      <w:r w:rsidR="00E10ED3" w:rsidRPr="00255636">
        <w:rPr>
          <w:rFonts w:ascii="Times New Roman" w:hAnsi="Times New Roman" w:cs="Times New Roman"/>
          <w:color w:val="000000"/>
          <w:sz w:val="20"/>
          <w:szCs w:val="20"/>
          <w:lang w:val="en-GB" w:eastAsia="en-GB"/>
        </w:rPr>
        <w:t>, as w</w:t>
      </w:r>
      <w:r w:rsidR="00A267BA" w:rsidRPr="00255636">
        <w:rPr>
          <w:rFonts w:ascii="Times New Roman" w:hAnsi="Times New Roman" w:cs="Times New Roman"/>
          <w:color w:val="000000"/>
          <w:sz w:val="20"/>
          <w:szCs w:val="20"/>
          <w:lang w:val="en-GB" w:eastAsia="en-GB"/>
        </w:rPr>
        <w:t>eak presence in the field compounde</w:t>
      </w:r>
      <w:r w:rsidR="002F093F" w:rsidRPr="00255636">
        <w:rPr>
          <w:rFonts w:ascii="Times New Roman" w:hAnsi="Times New Roman" w:cs="Times New Roman"/>
          <w:color w:val="000000"/>
          <w:sz w:val="20"/>
          <w:szCs w:val="20"/>
          <w:lang w:val="en-GB" w:eastAsia="en-GB"/>
        </w:rPr>
        <w:t>d by limited national expertise</w:t>
      </w:r>
      <w:r w:rsidR="005A1678" w:rsidRPr="00255636">
        <w:rPr>
          <w:rFonts w:ascii="Times New Roman" w:hAnsi="Times New Roman" w:cs="Times New Roman"/>
          <w:color w:val="000000"/>
          <w:sz w:val="20"/>
          <w:szCs w:val="20"/>
          <w:lang w:val="en-GB" w:eastAsia="en-GB"/>
        </w:rPr>
        <w:t xml:space="preserve"> hindered </w:t>
      </w:r>
      <w:r w:rsidR="004111BC" w:rsidRPr="00255636">
        <w:rPr>
          <w:rFonts w:ascii="Times New Roman" w:hAnsi="Times New Roman" w:cs="Times New Roman"/>
          <w:color w:val="000000"/>
          <w:sz w:val="20"/>
          <w:szCs w:val="20"/>
          <w:lang w:val="en-GB" w:eastAsia="en-GB"/>
        </w:rPr>
        <w:t xml:space="preserve">programme </w:t>
      </w:r>
      <w:r w:rsidR="00A267BA" w:rsidRPr="00255636">
        <w:rPr>
          <w:rFonts w:ascii="Times New Roman" w:hAnsi="Times New Roman" w:cs="Times New Roman"/>
          <w:color w:val="000000"/>
          <w:sz w:val="20"/>
          <w:szCs w:val="20"/>
          <w:lang w:val="en-GB" w:eastAsia="en-GB"/>
        </w:rPr>
        <w:t>delivery and sustainability of interventions</w:t>
      </w:r>
      <w:r w:rsidR="00F15056" w:rsidRPr="00255636">
        <w:rPr>
          <w:rFonts w:ascii="Times New Roman" w:hAnsi="Times New Roman" w:cs="Times New Roman"/>
          <w:color w:val="000000"/>
          <w:sz w:val="20"/>
          <w:szCs w:val="20"/>
          <w:lang w:val="en-GB" w:eastAsia="en-GB"/>
        </w:rPr>
        <w:t>.</w:t>
      </w:r>
      <w:r w:rsidR="00AA1C5B" w:rsidRPr="00255636">
        <w:rPr>
          <w:rFonts w:ascii="Times New Roman" w:hAnsi="Times New Roman" w:cs="Times New Roman"/>
          <w:color w:val="000000"/>
          <w:sz w:val="20"/>
          <w:szCs w:val="20"/>
          <w:lang w:val="en-GB" w:eastAsia="en-GB"/>
        </w:rPr>
        <w:t xml:space="preserve"> </w:t>
      </w:r>
    </w:p>
    <w:p w14:paraId="734AAF9A" w14:textId="56CC1AA1" w:rsidR="00562F9B" w:rsidRPr="003B7DAA" w:rsidRDefault="009370B7" w:rsidP="00B811D2">
      <w:pPr>
        <w:pStyle w:val="ListParagraph"/>
        <w:numPr>
          <w:ilvl w:val="0"/>
          <w:numId w:val="38"/>
        </w:numPr>
        <w:shd w:val="clear" w:color="auto" w:fill="FFFFFF" w:themeFill="background1"/>
        <w:tabs>
          <w:tab w:val="left" w:pos="1080"/>
        </w:tabs>
        <w:autoSpaceDE w:val="0"/>
        <w:autoSpaceDN w:val="0"/>
        <w:adjustRightInd w:val="0"/>
        <w:spacing w:after="240"/>
        <w:ind w:left="810" w:right="540" w:firstLine="0"/>
        <w:jc w:val="both"/>
        <w:rPr>
          <w:rFonts w:ascii="Times New Roman" w:hAnsi="Times New Roman" w:cs="Times New Roman"/>
          <w:sz w:val="20"/>
          <w:szCs w:val="20"/>
          <w:lang w:val="en-GB"/>
        </w:rPr>
      </w:pPr>
      <w:r w:rsidRPr="003B7DAA">
        <w:rPr>
          <w:rFonts w:ascii="Times New Roman" w:hAnsi="Times New Roman" w:cs="Times New Roman"/>
          <w:color w:val="000000"/>
          <w:sz w:val="20"/>
          <w:szCs w:val="20"/>
          <w:lang w:val="en-GB" w:eastAsia="en-GB"/>
        </w:rPr>
        <w:t xml:space="preserve">UNDP is </w:t>
      </w:r>
      <w:r w:rsidR="004111BC" w:rsidRPr="003B7DAA">
        <w:rPr>
          <w:rFonts w:ascii="Times New Roman" w:hAnsi="Times New Roman" w:cs="Times New Roman"/>
          <w:color w:val="000000"/>
          <w:sz w:val="20"/>
          <w:szCs w:val="20"/>
          <w:lang w:val="en-GB" w:eastAsia="en-GB"/>
        </w:rPr>
        <w:t>recogni</w:t>
      </w:r>
      <w:r w:rsidR="004111BC">
        <w:rPr>
          <w:rFonts w:ascii="Times New Roman" w:hAnsi="Times New Roman" w:cs="Times New Roman"/>
          <w:color w:val="000000"/>
          <w:sz w:val="20"/>
          <w:szCs w:val="20"/>
          <w:lang w:val="en-GB" w:eastAsia="en-GB"/>
        </w:rPr>
        <w:t>z</w:t>
      </w:r>
      <w:r w:rsidR="004111BC" w:rsidRPr="003B7DAA">
        <w:rPr>
          <w:rFonts w:ascii="Times New Roman" w:hAnsi="Times New Roman" w:cs="Times New Roman"/>
          <w:color w:val="000000"/>
          <w:sz w:val="20"/>
          <w:szCs w:val="20"/>
          <w:lang w:val="en-GB" w:eastAsia="en-GB"/>
        </w:rPr>
        <w:t xml:space="preserve">ed </w:t>
      </w:r>
      <w:r w:rsidRPr="003B7DAA">
        <w:rPr>
          <w:rFonts w:ascii="Times New Roman" w:hAnsi="Times New Roman" w:cs="Times New Roman"/>
          <w:color w:val="000000"/>
          <w:sz w:val="20"/>
          <w:szCs w:val="20"/>
          <w:lang w:val="en-GB" w:eastAsia="en-GB"/>
        </w:rPr>
        <w:t>by partners</w:t>
      </w:r>
      <w:r w:rsidR="004111BC">
        <w:rPr>
          <w:rFonts w:ascii="Times New Roman" w:hAnsi="Times New Roman" w:cs="Times New Roman"/>
          <w:color w:val="000000"/>
          <w:sz w:val="20"/>
          <w:szCs w:val="20"/>
          <w:lang w:val="en-GB" w:eastAsia="en-GB"/>
        </w:rPr>
        <w:t>,</w:t>
      </w:r>
      <w:r w:rsidRPr="003B7DAA">
        <w:rPr>
          <w:rFonts w:ascii="Times New Roman" w:hAnsi="Times New Roman" w:cs="Times New Roman"/>
          <w:color w:val="000000"/>
          <w:sz w:val="20"/>
          <w:szCs w:val="20"/>
          <w:lang w:val="en-GB" w:eastAsia="en-GB"/>
        </w:rPr>
        <w:t xml:space="preserve"> </w:t>
      </w:r>
      <w:r w:rsidR="00CF6170" w:rsidRPr="003B7DAA">
        <w:rPr>
          <w:rFonts w:ascii="Times New Roman" w:hAnsi="Times New Roman" w:cs="Times New Roman"/>
          <w:color w:val="000000"/>
          <w:sz w:val="20"/>
          <w:szCs w:val="20"/>
          <w:lang w:val="en-GB" w:eastAsia="en-GB"/>
        </w:rPr>
        <w:t>including the Government</w:t>
      </w:r>
      <w:r w:rsidR="004111BC">
        <w:rPr>
          <w:rFonts w:ascii="Times New Roman" w:hAnsi="Times New Roman" w:cs="Times New Roman"/>
          <w:color w:val="000000"/>
          <w:sz w:val="20"/>
          <w:szCs w:val="20"/>
          <w:lang w:val="en-GB" w:eastAsia="en-GB"/>
        </w:rPr>
        <w:t>,</w:t>
      </w:r>
      <w:r w:rsidR="00CF6170" w:rsidRPr="003B7DAA">
        <w:rPr>
          <w:rFonts w:ascii="Times New Roman" w:hAnsi="Times New Roman" w:cs="Times New Roman"/>
          <w:color w:val="000000"/>
          <w:sz w:val="20"/>
          <w:szCs w:val="20"/>
          <w:lang w:val="en-GB" w:eastAsia="en-GB"/>
        </w:rPr>
        <w:t xml:space="preserve"> </w:t>
      </w:r>
      <w:r w:rsidRPr="003B7DAA">
        <w:rPr>
          <w:rFonts w:ascii="Times New Roman" w:hAnsi="Times New Roman" w:cs="Times New Roman"/>
          <w:color w:val="000000"/>
          <w:sz w:val="20"/>
          <w:szCs w:val="20"/>
          <w:lang w:val="en-GB" w:eastAsia="en-GB"/>
        </w:rPr>
        <w:t>for its impartiality, neutrality, transparency and accountability</w:t>
      </w:r>
      <w:r w:rsidR="007E5698" w:rsidRPr="003B7DAA">
        <w:rPr>
          <w:rFonts w:ascii="Times New Roman" w:hAnsi="Times New Roman" w:cs="Times New Roman"/>
          <w:color w:val="000000"/>
          <w:sz w:val="20"/>
          <w:szCs w:val="20"/>
          <w:lang w:val="en-GB" w:eastAsia="en-GB"/>
        </w:rPr>
        <w:t>.</w:t>
      </w:r>
      <w:r w:rsidR="00F54FE7" w:rsidRPr="003B7DAA">
        <w:rPr>
          <w:rStyle w:val="FootnoteReference"/>
          <w:rFonts w:ascii="Times New Roman" w:hAnsi="Times New Roman" w:cs="Times New Roman"/>
          <w:color w:val="000000"/>
          <w:sz w:val="20"/>
          <w:szCs w:val="20"/>
          <w:lang w:val="en-GB" w:eastAsia="en-GB"/>
        </w:rPr>
        <w:footnoteReference w:id="26"/>
      </w:r>
      <w:r w:rsidRPr="003B7DAA">
        <w:rPr>
          <w:rFonts w:ascii="Times New Roman" w:hAnsi="Times New Roman" w:cs="Times New Roman"/>
          <w:color w:val="000000"/>
          <w:sz w:val="20"/>
          <w:szCs w:val="20"/>
          <w:lang w:val="en-GB" w:eastAsia="en-GB"/>
        </w:rPr>
        <w:t xml:space="preserve"> </w:t>
      </w:r>
      <w:r w:rsidR="00562F9B" w:rsidRPr="003B7DAA">
        <w:rPr>
          <w:rFonts w:ascii="Times New Roman" w:hAnsi="Times New Roman" w:cs="Times New Roman"/>
          <w:color w:val="000000"/>
          <w:sz w:val="20"/>
          <w:szCs w:val="20"/>
          <w:lang w:val="en-GB" w:eastAsia="en-GB"/>
        </w:rPr>
        <w:t xml:space="preserve">UNDP will </w:t>
      </w:r>
      <w:r w:rsidR="00EA577D" w:rsidRPr="003B7DAA">
        <w:rPr>
          <w:rFonts w:ascii="Times New Roman" w:hAnsi="Times New Roman" w:cs="Times New Roman"/>
          <w:color w:val="000000"/>
          <w:sz w:val="20"/>
          <w:szCs w:val="20"/>
          <w:lang w:val="en-GB" w:eastAsia="en-GB"/>
        </w:rPr>
        <w:t xml:space="preserve">shift its </w:t>
      </w:r>
      <w:r w:rsidR="00525B28" w:rsidRPr="003B7DAA">
        <w:rPr>
          <w:rFonts w:ascii="Times New Roman" w:hAnsi="Times New Roman" w:cs="Times New Roman"/>
          <w:color w:val="000000"/>
          <w:sz w:val="20"/>
          <w:szCs w:val="20"/>
          <w:lang w:val="en-GB" w:eastAsia="en-GB"/>
        </w:rPr>
        <w:t xml:space="preserve">interventions </w:t>
      </w:r>
      <w:r w:rsidR="00EA577D" w:rsidRPr="003B7DAA">
        <w:rPr>
          <w:rFonts w:ascii="Times New Roman" w:hAnsi="Times New Roman" w:cs="Times New Roman"/>
          <w:color w:val="000000"/>
          <w:sz w:val="20"/>
          <w:szCs w:val="20"/>
          <w:lang w:val="en-GB" w:eastAsia="en-GB"/>
        </w:rPr>
        <w:t xml:space="preserve">to </w:t>
      </w:r>
      <w:r w:rsidR="00DA491A" w:rsidRPr="003B7DAA">
        <w:rPr>
          <w:rFonts w:ascii="Times New Roman" w:hAnsi="Times New Roman" w:cs="Times New Roman"/>
          <w:color w:val="000000"/>
          <w:sz w:val="20"/>
          <w:szCs w:val="20"/>
          <w:lang w:val="en-GB" w:eastAsia="en-GB"/>
        </w:rPr>
        <w:t xml:space="preserve">the </w:t>
      </w:r>
      <w:r w:rsidR="00EA577D" w:rsidRPr="003B7DAA">
        <w:rPr>
          <w:rFonts w:ascii="Times New Roman" w:hAnsi="Times New Roman" w:cs="Times New Roman"/>
          <w:color w:val="000000"/>
          <w:sz w:val="20"/>
          <w:szCs w:val="20"/>
          <w:lang w:val="en-GB" w:eastAsia="en-GB"/>
        </w:rPr>
        <w:t xml:space="preserve">local </w:t>
      </w:r>
      <w:r w:rsidR="00525B28" w:rsidRPr="003B7DAA">
        <w:rPr>
          <w:rFonts w:ascii="Times New Roman" w:hAnsi="Times New Roman" w:cs="Times New Roman"/>
          <w:color w:val="000000"/>
          <w:sz w:val="20"/>
          <w:szCs w:val="20"/>
          <w:lang w:val="en-GB" w:eastAsia="en-GB"/>
        </w:rPr>
        <w:t>level</w:t>
      </w:r>
      <w:r w:rsidR="00EA577D" w:rsidRPr="003B7DAA">
        <w:rPr>
          <w:rFonts w:ascii="Times New Roman" w:hAnsi="Times New Roman" w:cs="Times New Roman"/>
          <w:color w:val="000000"/>
          <w:sz w:val="20"/>
          <w:szCs w:val="20"/>
          <w:lang w:val="en-GB" w:eastAsia="en-GB"/>
        </w:rPr>
        <w:t xml:space="preserve"> </w:t>
      </w:r>
      <w:r w:rsidR="005D5771" w:rsidRPr="003B7DAA">
        <w:rPr>
          <w:rFonts w:ascii="Times New Roman" w:hAnsi="Times New Roman" w:cs="Times New Roman"/>
          <w:color w:val="000000"/>
          <w:sz w:val="20"/>
          <w:szCs w:val="20"/>
          <w:lang w:val="en-GB" w:eastAsia="en-GB"/>
        </w:rPr>
        <w:t xml:space="preserve">and focus on building resilience of people and communities by leveraging </w:t>
      </w:r>
      <w:r w:rsidR="00562F9B" w:rsidRPr="003B7DAA">
        <w:rPr>
          <w:rFonts w:ascii="Times New Roman" w:hAnsi="Times New Roman" w:cs="Times New Roman"/>
          <w:color w:val="000000"/>
          <w:sz w:val="20"/>
          <w:szCs w:val="20"/>
          <w:lang w:val="en-GB" w:eastAsia="en-GB"/>
        </w:rPr>
        <w:t>areas where it</w:t>
      </w:r>
      <w:r w:rsidR="00D72951" w:rsidRPr="003B7DAA">
        <w:rPr>
          <w:rFonts w:ascii="Times New Roman" w:hAnsi="Times New Roman" w:cs="Times New Roman"/>
          <w:color w:val="000000"/>
          <w:sz w:val="20"/>
          <w:szCs w:val="20"/>
          <w:lang w:val="en-GB" w:eastAsia="en-GB"/>
        </w:rPr>
        <w:t xml:space="preserve"> has</w:t>
      </w:r>
      <w:r w:rsidR="00562F9B" w:rsidRPr="003B7DAA">
        <w:rPr>
          <w:rFonts w:ascii="Times New Roman" w:hAnsi="Times New Roman" w:cs="Times New Roman"/>
          <w:color w:val="000000"/>
          <w:sz w:val="20"/>
          <w:szCs w:val="20"/>
          <w:lang w:val="en-GB" w:eastAsia="en-GB"/>
        </w:rPr>
        <w:t xml:space="preserve"> comparative advantage </w:t>
      </w:r>
      <w:r w:rsidR="00525B28" w:rsidRPr="003B7DAA">
        <w:rPr>
          <w:rFonts w:ascii="Times New Roman" w:hAnsi="Times New Roman" w:cs="Times New Roman"/>
          <w:color w:val="000000"/>
          <w:sz w:val="20"/>
          <w:szCs w:val="20"/>
          <w:lang w:val="en-GB" w:eastAsia="en-GB"/>
        </w:rPr>
        <w:t>(</w:t>
      </w:r>
      <w:r w:rsidR="00562F9B" w:rsidRPr="003B7DAA">
        <w:rPr>
          <w:rFonts w:ascii="Times New Roman" w:hAnsi="Times New Roman" w:cs="Times New Roman"/>
          <w:color w:val="000000"/>
          <w:sz w:val="20"/>
          <w:szCs w:val="20"/>
          <w:lang w:val="en-GB" w:eastAsia="en-GB"/>
        </w:rPr>
        <w:t xml:space="preserve">access to justice, </w:t>
      </w:r>
      <w:r w:rsidR="00525B28" w:rsidRPr="003B7DAA">
        <w:rPr>
          <w:rFonts w:ascii="Times New Roman" w:hAnsi="Times New Roman" w:cs="Times New Roman"/>
          <w:color w:val="000000"/>
          <w:sz w:val="20"/>
          <w:szCs w:val="20"/>
          <w:lang w:val="en-GB" w:eastAsia="en-GB"/>
        </w:rPr>
        <w:t xml:space="preserve">access to public services, </w:t>
      </w:r>
      <w:r w:rsidR="00562F9B" w:rsidRPr="003B7DAA">
        <w:rPr>
          <w:rFonts w:ascii="Times New Roman" w:hAnsi="Times New Roman" w:cs="Times New Roman"/>
          <w:color w:val="000000"/>
          <w:sz w:val="20"/>
          <w:szCs w:val="20"/>
          <w:lang w:val="en-GB" w:eastAsia="en-GB"/>
        </w:rPr>
        <w:t xml:space="preserve">local governance, </w:t>
      </w:r>
      <w:r w:rsidR="00BD043A" w:rsidRPr="003B7DAA">
        <w:rPr>
          <w:rFonts w:ascii="Times New Roman" w:hAnsi="Times New Roman" w:cs="Times New Roman"/>
          <w:color w:val="000000"/>
          <w:sz w:val="20"/>
          <w:szCs w:val="20"/>
          <w:lang w:val="en-GB" w:eastAsia="en-GB"/>
        </w:rPr>
        <w:t>livelihoods and socioeconomic reintegration</w:t>
      </w:r>
      <w:r w:rsidR="00562F9B" w:rsidRPr="003B7DAA">
        <w:rPr>
          <w:rFonts w:ascii="Times New Roman" w:hAnsi="Times New Roman" w:cs="Times New Roman"/>
          <w:color w:val="000000"/>
          <w:sz w:val="20"/>
          <w:szCs w:val="20"/>
          <w:lang w:val="en-GB" w:eastAsia="en-GB"/>
        </w:rPr>
        <w:t>, environment</w:t>
      </w:r>
      <w:r w:rsidR="006C3794">
        <w:rPr>
          <w:rFonts w:ascii="Times New Roman" w:hAnsi="Times New Roman" w:cs="Times New Roman"/>
          <w:color w:val="000000"/>
          <w:sz w:val="20"/>
          <w:szCs w:val="20"/>
          <w:lang w:val="en-GB" w:eastAsia="en-GB"/>
        </w:rPr>
        <w:t>al</w:t>
      </w:r>
      <w:r w:rsidR="00C30A08" w:rsidRPr="003B7DAA">
        <w:rPr>
          <w:rFonts w:ascii="Times New Roman" w:hAnsi="Times New Roman" w:cs="Times New Roman"/>
          <w:color w:val="000000"/>
          <w:sz w:val="20"/>
          <w:szCs w:val="20"/>
          <w:lang w:val="en-GB" w:eastAsia="en-GB"/>
        </w:rPr>
        <w:t xml:space="preserve"> protection</w:t>
      </w:r>
      <w:r w:rsidR="00562F9B" w:rsidRPr="003B7DAA">
        <w:rPr>
          <w:rFonts w:ascii="Times New Roman" w:hAnsi="Times New Roman" w:cs="Times New Roman"/>
          <w:color w:val="000000"/>
          <w:sz w:val="20"/>
          <w:szCs w:val="20"/>
          <w:lang w:val="en-GB" w:eastAsia="en-GB"/>
        </w:rPr>
        <w:t xml:space="preserve">, </w:t>
      </w:r>
      <w:r w:rsidR="00644676" w:rsidRPr="003B7DAA">
        <w:rPr>
          <w:rFonts w:ascii="Times New Roman" w:hAnsi="Times New Roman" w:cs="Times New Roman"/>
          <w:color w:val="000000"/>
          <w:sz w:val="20"/>
          <w:szCs w:val="20"/>
          <w:lang w:val="en-GB" w:eastAsia="en-GB"/>
        </w:rPr>
        <w:t xml:space="preserve">durable solutions, </w:t>
      </w:r>
      <w:r w:rsidR="00562F9B" w:rsidRPr="003B7DAA">
        <w:rPr>
          <w:rFonts w:ascii="Times New Roman" w:hAnsi="Times New Roman" w:cs="Times New Roman"/>
          <w:color w:val="000000"/>
          <w:sz w:val="20"/>
          <w:szCs w:val="20"/>
          <w:lang w:val="en-GB" w:eastAsia="en-GB"/>
        </w:rPr>
        <w:t xml:space="preserve">climate change </w:t>
      </w:r>
      <w:r w:rsidR="00C30A08" w:rsidRPr="003B7DAA">
        <w:rPr>
          <w:rFonts w:ascii="Times New Roman" w:hAnsi="Times New Roman" w:cs="Times New Roman"/>
          <w:color w:val="000000"/>
          <w:sz w:val="20"/>
          <w:szCs w:val="20"/>
          <w:lang w:val="en-GB" w:eastAsia="en-GB"/>
        </w:rPr>
        <w:t xml:space="preserve">adaptation </w:t>
      </w:r>
      <w:r w:rsidR="00562F9B" w:rsidRPr="003B7DAA">
        <w:rPr>
          <w:rFonts w:ascii="Times New Roman" w:hAnsi="Times New Roman" w:cs="Times New Roman"/>
          <w:color w:val="000000"/>
          <w:sz w:val="20"/>
          <w:szCs w:val="20"/>
          <w:lang w:val="en-GB" w:eastAsia="en-GB"/>
        </w:rPr>
        <w:t>and disaster management</w:t>
      </w:r>
      <w:r w:rsidR="00B82F05" w:rsidRPr="003B7DAA">
        <w:rPr>
          <w:rFonts w:ascii="Times New Roman" w:hAnsi="Times New Roman" w:cs="Times New Roman"/>
          <w:color w:val="000000"/>
          <w:sz w:val="20"/>
          <w:szCs w:val="20"/>
          <w:lang w:val="en-GB" w:eastAsia="en-GB"/>
        </w:rPr>
        <w:t>)</w:t>
      </w:r>
      <w:r w:rsidR="00DB0CE4" w:rsidRPr="003B7DAA">
        <w:rPr>
          <w:rFonts w:ascii="Times New Roman" w:hAnsi="Times New Roman" w:cs="Times New Roman"/>
          <w:color w:val="000000"/>
          <w:sz w:val="20"/>
          <w:szCs w:val="20"/>
          <w:lang w:val="en-GB" w:eastAsia="en-GB"/>
        </w:rPr>
        <w:t>, while</w:t>
      </w:r>
      <w:r w:rsidR="00960CAB" w:rsidRPr="003B7DAA">
        <w:rPr>
          <w:rFonts w:ascii="Times New Roman" w:hAnsi="Times New Roman" w:cs="Times New Roman"/>
          <w:color w:val="000000"/>
          <w:sz w:val="20"/>
          <w:szCs w:val="20"/>
          <w:lang w:val="en-GB" w:eastAsia="en-GB"/>
        </w:rPr>
        <w:t xml:space="preserve"> in parallel</w:t>
      </w:r>
      <w:r w:rsidR="00DB0CE4" w:rsidRPr="003B7DAA">
        <w:rPr>
          <w:rFonts w:ascii="Times New Roman" w:hAnsi="Times New Roman" w:cs="Times New Roman"/>
          <w:color w:val="000000"/>
          <w:sz w:val="20"/>
          <w:szCs w:val="20"/>
          <w:lang w:val="en-GB" w:eastAsia="en-GB"/>
        </w:rPr>
        <w:t xml:space="preserve"> maintaining essential support at policy level</w:t>
      </w:r>
      <w:r w:rsidR="00562F9B" w:rsidRPr="003B7DAA">
        <w:rPr>
          <w:rFonts w:ascii="Times New Roman" w:hAnsi="Times New Roman" w:cs="Times New Roman"/>
          <w:color w:val="000000"/>
          <w:sz w:val="20"/>
          <w:szCs w:val="20"/>
          <w:lang w:val="en-GB" w:eastAsia="en-GB"/>
        </w:rPr>
        <w:t>.</w:t>
      </w:r>
      <w:r w:rsidR="008F23FD" w:rsidRPr="003B7DAA">
        <w:rPr>
          <w:rFonts w:ascii="Times New Roman" w:hAnsi="Times New Roman" w:cs="Times New Roman"/>
          <w:color w:val="000000"/>
          <w:sz w:val="20"/>
          <w:szCs w:val="20"/>
          <w:lang w:val="en-GB" w:eastAsia="en-GB"/>
        </w:rPr>
        <w:t xml:space="preserve"> This will be done through </w:t>
      </w:r>
      <w:r w:rsidR="004111BC" w:rsidRPr="003B7DAA">
        <w:rPr>
          <w:rFonts w:ascii="Times New Roman" w:hAnsi="Times New Roman" w:cs="Times New Roman"/>
          <w:color w:val="000000"/>
          <w:sz w:val="20"/>
          <w:szCs w:val="20"/>
          <w:lang w:val="en-GB" w:eastAsia="en-GB"/>
        </w:rPr>
        <w:t>locali</w:t>
      </w:r>
      <w:r w:rsidR="004111BC">
        <w:rPr>
          <w:rFonts w:ascii="Times New Roman" w:hAnsi="Times New Roman" w:cs="Times New Roman"/>
          <w:color w:val="000000"/>
          <w:sz w:val="20"/>
          <w:szCs w:val="20"/>
          <w:lang w:val="en-GB" w:eastAsia="en-GB"/>
        </w:rPr>
        <w:t>z</w:t>
      </w:r>
      <w:r w:rsidR="004111BC" w:rsidRPr="003B7DAA">
        <w:rPr>
          <w:rFonts w:ascii="Times New Roman" w:hAnsi="Times New Roman" w:cs="Times New Roman"/>
          <w:color w:val="000000"/>
          <w:sz w:val="20"/>
          <w:szCs w:val="20"/>
          <w:lang w:val="en-GB" w:eastAsia="en-GB"/>
        </w:rPr>
        <w:t xml:space="preserve">ation </w:t>
      </w:r>
      <w:r w:rsidR="000671E3" w:rsidRPr="003B7DAA">
        <w:rPr>
          <w:rFonts w:ascii="Times New Roman" w:hAnsi="Times New Roman" w:cs="Times New Roman"/>
          <w:color w:val="000000"/>
          <w:sz w:val="20"/>
          <w:szCs w:val="20"/>
          <w:lang w:val="en-GB" w:eastAsia="en-GB"/>
        </w:rPr>
        <w:t>and implementation</w:t>
      </w:r>
      <w:r w:rsidR="004111BC">
        <w:rPr>
          <w:rFonts w:ascii="Times New Roman" w:hAnsi="Times New Roman" w:cs="Times New Roman"/>
          <w:color w:val="000000"/>
          <w:sz w:val="20"/>
          <w:szCs w:val="20"/>
          <w:lang w:val="en-GB" w:eastAsia="en-GB"/>
        </w:rPr>
        <w:t xml:space="preserve"> of the Sustainable Development Goals</w:t>
      </w:r>
      <w:r w:rsidR="00011C1E" w:rsidRPr="003B7DAA">
        <w:rPr>
          <w:rFonts w:ascii="Times New Roman" w:hAnsi="Times New Roman" w:cs="Times New Roman"/>
          <w:color w:val="000000"/>
          <w:sz w:val="20"/>
          <w:szCs w:val="20"/>
          <w:lang w:val="en-GB" w:eastAsia="en-GB"/>
        </w:rPr>
        <w:t>.</w:t>
      </w:r>
      <w:r w:rsidR="00CC7CB5">
        <w:rPr>
          <w:rFonts w:ascii="Times New Roman" w:hAnsi="Times New Roman" w:cs="Times New Roman"/>
          <w:color w:val="000000"/>
          <w:sz w:val="20"/>
          <w:szCs w:val="20"/>
          <w:lang w:val="en-GB" w:eastAsia="en-GB"/>
        </w:rPr>
        <w:t xml:space="preserve"> </w:t>
      </w:r>
      <w:r w:rsidR="001F756B" w:rsidRPr="003B7DAA">
        <w:rPr>
          <w:rFonts w:ascii="Times New Roman" w:hAnsi="Times New Roman" w:cs="Times New Roman"/>
          <w:color w:val="000000"/>
          <w:sz w:val="20"/>
          <w:szCs w:val="20"/>
          <w:lang w:val="en-GB" w:eastAsia="en-GB"/>
        </w:rPr>
        <w:t xml:space="preserve"> </w:t>
      </w:r>
    </w:p>
    <w:p w14:paraId="045458E9" w14:textId="4B392FAE" w:rsidR="00F15056" w:rsidRPr="00CC3133" w:rsidRDefault="00F15056" w:rsidP="00CC3133">
      <w:pPr>
        <w:pStyle w:val="ListParagraph"/>
        <w:keepNext/>
        <w:widowControl w:val="0"/>
        <w:numPr>
          <w:ilvl w:val="0"/>
          <w:numId w:val="6"/>
        </w:numPr>
        <w:suppressAutoHyphens/>
        <w:spacing w:after="200"/>
        <w:ind w:left="810" w:right="540" w:hanging="360"/>
        <w:jc w:val="both"/>
        <w:outlineLvl w:val="0"/>
        <w:rPr>
          <w:rFonts w:ascii="Times New Roman" w:hAnsi="Times New Roman" w:cs="Times New Roman"/>
          <w:b/>
          <w:spacing w:val="-3"/>
          <w:sz w:val="24"/>
          <w:szCs w:val="24"/>
          <w:lang w:val="en-GB"/>
        </w:rPr>
      </w:pPr>
      <w:bookmarkStart w:id="6" w:name="_Toc523410849"/>
      <w:bookmarkStart w:id="7" w:name="_Hlk520048163"/>
      <w:r w:rsidRPr="00CC3133">
        <w:rPr>
          <w:rFonts w:ascii="Times New Roman" w:hAnsi="Times New Roman" w:cs="Times New Roman"/>
          <w:b/>
          <w:spacing w:val="-3"/>
          <w:sz w:val="24"/>
          <w:szCs w:val="24"/>
          <w:lang w:val="en-GB"/>
        </w:rPr>
        <w:t>Programme priorities and partnerships</w:t>
      </w:r>
      <w:bookmarkEnd w:id="6"/>
    </w:p>
    <w:p w14:paraId="61F71E6E" w14:textId="32BD05AB" w:rsidR="00E30188" w:rsidRPr="003B7DAA" w:rsidRDefault="001F345D" w:rsidP="00CC3133">
      <w:pPr>
        <w:pStyle w:val="ListParagraph"/>
        <w:numPr>
          <w:ilvl w:val="0"/>
          <w:numId w:val="38"/>
        </w:numPr>
        <w:shd w:val="clear" w:color="auto" w:fill="FFFFFF" w:themeFill="background1"/>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bookmarkStart w:id="8" w:name="_Hlk520047134"/>
      <w:bookmarkStart w:id="9" w:name="_Hlk520047197"/>
      <w:r w:rsidRPr="003B7DAA">
        <w:rPr>
          <w:rFonts w:ascii="Times New Roman" w:hAnsi="Times New Roman" w:cs="Times New Roman"/>
          <w:color w:val="000000"/>
          <w:sz w:val="20"/>
          <w:szCs w:val="20"/>
          <w:lang w:val="en-GB" w:eastAsia="en-GB"/>
        </w:rPr>
        <w:t xml:space="preserve">The </w:t>
      </w:r>
      <w:r w:rsidR="00F15056" w:rsidRPr="003B7DAA">
        <w:rPr>
          <w:rFonts w:ascii="Times New Roman" w:hAnsi="Times New Roman" w:cs="Times New Roman"/>
          <w:color w:val="000000"/>
          <w:sz w:val="20"/>
          <w:szCs w:val="20"/>
          <w:lang w:val="en-GB" w:eastAsia="en-GB"/>
        </w:rPr>
        <w:t xml:space="preserve">National Development Plan 2018-2027 (NDP) is aligned with </w:t>
      </w:r>
      <w:r w:rsidR="001F756B" w:rsidRPr="003B7DAA">
        <w:rPr>
          <w:rFonts w:ascii="Times New Roman" w:hAnsi="Times New Roman" w:cs="Times New Roman"/>
          <w:color w:val="000000"/>
          <w:sz w:val="20"/>
          <w:szCs w:val="20"/>
          <w:lang w:val="en-GB" w:eastAsia="en-GB"/>
        </w:rPr>
        <w:t xml:space="preserve">the </w:t>
      </w:r>
      <w:r w:rsidR="00CC7CB5">
        <w:rPr>
          <w:rFonts w:ascii="Times New Roman" w:hAnsi="Times New Roman" w:cs="Times New Roman"/>
          <w:color w:val="000000"/>
          <w:sz w:val="20"/>
          <w:szCs w:val="20"/>
          <w:lang w:val="en-GB" w:eastAsia="en-GB"/>
        </w:rPr>
        <w:t xml:space="preserve">African Union Agenda </w:t>
      </w:r>
      <w:r w:rsidR="001F756B" w:rsidRPr="003B7DAA">
        <w:rPr>
          <w:rFonts w:ascii="Times New Roman" w:hAnsi="Times New Roman" w:cs="Times New Roman"/>
          <w:color w:val="000000"/>
          <w:sz w:val="20"/>
          <w:szCs w:val="20"/>
          <w:lang w:val="en-GB" w:eastAsia="en-GB"/>
        </w:rPr>
        <w:t>2063</w:t>
      </w:r>
      <w:r w:rsidR="00A5394E" w:rsidRPr="003B7DAA">
        <w:rPr>
          <w:rFonts w:ascii="Times New Roman" w:hAnsi="Times New Roman" w:cs="Times New Roman"/>
          <w:color w:val="000000"/>
          <w:sz w:val="20"/>
          <w:szCs w:val="20"/>
          <w:lang w:val="en-GB" w:eastAsia="en-GB"/>
        </w:rPr>
        <w:t xml:space="preserve"> </w:t>
      </w:r>
      <w:r w:rsidR="006C3BC1" w:rsidRPr="003B7DAA">
        <w:rPr>
          <w:rFonts w:ascii="Times New Roman" w:hAnsi="Times New Roman" w:cs="Times New Roman"/>
          <w:color w:val="000000"/>
          <w:sz w:val="20"/>
          <w:szCs w:val="20"/>
          <w:lang w:val="en-GB" w:eastAsia="en-GB"/>
        </w:rPr>
        <w:t xml:space="preserve">and the </w:t>
      </w:r>
      <w:r w:rsidRPr="003B7DAA">
        <w:rPr>
          <w:rFonts w:ascii="Times New Roman" w:hAnsi="Times New Roman" w:cs="Times New Roman"/>
          <w:color w:val="000000"/>
          <w:sz w:val="20"/>
          <w:szCs w:val="20"/>
          <w:lang w:val="en-GB" w:eastAsia="en-GB"/>
        </w:rPr>
        <w:t>Sustainable Development Goals</w:t>
      </w:r>
      <w:r w:rsidR="00CC7CB5">
        <w:rPr>
          <w:rFonts w:ascii="Times New Roman" w:hAnsi="Times New Roman" w:cs="Times New Roman"/>
          <w:color w:val="000000"/>
          <w:sz w:val="20"/>
          <w:szCs w:val="20"/>
          <w:lang w:val="en-GB" w:eastAsia="en-GB"/>
        </w:rPr>
        <w:t xml:space="preserve"> and</w:t>
      </w:r>
      <w:r w:rsidR="006C3BC1" w:rsidRPr="003B7DAA">
        <w:rPr>
          <w:rFonts w:ascii="Times New Roman" w:hAnsi="Times New Roman" w:cs="Times New Roman"/>
          <w:color w:val="000000"/>
          <w:sz w:val="20"/>
          <w:szCs w:val="20"/>
          <w:lang w:val="en-GB" w:eastAsia="en-GB"/>
        </w:rPr>
        <w:t xml:space="preserve"> </w:t>
      </w:r>
      <w:r w:rsidR="00CC7CB5" w:rsidRPr="003B7DAA">
        <w:rPr>
          <w:rFonts w:ascii="Times New Roman" w:hAnsi="Times New Roman" w:cs="Times New Roman"/>
          <w:color w:val="000000"/>
          <w:sz w:val="20"/>
          <w:szCs w:val="20"/>
          <w:lang w:val="en-GB" w:eastAsia="en-GB"/>
        </w:rPr>
        <w:t>prioritiz</w:t>
      </w:r>
      <w:r w:rsidR="00CC7CB5">
        <w:rPr>
          <w:rFonts w:ascii="Times New Roman" w:hAnsi="Times New Roman" w:cs="Times New Roman"/>
          <w:color w:val="000000"/>
          <w:sz w:val="20"/>
          <w:szCs w:val="20"/>
          <w:lang w:val="en-GB" w:eastAsia="en-GB"/>
        </w:rPr>
        <w:t>es</w:t>
      </w:r>
      <w:r w:rsidR="00CC7CB5" w:rsidRPr="003B7DAA">
        <w:rPr>
          <w:rFonts w:ascii="Times New Roman" w:hAnsi="Times New Roman" w:cs="Times New Roman"/>
          <w:color w:val="000000"/>
          <w:sz w:val="20"/>
          <w:szCs w:val="20"/>
          <w:lang w:val="en-GB" w:eastAsia="en-GB"/>
        </w:rPr>
        <w:t xml:space="preserve"> </w:t>
      </w:r>
      <w:r w:rsidR="00590B76" w:rsidRPr="003B7DAA">
        <w:rPr>
          <w:rFonts w:ascii="Times New Roman" w:hAnsi="Times New Roman" w:cs="Times New Roman"/>
          <w:color w:val="000000"/>
          <w:sz w:val="20"/>
          <w:szCs w:val="20"/>
          <w:lang w:val="en-GB" w:eastAsia="en-GB"/>
        </w:rPr>
        <w:t xml:space="preserve">111 </w:t>
      </w:r>
      <w:r w:rsidR="00F15056" w:rsidRPr="003B7DAA">
        <w:rPr>
          <w:rFonts w:ascii="Times New Roman" w:hAnsi="Times New Roman" w:cs="Times New Roman"/>
          <w:color w:val="000000"/>
          <w:sz w:val="20"/>
          <w:szCs w:val="20"/>
          <w:lang w:val="en-GB" w:eastAsia="en-GB"/>
        </w:rPr>
        <w:t>targets</w:t>
      </w:r>
      <w:r w:rsidR="001A27BF" w:rsidRPr="00CC7CB5">
        <w:rPr>
          <w:rFonts w:ascii="Times New Roman" w:hAnsi="Times New Roman" w:cs="Times New Roman"/>
          <w:color w:val="000000"/>
          <w:sz w:val="20"/>
          <w:szCs w:val="20"/>
          <w:vertAlign w:val="superscript"/>
          <w:lang w:val="en-GB" w:eastAsia="en-GB"/>
        </w:rPr>
        <w:footnoteReference w:id="27"/>
      </w:r>
      <w:r w:rsidRPr="003B7DAA">
        <w:rPr>
          <w:rFonts w:ascii="Times New Roman" w:hAnsi="Times New Roman" w:cs="Times New Roman"/>
          <w:color w:val="000000"/>
          <w:sz w:val="20"/>
          <w:szCs w:val="20"/>
          <w:lang w:val="en-GB" w:eastAsia="en-GB"/>
        </w:rPr>
        <w:t xml:space="preserve"> </w:t>
      </w:r>
      <w:r w:rsidR="00CC7CB5">
        <w:rPr>
          <w:rFonts w:ascii="Times New Roman" w:hAnsi="Times New Roman" w:cs="Times New Roman"/>
          <w:color w:val="000000"/>
          <w:sz w:val="20"/>
          <w:szCs w:val="20"/>
          <w:lang w:val="en-GB" w:eastAsia="en-GB"/>
        </w:rPr>
        <w:t>for the Goals</w:t>
      </w:r>
      <w:r w:rsidR="00F15056" w:rsidRPr="003B7DAA">
        <w:rPr>
          <w:rFonts w:ascii="Times New Roman" w:hAnsi="Times New Roman" w:cs="Times New Roman"/>
          <w:color w:val="000000"/>
          <w:sz w:val="20"/>
          <w:szCs w:val="20"/>
          <w:lang w:val="en-GB" w:eastAsia="en-GB"/>
        </w:rPr>
        <w:t xml:space="preserve">. </w:t>
      </w:r>
      <w:r w:rsidR="002B4235" w:rsidRPr="003B7DAA">
        <w:rPr>
          <w:rFonts w:ascii="Times New Roman" w:hAnsi="Times New Roman" w:cs="Times New Roman"/>
          <w:color w:val="000000"/>
          <w:sz w:val="20"/>
          <w:szCs w:val="20"/>
          <w:lang w:val="en-GB" w:eastAsia="en-GB"/>
        </w:rPr>
        <w:t xml:space="preserve">The </w:t>
      </w:r>
      <w:r w:rsidR="007F78ED" w:rsidRPr="003B7DAA">
        <w:rPr>
          <w:rFonts w:ascii="Times New Roman" w:hAnsi="Times New Roman" w:cs="Times New Roman"/>
          <w:color w:val="000000"/>
          <w:sz w:val="20"/>
          <w:szCs w:val="20"/>
          <w:lang w:val="en-GB" w:eastAsia="en-GB"/>
        </w:rPr>
        <w:t xml:space="preserve">Government’s </w:t>
      </w:r>
      <w:r w:rsidR="002B4235" w:rsidRPr="003B7DAA">
        <w:rPr>
          <w:rFonts w:ascii="Times New Roman" w:hAnsi="Times New Roman" w:cs="Times New Roman"/>
          <w:color w:val="000000"/>
          <w:sz w:val="20"/>
          <w:szCs w:val="20"/>
          <w:lang w:val="en-GB" w:eastAsia="en-GB"/>
        </w:rPr>
        <w:t xml:space="preserve">key priority for the next 10 years is structural transformation of </w:t>
      </w:r>
      <w:r w:rsidR="003D0D47">
        <w:rPr>
          <w:rFonts w:ascii="Times New Roman" w:hAnsi="Times New Roman" w:cs="Times New Roman"/>
          <w:color w:val="000000"/>
          <w:sz w:val="20"/>
          <w:szCs w:val="20"/>
          <w:lang w:val="en-GB" w:eastAsia="en-GB"/>
        </w:rPr>
        <w:t>the</w:t>
      </w:r>
      <w:r w:rsidR="002B4235" w:rsidRPr="003B7DAA">
        <w:rPr>
          <w:rFonts w:ascii="Times New Roman" w:hAnsi="Times New Roman" w:cs="Times New Roman"/>
          <w:color w:val="000000"/>
          <w:sz w:val="20"/>
          <w:szCs w:val="20"/>
          <w:lang w:val="en-GB" w:eastAsia="en-GB"/>
        </w:rPr>
        <w:t xml:space="preserve"> economy to alleviate poverty</w:t>
      </w:r>
      <w:r w:rsidRPr="003B7DAA">
        <w:rPr>
          <w:rFonts w:ascii="Times New Roman" w:hAnsi="Times New Roman" w:cs="Times New Roman"/>
          <w:color w:val="000000"/>
          <w:sz w:val="20"/>
          <w:szCs w:val="20"/>
          <w:lang w:val="en-GB" w:eastAsia="en-GB"/>
        </w:rPr>
        <w:t>.</w:t>
      </w:r>
      <w:r w:rsidR="002B4235" w:rsidRPr="00CC7CB5">
        <w:rPr>
          <w:rFonts w:ascii="Times New Roman" w:hAnsi="Times New Roman" w:cs="Times New Roman"/>
          <w:color w:val="000000"/>
          <w:sz w:val="16"/>
          <w:szCs w:val="16"/>
          <w:vertAlign w:val="superscript"/>
          <w:lang w:val="en-GB" w:eastAsia="en-GB"/>
        </w:rPr>
        <w:footnoteReference w:id="28"/>
      </w:r>
      <w:bookmarkStart w:id="10" w:name="_Hlk522201664"/>
      <w:bookmarkEnd w:id="7"/>
      <w:bookmarkEnd w:id="8"/>
      <w:bookmarkEnd w:id="9"/>
    </w:p>
    <w:p w14:paraId="0F52E57E" w14:textId="08481E6C" w:rsidR="00E30188" w:rsidRPr="003B7DAA" w:rsidRDefault="007C3363"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 xml:space="preserve">The </w:t>
      </w:r>
      <w:r w:rsidR="00CC7CB5">
        <w:rPr>
          <w:rFonts w:ascii="Times New Roman" w:hAnsi="Times New Roman" w:cs="Times New Roman"/>
          <w:color w:val="000000"/>
          <w:sz w:val="20"/>
          <w:szCs w:val="20"/>
          <w:lang w:val="en-GB" w:eastAsia="en-GB"/>
        </w:rPr>
        <w:t>p</w:t>
      </w:r>
      <w:r w:rsidR="00CC7CB5" w:rsidRPr="003B7DAA">
        <w:rPr>
          <w:rFonts w:ascii="Times New Roman" w:hAnsi="Times New Roman" w:cs="Times New Roman"/>
          <w:color w:val="000000"/>
          <w:sz w:val="20"/>
          <w:szCs w:val="20"/>
          <w:lang w:val="en-GB" w:eastAsia="en-GB"/>
        </w:rPr>
        <w:t>rogramme</w:t>
      </w:r>
      <w:r w:rsidR="00CC7CB5">
        <w:rPr>
          <w:rFonts w:ascii="Times New Roman" w:hAnsi="Times New Roman" w:cs="Times New Roman"/>
          <w:color w:val="000000"/>
          <w:sz w:val="20"/>
          <w:szCs w:val="20"/>
          <w:lang w:val="en-GB" w:eastAsia="en-GB"/>
        </w:rPr>
        <w:t>’s</w:t>
      </w:r>
      <w:r w:rsidR="00CC7CB5" w:rsidRPr="003B7DAA">
        <w:rPr>
          <w:rFonts w:ascii="Times New Roman" w:hAnsi="Times New Roman" w:cs="Times New Roman"/>
          <w:color w:val="000000"/>
          <w:sz w:val="20"/>
          <w:szCs w:val="20"/>
          <w:lang w:val="en-GB" w:eastAsia="en-GB"/>
        </w:rPr>
        <w:t xml:space="preserve"> </w:t>
      </w:r>
      <w:r w:rsidR="00CC7CB5">
        <w:rPr>
          <w:rFonts w:ascii="Times New Roman" w:hAnsi="Times New Roman" w:cs="Times New Roman"/>
          <w:color w:val="000000"/>
          <w:sz w:val="20"/>
          <w:szCs w:val="20"/>
          <w:lang w:val="en-GB" w:eastAsia="en-GB"/>
        </w:rPr>
        <w:t>t</w:t>
      </w:r>
      <w:r w:rsidR="00CC7CB5" w:rsidRPr="003B7DAA">
        <w:rPr>
          <w:rFonts w:ascii="Times New Roman" w:hAnsi="Times New Roman" w:cs="Times New Roman"/>
          <w:color w:val="000000"/>
          <w:sz w:val="20"/>
          <w:szCs w:val="20"/>
          <w:lang w:val="en-GB" w:eastAsia="en-GB"/>
        </w:rPr>
        <w:t xml:space="preserve">heory </w:t>
      </w:r>
      <w:r w:rsidRPr="003B7DAA">
        <w:rPr>
          <w:rFonts w:ascii="Times New Roman" w:hAnsi="Times New Roman" w:cs="Times New Roman"/>
          <w:color w:val="000000"/>
          <w:sz w:val="20"/>
          <w:szCs w:val="20"/>
          <w:lang w:val="en-GB" w:eastAsia="en-GB"/>
        </w:rPr>
        <w:t xml:space="preserve">of </w:t>
      </w:r>
      <w:r w:rsidR="00CC7CB5">
        <w:rPr>
          <w:rFonts w:ascii="Times New Roman" w:hAnsi="Times New Roman" w:cs="Times New Roman"/>
          <w:color w:val="000000"/>
          <w:sz w:val="20"/>
          <w:szCs w:val="20"/>
          <w:lang w:val="en-GB" w:eastAsia="en-GB"/>
        </w:rPr>
        <w:t>c</w:t>
      </w:r>
      <w:r w:rsidR="00CC7CB5" w:rsidRPr="003B7DAA">
        <w:rPr>
          <w:rFonts w:ascii="Times New Roman" w:hAnsi="Times New Roman" w:cs="Times New Roman"/>
          <w:color w:val="000000"/>
          <w:sz w:val="20"/>
          <w:szCs w:val="20"/>
          <w:lang w:val="en-GB" w:eastAsia="en-GB"/>
        </w:rPr>
        <w:t xml:space="preserve">hange  </w:t>
      </w:r>
      <w:r w:rsidR="00A35D2A" w:rsidRPr="003B7DAA">
        <w:rPr>
          <w:rFonts w:ascii="Times New Roman" w:hAnsi="Times New Roman" w:cs="Times New Roman"/>
          <w:color w:val="000000"/>
          <w:sz w:val="20"/>
          <w:szCs w:val="20"/>
          <w:lang w:val="en-GB" w:eastAsia="en-GB"/>
        </w:rPr>
        <w:t>assumes</w:t>
      </w:r>
      <w:r w:rsidRPr="003B7DAA">
        <w:rPr>
          <w:rFonts w:ascii="Times New Roman" w:hAnsi="Times New Roman" w:cs="Times New Roman"/>
          <w:color w:val="000000"/>
          <w:sz w:val="20"/>
          <w:szCs w:val="20"/>
          <w:lang w:val="en-GB" w:eastAsia="en-GB"/>
        </w:rPr>
        <w:t xml:space="preserve"> that </w:t>
      </w:r>
      <w:r w:rsidR="00CB30FA" w:rsidRPr="003B7DAA">
        <w:rPr>
          <w:rFonts w:ascii="Times New Roman" w:hAnsi="Times New Roman" w:cs="Times New Roman"/>
          <w:color w:val="000000"/>
          <w:sz w:val="20"/>
          <w:szCs w:val="20"/>
          <w:lang w:val="en-GB" w:eastAsia="en-GB"/>
        </w:rPr>
        <w:t>reducing inequalities and</w:t>
      </w:r>
      <w:r w:rsidR="00A35D2A" w:rsidRPr="003B7DAA">
        <w:rPr>
          <w:rFonts w:ascii="Times New Roman" w:hAnsi="Times New Roman" w:cs="Times New Roman"/>
          <w:color w:val="000000"/>
          <w:sz w:val="20"/>
          <w:szCs w:val="20"/>
          <w:lang w:val="en-GB" w:eastAsia="en-GB"/>
        </w:rPr>
        <w:t xml:space="preserve"> </w:t>
      </w:r>
      <w:r w:rsidR="00E812CC" w:rsidRPr="003B7DAA">
        <w:rPr>
          <w:rFonts w:ascii="Times New Roman" w:hAnsi="Times New Roman" w:cs="Times New Roman"/>
          <w:color w:val="000000"/>
          <w:sz w:val="20"/>
          <w:szCs w:val="20"/>
          <w:lang w:val="en-GB" w:eastAsia="en-GB"/>
        </w:rPr>
        <w:t>strengthen</w:t>
      </w:r>
      <w:r w:rsidR="00A35D2A" w:rsidRPr="003B7DAA">
        <w:rPr>
          <w:rFonts w:ascii="Times New Roman" w:hAnsi="Times New Roman" w:cs="Times New Roman"/>
          <w:color w:val="000000"/>
          <w:sz w:val="20"/>
          <w:szCs w:val="20"/>
          <w:lang w:val="en-GB" w:eastAsia="en-GB"/>
        </w:rPr>
        <w:t>ing</w:t>
      </w:r>
      <w:r w:rsidR="00E812CC" w:rsidRPr="003B7DAA">
        <w:rPr>
          <w:rFonts w:ascii="Times New Roman" w:hAnsi="Times New Roman" w:cs="Times New Roman"/>
          <w:color w:val="000000"/>
          <w:sz w:val="20"/>
          <w:szCs w:val="20"/>
          <w:lang w:val="en-GB" w:eastAsia="en-GB"/>
        </w:rPr>
        <w:t xml:space="preserve"> </w:t>
      </w:r>
      <w:r w:rsidR="00BB727F" w:rsidRPr="003B7DAA">
        <w:rPr>
          <w:rFonts w:ascii="Times New Roman" w:hAnsi="Times New Roman" w:cs="Times New Roman"/>
          <w:color w:val="000000"/>
          <w:sz w:val="20"/>
          <w:szCs w:val="20"/>
          <w:lang w:val="en-GB" w:eastAsia="en-GB"/>
        </w:rPr>
        <w:t xml:space="preserve">resilience of women and men </w:t>
      </w:r>
      <w:r w:rsidR="00CB30FA" w:rsidRPr="003B7DAA">
        <w:rPr>
          <w:rFonts w:ascii="Times New Roman" w:hAnsi="Times New Roman" w:cs="Times New Roman"/>
          <w:color w:val="000000"/>
          <w:sz w:val="20"/>
          <w:szCs w:val="20"/>
          <w:lang w:val="en-GB" w:eastAsia="en-GB"/>
        </w:rPr>
        <w:t xml:space="preserve">in rural areas </w:t>
      </w:r>
      <w:r w:rsidRPr="003B7DAA">
        <w:rPr>
          <w:rFonts w:ascii="Times New Roman" w:hAnsi="Times New Roman" w:cs="Times New Roman"/>
          <w:color w:val="000000"/>
          <w:sz w:val="20"/>
          <w:szCs w:val="20"/>
          <w:lang w:val="en-GB" w:eastAsia="en-GB"/>
        </w:rPr>
        <w:t xml:space="preserve">will be achieved </w:t>
      </w:r>
      <w:r w:rsidR="009148E9" w:rsidRPr="003B7DAA">
        <w:rPr>
          <w:rFonts w:ascii="Times New Roman" w:hAnsi="Times New Roman" w:cs="Times New Roman"/>
          <w:color w:val="000000"/>
          <w:sz w:val="20"/>
          <w:szCs w:val="20"/>
          <w:lang w:val="en-GB" w:eastAsia="en-GB"/>
        </w:rPr>
        <w:t>through</w:t>
      </w:r>
      <w:r w:rsidRPr="003B7DAA">
        <w:rPr>
          <w:rFonts w:ascii="Times New Roman" w:hAnsi="Times New Roman" w:cs="Times New Roman"/>
          <w:color w:val="000000"/>
          <w:sz w:val="20"/>
          <w:szCs w:val="20"/>
          <w:lang w:val="en-GB" w:eastAsia="en-GB"/>
        </w:rPr>
        <w:t>: (</w:t>
      </w:r>
      <w:r w:rsidR="00CC7CB5">
        <w:rPr>
          <w:rFonts w:ascii="Times New Roman" w:hAnsi="Times New Roman" w:cs="Times New Roman"/>
          <w:color w:val="000000"/>
          <w:sz w:val="20"/>
          <w:szCs w:val="20"/>
          <w:lang w:val="en-GB" w:eastAsia="en-GB"/>
        </w:rPr>
        <w:t>a</w:t>
      </w:r>
      <w:r w:rsidRPr="003B7DAA">
        <w:rPr>
          <w:rFonts w:ascii="Times New Roman" w:hAnsi="Times New Roman" w:cs="Times New Roman"/>
          <w:color w:val="000000"/>
          <w:sz w:val="20"/>
          <w:szCs w:val="20"/>
          <w:lang w:val="en-GB" w:eastAsia="en-GB"/>
        </w:rPr>
        <w:t xml:space="preserve">) </w:t>
      </w:r>
      <w:r w:rsidR="00A35D2A" w:rsidRPr="003B7DAA">
        <w:rPr>
          <w:rFonts w:ascii="Times New Roman" w:hAnsi="Times New Roman" w:cs="Times New Roman"/>
          <w:color w:val="000000"/>
          <w:sz w:val="20"/>
          <w:szCs w:val="20"/>
          <w:lang w:val="en-GB" w:eastAsia="en-GB"/>
        </w:rPr>
        <w:t>developing</w:t>
      </w:r>
      <w:r w:rsidRPr="003B7DAA">
        <w:rPr>
          <w:rFonts w:ascii="Times New Roman" w:hAnsi="Times New Roman" w:cs="Times New Roman"/>
          <w:color w:val="000000"/>
          <w:sz w:val="20"/>
          <w:szCs w:val="20"/>
          <w:lang w:val="en-GB" w:eastAsia="en-GB"/>
        </w:rPr>
        <w:t xml:space="preserve"> rural non-farm </w:t>
      </w:r>
      <w:r w:rsidR="009F371E" w:rsidRPr="003B7DAA">
        <w:rPr>
          <w:rFonts w:ascii="Times New Roman" w:hAnsi="Times New Roman" w:cs="Times New Roman"/>
          <w:color w:val="000000"/>
          <w:sz w:val="20"/>
          <w:szCs w:val="20"/>
          <w:lang w:val="en-GB" w:eastAsia="en-GB"/>
        </w:rPr>
        <w:t>sector</w:t>
      </w:r>
      <w:r w:rsidR="00AA2664" w:rsidRPr="003B7DAA">
        <w:rPr>
          <w:rFonts w:ascii="Times New Roman" w:hAnsi="Times New Roman" w:cs="Times New Roman"/>
          <w:color w:val="000000"/>
          <w:sz w:val="20"/>
          <w:szCs w:val="20"/>
          <w:lang w:val="en-GB" w:eastAsia="en-GB"/>
        </w:rPr>
        <w:t>s</w:t>
      </w:r>
      <w:r w:rsidRPr="003B7DAA">
        <w:rPr>
          <w:rFonts w:ascii="Times New Roman" w:hAnsi="Times New Roman" w:cs="Times New Roman"/>
          <w:color w:val="000000"/>
          <w:sz w:val="20"/>
          <w:szCs w:val="20"/>
          <w:lang w:val="en-GB" w:eastAsia="en-GB"/>
        </w:rPr>
        <w:t xml:space="preserve"> through innovative</w:t>
      </w:r>
      <w:r w:rsidR="0029634B" w:rsidRPr="003B7DAA">
        <w:rPr>
          <w:rFonts w:ascii="Times New Roman" w:hAnsi="Times New Roman" w:cs="Times New Roman"/>
          <w:color w:val="000000"/>
          <w:sz w:val="20"/>
          <w:szCs w:val="20"/>
          <w:lang w:val="en-GB" w:eastAsia="en-GB"/>
        </w:rPr>
        <w:t xml:space="preserve"> gender</w:t>
      </w:r>
      <w:r w:rsidR="00CC7CB5">
        <w:rPr>
          <w:rFonts w:ascii="Times New Roman" w:hAnsi="Times New Roman" w:cs="Times New Roman"/>
          <w:color w:val="000000"/>
          <w:sz w:val="20"/>
          <w:szCs w:val="20"/>
          <w:lang w:val="en-GB" w:eastAsia="en-GB"/>
        </w:rPr>
        <w:t>-</w:t>
      </w:r>
      <w:r w:rsidR="0029634B" w:rsidRPr="003B7DAA">
        <w:rPr>
          <w:rFonts w:ascii="Times New Roman" w:hAnsi="Times New Roman" w:cs="Times New Roman"/>
          <w:color w:val="000000"/>
          <w:sz w:val="20"/>
          <w:szCs w:val="20"/>
          <w:lang w:val="en-GB" w:eastAsia="en-GB"/>
        </w:rPr>
        <w:t>responsive</w:t>
      </w:r>
      <w:r w:rsidRPr="003B7DAA">
        <w:rPr>
          <w:rFonts w:ascii="Times New Roman" w:hAnsi="Times New Roman" w:cs="Times New Roman"/>
          <w:color w:val="000000"/>
          <w:sz w:val="20"/>
          <w:szCs w:val="20"/>
          <w:lang w:val="en-GB" w:eastAsia="en-GB"/>
        </w:rPr>
        <w:t xml:space="preserve"> </w:t>
      </w:r>
      <w:r w:rsidR="00634596" w:rsidRPr="003B7DAA">
        <w:rPr>
          <w:rFonts w:ascii="Times New Roman" w:hAnsi="Times New Roman" w:cs="Times New Roman"/>
          <w:color w:val="000000"/>
          <w:sz w:val="20"/>
          <w:szCs w:val="20"/>
          <w:lang w:val="en-GB" w:eastAsia="en-GB"/>
        </w:rPr>
        <w:t xml:space="preserve">processing </w:t>
      </w:r>
      <w:r w:rsidRPr="003B7DAA">
        <w:rPr>
          <w:rFonts w:ascii="Times New Roman" w:hAnsi="Times New Roman" w:cs="Times New Roman"/>
          <w:color w:val="000000"/>
          <w:sz w:val="20"/>
          <w:szCs w:val="20"/>
          <w:lang w:val="en-GB" w:eastAsia="en-GB"/>
        </w:rPr>
        <w:t xml:space="preserve">and </w:t>
      </w:r>
      <w:r w:rsidR="00634596" w:rsidRPr="003B7DAA">
        <w:rPr>
          <w:rFonts w:ascii="Times New Roman" w:hAnsi="Times New Roman" w:cs="Times New Roman"/>
          <w:color w:val="000000"/>
          <w:sz w:val="20"/>
          <w:szCs w:val="20"/>
          <w:lang w:val="en-GB" w:eastAsia="en-GB"/>
        </w:rPr>
        <w:t xml:space="preserve">manufacturing </w:t>
      </w:r>
      <w:r w:rsidRPr="003B7DAA">
        <w:rPr>
          <w:rFonts w:ascii="Times New Roman" w:hAnsi="Times New Roman" w:cs="Times New Roman"/>
          <w:color w:val="000000"/>
          <w:sz w:val="20"/>
          <w:szCs w:val="20"/>
          <w:lang w:val="en-GB" w:eastAsia="en-GB"/>
        </w:rPr>
        <w:t>units</w:t>
      </w:r>
      <w:r w:rsidR="001F345D" w:rsidRPr="003B7DAA">
        <w:rPr>
          <w:rFonts w:ascii="Times New Roman" w:hAnsi="Times New Roman" w:cs="Times New Roman"/>
          <w:color w:val="000000"/>
          <w:sz w:val="20"/>
          <w:szCs w:val="20"/>
          <w:lang w:val="en-GB" w:eastAsia="en-GB"/>
        </w:rPr>
        <w:t>, inclusive markets, enterprise creation, improving</w:t>
      </w:r>
      <w:r w:rsidRPr="003B7DAA">
        <w:rPr>
          <w:rFonts w:ascii="Times New Roman" w:hAnsi="Times New Roman" w:cs="Times New Roman"/>
          <w:color w:val="000000"/>
          <w:sz w:val="20"/>
          <w:szCs w:val="20"/>
          <w:lang w:val="en-GB" w:eastAsia="en-GB"/>
        </w:rPr>
        <w:t xml:space="preserve"> access to fin</w:t>
      </w:r>
      <w:r w:rsidR="00E812CC" w:rsidRPr="003B7DAA">
        <w:rPr>
          <w:rFonts w:ascii="Times New Roman" w:hAnsi="Times New Roman" w:cs="Times New Roman"/>
          <w:color w:val="000000"/>
          <w:sz w:val="20"/>
          <w:szCs w:val="20"/>
          <w:lang w:val="en-GB" w:eastAsia="en-GB"/>
        </w:rPr>
        <w:t>ancial and non-financial assets</w:t>
      </w:r>
      <w:r w:rsidRPr="003B7DAA">
        <w:rPr>
          <w:rFonts w:ascii="Times New Roman" w:hAnsi="Times New Roman" w:cs="Times New Roman"/>
          <w:color w:val="000000"/>
          <w:sz w:val="20"/>
          <w:szCs w:val="20"/>
          <w:lang w:val="en-GB" w:eastAsia="en-GB"/>
        </w:rPr>
        <w:t>; (</w:t>
      </w:r>
      <w:r w:rsidR="003D0D47">
        <w:rPr>
          <w:rFonts w:ascii="Times New Roman" w:hAnsi="Times New Roman" w:cs="Times New Roman"/>
          <w:color w:val="000000"/>
          <w:sz w:val="20"/>
          <w:szCs w:val="20"/>
          <w:lang w:val="en-GB" w:eastAsia="en-GB"/>
        </w:rPr>
        <w:t>b</w:t>
      </w:r>
      <w:r w:rsidRPr="003B7DAA">
        <w:rPr>
          <w:rFonts w:ascii="Times New Roman" w:hAnsi="Times New Roman" w:cs="Times New Roman"/>
          <w:color w:val="000000"/>
          <w:sz w:val="20"/>
          <w:szCs w:val="20"/>
          <w:lang w:val="en-GB" w:eastAsia="en-GB"/>
        </w:rPr>
        <w:t xml:space="preserve">) </w:t>
      </w:r>
      <w:r w:rsidR="00A35D2A" w:rsidRPr="003B7DAA">
        <w:rPr>
          <w:rFonts w:ascii="Times New Roman" w:hAnsi="Times New Roman" w:cs="Times New Roman"/>
          <w:color w:val="000000"/>
          <w:sz w:val="20"/>
          <w:szCs w:val="20"/>
          <w:lang w:val="en-GB" w:eastAsia="en-GB"/>
        </w:rPr>
        <w:t>improving</w:t>
      </w:r>
      <w:r w:rsidRPr="003B7DAA">
        <w:rPr>
          <w:rFonts w:ascii="Times New Roman" w:hAnsi="Times New Roman" w:cs="Times New Roman"/>
          <w:color w:val="000000"/>
          <w:sz w:val="20"/>
          <w:szCs w:val="20"/>
          <w:lang w:val="en-GB" w:eastAsia="en-GB"/>
        </w:rPr>
        <w:t xml:space="preserve"> access to </w:t>
      </w:r>
      <w:r w:rsidR="00B82F05" w:rsidRPr="003B7DAA">
        <w:rPr>
          <w:rFonts w:ascii="Times New Roman" w:hAnsi="Times New Roman" w:cs="Times New Roman"/>
          <w:color w:val="000000"/>
          <w:sz w:val="20"/>
          <w:szCs w:val="20"/>
          <w:lang w:val="en-GB" w:eastAsia="en-GB"/>
        </w:rPr>
        <w:t xml:space="preserve">basic </w:t>
      </w:r>
      <w:r w:rsidR="0029634B" w:rsidRPr="003B7DAA">
        <w:rPr>
          <w:rFonts w:ascii="Times New Roman" w:hAnsi="Times New Roman" w:cs="Times New Roman"/>
          <w:color w:val="000000"/>
          <w:sz w:val="20"/>
          <w:szCs w:val="20"/>
          <w:lang w:val="en-GB" w:eastAsia="en-GB"/>
        </w:rPr>
        <w:t>gender</w:t>
      </w:r>
      <w:r w:rsidR="003D0D47">
        <w:rPr>
          <w:rFonts w:ascii="Times New Roman" w:hAnsi="Times New Roman" w:cs="Times New Roman"/>
          <w:color w:val="000000"/>
          <w:sz w:val="20"/>
          <w:szCs w:val="20"/>
          <w:lang w:val="en-GB" w:eastAsia="en-GB"/>
        </w:rPr>
        <w:t>-</w:t>
      </w:r>
      <w:r w:rsidR="0029634B" w:rsidRPr="003B7DAA">
        <w:rPr>
          <w:rFonts w:ascii="Times New Roman" w:hAnsi="Times New Roman" w:cs="Times New Roman"/>
          <w:color w:val="000000"/>
          <w:sz w:val="20"/>
          <w:szCs w:val="20"/>
          <w:lang w:val="en-GB" w:eastAsia="en-GB"/>
        </w:rPr>
        <w:t xml:space="preserve">sensitive </w:t>
      </w:r>
      <w:r w:rsidRPr="003B7DAA">
        <w:rPr>
          <w:rFonts w:ascii="Times New Roman" w:hAnsi="Times New Roman" w:cs="Times New Roman"/>
          <w:color w:val="000000"/>
          <w:sz w:val="20"/>
          <w:szCs w:val="20"/>
          <w:lang w:val="en-GB" w:eastAsia="en-GB"/>
        </w:rPr>
        <w:t>quality administrative, health and judicial services</w:t>
      </w:r>
      <w:r w:rsidR="003D0D47">
        <w:rPr>
          <w:rFonts w:ascii="Times New Roman" w:hAnsi="Times New Roman" w:cs="Times New Roman"/>
          <w:color w:val="000000"/>
          <w:sz w:val="20"/>
          <w:szCs w:val="20"/>
          <w:lang w:val="en-GB" w:eastAsia="en-GB"/>
        </w:rPr>
        <w:t>,</w:t>
      </w:r>
      <w:r w:rsidR="00D72951" w:rsidRPr="003B7DAA">
        <w:rPr>
          <w:rFonts w:ascii="Times New Roman" w:hAnsi="Times New Roman" w:cs="Times New Roman"/>
          <w:color w:val="000000"/>
          <w:sz w:val="20"/>
          <w:szCs w:val="20"/>
          <w:lang w:val="en-GB" w:eastAsia="en-GB"/>
        </w:rPr>
        <w:t xml:space="preserve"> </w:t>
      </w:r>
      <w:r w:rsidR="00A35D2A" w:rsidRPr="003B7DAA">
        <w:rPr>
          <w:rFonts w:ascii="Times New Roman" w:hAnsi="Times New Roman" w:cs="Times New Roman"/>
          <w:color w:val="000000"/>
          <w:sz w:val="20"/>
          <w:szCs w:val="20"/>
          <w:lang w:val="en-GB" w:eastAsia="en-GB"/>
        </w:rPr>
        <w:t xml:space="preserve">and </w:t>
      </w:r>
      <w:r w:rsidRPr="003B7DAA">
        <w:rPr>
          <w:rFonts w:ascii="Times New Roman" w:hAnsi="Times New Roman" w:cs="Times New Roman"/>
          <w:color w:val="000000"/>
          <w:sz w:val="20"/>
          <w:szCs w:val="20"/>
          <w:lang w:val="en-GB" w:eastAsia="en-GB"/>
        </w:rPr>
        <w:t xml:space="preserve">increasing technical and operational </w:t>
      </w:r>
      <w:r w:rsidR="00E95C1C" w:rsidRPr="003B7DAA">
        <w:rPr>
          <w:rFonts w:ascii="Times New Roman" w:hAnsi="Times New Roman" w:cs="Times New Roman"/>
          <w:color w:val="000000"/>
          <w:sz w:val="20"/>
          <w:szCs w:val="20"/>
          <w:lang w:val="en-GB" w:eastAsia="en-GB"/>
        </w:rPr>
        <w:t xml:space="preserve">capacities </w:t>
      </w:r>
      <w:r w:rsidRPr="003B7DAA">
        <w:rPr>
          <w:rFonts w:ascii="Times New Roman" w:hAnsi="Times New Roman" w:cs="Times New Roman"/>
          <w:color w:val="000000"/>
          <w:sz w:val="20"/>
          <w:szCs w:val="20"/>
          <w:lang w:val="en-GB" w:eastAsia="en-GB"/>
        </w:rPr>
        <w:t>for national and local institutions for effective planning</w:t>
      </w:r>
      <w:r w:rsidR="00E95C1C" w:rsidRPr="003B7DAA">
        <w:rPr>
          <w:rFonts w:ascii="Times New Roman" w:hAnsi="Times New Roman" w:cs="Times New Roman"/>
          <w:color w:val="000000"/>
          <w:sz w:val="20"/>
          <w:szCs w:val="20"/>
          <w:lang w:val="en-GB" w:eastAsia="en-GB"/>
        </w:rPr>
        <w:t>,</w:t>
      </w:r>
      <w:r w:rsidRPr="003B7DAA">
        <w:rPr>
          <w:rFonts w:ascii="Times New Roman" w:hAnsi="Times New Roman" w:cs="Times New Roman"/>
          <w:color w:val="000000"/>
          <w:sz w:val="20"/>
          <w:szCs w:val="20"/>
          <w:lang w:val="en-GB" w:eastAsia="en-GB"/>
        </w:rPr>
        <w:t xml:space="preserve"> governance and accountability mechanisms</w:t>
      </w:r>
      <w:r w:rsidR="003D0D47">
        <w:rPr>
          <w:rFonts w:ascii="Times New Roman" w:hAnsi="Times New Roman" w:cs="Times New Roman"/>
          <w:color w:val="000000"/>
          <w:sz w:val="20"/>
          <w:szCs w:val="20"/>
          <w:lang w:val="en-GB" w:eastAsia="en-GB"/>
        </w:rPr>
        <w:t>;</w:t>
      </w:r>
      <w:r w:rsidRPr="003B7DAA">
        <w:rPr>
          <w:rFonts w:ascii="Times New Roman" w:hAnsi="Times New Roman" w:cs="Times New Roman"/>
          <w:color w:val="000000"/>
          <w:sz w:val="20"/>
          <w:szCs w:val="20"/>
          <w:lang w:val="en-GB" w:eastAsia="en-GB"/>
        </w:rPr>
        <w:t xml:space="preserve"> (</w:t>
      </w:r>
      <w:r w:rsidR="003D0D47">
        <w:rPr>
          <w:rFonts w:ascii="Times New Roman" w:hAnsi="Times New Roman" w:cs="Times New Roman"/>
          <w:color w:val="000000"/>
          <w:sz w:val="20"/>
          <w:szCs w:val="20"/>
          <w:lang w:val="en-GB" w:eastAsia="en-GB"/>
        </w:rPr>
        <w:t>c</w:t>
      </w:r>
      <w:r w:rsidRPr="003B7DAA">
        <w:rPr>
          <w:rFonts w:ascii="Times New Roman" w:hAnsi="Times New Roman" w:cs="Times New Roman"/>
          <w:color w:val="000000"/>
          <w:sz w:val="20"/>
          <w:szCs w:val="20"/>
          <w:lang w:val="en-GB" w:eastAsia="en-GB"/>
        </w:rPr>
        <w:t>)</w:t>
      </w:r>
      <w:r w:rsidR="008D0A6C" w:rsidRPr="003B7DAA">
        <w:rPr>
          <w:rFonts w:ascii="Times New Roman" w:hAnsi="Times New Roman" w:cs="Times New Roman"/>
          <w:color w:val="000000"/>
          <w:sz w:val="20"/>
          <w:szCs w:val="20"/>
          <w:lang w:val="en-GB" w:eastAsia="en-GB"/>
        </w:rPr>
        <w:t xml:space="preserve"> </w:t>
      </w:r>
      <w:r w:rsidR="003D0D47">
        <w:rPr>
          <w:rFonts w:ascii="Times New Roman" w:hAnsi="Times New Roman" w:cs="Times New Roman"/>
          <w:color w:val="000000"/>
          <w:sz w:val="20"/>
          <w:szCs w:val="20"/>
          <w:lang w:val="en-GB" w:eastAsia="en-GB"/>
        </w:rPr>
        <w:t xml:space="preserve">and </w:t>
      </w:r>
      <w:r w:rsidR="00CB4207" w:rsidRPr="003B7DAA">
        <w:rPr>
          <w:rFonts w:ascii="Times New Roman" w:hAnsi="Times New Roman" w:cs="Times New Roman"/>
          <w:color w:val="000000"/>
          <w:sz w:val="20"/>
          <w:szCs w:val="20"/>
          <w:lang w:val="en-GB" w:eastAsia="en-GB"/>
        </w:rPr>
        <w:t xml:space="preserve">the </w:t>
      </w:r>
      <w:r w:rsidR="008D0A6C" w:rsidRPr="003B7DAA">
        <w:rPr>
          <w:rFonts w:ascii="Times New Roman" w:hAnsi="Times New Roman" w:cs="Times New Roman"/>
          <w:color w:val="000000"/>
          <w:sz w:val="20"/>
          <w:szCs w:val="20"/>
          <w:lang w:val="en-GB" w:eastAsia="en-GB"/>
        </w:rPr>
        <w:t>establish</w:t>
      </w:r>
      <w:r w:rsidR="00CB4207" w:rsidRPr="003B7DAA">
        <w:rPr>
          <w:rFonts w:ascii="Times New Roman" w:hAnsi="Times New Roman" w:cs="Times New Roman"/>
          <w:color w:val="000000"/>
          <w:sz w:val="20"/>
          <w:szCs w:val="20"/>
          <w:lang w:val="en-GB" w:eastAsia="en-GB"/>
        </w:rPr>
        <w:t>ment</w:t>
      </w:r>
      <w:r w:rsidR="008D0A6C" w:rsidRPr="003B7DAA">
        <w:rPr>
          <w:rFonts w:ascii="Times New Roman" w:hAnsi="Times New Roman" w:cs="Times New Roman"/>
          <w:color w:val="000000"/>
          <w:sz w:val="20"/>
          <w:szCs w:val="20"/>
          <w:lang w:val="en-GB" w:eastAsia="en-GB"/>
        </w:rPr>
        <w:t xml:space="preserve"> and improve</w:t>
      </w:r>
      <w:r w:rsidR="00CB4207" w:rsidRPr="003B7DAA">
        <w:rPr>
          <w:rFonts w:ascii="Times New Roman" w:hAnsi="Times New Roman" w:cs="Times New Roman"/>
          <w:color w:val="000000"/>
          <w:sz w:val="20"/>
          <w:szCs w:val="20"/>
          <w:lang w:val="en-GB" w:eastAsia="en-GB"/>
        </w:rPr>
        <w:t>ment of</w:t>
      </w:r>
      <w:r w:rsidR="008D0A6C" w:rsidRPr="003B7DAA">
        <w:rPr>
          <w:rFonts w:ascii="Times New Roman" w:hAnsi="Times New Roman" w:cs="Times New Roman"/>
          <w:color w:val="000000"/>
          <w:sz w:val="20"/>
          <w:szCs w:val="20"/>
          <w:lang w:val="en-GB" w:eastAsia="en-GB"/>
        </w:rPr>
        <w:t xml:space="preserve"> early warning mechanisms for early action, which will enable national, local and community capacities to anticipate/prepare for and respond to</w:t>
      </w:r>
      <w:r w:rsidR="008D0A6C" w:rsidRPr="003B7DAA">
        <w:rPr>
          <w:rFonts w:ascii="Times New Roman" w:hAnsi="Times New Roman" w:cs="Times New Roman"/>
          <w:sz w:val="20"/>
          <w:szCs w:val="20"/>
          <w:lang w:val="en-GB" w:eastAsia="en-GB"/>
        </w:rPr>
        <w:t xml:space="preserve"> disaster as well as adapt to climate change</w:t>
      </w:r>
      <w:r w:rsidR="00230C9E" w:rsidRPr="003B7DAA">
        <w:rPr>
          <w:rFonts w:ascii="Times New Roman" w:hAnsi="Times New Roman" w:cs="Times New Roman"/>
          <w:sz w:val="20"/>
          <w:szCs w:val="20"/>
          <w:lang w:val="en-GB" w:eastAsia="en-GB"/>
        </w:rPr>
        <w:t xml:space="preserve"> and </w:t>
      </w:r>
      <w:r w:rsidR="00646901" w:rsidRPr="003B7DAA">
        <w:rPr>
          <w:rFonts w:ascii="Times New Roman" w:hAnsi="Times New Roman" w:cs="Times New Roman"/>
          <w:sz w:val="20"/>
          <w:szCs w:val="20"/>
          <w:lang w:val="en-GB" w:eastAsia="en-GB"/>
        </w:rPr>
        <w:t xml:space="preserve">promote sustainable </w:t>
      </w:r>
      <w:r w:rsidRPr="003B7DAA">
        <w:rPr>
          <w:rFonts w:ascii="Times New Roman" w:hAnsi="Times New Roman" w:cs="Times New Roman"/>
          <w:sz w:val="20"/>
          <w:szCs w:val="20"/>
          <w:lang w:val="en-GB" w:eastAsia="en-GB"/>
        </w:rPr>
        <w:t xml:space="preserve">energy </w:t>
      </w:r>
      <w:r w:rsidR="00646901" w:rsidRPr="003B7DAA">
        <w:rPr>
          <w:rFonts w:ascii="Times New Roman" w:hAnsi="Times New Roman" w:cs="Times New Roman"/>
          <w:sz w:val="20"/>
          <w:szCs w:val="20"/>
          <w:lang w:val="en-GB" w:eastAsia="en-GB"/>
        </w:rPr>
        <w:t xml:space="preserve">resources </w:t>
      </w:r>
      <w:r w:rsidR="000C7CD4" w:rsidRPr="003B7DAA">
        <w:rPr>
          <w:rFonts w:ascii="Times New Roman" w:hAnsi="Times New Roman" w:cs="Times New Roman"/>
          <w:sz w:val="20"/>
          <w:szCs w:val="20"/>
          <w:lang w:val="en-GB" w:eastAsia="en-GB"/>
        </w:rPr>
        <w:t>to</w:t>
      </w:r>
      <w:r w:rsidRPr="003B7DAA">
        <w:rPr>
          <w:rFonts w:ascii="Times New Roman" w:hAnsi="Times New Roman" w:cs="Times New Roman"/>
          <w:sz w:val="20"/>
          <w:szCs w:val="20"/>
          <w:lang w:val="en-GB" w:eastAsia="en-GB"/>
        </w:rPr>
        <w:t xml:space="preserve"> </w:t>
      </w:r>
      <w:r w:rsidR="00646901" w:rsidRPr="003B7DAA">
        <w:rPr>
          <w:rFonts w:ascii="Times New Roman" w:hAnsi="Times New Roman" w:cs="Times New Roman"/>
          <w:sz w:val="20"/>
          <w:szCs w:val="20"/>
          <w:lang w:val="en-GB" w:eastAsia="en-GB"/>
        </w:rPr>
        <w:t>create alternative economic activities.</w:t>
      </w:r>
      <w:r w:rsidRPr="003B7DAA">
        <w:rPr>
          <w:rFonts w:ascii="Times New Roman" w:hAnsi="Times New Roman" w:cs="Times New Roman"/>
          <w:sz w:val="20"/>
          <w:szCs w:val="20"/>
          <w:lang w:val="en-GB" w:eastAsia="en-GB"/>
        </w:rPr>
        <w:t xml:space="preserve"> </w:t>
      </w:r>
      <w:r w:rsidR="009C729C" w:rsidRPr="003B7DAA">
        <w:rPr>
          <w:rFonts w:ascii="Times New Roman" w:hAnsi="Times New Roman" w:cs="Times New Roman"/>
          <w:sz w:val="20"/>
          <w:szCs w:val="20"/>
          <w:lang w:val="en-GB" w:eastAsia="en-GB"/>
        </w:rPr>
        <w:t xml:space="preserve">The </w:t>
      </w:r>
      <w:r w:rsidR="00791FCB">
        <w:rPr>
          <w:rFonts w:ascii="Times New Roman" w:hAnsi="Times New Roman" w:cs="Times New Roman"/>
          <w:sz w:val="20"/>
          <w:szCs w:val="20"/>
          <w:lang w:val="en-GB" w:eastAsia="en-GB"/>
        </w:rPr>
        <w:t>t</w:t>
      </w:r>
      <w:r w:rsidR="00791FCB" w:rsidRPr="003B7DAA">
        <w:rPr>
          <w:rFonts w:ascii="Times New Roman" w:hAnsi="Times New Roman" w:cs="Times New Roman"/>
          <w:sz w:val="20"/>
          <w:szCs w:val="20"/>
          <w:lang w:val="en-GB" w:eastAsia="en-GB"/>
        </w:rPr>
        <w:t xml:space="preserve">heory </w:t>
      </w:r>
      <w:r w:rsidR="009C729C" w:rsidRPr="003B7DAA">
        <w:rPr>
          <w:rFonts w:ascii="Times New Roman" w:hAnsi="Times New Roman" w:cs="Times New Roman"/>
          <w:sz w:val="20"/>
          <w:szCs w:val="20"/>
          <w:lang w:val="en-GB" w:eastAsia="en-GB"/>
        </w:rPr>
        <w:t>o</w:t>
      </w:r>
      <w:r w:rsidR="00F77AD5" w:rsidRPr="003B7DAA">
        <w:rPr>
          <w:rFonts w:ascii="Times New Roman" w:hAnsi="Times New Roman" w:cs="Times New Roman"/>
          <w:sz w:val="20"/>
          <w:szCs w:val="20"/>
          <w:lang w:val="en-GB" w:eastAsia="en-GB"/>
        </w:rPr>
        <w:t xml:space="preserve">f </w:t>
      </w:r>
      <w:r w:rsidR="00791FCB">
        <w:rPr>
          <w:rFonts w:ascii="Times New Roman" w:hAnsi="Times New Roman" w:cs="Times New Roman"/>
          <w:sz w:val="20"/>
          <w:szCs w:val="20"/>
          <w:lang w:val="en-GB" w:eastAsia="en-GB"/>
        </w:rPr>
        <w:t>c</w:t>
      </w:r>
      <w:r w:rsidR="00791FCB" w:rsidRPr="003B7DAA">
        <w:rPr>
          <w:rFonts w:ascii="Times New Roman" w:hAnsi="Times New Roman" w:cs="Times New Roman"/>
          <w:sz w:val="20"/>
          <w:szCs w:val="20"/>
          <w:lang w:val="en-GB" w:eastAsia="en-GB"/>
        </w:rPr>
        <w:t xml:space="preserve">hange </w:t>
      </w:r>
      <w:r w:rsidR="00015315" w:rsidRPr="003B7DAA">
        <w:rPr>
          <w:rFonts w:ascii="Times New Roman" w:hAnsi="Times New Roman" w:cs="Times New Roman"/>
          <w:sz w:val="20"/>
          <w:szCs w:val="20"/>
          <w:lang w:val="en-GB" w:eastAsia="en-GB"/>
        </w:rPr>
        <w:t>also</w:t>
      </w:r>
      <w:r w:rsidR="009C729C" w:rsidRPr="003B7DAA">
        <w:rPr>
          <w:rFonts w:ascii="Times New Roman" w:hAnsi="Times New Roman" w:cs="Times New Roman"/>
          <w:sz w:val="20"/>
          <w:szCs w:val="20"/>
          <w:lang w:val="en-GB" w:eastAsia="en-GB"/>
        </w:rPr>
        <w:t xml:space="preserve"> </w:t>
      </w:r>
      <w:r w:rsidR="002910C5" w:rsidRPr="003B7DAA">
        <w:rPr>
          <w:rFonts w:ascii="Times New Roman" w:hAnsi="Times New Roman" w:cs="Times New Roman"/>
          <w:sz w:val="20"/>
          <w:szCs w:val="20"/>
          <w:lang w:val="en-GB" w:eastAsia="en-GB"/>
        </w:rPr>
        <w:t>assumes sustained</w:t>
      </w:r>
      <w:r w:rsidRPr="003B7DAA">
        <w:rPr>
          <w:rFonts w:ascii="Times New Roman" w:hAnsi="Times New Roman" w:cs="Times New Roman"/>
          <w:sz w:val="20"/>
          <w:szCs w:val="20"/>
          <w:lang w:val="en-GB" w:eastAsia="en-GB"/>
        </w:rPr>
        <w:t xml:space="preserve"> peace, resource</w:t>
      </w:r>
      <w:r w:rsidR="009C729C"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availab</w:t>
      </w:r>
      <w:r w:rsidR="008703FB" w:rsidRPr="003B7DAA">
        <w:rPr>
          <w:rFonts w:ascii="Times New Roman" w:hAnsi="Times New Roman" w:cs="Times New Roman"/>
          <w:sz w:val="20"/>
          <w:szCs w:val="20"/>
          <w:lang w:val="en-GB" w:eastAsia="en-GB"/>
        </w:rPr>
        <w:t>ility</w:t>
      </w:r>
      <w:r w:rsidRPr="003B7DAA">
        <w:rPr>
          <w:rFonts w:ascii="Times New Roman" w:hAnsi="Times New Roman" w:cs="Times New Roman"/>
          <w:sz w:val="20"/>
          <w:szCs w:val="20"/>
          <w:lang w:val="en-GB" w:eastAsia="en-GB"/>
        </w:rPr>
        <w:t>, national ownership</w:t>
      </w:r>
      <w:r w:rsidR="00CF08B8" w:rsidRPr="003B7DAA">
        <w:rPr>
          <w:rFonts w:ascii="Times New Roman" w:hAnsi="Times New Roman" w:cs="Times New Roman"/>
          <w:sz w:val="20"/>
          <w:szCs w:val="20"/>
          <w:lang w:val="en-GB" w:eastAsia="en-GB"/>
        </w:rPr>
        <w:t xml:space="preserve"> and the mainstreaming of gender across </w:t>
      </w:r>
      <w:r w:rsidR="00D649D7" w:rsidRPr="003B7DAA">
        <w:rPr>
          <w:rFonts w:ascii="Times New Roman" w:hAnsi="Times New Roman" w:cs="Times New Roman"/>
          <w:sz w:val="20"/>
          <w:szCs w:val="20"/>
          <w:lang w:val="en-GB" w:eastAsia="en-GB"/>
        </w:rPr>
        <w:t xml:space="preserve">the </w:t>
      </w:r>
      <w:r w:rsidR="00CF08B8" w:rsidRPr="003B7DAA">
        <w:rPr>
          <w:rFonts w:ascii="Times New Roman" w:hAnsi="Times New Roman" w:cs="Times New Roman"/>
          <w:sz w:val="20"/>
          <w:szCs w:val="20"/>
          <w:lang w:val="en-GB" w:eastAsia="en-GB"/>
        </w:rPr>
        <w:t>programme</w:t>
      </w:r>
      <w:r w:rsidR="00460938" w:rsidRPr="003B7DAA">
        <w:rPr>
          <w:rFonts w:ascii="Times New Roman" w:hAnsi="Times New Roman" w:cs="Times New Roman"/>
          <w:sz w:val="20"/>
          <w:szCs w:val="20"/>
          <w:lang w:val="en-GB" w:eastAsia="en-GB"/>
        </w:rPr>
        <w:t>,</w:t>
      </w:r>
      <w:r w:rsidR="00CF08B8" w:rsidRPr="003B7DAA">
        <w:rPr>
          <w:rFonts w:ascii="Times New Roman" w:hAnsi="Times New Roman" w:cs="Times New Roman"/>
          <w:sz w:val="20"/>
          <w:szCs w:val="20"/>
          <w:lang w:val="en-GB" w:eastAsia="en-GB"/>
        </w:rPr>
        <w:t xml:space="preserve"> </w:t>
      </w:r>
      <w:r w:rsidR="00460938" w:rsidRPr="003B7DAA">
        <w:rPr>
          <w:rFonts w:ascii="Times New Roman" w:hAnsi="Times New Roman" w:cs="Times New Roman"/>
          <w:sz w:val="20"/>
          <w:szCs w:val="20"/>
          <w:lang w:val="en-GB" w:eastAsia="en-GB"/>
        </w:rPr>
        <w:t>underpinned by gender analysis to ensure that all interventions address gender equality gaps</w:t>
      </w:r>
      <w:r w:rsidRPr="003B7DAA">
        <w:rPr>
          <w:rFonts w:ascii="Times New Roman" w:hAnsi="Times New Roman" w:cs="Times New Roman"/>
          <w:sz w:val="20"/>
          <w:szCs w:val="20"/>
          <w:lang w:val="en-GB" w:eastAsia="en-GB"/>
        </w:rPr>
        <w:t xml:space="preserve">. </w:t>
      </w:r>
    </w:p>
    <w:p w14:paraId="39E02D6D" w14:textId="35723D19" w:rsidR="00E30188" w:rsidRPr="003B7DAA" w:rsidRDefault="005A1678"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eastAsia="en-GB"/>
        </w:rPr>
        <w:t xml:space="preserve">The </w:t>
      </w:r>
      <w:r w:rsidR="00791FCB">
        <w:rPr>
          <w:rFonts w:ascii="Times New Roman" w:hAnsi="Times New Roman" w:cs="Times New Roman"/>
          <w:sz w:val="20"/>
          <w:szCs w:val="20"/>
          <w:lang w:val="en-GB" w:eastAsia="en-GB"/>
        </w:rPr>
        <w:t>p</w:t>
      </w:r>
      <w:r w:rsidR="00791FCB" w:rsidRPr="003B7DAA">
        <w:rPr>
          <w:rFonts w:ascii="Times New Roman" w:hAnsi="Times New Roman" w:cs="Times New Roman"/>
          <w:sz w:val="20"/>
          <w:szCs w:val="20"/>
          <w:lang w:val="en-GB" w:eastAsia="en-GB"/>
        </w:rPr>
        <w:t xml:space="preserve">rogramme </w:t>
      </w:r>
      <w:r w:rsidR="007C3363" w:rsidRPr="003B7DAA">
        <w:rPr>
          <w:rFonts w:ascii="Times New Roman" w:hAnsi="Times New Roman" w:cs="Times New Roman"/>
          <w:sz w:val="20"/>
          <w:szCs w:val="20"/>
          <w:lang w:val="en-GB" w:eastAsia="en-GB"/>
        </w:rPr>
        <w:t xml:space="preserve">will adopt an integrated approach between the three </w:t>
      </w:r>
      <w:r w:rsidR="00B82F05" w:rsidRPr="003B7DAA">
        <w:rPr>
          <w:rFonts w:ascii="Times New Roman" w:hAnsi="Times New Roman" w:cs="Times New Roman"/>
          <w:sz w:val="20"/>
          <w:szCs w:val="20"/>
          <w:lang w:val="en-GB" w:eastAsia="en-GB"/>
        </w:rPr>
        <w:t>priorities</w:t>
      </w:r>
      <w:r w:rsidR="009B4FB1" w:rsidRPr="003B7DAA">
        <w:rPr>
          <w:rFonts w:ascii="Times New Roman" w:hAnsi="Times New Roman" w:cs="Times New Roman"/>
          <w:sz w:val="20"/>
          <w:szCs w:val="20"/>
          <w:lang w:val="en-GB" w:eastAsia="en-GB"/>
        </w:rPr>
        <w:t xml:space="preserve"> under the umbrella of the broader resilience and </w:t>
      </w:r>
      <w:r w:rsidR="00791FCB">
        <w:rPr>
          <w:rFonts w:ascii="Times New Roman" w:hAnsi="Times New Roman" w:cs="Times New Roman"/>
          <w:sz w:val="20"/>
          <w:szCs w:val="20"/>
          <w:lang w:val="en-GB" w:eastAsia="en-GB"/>
        </w:rPr>
        <w:t>Sustainable Development Goal</w:t>
      </w:r>
      <w:r w:rsidR="00791FCB" w:rsidRPr="003B7DAA">
        <w:rPr>
          <w:rFonts w:ascii="Times New Roman" w:hAnsi="Times New Roman" w:cs="Times New Roman"/>
          <w:sz w:val="20"/>
          <w:szCs w:val="20"/>
          <w:lang w:val="en-GB" w:eastAsia="en-GB"/>
        </w:rPr>
        <w:t xml:space="preserve"> </w:t>
      </w:r>
      <w:r w:rsidR="00791FCB">
        <w:rPr>
          <w:rFonts w:ascii="Times New Roman" w:hAnsi="Times New Roman" w:cs="Times New Roman"/>
          <w:sz w:val="20"/>
          <w:szCs w:val="20"/>
          <w:lang w:val="en-GB" w:eastAsia="en-GB"/>
        </w:rPr>
        <w:t>a</w:t>
      </w:r>
      <w:r w:rsidR="00791FCB" w:rsidRPr="003B7DAA">
        <w:rPr>
          <w:rFonts w:ascii="Times New Roman" w:hAnsi="Times New Roman" w:cs="Times New Roman"/>
          <w:sz w:val="20"/>
          <w:szCs w:val="20"/>
          <w:lang w:val="en-GB" w:eastAsia="en-GB"/>
        </w:rPr>
        <w:t>genda</w:t>
      </w:r>
      <w:r w:rsidR="009B4FB1" w:rsidRPr="003B7DAA">
        <w:rPr>
          <w:rFonts w:ascii="Times New Roman" w:hAnsi="Times New Roman" w:cs="Times New Roman"/>
          <w:sz w:val="20"/>
          <w:szCs w:val="20"/>
          <w:lang w:val="en-GB" w:eastAsia="en-GB"/>
        </w:rPr>
        <w:t xml:space="preserve">, </w:t>
      </w:r>
      <w:r w:rsidR="007C3363" w:rsidRPr="003B7DAA">
        <w:rPr>
          <w:rFonts w:ascii="Times New Roman" w:hAnsi="Times New Roman" w:cs="Times New Roman"/>
          <w:sz w:val="20"/>
          <w:szCs w:val="20"/>
          <w:lang w:val="en-GB" w:eastAsia="en-GB"/>
        </w:rPr>
        <w:t xml:space="preserve">targeting </w:t>
      </w:r>
      <w:r w:rsidR="00171CF4" w:rsidRPr="003B7DAA">
        <w:rPr>
          <w:rFonts w:ascii="Times New Roman" w:hAnsi="Times New Roman" w:cs="Times New Roman"/>
          <w:sz w:val="20"/>
          <w:szCs w:val="20"/>
          <w:lang w:val="en-GB" w:eastAsia="en-GB"/>
        </w:rPr>
        <w:t xml:space="preserve">disadvantaged </w:t>
      </w:r>
      <w:r w:rsidR="007C3363" w:rsidRPr="003B7DAA">
        <w:rPr>
          <w:rFonts w:ascii="Times New Roman" w:hAnsi="Times New Roman" w:cs="Times New Roman"/>
          <w:sz w:val="20"/>
          <w:szCs w:val="20"/>
          <w:lang w:val="en-GB" w:eastAsia="en-GB"/>
        </w:rPr>
        <w:t xml:space="preserve">people </w:t>
      </w:r>
      <w:r w:rsidR="007C3363" w:rsidRPr="003B7DAA">
        <w:rPr>
          <w:rFonts w:ascii="Times New Roman" w:hAnsi="Times New Roman" w:cs="Times New Roman"/>
          <w:sz w:val="20"/>
          <w:szCs w:val="20"/>
          <w:lang w:val="en-GB" w:eastAsia="en-GB"/>
        </w:rPr>
        <w:lastRenderedPageBreak/>
        <w:t>(returnees and displaced women, youth at risk, Batwas, persons living with disabilities)</w:t>
      </w:r>
      <w:r w:rsidR="00697C2F" w:rsidRPr="003B7DAA">
        <w:rPr>
          <w:rFonts w:ascii="Times New Roman" w:hAnsi="Times New Roman" w:cs="Times New Roman"/>
          <w:sz w:val="20"/>
          <w:szCs w:val="20"/>
          <w:lang w:val="en-GB" w:eastAsia="en-GB"/>
        </w:rPr>
        <w:t xml:space="preserve"> in </w:t>
      </w:r>
      <w:r w:rsidR="00171CF4" w:rsidRPr="003B7DAA">
        <w:rPr>
          <w:rFonts w:ascii="Times New Roman" w:hAnsi="Times New Roman" w:cs="Times New Roman"/>
          <w:sz w:val="20"/>
          <w:szCs w:val="20"/>
          <w:lang w:val="en-GB" w:eastAsia="en-GB"/>
        </w:rPr>
        <w:t xml:space="preserve">the most vulnerable areas notably in </w:t>
      </w:r>
      <w:r w:rsidR="007F78ED">
        <w:rPr>
          <w:rFonts w:ascii="Times New Roman" w:hAnsi="Times New Roman" w:cs="Times New Roman"/>
          <w:sz w:val="20"/>
          <w:szCs w:val="20"/>
          <w:lang w:val="en-GB" w:eastAsia="en-GB"/>
        </w:rPr>
        <w:t>n</w:t>
      </w:r>
      <w:r w:rsidR="00697C2F" w:rsidRPr="003B7DAA">
        <w:rPr>
          <w:rFonts w:ascii="Times New Roman" w:hAnsi="Times New Roman" w:cs="Times New Roman"/>
          <w:sz w:val="20"/>
          <w:szCs w:val="20"/>
          <w:lang w:val="en-GB" w:eastAsia="en-GB"/>
        </w:rPr>
        <w:t>orthe</w:t>
      </w:r>
      <w:r w:rsidR="007B158A" w:rsidRPr="003B7DAA">
        <w:rPr>
          <w:rFonts w:ascii="Times New Roman" w:hAnsi="Times New Roman" w:cs="Times New Roman"/>
          <w:sz w:val="20"/>
          <w:szCs w:val="20"/>
          <w:lang w:val="en-GB" w:eastAsia="en-GB"/>
        </w:rPr>
        <w:t>r</w:t>
      </w:r>
      <w:r w:rsidR="00697C2F" w:rsidRPr="003B7DAA">
        <w:rPr>
          <w:rFonts w:ascii="Times New Roman" w:hAnsi="Times New Roman" w:cs="Times New Roman"/>
          <w:sz w:val="20"/>
          <w:szCs w:val="20"/>
          <w:lang w:val="en-GB" w:eastAsia="en-GB"/>
        </w:rPr>
        <w:t xml:space="preserve">n, </w:t>
      </w:r>
      <w:r w:rsidR="007F78ED">
        <w:rPr>
          <w:rFonts w:ascii="Times New Roman" w:hAnsi="Times New Roman" w:cs="Times New Roman"/>
          <w:sz w:val="20"/>
          <w:szCs w:val="20"/>
          <w:lang w:val="en-GB" w:eastAsia="en-GB"/>
        </w:rPr>
        <w:t>e</w:t>
      </w:r>
      <w:r w:rsidR="00697C2F" w:rsidRPr="003B7DAA">
        <w:rPr>
          <w:rFonts w:ascii="Times New Roman" w:hAnsi="Times New Roman" w:cs="Times New Roman"/>
          <w:sz w:val="20"/>
          <w:szCs w:val="20"/>
          <w:lang w:val="en-GB" w:eastAsia="en-GB"/>
        </w:rPr>
        <w:t xml:space="preserve">astern and </w:t>
      </w:r>
      <w:r w:rsidR="007F78ED">
        <w:rPr>
          <w:rFonts w:ascii="Times New Roman" w:hAnsi="Times New Roman" w:cs="Times New Roman"/>
          <w:sz w:val="20"/>
          <w:szCs w:val="20"/>
          <w:lang w:val="en-GB" w:eastAsia="en-GB"/>
        </w:rPr>
        <w:t>s</w:t>
      </w:r>
      <w:r w:rsidR="00697C2F" w:rsidRPr="003B7DAA">
        <w:rPr>
          <w:rFonts w:ascii="Times New Roman" w:hAnsi="Times New Roman" w:cs="Times New Roman"/>
          <w:sz w:val="20"/>
          <w:szCs w:val="20"/>
          <w:lang w:val="en-GB" w:eastAsia="en-GB"/>
        </w:rPr>
        <w:t>outhern regions</w:t>
      </w:r>
      <w:r w:rsidR="007C3363" w:rsidRPr="003B7DAA">
        <w:rPr>
          <w:rFonts w:ascii="Times New Roman" w:hAnsi="Times New Roman" w:cs="Times New Roman"/>
          <w:sz w:val="20"/>
          <w:szCs w:val="20"/>
          <w:lang w:val="en-GB" w:eastAsia="en-GB"/>
        </w:rPr>
        <w:t xml:space="preserve">. The </w:t>
      </w:r>
      <w:r w:rsidR="00791FCB">
        <w:rPr>
          <w:rFonts w:ascii="Times New Roman" w:hAnsi="Times New Roman" w:cs="Times New Roman"/>
          <w:sz w:val="20"/>
          <w:szCs w:val="20"/>
          <w:lang w:val="en-GB" w:eastAsia="en-GB"/>
        </w:rPr>
        <w:t xml:space="preserve">programme will support </w:t>
      </w:r>
      <w:r w:rsidR="008B1BA1" w:rsidRPr="003B7DAA">
        <w:rPr>
          <w:rFonts w:ascii="Times New Roman" w:hAnsi="Times New Roman" w:cs="Times New Roman"/>
          <w:sz w:val="20"/>
          <w:szCs w:val="20"/>
          <w:lang w:val="en-GB" w:eastAsia="en-GB"/>
        </w:rPr>
        <w:t>reinforcement of</w:t>
      </w:r>
      <w:r w:rsidR="007C3363" w:rsidRPr="003B7DAA">
        <w:rPr>
          <w:rFonts w:ascii="Times New Roman" w:hAnsi="Times New Roman" w:cs="Times New Roman"/>
          <w:sz w:val="20"/>
          <w:szCs w:val="20"/>
          <w:lang w:val="en-GB" w:eastAsia="en-GB"/>
        </w:rPr>
        <w:t xml:space="preserve"> </w:t>
      </w:r>
      <w:r w:rsidR="00710B31" w:rsidRPr="003B7DAA">
        <w:rPr>
          <w:rFonts w:ascii="Times New Roman" w:hAnsi="Times New Roman" w:cs="Times New Roman"/>
          <w:sz w:val="20"/>
          <w:szCs w:val="20"/>
          <w:lang w:val="en-GB" w:eastAsia="en-GB"/>
        </w:rPr>
        <w:t xml:space="preserve">a </w:t>
      </w:r>
      <w:r w:rsidR="00B806BA" w:rsidRPr="003B7DAA">
        <w:rPr>
          <w:rFonts w:ascii="Times New Roman" w:hAnsi="Times New Roman" w:cs="Times New Roman"/>
          <w:sz w:val="20"/>
          <w:szCs w:val="20"/>
          <w:lang w:val="en-GB" w:eastAsia="en-GB"/>
        </w:rPr>
        <w:t>national hub</w:t>
      </w:r>
      <w:r w:rsidR="00791FCB">
        <w:rPr>
          <w:rFonts w:ascii="Times New Roman" w:hAnsi="Times New Roman" w:cs="Times New Roman"/>
          <w:sz w:val="20"/>
          <w:szCs w:val="20"/>
          <w:lang w:val="en-GB" w:eastAsia="en-GB"/>
        </w:rPr>
        <w:t xml:space="preserve"> for the Goals through inclusion </w:t>
      </w:r>
      <w:r w:rsidR="00E44DEF">
        <w:rPr>
          <w:rFonts w:ascii="Times New Roman" w:hAnsi="Times New Roman" w:cs="Times New Roman"/>
          <w:sz w:val="20"/>
          <w:szCs w:val="20"/>
          <w:lang w:val="en-GB" w:eastAsia="en-GB"/>
        </w:rPr>
        <w:t xml:space="preserve">of </w:t>
      </w:r>
      <w:r w:rsidR="00E44DEF" w:rsidRPr="003B7DAA">
        <w:rPr>
          <w:rFonts w:ascii="Times New Roman" w:hAnsi="Times New Roman" w:cs="Times New Roman"/>
          <w:sz w:val="20"/>
          <w:szCs w:val="20"/>
          <w:lang w:val="en-GB" w:eastAsia="en-GB"/>
        </w:rPr>
        <w:t>other</w:t>
      </w:r>
      <w:r w:rsidR="00E11FA9" w:rsidRPr="003B7DAA">
        <w:rPr>
          <w:rFonts w:ascii="Times New Roman" w:hAnsi="Times New Roman" w:cs="Times New Roman"/>
          <w:sz w:val="20"/>
          <w:szCs w:val="20"/>
          <w:lang w:val="en-GB" w:eastAsia="en-GB"/>
        </w:rPr>
        <w:t xml:space="preserve"> stakeholders including </w:t>
      </w:r>
      <w:r w:rsidR="00791FCB">
        <w:rPr>
          <w:rFonts w:ascii="Times New Roman" w:hAnsi="Times New Roman" w:cs="Times New Roman"/>
          <w:sz w:val="20"/>
          <w:szCs w:val="20"/>
          <w:lang w:val="en-GB" w:eastAsia="en-GB"/>
        </w:rPr>
        <w:t xml:space="preserve">the </w:t>
      </w:r>
      <w:r w:rsidR="00E11FA9" w:rsidRPr="003B7DAA">
        <w:rPr>
          <w:rFonts w:ascii="Times New Roman" w:hAnsi="Times New Roman" w:cs="Times New Roman"/>
          <w:sz w:val="20"/>
          <w:szCs w:val="20"/>
          <w:lang w:val="en-GB" w:eastAsia="en-GB"/>
        </w:rPr>
        <w:t>private sector</w:t>
      </w:r>
      <w:r w:rsidR="00E0791B" w:rsidRPr="003B7DAA">
        <w:rPr>
          <w:rFonts w:ascii="Times New Roman" w:hAnsi="Times New Roman" w:cs="Times New Roman"/>
          <w:sz w:val="20"/>
          <w:szCs w:val="20"/>
          <w:lang w:val="en-GB" w:eastAsia="en-GB"/>
        </w:rPr>
        <w:t>,</w:t>
      </w:r>
      <w:r w:rsidR="00E11FA9" w:rsidRPr="003B7DAA">
        <w:rPr>
          <w:rFonts w:ascii="Times New Roman" w:hAnsi="Times New Roman" w:cs="Times New Roman"/>
          <w:sz w:val="20"/>
          <w:szCs w:val="20"/>
          <w:lang w:val="en-GB" w:eastAsia="en-GB"/>
        </w:rPr>
        <w:t xml:space="preserve"> </w:t>
      </w:r>
      <w:r w:rsidR="00B806BA" w:rsidRPr="003B7DAA">
        <w:rPr>
          <w:rFonts w:ascii="Times New Roman" w:hAnsi="Times New Roman" w:cs="Times New Roman"/>
          <w:sz w:val="20"/>
          <w:szCs w:val="20"/>
          <w:lang w:val="en-GB" w:eastAsia="en-GB"/>
        </w:rPr>
        <w:t xml:space="preserve">and </w:t>
      </w:r>
      <w:r w:rsidR="00E0791B" w:rsidRPr="003B7DAA">
        <w:rPr>
          <w:rFonts w:ascii="Times New Roman" w:hAnsi="Times New Roman" w:cs="Times New Roman"/>
          <w:sz w:val="20"/>
          <w:szCs w:val="20"/>
          <w:lang w:val="en-GB" w:eastAsia="en-GB"/>
        </w:rPr>
        <w:t xml:space="preserve">the </w:t>
      </w:r>
      <w:r w:rsidR="00B806BA" w:rsidRPr="003B7DAA">
        <w:rPr>
          <w:rFonts w:ascii="Times New Roman" w:hAnsi="Times New Roman" w:cs="Times New Roman"/>
          <w:sz w:val="20"/>
          <w:szCs w:val="20"/>
          <w:lang w:val="en-GB" w:eastAsia="en-GB"/>
        </w:rPr>
        <w:t xml:space="preserve">establishment of local </w:t>
      </w:r>
      <w:r w:rsidR="00791FCB">
        <w:rPr>
          <w:rFonts w:ascii="Times New Roman" w:hAnsi="Times New Roman" w:cs="Times New Roman"/>
          <w:sz w:val="20"/>
          <w:szCs w:val="20"/>
          <w:lang w:val="en-GB" w:eastAsia="en-GB"/>
        </w:rPr>
        <w:t>hubs</w:t>
      </w:r>
      <w:r w:rsidR="00791FCB" w:rsidRPr="003B7DAA">
        <w:rPr>
          <w:rFonts w:ascii="Times New Roman" w:hAnsi="Times New Roman" w:cs="Times New Roman"/>
          <w:sz w:val="20"/>
          <w:szCs w:val="20"/>
          <w:lang w:val="en-GB" w:eastAsia="en-GB"/>
        </w:rPr>
        <w:t xml:space="preserve"> </w:t>
      </w:r>
      <w:r w:rsidR="007C3363" w:rsidRPr="003B7DAA">
        <w:rPr>
          <w:rFonts w:ascii="Times New Roman" w:hAnsi="Times New Roman" w:cs="Times New Roman"/>
          <w:sz w:val="20"/>
          <w:szCs w:val="20"/>
          <w:lang w:val="en-GB" w:eastAsia="en-GB"/>
        </w:rPr>
        <w:t xml:space="preserve">to accelerate </w:t>
      </w:r>
      <w:r w:rsidR="00791FCB" w:rsidRPr="003B7DAA">
        <w:rPr>
          <w:rFonts w:ascii="Times New Roman" w:hAnsi="Times New Roman" w:cs="Times New Roman"/>
          <w:sz w:val="20"/>
          <w:szCs w:val="20"/>
          <w:lang w:val="en-GB" w:eastAsia="en-GB"/>
        </w:rPr>
        <w:t>locali</w:t>
      </w:r>
      <w:r w:rsidR="00791FCB">
        <w:rPr>
          <w:rFonts w:ascii="Times New Roman" w:hAnsi="Times New Roman" w:cs="Times New Roman"/>
          <w:sz w:val="20"/>
          <w:szCs w:val="20"/>
          <w:lang w:val="en-GB" w:eastAsia="en-GB"/>
        </w:rPr>
        <w:t>z</w:t>
      </w:r>
      <w:r w:rsidR="00791FCB" w:rsidRPr="003B7DAA">
        <w:rPr>
          <w:rFonts w:ascii="Times New Roman" w:hAnsi="Times New Roman" w:cs="Times New Roman"/>
          <w:sz w:val="20"/>
          <w:szCs w:val="20"/>
          <w:lang w:val="en-GB" w:eastAsia="en-GB"/>
        </w:rPr>
        <w:t xml:space="preserve">ation </w:t>
      </w:r>
      <w:r w:rsidR="007C3363" w:rsidRPr="003B7DAA">
        <w:rPr>
          <w:rFonts w:ascii="Times New Roman" w:hAnsi="Times New Roman" w:cs="Times New Roman"/>
          <w:sz w:val="20"/>
          <w:szCs w:val="20"/>
          <w:lang w:val="en-GB" w:eastAsia="en-GB"/>
        </w:rPr>
        <w:t xml:space="preserve">and implementation of prioritised </w:t>
      </w:r>
      <w:bookmarkEnd w:id="10"/>
      <w:r w:rsidR="00E44DEF" w:rsidRPr="003B7DAA">
        <w:rPr>
          <w:rFonts w:ascii="Times New Roman" w:hAnsi="Times New Roman" w:cs="Times New Roman"/>
          <w:sz w:val="20"/>
          <w:szCs w:val="20"/>
          <w:lang w:val="en-GB" w:eastAsia="en-GB"/>
        </w:rPr>
        <w:t>targets and</w:t>
      </w:r>
      <w:r w:rsidR="00153DA5" w:rsidRPr="003B7DAA">
        <w:rPr>
          <w:rFonts w:ascii="Times New Roman" w:hAnsi="Times New Roman" w:cs="Times New Roman"/>
          <w:sz w:val="20"/>
          <w:szCs w:val="20"/>
          <w:lang w:val="en-GB" w:eastAsia="en-GB"/>
        </w:rPr>
        <w:t xml:space="preserve"> </w:t>
      </w:r>
      <w:r w:rsidR="00E12DF6" w:rsidRPr="003B7DAA">
        <w:rPr>
          <w:rFonts w:ascii="Times New Roman" w:hAnsi="Times New Roman" w:cs="Times New Roman"/>
          <w:sz w:val="20"/>
          <w:szCs w:val="20"/>
          <w:lang w:val="en-GB" w:eastAsia="en-GB"/>
        </w:rPr>
        <w:t>showcase innovative practices that can be replicated.</w:t>
      </w:r>
    </w:p>
    <w:p w14:paraId="76C186BD" w14:textId="191869DC" w:rsidR="00F15056" w:rsidRPr="00F66374" w:rsidRDefault="00913D67"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b/>
          <w:sz w:val="20"/>
          <w:szCs w:val="20"/>
          <w:lang w:val="en-GB"/>
        </w:rPr>
      </w:pPr>
      <w:r w:rsidRPr="00F66374">
        <w:rPr>
          <w:rFonts w:ascii="Times New Roman" w:hAnsi="Times New Roman" w:cs="Times New Roman"/>
          <w:color w:val="000000"/>
          <w:sz w:val="20"/>
          <w:szCs w:val="20"/>
          <w:lang w:val="en-GB" w:eastAsia="en-GB"/>
        </w:rPr>
        <w:t xml:space="preserve">Programme priorities will contribute to achieving </w:t>
      </w:r>
      <w:r w:rsidR="00791FCB">
        <w:rPr>
          <w:rFonts w:ascii="Times New Roman" w:hAnsi="Times New Roman" w:cs="Times New Roman"/>
          <w:color w:val="000000"/>
          <w:sz w:val="20"/>
          <w:szCs w:val="20"/>
          <w:lang w:val="en-GB" w:eastAsia="en-GB"/>
        </w:rPr>
        <w:t>Goals</w:t>
      </w:r>
      <w:r w:rsidR="00791FCB" w:rsidRPr="00F66374">
        <w:rPr>
          <w:rFonts w:ascii="Times New Roman" w:hAnsi="Times New Roman" w:cs="Times New Roman"/>
          <w:color w:val="000000"/>
          <w:sz w:val="20"/>
          <w:szCs w:val="20"/>
          <w:lang w:val="en-GB" w:eastAsia="en-GB"/>
        </w:rPr>
        <w:t xml:space="preserve"> </w:t>
      </w:r>
      <w:r w:rsidRPr="00F66374">
        <w:rPr>
          <w:rFonts w:ascii="Times New Roman" w:hAnsi="Times New Roman" w:cs="Times New Roman"/>
          <w:color w:val="000000"/>
          <w:sz w:val="20"/>
          <w:szCs w:val="20"/>
          <w:lang w:val="en-GB" w:eastAsia="en-GB"/>
        </w:rPr>
        <w:t xml:space="preserve">1, 3, 5, 7, 8, 10, 13, 15 and 16. They are aligned with </w:t>
      </w:r>
      <w:r w:rsidR="00791FCB">
        <w:rPr>
          <w:rFonts w:ascii="Times New Roman" w:hAnsi="Times New Roman" w:cs="Times New Roman"/>
          <w:color w:val="000000"/>
          <w:sz w:val="20"/>
          <w:szCs w:val="20"/>
          <w:lang w:val="en-GB" w:eastAsia="en-GB"/>
        </w:rPr>
        <w:t>the s</w:t>
      </w:r>
      <w:r w:rsidRPr="00F66374">
        <w:rPr>
          <w:rFonts w:ascii="Times New Roman" w:hAnsi="Times New Roman" w:cs="Times New Roman"/>
          <w:color w:val="000000"/>
          <w:sz w:val="20"/>
          <w:szCs w:val="20"/>
          <w:lang w:val="en-GB" w:eastAsia="en-GB"/>
        </w:rPr>
        <w:t xml:space="preserve">ignature </w:t>
      </w:r>
      <w:r w:rsidR="00791FCB">
        <w:rPr>
          <w:rFonts w:ascii="Times New Roman" w:hAnsi="Times New Roman" w:cs="Times New Roman"/>
          <w:color w:val="000000"/>
          <w:sz w:val="20"/>
          <w:szCs w:val="20"/>
          <w:lang w:val="en-GB" w:eastAsia="en-GB"/>
        </w:rPr>
        <w:t>s</w:t>
      </w:r>
      <w:r w:rsidRPr="00F66374">
        <w:rPr>
          <w:rFonts w:ascii="Times New Roman" w:hAnsi="Times New Roman" w:cs="Times New Roman"/>
          <w:color w:val="000000"/>
          <w:sz w:val="20"/>
          <w:szCs w:val="20"/>
          <w:lang w:val="en-GB" w:eastAsia="en-GB"/>
        </w:rPr>
        <w:t>olution</w:t>
      </w:r>
      <w:r w:rsidR="008B037A" w:rsidRPr="00F66374">
        <w:rPr>
          <w:rFonts w:ascii="Times New Roman" w:hAnsi="Times New Roman" w:cs="Times New Roman"/>
          <w:color w:val="000000"/>
          <w:sz w:val="20"/>
          <w:szCs w:val="20"/>
          <w:lang w:val="en-GB" w:eastAsia="en-GB"/>
        </w:rPr>
        <w:t>s</w:t>
      </w:r>
      <w:r w:rsidRPr="00F66374">
        <w:rPr>
          <w:rFonts w:ascii="Times New Roman" w:hAnsi="Times New Roman" w:cs="Times New Roman"/>
          <w:color w:val="000000"/>
          <w:sz w:val="20"/>
          <w:szCs w:val="20"/>
          <w:lang w:val="en-GB" w:eastAsia="en-GB"/>
        </w:rPr>
        <w:t xml:space="preserve"> </w:t>
      </w:r>
      <w:r w:rsidR="00791FCB">
        <w:rPr>
          <w:rFonts w:ascii="Times New Roman" w:hAnsi="Times New Roman" w:cs="Times New Roman"/>
          <w:color w:val="000000"/>
          <w:sz w:val="20"/>
          <w:szCs w:val="20"/>
          <w:lang w:val="en-GB" w:eastAsia="en-GB"/>
        </w:rPr>
        <w:t>of the</w:t>
      </w:r>
      <w:r w:rsidR="00791FCB" w:rsidRPr="00F66374">
        <w:rPr>
          <w:rFonts w:ascii="Times New Roman" w:hAnsi="Times New Roman" w:cs="Times New Roman"/>
          <w:color w:val="000000"/>
          <w:sz w:val="20"/>
          <w:szCs w:val="20"/>
          <w:lang w:val="en-GB" w:eastAsia="en-GB"/>
        </w:rPr>
        <w:t xml:space="preserve"> UNDP Strategic Plan</w:t>
      </w:r>
      <w:r w:rsidR="00791FCB">
        <w:rPr>
          <w:rFonts w:ascii="Times New Roman" w:hAnsi="Times New Roman" w:cs="Times New Roman"/>
          <w:color w:val="000000"/>
          <w:sz w:val="20"/>
          <w:szCs w:val="20"/>
          <w:lang w:val="en-GB" w:eastAsia="en-GB"/>
        </w:rPr>
        <w:t xml:space="preserve">, 2018-2021 </w:t>
      </w:r>
      <w:r w:rsidR="00015315" w:rsidRPr="00F66374">
        <w:rPr>
          <w:rFonts w:ascii="Times New Roman" w:hAnsi="Times New Roman" w:cs="Times New Roman"/>
          <w:color w:val="000000"/>
          <w:sz w:val="20"/>
          <w:szCs w:val="20"/>
          <w:lang w:val="en-GB" w:eastAsia="en-GB"/>
        </w:rPr>
        <w:t>and</w:t>
      </w:r>
      <w:r w:rsidRPr="00F66374">
        <w:rPr>
          <w:rFonts w:ascii="Times New Roman" w:hAnsi="Times New Roman" w:cs="Times New Roman"/>
          <w:color w:val="000000"/>
          <w:sz w:val="20"/>
          <w:szCs w:val="20"/>
          <w:lang w:val="en-GB" w:eastAsia="en-GB"/>
        </w:rPr>
        <w:t xml:space="preserve"> will contribute to the </w:t>
      </w:r>
      <w:r w:rsidR="00791FCB">
        <w:rPr>
          <w:rFonts w:ascii="Times New Roman" w:hAnsi="Times New Roman" w:cs="Times New Roman"/>
          <w:color w:val="000000"/>
          <w:sz w:val="20"/>
          <w:szCs w:val="20"/>
          <w:lang w:val="en-GB" w:eastAsia="en-GB"/>
        </w:rPr>
        <w:t xml:space="preserve">outcomes of the United Nations Development Assistance </w:t>
      </w:r>
      <w:r w:rsidR="00E44DEF">
        <w:rPr>
          <w:rFonts w:ascii="Times New Roman" w:hAnsi="Times New Roman" w:cs="Times New Roman"/>
          <w:color w:val="000000"/>
          <w:sz w:val="20"/>
          <w:szCs w:val="20"/>
          <w:lang w:val="en-GB" w:eastAsia="en-GB"/>
        </w:rPr>
        <w:t xml:space="preserve">Framework </w:t>
      </w:r>
      <w:r w:rsidR="007F78ED">
        <w:rPr>
          <w:rFonts w:ascii="Times New Roman" w:hAnsi="Times New Roman" w:cs="Times New Roman"/>
          <w:color w:val="000000"/>
          <w:sz w:val="20"/>
          <w:szCs w:val="20"/>
          <w:lang w:val="en-GB" w:eastAsia="en-GB"/>
        </w:rPr>
        <w:t>(</w:t>
      </w:r>
      <w:r w:rsidR="00E44DEF" w:rsidRPr="00F66374">
        <w:rPr>
          <w:rFonts w:ascii="Times New Roman" w:hAnsi="Times New Roman" w:cs="Times New Roman"/>
          <w:color w:val="000000"/>
          <w:sz w:val="20"/>
          <w:szCs w:val="20"/>
          <w:lang w:val="en-GB" w:eastAsia="en-GB"/>
        </w:rPr>
        <w:t>UNDAF</w:t>
      </w:r>
      <w:r w:rsidR="007F78ED">
        <w:rPr>
          <w:rFonts w:ascii="Times New Roman" w:hAnsi="Times New Roman" w:cs="Times New Roman"/>
          <w:color w:val="000000"/>
          <w:sz w:val="20"/>
          <w:szCs w:val="20"/>
          <w:lang w:val="en-GB" w:eastAsia="en-GB"/>
        </w:rPr>
        <w:t>)</w:t>
      </w:r>
      <w:r w:rsidR="00791FCB">
        <w:rPr>
          <w:rFonts w:ascii="Times New Roman" w:hAnsi="Times New Roman" w:cs="Times New Roman"/>
          <w:color w:val="000000"/>
          <w:sz w:val="20"/>
          <w:szCs w:val="20"/>
          <w:lang w:val="en-GB" w:eastAsia="en-GB"/>
        </w:rPr>
        <w:t xml:space="preserve"> </w:t>
      </w:r>
      <w:r w:rsidR="00E44DEF">
        <w:rPr>
          <w:rFonts w:ascii="Times New Roman" w:hAnsi="Times New Roman" w:cs="Times New Roman"/>
          <w:color w:val="000000"/>
          <w:sz w:val="20"/>
          <w:szCs w:val="20"/>
          <w:lang w:val="en-GB" w:eastAsia="en-GB"/>
        </w:rPr>
        <w:t xml:space="preserve">on </w:t>
      </w:r>
      <w:r w:rsidR="00E44DEF" w:rsidRPr="00F66374">
        <w:rPr>
          <w:rFonts w:ascii="Times New Roman" w:hAnsi="Times New Roman" w:cs="Times New Roman"/>
          <w:color w:val="000000"/>
          <w:sz w:val="20"/>
          <w:szCs w:val="20"/>
          <w:lang w:val="en-GB" w:eastAsia="en-GB"/>
        </w:rPr>
        <w:t>inclusive</w:t>
      </w:r>
      <w:r w:rsidRPr="00F66374">
        <w:rPr>
          <w:rFonts w:ascii="Times New Roman" w:hAnsi="Times New Roman" w:cs="Times New Roman"/>
          <w:color w:val="000000"/>
          <w:sz w:val="20"/>
          <w:szCs w:val="20"/>
          <w:lang w:val="en-GB" w:eastAsia="en-GB"/>
        </w:rPr>
        <w:t xml:space="preserve"> economic growth and resilience.</w:t>
      </w:r>
    </w:p>
    <w:p w14:paraId="33C9C99F" w14:textId="55C2C1DB" w:rsidR="00F15056" w:rsidRPr="003B7DAA" w:rsidRDefault="00967B70" w:rsidP="00F66374">
      <w:pPr>
        <w:pStyle w:val="ListParagraph"/>
        <w:tabs>
          <w:tab w:val="left" w:pos="1080"/>
        </w:tabs>
        <w:autoSpaceDE w:val="0"/>
        <w:autoSpaceDN w:val="0"/>
        <w:adjustRightInd w:val="0"/>
        <w:spacing w:after="120"/>
        <w:ind w:left="810" w:right="540"/>
        <w:jc w:val="both"/>
        <w:rPr>
          <w:rFonts w:ascii="Times New Roman" w:hAnsi="Times New Roman" w:cs="Times New Roman"/>
          <w:b/>
          <w:sz w:val="20"/>
          <w:szCs w:val="20"/>
          <w:lang w:val="en-GB"/>
        </w:rPr>
      </w:pPr>
      <w:r w:rsidRPr="003B7DAA">
        <w:rPr>
          <w:rFonts w:ascii="Times New Roman" w:hAnsi="Times New Roman" w:cs="Times New Roman"/>
          <w:b/>
          <w:sz w:val="20"/>
          <w:szCs w:val="20"/>
          <w:lang w:val="en-GB"/>
        </w:rPr>
        <w:t>P</w:t>
      </w:r>
      <w:r w:rsidR="00FB2F3E" w:rsidRPr="003B7DAA">
        <w:rPr>
          <w:rFonts w:ascii="Times New Roman" w:hAnsi="Times New Roman" w:cs="Times New Roman"/>
          <w:b/>
          <w:sz w:val="20"/>
          <w:szCs w:val="20"/>
          <w:lang w:val="en-GB"/>
        </w:rPr>
        <w:t>riority</w:t>
      </w:r>
      <w:r w:rsidRPr="003B7DAA">
        <w:rPr>
          <w:rFonts w:ascii="Times New Roman" w:hAnsi="Times New Roman" w:cs="Times New Roman"/>
          <w:b/>
          <w:sz w:val="20"/>
          <w:szCs w:val="20"/>
          <w:lang w:val="en-GB"/>
        </w:rPr>
        <w:t xml:space="preserve"> I</w:t>
      </w:r>
      <w:r w:rsidR="00791FCB">
        <w:rPr>
          <w:rFonts w:ascii="Times New Roman" w:hAnsi="Times New Roman" w:cs="Times New Roman"/>
          <w:b/>
          <w:sz w:val="20"/>
          <w:szCs w:val="20"/>
          <w:lang w:val="en-GB"/>
        </w:rPr>
        <w:t>.</w:t>
      </w:r>
      <w:r w:rsidR="00791FCB" w:rsidRPr="003B7DAA">
        <w:rPr>
          <w:rFonts w:ascii="Times New Roman" w:hAnsi="Times New Roman" w:cs="Times New Roman"/>
          <w:b/>
          <w:sz w:val="20"/>
          <w:szCs w:val="20"/>
          <w:lang w:val="en-GB"/>
        </w:rPr>
        <w:t xml:space="preserve"> </w:t>
      </w:r>
      <w:r w:rsidR="00F15056" w:rsidRPr="003B7DAA">
        <w:rPr>
          <w:rFonts w:ascii="Times New Roman" w:hAnsi="Times New Roman" w:cs="Times New Roman"/>
          <w:b/>
          <w:sz w:val="20"/>
          <w:szCs w:val="20"/>
          <w:lang w:val="en-GB"/>
        </w:rPr>
        <w:t xml:space="preserve">Development of </w:t>
      </w:r>
      <w:r w:rsidR="00D16529" w:rsidRPr="003B7DAA">
        <w:rPr>
          <w:rFonts w:ascii="Times New Roman" w:hAnsi="Times New Roman" w:cs="Times New Roman"/>
          <w:b/>
          <w:sz w:val="20"/>
          <w:szCs w:val="20"/>
          <w:lang w:val="en-GB"/>
        </w:rPr>
        <w:t>rural non-farm livelihoods</w:t>
      </w:r>
      <w:r w:rsidR="00F15056" w:rsidRPr="003B7DAA">
        <w:rPr>
          <w:rFonts w:ascii="Times New Roman" w:hAnsi="Times New Roman" w:cs="Times New Roman"/>
          <w:b/>
          <w:sz w:val="20"/>
          <w:szCs w:val="20"/>
          <w:lang w:val="en-GB"/>
        </w:rPr>
        <w:t xml:space="preserve"> for local economic growth</w:t>
      </w:r>
    </w:p>
    <w:p w14:paraId="016621BA" w14:textId="532C6FC1" w:rsidR="00E30188" w:rsidRPr="003B7DAA" w:rsidRDefault="00F15056"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 xml:space="preserve">Aligned with </w:t>
      </w:r>
      <w:r w:rsidR="00791FCB">
        <w:rPr>
          <w:rFonts w:ascii="Times New Roman" w:hAnsi="Times New Roman" w:cs="Times New Roman"/>
          <w:color w:val="000000"/>
          <w:sz w:val="20"/>
          <w:szCs w:val="20"/>
          <w:lang w:val="en-GB" w:eastAsia="en-GB"/>
        </w:rPr>
        <w:t>s</w:t>
      </w:r>
      <w:r w:rsidRPr="003B7DAA">
        <w:rPr>
          <w:rFonts w:ascii="Times New Roman" w:hAnsi="Times New Roman" w:cs="Times New Roman"/>
          <w:color w:val="000000"/>
          <w:sz w:val="20"/>
          <w:szCs w:val="20"/>
          <w:lang w:val="en-GB" w:eastAsia="en-GB"/>
        </w:rPr>
        <w:t xml:space="preserve">ignature </w:t>
      </w:r>
      <w:r w:rsidR="00791FCB">
        <w:rPr>
          <w:rFonts w:ascii="Times New Roman" w:hAnsi="Times New Roman" w:cs="Times New Roman"/>
          <w:color w:val="000000"/>
          <w:sz w:val="20"/>
          <w:szCs w:val="20"/>
          <w:lang w:val="en-GB" w:eastAsia="en-GB"/>
        </w:rPr>
        <w:t>s</w:t>
      </w:r>
      <w:r w:rsidR="00791FCB" w:rsidRPr="003B7DAA">
        <w:rPr>
          <w:rFonts w:ascii="Times New Roman" w:hAnsi="Times New Roman" w:cs="Times New Roman"/>
          <w:color w:val="000000"/>
          <w:sz w:val="20"/>
          <w:szCs w:val="20"/>
          <w:lang w:val="en-GB" w:eastAsia="en-GB"/>
        </w:rPr>
        <w:t xml:space="preserve">olutions </w:t>
      </w:r>
      <w:r w:rsidRPr="003B7DAA">
        <w:rPr>
          <w:rFonts w:ascii="Times New Roman" w:hAnsi="Times New Roman" w:cs="Times New Roman"/>
          <w:color w:val="000000"/>
          <w:sz w:val="20"/>
          <w:szCs w:val="20"/>
          <w:lang w:val="en-GB" w:eastAsia="en-GB"/>
        </w:rPr>
        <w:t>1</w:t>
      </w:r>
      <w:r w:rsidR="00094E40" w:rsidRPr="003B7DAA">
        <w:rPr>
          <w:rFonts w:ascii="Times New Roman" w:hAnsi="Times New Roman" w:cs="Times New Roman"/>
          <w:color w:val="000000"/>
          <w:sz w:val="20"/>
          <w:szCs w:val="20"/>
          <w:lang w:val="en-GB" w:eastAsia="en-GB"/>
        </w:rPr>
        <w:t>, 5</w:t>
      </w:r>
      <w:r w:rsidRPr="003B7DAA">
        <w:rPr>
          <w:rFonts w:ascii="Times New Roman" w:hAnsi="Times New Roman" w:cs="Times New Roman"/>
          <w:color w:val="000000"/>
          <w:sz w:val="20"/>
          <w:szCs w:val="20"/>
          <w:lang w:val="en-GB" w:eastAsia="en-GB"/>
        </w:rPr>
        <w:t xml:space="preserve"> and 6</w:t>
      </w:r>
      <w:r w:rsidR="00791FCB">
        <w:rPr>
          <w:rFonts w:ascii="Times New Roman" w:hAnsi="Times New Roman" w:cs="Times New Roman"/>
          <w:color w:val="000000"/>
          <w:sz w:val="20"/>
          <w:szCs w:val="20"/>
          <w:lang w:val="en-GB" w:eastAsia="en-GB"/>
        </w:rPr>
        <w:t xml:space="preserve"> of the Strategic Plan</w:t>
      </w:r>
      <w:r w:rsidRPr="003B7DAA">
        <w:rPr>
          <w:rFonts w:ascii="Times New Roman" w:hAnsi="Times New Roman" w:cs="Times New Roman"/>
          <w:color w:val="000000"/>
          <w:sz w:val="20"/>
          <w:szCs w:val="20"/>
          <w:lang w:val="en-GB" w:eastAsia="en-GB"/>
        </w:rPr>
        <w:t>, th</w:t>
      </w:r>
      <w:r w:rsidR="00124951" w:rsidRPr="003B7DAA">
        <w:rPr>
          <w:rFonts w:ascii="Times New Roman" w:hAnsi="Times New Roman" w:cs="Times New Roman"/>
          <w:color w:val="000000"/>
          <w:sz w:val="20"/>
          <w:szCs w:val="20"/>
          <w:lang w:val="en-GB" w:eastAsia="en-GB"/>
        </w:rPr>
        <w:t xml:space="preserve">is </w:t>
      </w:r>
      <w:r w:rsidR="00791FCB">
        <w:rPr>
          <w:rFonts w:ascii="Times New Roman" w:hAnsi="Times New Roman" w:cs="Times New Roman"/>
          <w:color w:val="000000"/>
          <w:sz w:val="20"/>
          <w:szCs w:val="20"/>
          <w:lang w:val="en-GB" w:eastAsia="en-GB"/>
        </w:rPr>
        <w:t>p</w:t>
      </w:r>
      <w:r w:rsidR="00791FCB" w:rsidRPr="003B7DAA">
        <w:rPr>
          <w:rFonts w:ascii="Times New Roman" w:hAnsi="Times New Roman" w:cs="Times New Roman"/>
          <w:color w:val="000000"/>
          <w:sz w:val="20"/>
          <w:szCs w:val="20"/>
          <w:lang w:val="en-GB" w:eastAsia="en-GB"/>
        </w:rPr>
        <w:t xml:space="preserve">rogramme </w:t>
      </w:r>
      <w:r w:rsidRPr="003B7DAA">
        <w:rPr>
          <w:rFonts w:ascii="Times New Roman" w:hAnsi="Times New Roman" w:cs="Times New Roman"/>
          <w:color w:val="000000"/>
          <w:sz w:val="20"/>
          <w:szCs w:val="20"/>
          <w:lang w:val="en-GB" w:eastAsia="en-GB"/>
        </w:rPr>
        <w:t xml:space="preserve">will </w:t>
      </w:r>
      <w:r w:rsidR="00EF4A05" w:rsidRPr="003B7DAA">
        <w:rPr>
          <w:rFonts w:ascii="Times New Roman" w:hAnsi="Times New Roman" w:cs="Times New Roman"/>
          <w:color w:val="000000"/>
          <w:sz w:val="20"/>
          <w:szCs w:val="20"/>
          <w:lang w:val="en-GB" w:eastAsia="en-GB"/>
        </w:rPr>
        <w:t>support initiatives to</w:t>
      </w:r>
      <w:r w:rsidRPr="003B7DAA">
        <w:rPr>
          <w:rFonts w:ascii="Times New Roman" w:hAnsi="Times New Roman" w:cs="Times New Roman"/>
          <w:color w:val="000000"/>
          <w:sz w:val="20"/>
          <w:szCs w:val="20"/>
          <w:lang w:val="en-GB" w:eastAsia="en-GB"/>
        </w:rPr>
        <w:t xml:space="preserve"> improve income generation</w:t>
      </w:r>
      <w:r w:rsidR="009A1465" w:rsidRPr="003B7DAA">
        <w:rPr>
          <w:rFonts w:ascii="Times New Roman" w:hAnsi="Times New Roman" w:cs="Times New Roman"/>
          <w:color w:val="000000"/>
          <w:sz w:val="20"/>
          <w:szCs w:val="20"/>
          <w:lang w:val="en-GB" w:eastAsia="en-GB"/>
        </w:rPr>
        <w:t>,</w:t>
      </w:r>
      <w:r w:rsidRPr="003B7DAA">
        <w:rPr>
          <w:rFonts w:ascii="Times New Roman" w:hAnsi="Times New Roman" w:cs="Times New Roman"/>
          <w:color w:val="000000"/>
          <w:sz w:val="20"/>
          <w:szCs w:val="20"/>
          <w:lang w:val="en-GB" w:eastAsia="en-GB"/>
        </w:rPr>
        <w:t xml:space="preserve"> social capital </w:t>
      </w:r>
      <w:r w:rsidR="009A1465" w:rsidRPr="003B7DAA">
        <w:rPr>
          <w:rFonts w:ascii="Times New Roman" w:hAnsi="Times New Roman" w:cs="Times New Roman"/>
          <w:color w:val="000000"/>
          <w:sz w:val="20"/>
          <w:szCs w:val="20"/>
          <w:lang w:val="en-GB" w:eastAsia="en-GB"/>
        </w:rPr>
        <w:t xml:space="preserve">and livelihoods </w:t>
      </w:r>
      <w:r w:rsidRPr="003B7DAA">
        <w:rPr>
          <w:rFonts w:ascii="Times New Roman" w:hAnsi="Times New Roman" w:cs="Times New Roman"/>
          <w:color w:val="000000"/>
          <w:sz w:val="20"/>
          <w:szCs w:val="20"/>
          <w:lang w:val="en-GB" w:eastAsia="en-GB"/>
        </w:rPr>
        <w:t xml:space="preserve">of the most vulnerable population, </w:t>
      </w:r>
      <w:r w:rsidR="00B41BCF" w:rsidRPr="003B7DAA">
        <w:rPr>
          <w:rFonts w:ascii="Times New Roman" w:hAnsi="Times New Roman" w:cs="Times New Roman"/>
          <w:sz w:val="20"/>
          <w:szCs w:val="20"/>
          <w:lang w:val="en-GB" w:eastAsia="en-GB"/>
        </w:rPr>
        <w:t>focusing</w:t>
      </w:r>
      <w:r w:rsidRPr="003B7DAA">
        <w:rPr>
          <w:rFonts w:ascii="Times New Roman" w:hAnsi="Times New Roman" w:cs="Times New Roman"/>
          <w:sz w:val="20"/>
          <w:szCs w:val="20"/>
          <w:lang w:val="en-GB" w:eastAsia="en-GB"/>
        </w:rPr>
        <w:t xml:space="preserve"> on </w:t>
      </w:r>
      <w:r w:rsidR="00B47DA7" w:rsidRPr="003B7DAA">
        <w:rPr>
          <w:rFonts w:ascii="Times New Roman" w:hAnsi="Times New Roman" w:cs="Times New Roman"/>
          <w:sz w:val="20"/>
          <w:szCs w:val="20"/>
          <w:lang w:val="en-GB" w:eastAsia="en-GB"/>
        </w:rPr>
        <w:t xml:space="preserve">returnees, </w:t>
      </w:r>
      <w:r w:rsidR="00A07CE4" w:rsidRPr="003B7DAA">
        <w:rPr>
          <w:rFonts w:ascii="Times New Roman" w:hAnsi="Times New Roman" w:cs="Times New Roman"/>
          <w:sz w:val="20"/>
          <w:szCs w:val="20"/>
          <w:lang w:val="en-GB" w:eastAsia="en-GB"/>
        </w:rPr>
        <w:t xml:space="preserve">displaced </w:t>
      </w:r>
      <w:r w:rsidR="00693010" w:rsidRPr="003B7DAA">
        <w:rPr>
          <w:rFonts w:ascii="Times New Roman" w:hAnsi="Times New Roman" w:cs="Times New Roman"/>
          <w:sz w:val="20"/>
          <w:szCs w:val="20"/>
          <w:lang w:val="en-GB" w:eastAsia="en-GB"/>
        </w:rPr>
        <w:t xml:space="preserve">persons, </w:t>
      </w:r>
      <w:r w:rsidR="00B47DA7" w:rsidRPr="003B7DAA">
        <w:rPr>
          <w:rFonts w:ascii="Times New Roman" w:hAnsi="Times New Roman" w:cs="Times New Roman"/>
          <w:sz w:val="20"/>
          <w:szCs w:val="20"/>
          <w:lang w:val="en-GB" w:eastAsia="en-GB"/>
        </w:rPr>
        <w:t>Batwas</w:t>
      </w:r>
      <w:r w:rsidR="00693010" w:rsidRPr="003B7DAA">
        <w:rPr>
          <w:rFonts w:ascii="Times New Roman" w:hAnsi="Times New Roman" w:cs="Times New Roman"/>
          <w:sz w:val="20"/>
          <w:szCs w:val="20"/>
          <w:lang w:val="en-GB" w:eastAsia="en-GB"/>
        </w:rPr>
        <w:t>,</w:t>
      </w:r>
      <w:r w:rsidR="00B47DA7" w:rsidRPr="003B7DAA">
        <w:rPr>
          <w:rFonts w:ascii="Times New Roman" w:hAnsi="Times New Roman" w:cs="Times New Roman"/>
          <w:sz w:val="20"/>
          <w:szCs w:val="20"/>
          <w:lang w:val="en-GB" w:eastAsia="en-GB"/>
        </w:rPr>
        <w:t xml:space="preserve"> </w:t>
      </w:r>
      <w:r w:rsidR="00452A12" w:rsidRPr="003B7DAA">
        <w:rPr>
          <w:rFonts w:ascii="Times New Roman" w:hAnsi="Times New Roman" w:cs="Times New Roman"/>
          <w:sz w:val="20"/>
          <w:szCs w:val="20"/>
          <w:lang w:val="en-GB"/>
        </w:rPr>
        <w:t xml:space="preserve">women, </w:t>
      </w:r>
      <w:r w:rsidR="00967B70" w:rsidRPr="003B7DAA">
        <w:rPr>
          <w:rFonts w:ascii="Times New Roman" w:hAnsi="Times New Roman" w:cs="Times New Roman"/>
          <w:sz w:val="20"/>
          <w:szCs w:val="20"/>
          <w:lang w:val="en-GB"/>
        </w:rPr>
        <w:t xml:space="preserve">victims of </w:t>
      </w:r>
      <w:r w:rsidR="003735F0">
        <w:rPr>
          <w:rFonts w:ascii="Times New Roman" w:hAnsi="Times New Roman" w:cs="Times New Roman"/>
          <w:sz w:val="20"/>
          <w:szCs w:val="20"/>
          <w:lang w:val="en-GB"/>
        </w:rPr>
        <w:t>GBV</w:t>
      </w:r>
      <w:r w:rsidR="000B7C7C" w:rsidRPr="003B7DAA">
        <w:rPr>
          <w:rFonts w:ascii="Times New Roman" w:hAnsi="Times New Roman" w:cs="Times New Roman"/>
          <w:sz w:val="20"/>
          <w:szCs w:val="20"/>
          <w:lang w:val="en-GB"/>
        </w:rPr>
        <w:t xml:space="preserve">, </w:t>
      </w:r>
      <w:r w:rsidR="00452A12" w:rsidRPr="003B7DAA">
        <w:rPr>
          <w:rFonts w:ascii="Times New Roman" w:hAnsi="Times New Roman" w:cs="Times New Roman"/>
          <w:sz w:val="20"/>
          <w:szCs w:val="20"/>
          <w:lang w:val="en-GB"/>
        </w:rPr>
        <w:t xml:space="preserve">youth </w:t>
      </w:r>
      <w:r w:rsidR="00B74C08" w:rsidRPr="003B7DAA">
        <w:rPr>
          <w:rFonts w:ascii="Times New Roman" w:hAnsi="Times New Roman" w:cs="Times New Roman"/>
          <w:sz w:val="20"/>
          <w:szCs w:val="20"/>
          <w:lang w:val="en-GB"/>
        </w:rPr>
        <w:t xml:space="preserve">and </w:t>
      </w:r>
      <w:r w:rsidR="00015315" w:rsidRPr="003B7DAA">
        <w:rPr>
          <w:rFonts w:ascii="Times New Roman" w:hAnsi="Times New Roman" w:cs="Times New Roman"/>
          <w:sz w:val="20"/>
          <w:szCs w:val="20"/>
          <w:lang w:val="en-GB"/>
        </w:rPr>
        <w:t xml:space="preserve">persons </w:t>
      </w:r>
      <w:r w:rsidR="001E2D91" w:rsidRPr="003B7DAA">
        <w:rPr>
          <w:rFonts w:ascii="Times New Roman" w:hAnsi="Times New Roman" w:cs="Times New Roman"/>
          <w:sz w:val="20"/>
          <w:szCs w:val="20"/>
          <w:lang w:val="en-GB"/>
        </w:rPr>
        <w:t xml:space="preserve">living </w:t>
      </w:r>
      <w:r w:rsidR="00015315" w:rsidRPr="003B7DAA">
        <w:rPr>
          <w:rFonts w:ascii="Times New Roman" w:hAnsi="Times New Roman" w:cs="Times New Roman"/>
          <w:sz w:val="20"/>
          <w:szCs w:val="20"/>
          <w:lang w:val="en-GB"/>
        </w:rPr>
        <w:t>with disabilities</w:t>
      </w:r>
      <w:r w:rsidRPr="003B7DAA">
        <w:rPr>
          <w:rFonts w:ascii="Times New Roman" w:hAnsi="Times New Roman" w:cs="Times New Roman"/>
          <w:sz w:val="20"/>
          <w:szCs w:val="20"/>
          <w:lang w:val="en-GB" w:eastAsia="en-GB"/>
        </w:rPr>
        <w:t xml:space="preserve">. </w:t>
      </w:r>
      <w:r w:rsidR="002B2AFB" w:rsidRPr="003B7DAA">
        <w:rPr>
          <w:rFonts w:ascii="Times New Roman" w:hAnsi="Times New Roman" w:cs="Times New Roman"/>
          <w:sz w:val="20"/>
          <w:szCs w:val="20"/>
          <w:lang w:val="en-GB" w:eastAsia="en-GB"/>
        </w:rPr>
        <w:t xml:space="preserve">UNDP will prioritize </w:t>
      </w:r>
      <w:r w:rsidR="002B2AFB" w:rsidRPr="003B7DAA">
        <w:rPr>
          <w:rFonts w:ascii="Times New Roman" w:hAnsi="Times New Roman" w:cs="Times New Roman"/>
          <w:sz w:val="20"/>
          <w:szCs w:val="20"/>
          <w:lang w:val="en-GB"/>
        </w:rPr>
        <w:t>no</w:t>
      </w:r>
      <w:r w:rsidR="00B74C08" w:rsidRPr="003B7DAA">
        <w:rPr>
          <w:rFonts w:ascii="Times New Roman" w:hAnsi="Times New Roman" w:cs="Times New Roman"/>
          <w:sz w:val="20"/>
          <w:szCs w:val="20"/>
          <w:lang w:val="en-GB"/>
        </w:rPr>
        <w:t>n-farm livelihoods</w:t>
      </w:r>
      <w:r w:rsidRPr="003B7DAA">
        <w:rPr>
          <w:rFonts w:ascii="Times New Roman" w:hAnsi="Times New Roman" w:cs="Times New Roman"/>
          <w:sz w:val="20"/>
          <w:szCs w:val="20"/>
          <w:lang w:val="en-GB"/>
        </w:rPr>
        <w:t xml:space="preserve"> </w:t>
      </w:r>
      <w:r w:rsidR="002B2AFB" w:rsidRPr="003B7DAA">
        <w:rPr>
          <w:rFonts w:ascii="Times New Roman" w:hAnsi="Times New Roman" w:cs="Times New Roman"/>
          <w:sz w:val="20"/>
          <w:szCs w:val="20"/>
          <w:lang w:val="en-GB"/>
        </w:rPr>
        <w:t xml:space="preserve">through </w:t>
      </w:r>
      <w:r w:rsidRPr="003B7DAA">
        <w:rPr>
          <w:rFonts w:ascii="Times New Roman" w:hAnsi="Times New Roman" w:cs="Times New Roman"/>
          <w:sz w:val="20"/>
          <w:szCs w:val="20"/>
          <w:lang w:val="en-GB"/>
        </w:rPr>
        <w:t xml:space="preserve">improving access to financial </w:t>
      </w:r>
      <w:r w:rsidR="009B7C19" w:rsidRPr="003B7DAA">
        <w:rPr>
          <w:rFonts w:ascii="Times New Roman" w:hAnsi="Times New Roman" w:cs="Times New Roman"/>
          <w:sz w:val="20"/>
          <w:szCs w:val="20"/>
          <w:lang w:val="en-GB"/>
        </w:rPr>
        <w:t xml:space="preserve">and non-financial assets </w:t>
      </w:r>
      <w:r w:rsidRPr="003B7DAA">
        <w:rPr>
          <w:rFonts w:ascii="Times New Roman" w:hAnsi="Times New Roman" w:cs="Times New Roman"/>
          <w:sz w:val="20"/>
          <w:szCs w:val="20"/>
          <w:lang w:val="en-GB"/>
        </w:rPr>
        <w:t>especially in rural areas</w:t>
      </w:r>
      <w:r w:rsidR="009B7C19" w:rsidRPr="003B7DAA">
        <w:rPr>
          <w:rFonts w:ascii="Times New Roman" w:hAnsi="Times New Roman" w:cs="Times New Roman"/>
          <w:sz w:val="20"/>
          <w:szCs w:val="20"/>
          <w:lang w:val="en-GB"/>
        </w:rPr>
        <w:t>,</w:t>
      </w:r>
      <w:r w:rsidRPr="003B7DAA">
        <w:rPr>
          <w:rFonts w:ascii="Times New Roman" w:hAnsi="Times New Roman" w:cs="Times New Roman"/>
          <w:sz w:val="20"/>
          <w:szCs w:val="20"/>
          <w:lang w:val="en-GB"/>
        </w:rPr>
        <w:t xml:space="preserve"> while strengthening technical capacities for </w:t>
      </w:r>
      <w:r w:rsidR="009B7C19" w:rsidRPr="003B7DAA">
        <w:rPr>
          <w:rFonts w:ascii="Times New Roman" w:hAnsi="Times New Roman" w:cs="Times New Roman"/>
          <w:sz w:val="20"/>
          <w:szCs w:val="20"/>
          <w:lang w:val="en-GB"/>
        </w:rPr>
        <w:t xml:space="preserve">manufacturing, </w:t>
      </w:r>
      <w:r w:rsidRPr="003B7DAA">
        <w:rPr>
          <w:rFonts w:ascii="Times New Roman" w:hAnsi="Times New Roman" w:cs="Times New Roman"/>
          <w:sz w:val="20"/>
          <w:szCs w:val="20"/>
          <w:lang w:val="en-GB"/>
        </w:rPr>
        <w:t>processing</w:t>
      </w:r>
      <w:r w:rsidR="00B41BCF"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lang w:val="en-GB"/>
        </w:rPr>
        <w:t>a</w:t>
      </w:r>
      <w:r w:rsidR="005030DD" w:rsidRPr="003B7DAA">
        <w:rPr>
          <w:rFonts w:ascii="Times New Roman" w:hAnsi="Times New Roman" w:cs="Times New Roman"/>
          <w:sz w:val="20"/>
          <w:szCs w:val="20"/>
          <w:lang w:val="en-GB"/>
        </w:rPr>
        <w:t xml:space="preserve">nd </w:t>
      </w:r>
      <w:r w:rsidR="009B7C19" w:rsidRPr="003B7DAA">
        <w:rPr>
          <w:rFonts w:ascii="Times New Roman" w:hAnsi="Times New Roman" w:cs="Times New Roman"/>
          <w:sz w:val="20"/>
          <w:szCs w:val="20"/>
          <w:lang w:val="en-GB"/>
        </w:rPr>
        <w:t>trading</w:t>
      </w:r>
      <w:r w:rsidR="005030DD" w:rsidRPr="003B7DAA">
        <w:rPr>
          <w:rFonts w:ascii="Times New Roman" w:hAnsi="Times New Roman" w:cs="Times New Roman"/>
          <w:sz w:val="20"/>
          <w:szCs w:val="20"/>
          <w:lang w:val="en-GB"/>
        </w:rPr>
        <w:t>.</w:t>
      </w:r>
      <w:r w:rsidRPr="003B7DAA">
        <w:rPr>
          <w:rFonts w:ascii="Times New Roman" w:hAnsi="Times New Roman" w:cs="Times New Roman"/>
          <w:sz w:val="20"/>
          <w:szCs w:val="20"/>
          <w:lang w:val="en-GB"/>
        </w:rPr>
        <w:t xml:space="preserve"> </w:t>
      </w:r>
    </w:p>
    <w:p w14:paraId="1D532C39" w14:textId="5654E3B8" w:rsidR="00F15056" w:rsidRPr="003B7DAA" w:rsidRDefault="004E1C0F"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UNDP will provide t</w:t>
      </w:r>
      <w:r w:rsidR="005B211F" w:rsidRPr="003B7DAA">
        <w:rPr>
          <w:rFonts w:ascii="Times New Roman" w:hAnsi="Times New Roman" w:cs="Times New Roman"/>
          <w:color w:val="000000"/>
          <w:sz w:val="20"/>
          <w:szCs w:val="20"/>
          <w:lang w:val="en-GB" w:eastAsia="en-GB"/>
        </w:rPr>
        <w:t>echnical support to the Federal Chamber</w:t>
      </w:r>
      <w:r w:rsidR="00F15056" w:rsidRPr="003B7DAA">
        <w:rPr>
          <w:rFonts w:ascii="Times New Roman" w:hAnsi="Times New Roman" w:cs="Times New Roman"/>
          <w:color w:val="000000"/>
          <w:sz w:val="20"/>
          <w:szCs w:val="20"/>
          <w:lang w:val="en-GB" w:eastAsia="en-GB"/>
        </w:rPr>
        <w:t xml:space="preserve"> of Commerce and Industry</w:t>
      </w:r>
      <w:r w:rsidR="006F1BB3" w:rsidRPr="003B7DAA">
        <w:rPr>
          <w:rFonts w:ascii="Times New Roman" w:hAnsi="Times New Roman" w:cs="Times New Roman"/>
          <w:color w:val="000000"/>
          <w:sz w:val="20"/>
          <w:szCs w:val="20"/>
          <w:lang w:val="en-GB" w:eastAsia="en-GB"/>
        </w:rPr>
        <w:t xml:space="preserve"> and</w:t>
      </w:r>
      <w:r w:rsidR="00F15056" w:rsidRPr="003B7DAA">
        <w:rPr>
          <w:rFonts w:ascii="Times New Roman" w:hAnsi="Times New Roman" w:cs="Times New Roman"/>
          <w:color w:val="000000"/>
          <w:sz w:val="20"/>
          <w:szCs w:val="20"/>
          <w:lang w:val="en-GB" w:eastAsia="en-GB"/>
        </w:rPr>
        <w:t xml:space="preserve"> </w:t>
      </w:r>
      <w:r w:rsidR="006F1BB3" w:rsidRPr="003B7DAA">
        <w:rPr>
          <w:rFonts w:ascii="Times New Roman" w:hAnsi="Times New Roman" w:cs="Times New Roman"/>
          <w:color w:val="000000"/>
          <w:sz w:val="20"/>
          <w:szCs w:val="20"/>
          <w:lang w:val="en-GB" w:eastAsia="en-GB"/>
        </w:rPr>
        <w:t>to</w:t>
      </w:r>
      <w:r w:rsidR="00F15056" w:rsidRPr="003B7DAA">
        <w:rPr>
          <w:rFonts w:ascii="Times New Roman" w:hAnsi="Times New Roman" w:cs="Times New Roman"/>
          <w:color w:val="000000"/>
          <w:sz w:val="20"/>
          <w:szCs w:val="20"/>
          <w:lang w:val="en-GB" w:eastAsia="en-GB"/>
        </w:rPr>
        <w:t xml:space="preserve"> organizations</w:t>
      </w:r>
      <w:r w:rsidR="006F1BB3" w:rsidRPr="003B7DAA">
        <w:rPr>
          <w:rFonts w:ascii="Times New Roman" w:hAnsi="Times New Roman" w:cs="Times New Roman"/>
          <w:color w:val="000000"/>
          <w:sz w:val="20"/>
          <w:szCs w:val="20"/>
          <w:lang w:val="en-GB" w:eastAsia="en-GB"/>
        </w:rPr>
        <w:t xml:space="preserve"> working with key target groups (farmers,</w:t>
      </w:r>
      <w:r w:rsidR="00F15056" w:rsidRPr="003B7DAA">
        <w:rPr>
          <w:rFonts w:ascii="Times New Roman" w:hAnsi="Times New Roman" w:cs="Times New Roman"/>
          <w:color w:val="000000"/>
          <w:sz w:val="20"/>
          <w:szCs w:val="20"/>
          <w:lang w:val="en-GB" w:eastAsia="en-GB"/>
        </w:rPr>
        <w:t xml:space="preserve"> women and youth</w:t>
      </w:r>
      <w:r w:rsidR="006F1BB3" w:rsidRPr="003B7DAA">
        <w:rPr>
          <w:rFonts w:ascii="Times New Roman" w:hAnsi="Times New Roman" w:cs="Times New Roman"/>
          <w:color w:val="000000"/>
          <w:sz w:val="20"/>
          <w:szCs w:val="20"/>
          <w:lang w:val="en-GB" w:eastAsia="en-GB"/>
        </w:rPr>
        <w:t xml:space="preserve">) </w:t>
      </w:r>
      <w:r w:rsidR="00F15056" w:rsidRPr="003B7DAA">
        <w:rPr>
          <w:rFonts w:ascii="Times New Roman" w:hAnsi="Times New Roman" w:cs="Times New Roman"/>
          <w:color w:val="000000"/>
          <w:sz w:val="20"/>
          <w:szCs w:val="20"/>
          <w:lang w:val="en-GB"/>
        </w:rPr>
        <w:t>to develop entrepreneurship through the establishment of business incubators</w:t>
      </w:r>
      <w:r w:rsidR="003735F0">
        <w:rPr>
          <w:rFonts w:ascii="Times New Roman" w:hAnsi="Times New Roman" w:cs="Times New Roman"/>
          <w:color w:val="000000"/>
          <w:sz w:val="20"/>
          <w:szCs w:val="20"/>
          <w:lang w:val="en-GB"/>
        </w:rPr>
        <w:t xml:space="preserve"> and services</w:t>
      </w:r>
      <w:r w:rsidR="00F15056" w:rsidRPr="003B7DAA">
        <w:rPr>
          <w:rFonts w:ascii="Times New Roman" w:hAnsi="Times New Roman" w:cs="Times New Roman"/>
          <w:color w:val="000000"/>
          <w:sz w:val="20"/>
          <w:szCs w:val="20"/>
          <w:lang w:val="en-GB"/>
        </w:rPr>
        <w:t>.</w:t>
      </w:r>
      <w:r w:rsidR="00F15056" w:rsidRPr="003B7DAA">
        <w:rPr>
          <w:rFonts w:ascii="Times New Roman" w:hAnsi="Times New Roman" w:cs="Times New Roman"/>
          <w:color w:val="000000"/>
          <w:sz w:val="20"/>
          <w:szCs w:val="20"/>
          <w:lang w:val="en-GB" w:eastAsia="en-GB"/>
        </w:rPr>
        <w:t xml:space="preserve"> </w:t>
      </w:r>
      <w:r w:rsidR="00EF21C7" w:rsidRPr="003B7DAA">
        <w:rPr>
          <w:rFonts w:ascii="Times New Roman" w:hAnsi="Times New Roman" w:cs="Times New Roman"/>
          <w:color w:val="212121"/>
          <w:sz w:val="20"/>
          <w:szCs w:val="20"/>
          <w:lang w:val="en-GB"/>
        </w:rPr>
        <w:t xml:space="preserve">UNDP will partner with </w:t>
      </w:r>
      <w:r w:rsidR="009C177E" w:rsidRPr="003B7DAA">
        <w:rPr>
          <w:rFonts w:ascii="Times New Roman" w:hAnsi="Times New Roman" w:cs="Times New Roman"/>
          <w:color w:val="212121"/>
          <w:sz w:val="20"/>
          <w:szCs w:val="20"/>
          <w:lang w:val="en-GB"/>
        </w:rPr>
        <w:t>microfinance institutions</w:t>
      </w:r>
      <w:r w:rsidR="00F15056" w:rsidRPr="003B7DAA">
        <w:rPr>
          <w:rFonts w:ascii="Times New Roman" w:hAnsi="Times New Roman" w:cs="Times New Roman"/>
          <w:color w:val="212121"/>
          <w:sz w:val="20"/>
          <w:szCs w:val="20"/>
          <w:lang w:val="en-GB"/>
        </w:rPr>
        <w:t>, the Rural Micro-Credit Fund</w:t>
      </w:r>
      <w:r w:rsidR="003735F0">
        <w:rPr>
          <w:rFonts w:ascii="Times New Roman" w:hAnsi="Times New Roman" w:cs="Times New Roman"/>
          <w:color w:val="212121"/>
          <w:sz w:val="20"/>
          <w:szCs w:val="20"/>
          <w:lang w:val="en-GB"/>
        </w:rPr>
        <w:t xml:space="preserve"> </w:t>
      </w:r>
      <w:r w:rsidR="00F15056" w:rsidRPr="003B7DAA">
        <w:rPr>
          <w:rFonts w:ascii="Times New Roman" w:hAnsi="Times New Roman" w:cs="Times New Roman"/>
          <w:color w:val="212121"/>
          <w:sz w:val="20"/>
          <w:szCs w:val="20"/>
          <w:lang w:val="en-GB"/>
        </w:rPr>
        <w:t xml:space="preserve">and </w:t>
      </w:r>
      <w:r w:rsidR="003735F0">
        <w:rPr>
          <w:rFonts w:ascii="Times New Roman" w:hAnsi="Times New Roman" w:cs="Times New Roman"/>
          <w:color w:val="212121"/>
          <w:sz w:val="20"/>
          <w:szCs w:val="20"/>
          <w:lang w:val="en-GB"/>
        </w:rPr>
        <w:t>United Nations Capital Development Fund (</w:t>
      </w:r>
      <w:r w:rsidR="00F15056" w:rsidRPr="003B7DAA">
        <w:rPr>
          <w:rFonts w:ascii="Times New Roman" w:hAnsi="Times New Roman" w:cs="Times New Roman"/>
          <w:color w:val="212121"/>
          <w:sz w:val="20"/>
          <w:szCs w:val="20"/>
          <w:lang w:val="en-GB"/>
        </w:rPr>
        <w:t>UNCDF</w:t>
      </w:r>
      <w:r w:rsidR="003735F0">
        <w:rPr>
          <w:rFonts w:ascii="Times New Roman" w:hAnsi="Times New Roman" w:cs="Times New Roman"/>
          <w:color w:val="212121"/>
          <w:sz w:val="20"/>
          <w:szCs w:val="20"/>
          <w:lang w:val="en-GB"/>
        </w:rPr>
        <w:t>)</w:t>
      </w:r>
      <w:r w:rsidR="00EF21C7" w:rsidRPr="003B7DAA">
        <w:rPr>
          <w:rFonts w:ascii="Times New Roman" w:hAnsi="Times New Roman" w:cs="Times New Roman"/>
          <w:color w:val="212121"/>
          <w:sz w:val="20"/>
          <w:szCs w:val="20"/>
          <w:lang w:val="en-GB"/>
        </w:rPr>
        <w:t xml:space="preserve"> to scale up financial inclusion </w:t>
      </w:r>
      <w:r w:rsidR="00F15056" w:rsidRPr="003B7DAA">
        <w:rPr>
          <w:rFonts w:ascii="Times New Roman" w:hAnsi="Times New Roman" w:cs="Times New Roman"/>
          <w:color w:val="212121"/>
          <w:sz w:val="20"/>
          <w:szCs w:val="20"/>
          <w:lang w:val="en-GB"/>
        </w:rPr>
        <w:t>initiatives</w:t>
      </w:r>
      <w:r w:rsidR="00EF21C7" w:rsidRPr="003B7DAA">
        <w:rPr>
          <w:rFonts w:ascii="Times New Roman" w:hAnsi="Times New Roman" w:cs="Times New Roman"/>
          <w:color w:val="212121"/>
          <w:sz w:val="20"/>
          <w:szCs w:val="20"/>
          <w:lang w:val="en-GB"/>
        </w:rPr>
        <w:t xml:space="preserve"> </w:t>
      </w:r>
      <w:r w:rsidR="00F15056" w:rsidRPr="003B7DAA">
        <w:rPr>
          <w:rFonts w:ascii="Times New Roman" w:hAnsi="Times New Roman" w:cs="Times New Roman"/>
          <w:color w:val="212121"/>
          <w:sz w:val="20"/>
          <w:szCs w:val="20"/>
          <w:lang w:val="en-GB"/>
        </w:rPr>
        <w:t>adapted to the needs of vulnerable groups</w:t>
      </w:r>
      <w:r w:rsidR="006F1BB3" w:rsidRPr="003B7DAA">
        <w:rPr>
          <w:rFonts w:ascii="Times New Roman" w:hAnsi="Times New Roman" w:cs="Times New Roman"/>
          <w:color w:val="212121"/>
          <w:sz w:val="20"/>
          <w:szCs w:val="20"/>
          <w:lang w:val="en-GB"/>
        </w:rPr>
        <w:t>.</w:t>
      </w:r>
      <w:r w:rsidR="00EF21C7" w:rsidRPr="003B7DAA">
        <w:rPr>
          <w:rFonts w:ascii="Times New Roman" w:hAnsi="Times New Roman" w:cs="Times New Roman"/>
          <w:color w:val="212121"/>
          <w:sz w:val="20"/>
          <w:szCs w:val="20"/>
          <w:lang w:val="en-GB"/>
        </w:rPr>
        <w:t xml:space="preserve"> </w:t>
      </w:r>
      <w:r w:rsidR="006F1BB3" w:rsidRPr="003B7DAA">
        <w:rPr>
          <w:rFonts w:ascii="Times New Roman" w:hAnsi="Times New Roman" w:cs="Times New Roman"/>
          <w:color w:val="212121"/>
          <w:sz w:val="20"/>
          <w:szCs w:val="20"/>
          <w:lang w:val="en-GB"/>
        </w:rPr>
        <w:t xml:space="preserve"> </w:t>
      </w:r>
      <w:r w:rsidR="005F0098" w:rsidRPr="003B7DAA">
        <w:rPr>
          <w:rFonts w:ascii="Times New Roman" w:hAnsi="Times New Roman" w:cs="Times New Roman"/>
          <w:sz w:val="20"/>
          <w:szCs w:val="20"/>
          <w:lang w:val="en-GB" w:eastAsia="en-GB"/>
        </w:rPr>
        <w:t xml:space="preserve">UNDP will collaborate with </w:t>
      </w:r>
      <w:r w:rsidR="003735F0">
        <w:rPr>
          <w:rFonts w:ascii="Times New Roman" w:hAnsi="Times New Roman" w:cs="Times New Roman"/>
          <w:sz w:val="20"/>
          <w:szCs w:val="20"/>
          <w:lang w:val="en-GB" w:eastAsia="en-GB"/>
        </w:rPr>
        <w:t>the Food and Agricultural Organization (</w:t>
      </w:r>
      <w:r w:rsidR="005F0098" w:rsidRPr="003B7DAA">
        <w:rPr>
          <w:rFonts w:ascii="Times New Roman" w:hAnsi="Times New Roman" w:cs="Times New Roman"/>
          <w:sz w:val="20"/>
          <w:szCs w:val="20"/>
          <w:lang w:val="en-GB" w:eastAsia="en-GB"/>
        </w:rPr>
        <w:t>FAO</w:t>
      </w:r>
      <w:r w:rsidR="003735F0">
        <w:rPr>
          <w:rFonts w:ascii="Times New Roman" w:hAnsi="Times New Roman" w:cs="Times New Roman"/>
          <w:sz w:val="20"/>
          <w:szCs w:val="20"/>
          <w:lang w:val="en-GB" w:eastAsia="en-GB"/>
        </w:rPr>
        <w:t>)</w:t>
      </w:r>
      <w:r w:rsidR="005F0098" w:rsidRPr="003B7DAA">
        <w:rPr>
          <w:rFonts w:ascii="Times New Roman" w:hAnsi="Times New Roman" w:cs="Times New Roman"/>
          <w:sz w:val="20"/>
          <w:szCs w:val="20"/>
          <w:lang w:val="en-GB" w:eastAsia="en-GB"/>
        </w:rPr>
        <w:t xml:space="preserve"> and </w:t>
      </w:r>
      <w:r w:rsidR="007359D8">
        <w:rPr>
          <w:rFonts w:ascii="Times New Roman" w:hAnsi="Times New Roman" w:cs="Times New Roman"/>
          <w:sz w:val="20"/>
          <w:szCs w:val="20"/>
          <w:lang w:val="en-GB" w:eastAsia="en-GB"/>
        </w:rPr>
        <w:t xml:space="preserve">International Fund for Agricultural Development </w:t>
      </w:r>
      <w:r w:rsidR="003735F0">
        <w:rPr>
          <w:rFonts w:ascii="Times New Roman" w:hAnsi="Times New Roman" w:cs="Times New Roman"/>
          <w:sz w:val="20"/>
          <w:szCs w:val="20"/>
          <w:lang w:val="en-GB" w:eastAsia="en-GB"/>
        </w:rPr>
        <w:t>(</w:t>
      </w:r>
      <w:r w:rsidR="005F0098" w:rsidRPr="003B7DAA">
        <w:rPr>
          <w:rFonts w:ascii="Times New Roman" w:hAnsi="Times New Roman" w:cs="Times New Roman"/>
          <w:sz w:val="20"/>
          <w:szCs w:val="20"/>
          <w:lang w:val="en-GB" w:eastAsia="en-GB"/>
        </w:rPr>
        <w:t>IFAD</w:t>
      </w:r>
      <w:r w:rsidR="003735F0">
        <w:rPr>
          <w:rFonts w:ascii="Times New Roman" w:hAnsi="Times New Roman" w:cs="Times New Roman"/>
          <w:sz w:val="20"/>
          <w:szCs w:val="20"/>
          <w:lang w:val="en-GB" w:eastAsia="en-GB"/>
        </w:rPr>
        <w:t>)</w:t>
      </w:r>
      <w:r w:rsidR="005F0098" w:rsidRPr="003B7DAA">
        <w:rPr>
          <w:rFonts w:ascii="Times New Roman" w:hAnsi="Times New Roman" w:cs="Times New Roman"/>
          <w:sz w:val="20"/>
          <w:szCs w:val="20"/>
          <w:lang w:val="en-GB" w:eastAsia="en-GB"/>
        </w:rPr>
        <w:t xml:space="preserve"> to </w:t>
      </w:r>
      <w:r w:rsidR="005F0098" w:rsidRPr="003B7DAA">
        <w:rPr>
          <w:rFonts w:ascii="Times New Roman" w:hAnsi="Times New Roman" w:cs="Times New Roman"/>
          <w:sz w:val="20"/>
          <w:szCs w:val="20"/>
          <w:lang w:val="en-GB"/>
        </w:rPr>
        <w:t>strengthen technical capacities and support the establishment of innovative processing units for cooperatives and women</w:t>
      </w:r>
      <w:r w:rsidR="003735F0">
        <w:rPr>
          <w:rFonts w:ascii="Times New Roman" w:hAnsi="Times New Roman" w:cs="Times New Roman"/>
          <w:sz w:val="20"/>
          <w:szCs w:val="20"/>
          <w:lang w:val="en-GB"/>
        </w:rPr>
        <w:t>’s</w:t>
      </w:r>
      <w:r w:rsidR="005F0098" w:rsidRPr="003B7DAA">
        <w:rPr>
          <w:rFonts w:ascii="Times New Roman" w:hAnsi="Times New Roman" w:cs="Times New Roman"/>
          <w:sz w:val="20"/>
          <w:szCs w:val="20"/>
          <w:lang w:val="en-GB"/>
        </w:rPr>
        <w:t xml:space="preserve"> associations</w:t>
      </w:r>
      <w:r w:rsidR="003735F0">
        <w:rPr>
          <w:rFonts w:ascii="Times New Roman" w:hAnsi="Times New Roman" w:cs="Times New Roman"/>
          <w:sz w:val="20"/>
          <w:szCs w:val="20"/>
          <w:lang w:val="en-GB"/>
        </w:rPr>
        <w:t>,</w:t>
      </w:r>
      <w:r w:rsidR="003735F0" w:rsidRPr="003B7DAA">
        <w:rPr>
          <w:rFonts w:ascii="Times New Roman" w:hAnsi="Times New Roman" w:cs="Times New Roman"/>
          <w:sz w:val="20"/>
          <w:szCs w:val="20"/>
          <w:lang w:val="en-GB"/>
        </w:rPr>
        <w:t xml:space="preserve"> </w:t>
      </w:r>
      <w:r w:rsidR="00EF21C7" w:rsidRPr="003B7DAA">
        <w:rPr>
          <w:rFonts w:ascii="Times New Roman" w:hAnsi="Times New Roman" w:cs="Times New Roman"/>
          <w:sz w:val="20"/>
          <w:szCs w:val="20"/>
          <w:lang w:val="en-GB"/>
        </w:rPr>
        <w:t xml:space="preserve">and </w:t>
      </w:r>
      <w:r w:rsidR="00637F7E" w:rsidRPr="003B7DAA">
        <w:rPr>
          <w:rFonts w:ascii="Times New Roman" w:hAnsi="Times New Roman" w:cs="Times New Roman"/>
          <w:sz w:val="20"/>
          <w:szCs w:val="20"/>
          <w:lang w:val="en-GB"/>
        </w:rPr>
        <w:t xml:space="preserve">to </w:t>
      </w:r>
      <w:r w:rsidR="005F0098" w:rsidRPr="003B7DAA">
        <w:rPr>
          <w:rFonts w:ascii="Times New Roman" w:hAnsi="Times New Roman" w:cs="Times New Roman"/>
          <w:sz w:val="20"/>
          <w:szCs w:val="20"/>
          <w:lang w:val="en-GB"/>
        </w:rPr>
        <w:t xml:space="preserve">promote inclusive market and economic growth, thus contributing to the achievement of the </w:t>
      </w:r>
      <w:r w:rsidR="003735F0">
        <w:rPr>
          <w:rFonts w:ascii="Times New Roman" w:hAnsi="Times New Roman" w:cs="Times New Roman"/>
          <w:sz w:val="20"/>
          <w:szCs w:val="20"/>
          <w:lang w:val="en-GB"/>
        </w:rPr>
        <w:t>Goals</w:t>
      </w:r>
      <w:r w:rsidR="003735F0" w:rsidRPr="003B7DAA">
        <w:rPr>
          <w:rFonts w:ascii="Times New Roman" w:hAnsi="Times New Roman" w:cs="Times New Roman"/>
          <w:sz w:val="20"/>
          <w:szCs w:val="20"/>
          <w:lang w:val="en-GB"/>
        </w:rPr>
        <w:t xml:space="preserve"> </w:t>
      </w:r>
      <w:r w:rsidR="005F0098" w:rsidRPr="003B7DAA">
        <w:rPr>
          <w:rFonts w:ascii="Times New Roman" w:hAnsi="Times New Roman" w:cs="Times New Roman"/>
          <w:sz w:val="20"/>
          <w:szCs w:val="20"/>
          <w:lang w:val="en-GB"/>
        </w:rPr>
        <w:t>1, 2 and 8.</w:t>
      </w:r>
    </w:p>
    <w:p w14:paraId="25C7CCEF" w14:textId="4D60A0C3" w:rsidR="00F15056" w:rsidRPr="003B7DAA" w:rsidRDefault="005F0098" w:rsidP="00F66374">
      <w:pPr>
        <w:pStyle w:val="ListParagraph"/>
        <w:tabs>
          <w:tab w:val="left" w:pos="1080"/>
        </w:tabs>
        <w:autoSpaceDE w:val="0"/>
        <w:autoSpaceDN w:val="0"/>
        <w:adjustRightInd w:val="0"/>
        <w:spacing w:after="120"/>
        <w:ind w:left="810" w:right="540"/>
        <w:jc w:val="both"/>
        <w:rPr>
          <w:rFonts w:ascii="Times New Roman" w:hAnsi="Times New Roman" w:cs="Times New Roman"/>
          <w:sz w:val="20"/>
          <w:szCs w:val="20"/>
          <w:lang w:val="en-GB"/>
        </w:rPr>
      </w:pPr>
      <w:r w:rsidRPr="003B7DAA">
        <w:rPr>
          <w:rFonts w:ascii="Times New Roman" w:hAnsi="Times New Roman" w:cs="Times New Roman"/>
          <w:b/>
          <w:color w:val="000000"/>
          <w:sz w:val="20"/>
          <w:szCs w:val="20"/>
          <w:lang w:val="en-GB" w:eastAsia="en-GB"/>
        </w:rPr>
        <w:t>P</w:t>
      </w:r>
      <w:r w:rsidR="0003392F" w:rsidRPr="003B7DAA">
        <w:rPr>
          <w:rFonts w:ascii="Times New Roman" w:hAnsi="Times New Roman" w:cs="Times New Roman"/>
          <w:b/>
          <w:color w:val="000000"/>
          <w:sz w:val="20"/>
          <w:szCs w:val="20"/>
          <w:lang w:val="en-GB" w:eastAsia="en-GB"/>
        </w:rPr>
        <w:t>riority</w:t>
      </w:r>
      <w:r w:rsidRPr="003B7DAA">
        <w:rPr>
          <w:rFonts w:ascii="Times New Roman" w:hAnsi="Times New Roman" w:cs="Times New Roman"/>
          <w:b/>
          <w:color w:val="000000"/>
          <w:sz w:val="20"/>
          <w:szCs w:val="20"/>
          <w:lang w:val="en-GB" w:eastAsia="en-GB"/>
        </w:rPr>
        <w:t xml:space="preserve"> II</w:t>
      </w:r>
      <w:bookmarkStart w:id="11" w:name="_Hlk524411879"/>
      <w:r w:rsidR="003735F0">
        <w:rPr>
          <w:rFonts w:ascii="Times New Roman" w:hAnsi="Times New Roman" w:cs="Times New Roman"/>
          <w:b/>
          <w:color w:val="000000"/>
          <w:sz w:val="20"/>
          <w:szCs w:val="20"/>
          <w:lang w:val="en-GB" w:eastAsia="en-GB"/>
        </w:rPr>
        <w:t>.</w:t>
      </w:r>
      <w:r w:rsidR="003735F0" w:rsidRPr="003B7DAA">
        <w:rPr>
          <w:rFonts w:ascii="Times New Roman" w:hAnsi="Times New Roman" w:cs="Times New Roman"/>
          <w:b/>
          <w:color w:val="000000"/>
          <w:sz w:val="20"/>
          <w:szCs w:val="20"/>
          <w:lang w:val="en-GB" w:eastAsia="en-GB"/>
        </w:rPr>
        <w:t xml:space="preserve"> </w:t>
      </w:r>
      <w:r w:rsidR="00F15056" w:rsidRPr="003B7DAA">
        <w:rPr>
          <w:rFonts w:ascii="Times New Roman" w:hAnsi="Times New Roman" w:cs="Times New Roman"/>
          <w:b/>
          <w:color w:val="000000"/>
          <w:sz w:val="20"/>
          <w:szCs w:val="20"/>
          <w:lang w:val="en-GB" w:eastAsia="en-GB"/>
        </w:rPr>
        <w:t>Improv</w:t>
      </w:r>
      <w:r w:rsidR="008105D0" w:rsidRPr="003B7DAA">
        <w:rPr>
          <w:rFonts w:ascii="Times New Roman" w:hAnsi="Times New Roman" w:cs="Times New Roman"/>
          <w:b/>
          <w:color w:val="000000"/>
          <w:sz w:val="20"/>
          <w:szCs w:val="20"/>
          <w:lang w:val="en-GB" w:eastAsia="en-GB"/>
        </w:rPr>
        <w:t>e</w:t>
      </w:r>
      <w:r w:rsidR="00F15056" w:rsidRPr="003B7DAA">
        <w:rPr>
          <w:rFonts w:ascii="Times New Roman" w:hAnsi="Times New Roman" w:cs="Times New Roman"/>
          <w:b/>
          <w:color w:val="000000"/>
          <w:sz w:val="20"/>
          <w:szCs w:val="20"/>
          <w:lang w:val="en-GB" w:eastAsia="en-GB"/>
        </w:rPr>
        <w:t xml:space="preserve"> access to </w:t>
      </w:r>
      <w:r w:rsidR="00080616" w:rsidRPr="003B7DAA">
        <w:rPr>
          <w:rFonts w:ascii="Times New Roman" w:hAnsi="Times New Roman" w:cs="Times New Roman"/>
          <w:b/>
          <w:color w:val="000000"/>
          <w:sz w:val="20"/>
          <w:szCs w:val="20"/>
          <w:lang w:val="en-GB" w:eastAsia="en-GB"/>
        </w:rPr>
        <w:t xml:space="preserve">and </w:t>
      </w:r>
      <w:r w:rsidR="00F15056" w:rsidRPr="003B7DAA">
        <w:rPr>
          <w:rFonts w:ascii="Times New Roman" w:hAnsi="Times New Roman" w:cs="Times New Roman"/>
          <w:b/>
          <w:color w:val="000000"/>
          <w:sz w:val="20"/>
          <w:szCs w:val="20"/>
          <w:lang w:val="en-GB" w:eastAsia="en-GB"/>
        </w:rPr>
        <w:t>quality</w:t>
      </w:r>
      <w:r w:rsidR="00080616" w:rsidRPr="003B7DAA">
        <w:rPr>
          <w:rFonts w:ascii="Times New Roman" w:hAnsi="Times New Roman" w:cs="Times New Roman"/>
          <w:b/>
          <w:color w:val="000000"/>
          <w:sz w:val="20"/>
          <w:szCs w:val="20"/>
          <w:lang w:val="en-GB" w:eastAsia="en-GB"/>
        </w:rPr>
        <w:t xml:space="preserve"> of </w:t>
      </w:r>
      <w:r w:rsidR="00F15056" w:rsidRPr="003B7DAA">
        <w:rPr>
          <w:rFonts w:ascii="Times New Roman" w:hAnsi="Times New Roman" w:cs="Times New Roman"/>
          <w:b/>
          <w:color w:val="000000"/>
          <w:sz w:val="20"/>
          <w:szCs w:val="20"/>
          <w:lang w:val="en-GB" w:eastAsia="en-GB"/>
        </w:rPr>
        <w:t xml:space="preserve">administrative, health and judicial services </w:t>
      </w:r>
    </w:p>
    <w:bookmarkEnd w:id="11"/>
    <w:p w14:paraId="1252130A" w14:textId="4C128B9D" w:rsidR="00E30188" w:rsidRPr="003B7DAA" w:rsidRDefault="00F15056" w:rsidP="00F66374">
      <w:pPr>
        <w:pStyle w:val="ListParagraph"/>
        <w:numPr>
          <w:ilvl w:val="0"/>
          <w:numId w:val="38"/>
        </w:numPr>
        <w:tabs>
          <w:tab w:val="left" w:pos="1080"/>
        </w:tabs>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212121"/>
          <w:sz w:val="20"/>
          <w:szCs w:val="20"/>
          <w:lang w:val="en-GB" w:eastAsia="it-IT"/>
        </w:rPr>
        <w:t xml:space="preserve">Aligned with </w:t>
      </w:r>
      <w:r w:rsidR="003735F0">
        <w:rPr>
          <w:rFonts w:ascii="Times New Roman" w:hAnsi="Times New Roman" w:cs="Times New Roman"/>
          <w:color w:val="212121"/>
          <w:sz w:val="20"/>
          <w:szCs w:val="20"/>
          <w:lang w:val="en-GB" w:eastAsia="it-IT"/>
        </w:rPr>
        <w:t>s</w:t>
      </w:r>
      <w:r w:rsidRPr="003B7DAA">
        <w:rPr>
          <w:rFonts w:ascii="Times New Roman" w:hAnsi="Times New Roman" w:cs="Times New Roman"/>
          <w:color w:val="212121"/>
          <w:sz w:val="20"/>
          <w:szCs w:val="20"/>
          <w:lang w:val="en-GB" w:eastAsia="it-IT"/>
        </w:rPr>
        <w:t xml:space="preserve">ignature </w:t>
      </w:r>
      <w:r w:rsidR="003735F0">
        <w:rPr>
          <w:rFonts w:ascii="Times New Roman" w:hAnsi="Times New Roman" w:cs="Times New Roman"/>
          <w:color w:val="212121"/>
          <w:sz w:val="20"/>
          <w:szCs w:val="20"/>
          <w:lang w:val="en-GB" w:eastAsia="it-IT"/>
        </w:rPr>
        <w:t>s</w:t>
      </w:r>
      <w:r w:rsidR="003735F0" w:rsidRPr="003B7DAA">
        <w:rPr>
          <w:rFonts w:ascii="Times New Roman" w:hAnsi="Times New Roman" w:cs="Times New Roman"/>
          <w:color w:val="212121"/>
          <w:sz w:val="20"/>
          <w:szCs w:val="20"/>
          <w:lang w:val="en-GB" w:eastAsia="it-IT"/>
        </w:rPr>
        <w:t xml:space="preserve">olutions </w:t>
      </w:r>
      <w:r w:rsidRPr="003B7DAA">
        <w:rPr>
          <w:rFonts w:ascii="Times New Roman" w:hAnsi="Times New Roman" w:cs="Times New Roman"/>
          <w:color w:val="212121"/>
          <w:sz w:val="20"/>
          <w:szCs w:val="20"/>
          <w:lang w:val="en-GB" w:eastAsia="it-IT"/>
        </w:rPr>
        <w:t xml:space="preserve">1, 2 and 6, this </w:t>
      </w:r>
      <w:r w:rsidR="003735F0">
        <w:rPr>
          <w:rFonts w:ascii="Times New Roman" w:hAnsi="Times New Roman" w:cs="Times New Roman"/>
          <w:color w:val="212121"/>
          <w:sz w:val="20"/>
          <w:szCs w:val="20"/>
          <w:lang w:val="en-GB" w:eastAsia="it-IT"/>
        </w:rPr>
        <w:t>p</w:t>
      </w:r>
      <w:r w:rsidR="003735F0" w:rsidRPr="003B7DAA">
        <w:rPr>
          <w:rFonts w:ascii="Times New Roman" w:hAnsi="Times New Roman" w:cs="Times New Roman"/>
          <w:color w:val="212121"/>
          <w:sz w:val="20"/>
          <w:szCs w:val="20"/>
          <w:lang w:val="en-GB" w:eastAsia="it-IT"/>
        </w:rPr>
        <w:t xml:space="preserve">rogramme </w:t>
      </w:r>
      <w:r w:rsidRPr="003B7DAA">
        <w:rPr>
          <w:rFonts w:ascii="Times New Roman" w:hAnsi="Times New Roman" w:cs="Times New Roman"/>
          <w:color w:val="212121"/>
          <w:sz w:val="20"/>
          <w:szCs w:val="20"/>
          <w:lang w:val="en-GB" w:eastAsia="it-IT"/>
        </w:rPr>
        <w:t xml:space="preserve">will contribute to strengthening </w:t>
      </w:r>
      <w:r w:rsidR="0048169B" w:rsidRPr="003B7DAA">
        <w:rPr>
          <w:rFonts w:ascii="Times New Roman" w:hAnsi="Times New Roman" w:cs="Times New Roman"/>
          <w:color w:val="212121"/>
          <w:sz w:val="20"/>
          <w:szCs w:val="20"/>
          <w:lang w:val="en-GB" w:eastAsia="it-IT"/>
        </w:rPr>
        <w:t>institutional</w:t>
      </w:r>
      <w:r w:rsidRPr="003B7DAA">
        <w:rPr>
          <w:rFonts w:ascii="Times New Roman" w:hAnsi="Times New Roman" w:cs="Times New Roman"/>
          <w:color w:val="212121"/>
          <w:sz w:val="20"/>
          <w:szCs w:val="20"/>
          <w:lang w:val="en-GB" w:eastAsia="it-IT"/>
        </w:rPr>
        <w:t xml:space="preserve"> capacities of public </w:t>
      </w:r>
      <w:r w:rsidR="0048169B" w:rsidRPr="003B7DAA">
        <w:rPr>
          <w:rFonts w:ascii="Times New Roman" w:hAnsi="Times New Roman" w:cs="Times New Roman"/>
          <w:color w:val="212121"/>
          <w:sz w:val="20"/>
          <w:szCs w:val="20"/>
          <w:lang w:val="en-GB" w:eastAsia="it-IT"/>
        </w:rPr>
        <w:t>services</w:t>
      </w:r>
      <w:r w:rsidRPr="003B7DAA">
        <w:rPr>
          <w:rFonts w:ascii="Times New Roman" w:hAnsi="Times New Roman" w:cs="Times New Roman"/>
          <w:color w:val="212121"/>
          <w:sz w:val="20"/>
          <w:szCs w:val="20"/>
          <w:lang w:val="en-GB" w:eastAsia="it-IT"/>
        </w:rPr>
        <w:t xml:space="preserve"> to improve accountability and bring quality services closer to the population</w:t>
      </w:r>
      <w:r w:rsidR="00CB03A2" w:rsidRPr="003B7DAA">
        <w:rPr>
          <w:rFonts w:ascii="Times New Roman" w:hAnsi="Times New Roman" w:cs="Times New Roman"/>
          <w:color w:val="212121"/>
          <w:sz w:val="20"/>
          <w:szCs w:val="20"/>
          <w:lang w:val="en-GB" w:eastAsia="it-IT"/>
        </w:rPr>
        <w:t xml:space="preserve">, </w:t>
      </w:r>
      <w:r w:rsidR="003735F0" w:rsidRPr="003B7DAA">
        <w:rPr>
          <w:rFonts w:ascii="Times New Roman" w:hAnsi="Times New Roman" w:cs="Times New Roman"/>
          <w:color w:val="212121"/>
          <w:sz w:val="20"/>
          <w:szCs w:val="20"/>
          <w:lang w:eastAsia="it-IT"/>
        </w:rPr>
        <w:t>whil</w:t>
      </w:r>
      <w:r w:rsidR="003735F0">
        <w:rPr>
          <w:rFonts w:ascii="Times New Roman" w:hAnsi="Times New Roman" w:cs="Times New Roman"/>
          <w:color w:val="212121"/>
          <w:sz w:val="20"/>
          <w:szCs w:val="20"/>
          <w:lang w:eastAsia="it-IT"/>
        </w:rPr>
        <w:t>e</w:t>
      </w:r>
      <w:r w:rsidR="003735F0" w:rsidRPr="003B7DAA">
        <w:rPr>
          <w:rFonts w:ascii="Times New Roman" w:hAnsi="Times New Roman" w:cs="Times New Roman"/>
          <w:color w:val="212121"/>
          <w:sz w:val="20"/>
          <w:szCs w:val="20"/>
          <w:lang w:eastAsia="it-IT"/>
        </w:rPr>
        <w:t xml:space="preserve"> </w:t>
      </w:r>
      <w:r w:rsidR="00CB03A2" w:rsidRPr="003B7DAA">
        <w:rPr>
          <w:rFonts w:ascii="Times New Roman" w:hAnsi="Times New Roman" w:cs="Times New Roman"/>
          <w:color w:val="212121"/>
          <w:sz w:val="20"/>
          <w:szCs w:val="20"/>
          <w:lang w:eastAsia="it-IT"/>
        </w:rPr>
        <w:t xml:space="preserve">ensuring </w:t>
      </w:r>
      <w:r w:rsidR="003735F0">
        <w:rPr>
          <w:rFonts w:ascii="Times New Roman" w:hAnsi="Times New Roman" w:cs="Times New Roman"/>
          <w:color w:val="212121"/>
          <w:sz w:val="20"/>
          <w:szCs w:val="20"/>
          <w:lang w:eastAsia="it-IT"/>
        </w:rPr>
        <w:t xml:space="preserve">that commitments to </w:t>
      </w:r>
      <w:r w:rsidR="00CB03A2" w:rsidRPr="003B7DAA">
        <w:rPr>
          <w:rFonts w:ascii="Times New Roman" w:hAnsi="Times New Roman" w:cs="Times New Roman"/>
          <w:color w:val="212121"/>
          <w:sz w:val="20"/>
          <w:szCs w:val="20"/>
          <w:lang w:eastAsia="it-IT"/>
        </w:rPr>
        <w:t xml:space="preserve">women’s rights are </w:t>
      </w:r>
      <w:r w:rsidR="003735F0">
        <w:rPr>
          <w:rFonts w:ascii="Times New Roman" w:hAnsi="Times New Roman" w:cs="Times New Roman"/>
          <w:color w:val="212121"/>
          <w:sz w:val="20"/>
          <w:szCs w:val="20"/>
          <w:lang w:eastAsia="it-IT"/>
        </w:rPr>
        <w:t>met</w:t>
      </w:r>
      <w:r w:rsidR="00CB03A2" w:rsidRPr="003B7DAA">
        <w:rPr>
          <w:rFonts w:ascii="Times New Roman" w:hAnsi="Times New Roman" w:cs="Times New Roman"/>
          <w:color w:val="212121"/>
          <w:sz w:val="20"/>
          <w:szCs w:val="20"/>
          <w:lang w:eastAsia="it-IT"/>
        </w:rPr>
        <w:t>.</w:t>
      </w:r>
      <w:r w:rsidR="00463186" w:rsidRPr="003B7DAA">
        <w:rPr>
          <w:rFonts w:ascii="Times New Roman" w:hAnsi="Times New Roman" w:cs="Times New Roman"/>
          <w:color w:val="212121"/>
          <w:sz w:val="20"/>
          <w:szCs w:val="20"/>
          <w:lang w:val="en-GB" w:eastAsia="it-IT"/>
        </w:rPr>
        <w:t xml:space="preserve"> </w:t>
      </w:r>
      <w:r w:rsidR="00AD44A7">
        <w:rPr>
          <w:rFonts w:ascii="Times New Roman" w:hAnsi="Times New Roman" w:cs="Times New Roman"/>
          <w:color w:val="212121"/>
          <w:sz w:val="20"/>
          <w:szCs w:val="20"/>
          <w:lang w:val="en-GB" w:eastAsia="it-IT"/>
        </w:rPr>
        <w:t xml:space="preserve">The </w:t>
      </w:r>
      <w:r w:rsidR="00463186" w:rsidRPr="003B7DAA">
        <w:rPr>
          <w:rFonts w:ascii="Times New Roman" w:hAnsi="Times New Roman" w:cs="Times New Roman"/>
          <w:color w:val="212121"/>
          <w:sz w:val="20"/>
          <w:szCs w:val="20"/>
          <w:lang w:val="en-GB" w:eastAsia="it-IT"/>
        </w:rPr>
        <w:t>UNDP contribution will focus on: (</w:t>
      </w:r>
      <w:r w:rsidR="00AD44A7">
        <w:rPr>
          <w:rFonts w:ascii="Times New Roman" w:hAnsi="Times New Roman" w:cs="Times New Roman"/>
          <w:color w:val="212121"/>
          <w:sz w:val="20"/>
          <w:szCs w:val="20"/>
          <w:lang w:val="en-GB" w:eastAsia="it-IT"/>
        </w:rPr>
        <w:t>a</w:t>
      </w:r>
      <w:r w:rsidR="00463186" w:rsidRPr="003B7DAA">
        <w:rPr>
          <w:rFonts w:ascii="Times New Roman" w:hAnsi="Times New Roman" w:cs="Times New Roman"/>
          <w:color w:val="212121"/>
          <w:sz w:val="20"/>
          <w:szCs w:val="20"/>
          <w:lang w:val="en-GB" w:eastAsia="it-IT"/>
        </w:rPr>
        <w:t xml:space="preserve">) </w:t>
      </w:r>
      <w:r w:rsidR="00463186" w:rsidRPr="003B7DAA">
        <w:rPr>
          <w:rFonts w:ascii="Times New Roman" w:hAnsi="Times New Roman" w:cs="Times New Roman"/>
          <w:color w:val="212121"/>
          <w:sz w:val="20"/>
          <w:szCs w:val="20"/>
          <w:lang w:val="en-GB"/>
        </w:rPr>
        <w:t>scaling</w:t>
      </w:r>
      <w:r w:rsidR="00AD44A7">
        <w:rPr>
          <w:rFonts w:ascii="Times New Roman" w:hAnsi="Times New Roman" w:cs="Times New Roman"/>
          <w:color w:val="212121"/>
          <w:sz w:val="20"/>
          <w:szCs w:val="20"/>
          <w:lang w:val="en-GB"/>
        </w:rPr>
        <w:t xml:space="preserve"> </w:t>
      </w:r>
      <w:r w:rsidR="00463186" w:rsidRPr="003B7DAA">
        <w:rPr>
          <w:rFonts w:ascii="Times New Roman" w:hAnsi="Times New Roman" w:cs="Times New Roman"/>
          <w:color w:val="212121"/>
          <w:sz w:val="20"/>
          <w:szCs w:val="20"/>
          <w:lang w:val="en-GB"/>
        </w:rPr>
        <w:t>up one-stop-centres</w:t>
      </w:r>
      <w:r w:rsidR="00463186" w:rsidRPr="003B7DAA">
        <w:rPr>
          <w:rFonts w:ascii="Times New Roman" w:hAnsi="Times New Roman" w:cs="Times New Roman"/>
          <w:color w:val="212121"/>
          <w:sz w:val="20"/>
          <w:szCs w:val="20"/>
          <w:lang w:val="en-GB" w:eastAsia="it-IT"/>
        </w:rPr>
        <w:t xml:space="preserve"> to the remaining provinces and implementing training programmes through the </w:t>
      </w:r>
      <w:r w:rsidRPr="003B7DAA">
        <w:rPr>
          <w:rFonts w:ascii="Times New Roman" w:hAnsi="Times New Roman" w:cs="Times New Roman"/>
          <w:color w:val="000000"/>
          <w:sz w:val="20"/>
          <w:szCs w:val="20"/>
          <w:lang w:val="en-GB" w:eastAsia="en-GB"/>
        </w:rPr>
        <w:t xml:space="preserve">Judiciary </w:t>
      </w:r>
      <w:r w:rsidR="005D7709" w:rsidRPr="003B7DAA">
        <w:rPr>
          <w:rFonts w:ascii="Times New Roman" w:hAnsi="Times New Roman" w:cs="Times New Roman"/>
          <w:color w:val="000000"/>
          <w:sz w:val="20"/>
          <w:szCs w:val="20"/>
          <w:lang w:val="en-GB" w:eastAsia="en-GB"/>
        </w:rPr>
        <w:t>Professional Training Centre (</w:t>
      </w:r>
      <w:r w:rsidR="00AD44A7" w:rsidRPr="00AD44A7">
        <w:rPr>
          <w:rFonts w:ascii="Times New Roman" w:hAnsi="Times New Roman" w:cs="Times New Roman"/>
          <w:color w:val="000000"/>
          <w:sz w:val="20"/>
          <w:szCs w:val="20"/>
          <w:lang w:val="en-GB" w:eastAsia="en-GB"/>
        </w:rPr>
        <w:t xml:space="preserve">Centre de formation professionnelle de la Justice </w:t>
      </w:r>
      <w:r w:rsidR="00AD44A7">
        <w:rPr>
          <w:rFonts w:ascii="Times New Roman" w:hAnsi="Times New Roman" w:cs="Times New Roman"/>
          <w:color w:val="000000"/>
          <w:sz w:val="20"/>
          <w:szCs w:val="20"/>
          <w:lang w:val="en-GB" w:eastAsia="en-GB"/>
        </w:rPr>
        <w:t>(</w:t>
      </w:r>
      <w:r w:rsidR="005D7709" w:rsidRPr="003B7DAA">
        <w:rPr>
          <w:rFonts w:ascii="Times New Roman" w:hAnsi="Times New Roman" w:cs="Times New Roman"/>
          <w:color w:val="000000"/>
          <w:sz w:val="20"/>
          <w:szCs w:val="20"/>
          <w:lang w:val="en-GB" w:eastAsia="en-GB"/>
        </w:rPr>
        <w:t>CFPJ</w:t>
      </w:r>
      <w:r w:rsidR="00AD44A7">
        <w:rPr>
          <w:rFonts w:ascii="Times New Roman" w:hAnsi="Times New Roman" w:cs="Times New Roman"/>
          <w:color w:val="000000"/>
          <w:sz w:val="20"/>
          <w:szCs w:val="20"/>
          <w:lang w:val="en-GB" w:eastAsia="en-GB"/>
        </w:rPr>
        <w:t>)</w:t>
      </w:r>
      <w:r w:rsidR="005D7709" w:rsidRPr="003B7DAA">
        <w:rPr>
          <w:rFonts w:ascii="Times New Roman" w:hAnsi="Times New Roman" w:cs="Times New Roman"/>
          <w:color w:val="000000"/>
          <w:sz w:val="20"/>
          <w:szCs w:val="20"/>
          <w:lang w:val="en-GB" w:eastAsia="en-GB"/>
        </w:rPr>
        <w:t>)</w:t>
      </w:r>
      <w:r w:rsidRPr="003B7DAA">
        <w:rPr>
          <w:rFonts w:ascii="Times New Roman" w:hAnsi="Times New Roman" w:cs="Times New Roman"/>
          <w:color w:val="000000"/>
          <w:sz w:val="20"/>
          <w:szCs w:val="20"/>
          <w:lang w:val="en-GB" w:eastAsia="en-GB"/>
        </w:rPr>
        <w:t xml:space="preserve">, </w:t>
      </w:r>
      <w:r w:rsidR="00463186" w:rsidRPr="003B7DAA">
        <w:rPr>
          <w:rFonts w:ascii="Times New Roman" w:hAnsi="Times New Roman" w:cs="Times New Roman"/>
          <w:color w:val="212121"/>
          <w:sz w:val="20"/>
          <w:szCs w:val="20"/>
          <w:lang w:val="en-GB" w:eastAsia="it-IT"/>
        </w:rPr>
        <w:t>National Management School (</w:t>
      </w:r>
      <w:r w:rsidR="00AD44A7" w:rsidRPr="00AD44A7">
        <w:rPr>
          <w:rFonts w:ascii="Times New Roman" w:hAnsi="Times New Roman" w:cs="Times New Roman"/>
          <w:color w:val="212121"/>
          <w:sz w:val="20"/>
          <w:szCs w:val="20"/>
          <w:lang w:val="en-GB" w:eastAsia="it-IT"/>
        </w:rPr>
        <w:t xml:space="preserve">École Nationale d’Administration </w:t>
      </w:r>
      <w:r w:rsidR="00AD44A7">
        <w:rPr>
          <w:rFonts w:ascii="Times New Roman" w:hAnsi="Times New Roman" w:cs="Times New Roman"/>
          <w:color w:val="212121"/>
          <w:sz w:val="20"/>
          <w:szCs w:val="20"/>
          <w:lang w:val="en-GB" w:eastAsia="it-IT"/>
        </w:rPr>
        <w:t>(</w:t>
      </w:r>
      <w:r w:rsidR="00463186" w:rsidRPr="003B7DAA">
        <w:rPr>
          <w:rFonts w:ascii="Times New Roman" w:hAnsi="Times New Roman" w:cs="Times New Roman"/>
          <w:color w:val="212121"/>
          <w:sz w:val="20"/>
          <w:szCs w:val="20"/>
          <w:lang w:val="en-GB" w:eastAsia="it-IT"/>
        </w:rPr>
        <w:t>ENA</w:t>
      </w:r>
      <w:r w:rsidR="00AD44A7">
        <w:rPr>
          <w:rFonts w:ascii="Times New Roman" w:hAnsi="Times New Roman" w:cs="Times New Roman"/>
          <w:color w:val="212121"/>
          <w:sz w:val="20"/>
          <w:szCs w:val="20"/>
          <w:lang w:val="en-GB" w:eastAsia="it-IT"/>
        </w:rPr>
        <w:t>)</w:t>
      </w:r>
      <w:r w:rsidR="00463186" w:rsidRPr="003B7DAA">
        <w:rPr>
          <w:rFonts w:ascii="Times New Roman" w:hAnsi="Times New Roman" w:cs="Times New Roman"/>
          <w:color w:val="212121"/>
          <w:sz w:val="20"/>
          <w:szCs w:val="20"/>
          <w:lang w:val="en-GB" w:eastAsia="it-IT"/>
        </w:rPr>
        <w:t xml:space="preserve">), </w:t>
      </w:r>
      <w:r w:rsidR="00320750" w:rsidRPr="003B7DAA">
        <w:rPr>
          <w:rFonts w:ascii="Times New Roman" w:hAnsi="Times New Roman" w:cs="Times New Roman"/>
          <w:color w:val="212121"/>
          <w:sz w:val="20"/>
          <w:szCs w:val="20"/>
          <w:lang w:val="en-GB" w:eastAsia="it-IT"/>
        </w:rPr>
        <w:t xml:space="preserve">Police Academy </w:t>
      </w:r>
      <w:r w:rsidR="00463186" w:rsidRPr="003B7DAA">
        <w:rPr>
          <w:rFonts w:ascii="Times New Roman" w:hAnsi="Times New Roman" w:cs="Times New Roman"/>
          <w:color w:val="212121"/>
          <w:sz w:val="20"/>
          <w:szCs w:val="20"/>
          <w:lang w:val="en-GB" w:eastAsia="it-IT"/>
        </w:rPr>
        <w:t xml:space="preserve">and </w:t>
      </w:r>
      <w:r w:rsidR="00AD44A7">
        <w:rPr>
          <w:rFonts w:ascii="Times New Roman" w:hAnsi="Times New Roman" w:cs="Times New Roman"/>
          <w:color w:val="212121"/>
          <w:sz w:val="20"/>
          <w:szCs w:val="20"/>
          <w:lang w:val="en-GB" w:eastAsia="it-IT"/>
        </w:rPr>
        <w:t xml:space="preserve">the </w:t>
      </w:r>
      <w:r w:rsidR="00463186" w:rsidRPr="003B7DAA">
        <w:rPr>
          <w:rFonts w:ascii="Times New Roman" w:hAnsi="Times New Roman" w:cs="Times New Roman"/>
          <w:color w:val="212121"/>
          <w:sz w:val="20"/>
          <w:szCs w:val="20"/>
          <w:lang w:val="en-GB" w:eastAsia="it-IT"/>
        </w:rPr>
        <w:t xml:space="preserve">National Training </w:t>
      </w:r>
      <w:r w:rsidR="00083240" w:rsidRPr="003B7DAA">
        <w:rPr>
          <w:rFonts w:ascii="Times New Roman" w:hAnsi="Times New Roman" w:cs="Times New Roman"/>
          <w:color w:val="212121"/>
          <w:sz w:val="20"/>
          <w:szCs w:val="20"/>
          <w:lang w:val="en-GB" w:eastAsia="it-IT"/>
        </w:rPr>
        <w:t>Cent</w:t>
      </w:r>
      <w:r w:rsidR="00083240">
        <w:rPr>
          <w:rFonts w:ascii="Times New Roman" w:hAnsi="Times New Roman" w:cs="Times New Roman"/>
          <w:color w:val="212121"/>
          <w:sz w:val="20"/>
          <w:szCs w:val="20"/>
          <w:lang w:val="en-GB" w:eastAsia="it-IT"/>
        </w:rPr>
        <w:t>re</w:t>
      </w:r>
      <w:r w:rsidR="00463186" w:rsidRPr="003B7DAA">
        <w:rPr>
          <w:rFonts w:ascii="Times New Roman" w:hAnsi="Times New Roman" w:cs="Times New Roman"/>
          <w:color w:val="212121"/>
          <w:sz w:val="20"/>
          <w:szCs w:val="20"/>
          <w:lang w:val="en-GB" w:eastAsia="it-IT"/>
        </w:rPr>
        <w:t xml:space="preserve"> for Local Administration (</w:t>
      </w:r>
      <w:r w:rsidR="00AD44A7" w:rsidRPr="00AD44A7">
        <w:rPr>
          <w:rFonts w:ascii="Times New Roman" w:hAnsi="Times New Roman" w:cs="Times New Roman"/>
          <w:color w:val="212121"/>
          <w:sz w:val="20"/>
          <w:szCs w:val="20"/>
          <w:lang w:val="en-GB" w:eastAsia="it-IT"/>
        </w:rPr>
        <w:t xml:space="preserve">Centre National de Formation des Acteurs Locaux </w:t>
      </w:r>
      <w:r w:rsidR="00AD44A7">
        <w:rPr>
          <w:rFonts w:ascii="Times New Roman" w:hAnsi="Times New Roman" w:cs="Times New Roman"/>
          <w:color w:val="212121"/>
          <w:sz w:val="20"/>
          <w:szCs w:val="20"/>
          <w:lang w:val="en-GB" w:eastAsia="it-IT"/>
        </w:rPr>
        <w:t>(</w:t>
      </w:r>
      <w:r w:rsidR="00463186" w:rsidRPr="003B7DAA">
        <w:rPr>
          <w:rFonts w:ascii="Times New Roman" w:hAnsi="Times New Roman" w:cs="Times New Roman"/>
          <w:color w:val="212121"/>
          <w:sz w:val="20"/>
          <w:szCs w:val="20"/>
          <w:lang w:val="en-GB" w:eastAsia="it-IT"/>
        </w:rPr>
        <w:t>CNFAL</w:t>
      </w:r>
      <w:r w:rsidR="00AD44A7">
        <w:rPr>
          <w:rFonts w:ascii="Times New Roman" w:hAnsi="Times New Roman" w:cs="Times New Roman"/>
          <w:color w:val="212121"/>
          <w:sz w:val="20"/>
          <w:szCs w:val="20"/>
          <w:lang w:val="en-GB" w:eastAsia="it-IT"/>
        </w:rPr>
        <w:t>)</w:t>
      </w:r>
      <w:r w:rsidR="00463186" w:rsidRPr="003B7DAA">
        <w:rPr>
          <w:rFonts w:ascii="Times New Roman" w:hAnsi="Times New Roman" w:cs="Times New Roman"/>
          <w:color w:val="212121"/>
          <w:sz w:val="20"/>
          <w:szCs w:val="20"/>
          <w:lang w:val="en-GB" w:eastAsia="it-IT"/>
        </w:rPr>
        <w:t>); (</w:t>
      </w:r>
      <w:r w:rsidR="00AD44A7">
        <w:rPr>
          <w:rFonts w:ascii="Times New Roman" w:hAnsi="Times New Roman" w:cs="Times New Roman"/>
          <w:color w:val="212121"/>
          <w:sz w:val="20"/>
          <w:szCs w:val="20"/>
          <w:lang w:val="en-GB" w:eastAsia="it-IT"/>
        </w:rPr>
        <w:t>b</w:t>
      </w:r>
      <w:r w:rsidR="00463186" w:rsidRPr="003B7DAA">
        <w:rPr>
          <w:rFonts w:ascii="Times New Roman" w:hAnsi="Times New Roman" w:cs="Times New Roman"/>
          <w:color w:val="212121"/>
          <w:sz w:val="20"/>
          <w:szCs w:val="20"/>
          <w:lang w:val="en-GB" w:eastAsia="it-IT"/>
        </w:rPr>
        <w:t xml:space="preserve">) provision of </w:t>
      </w:r>
      <w:r w:rsidR="00463186" w:rsidRPr="003B7DAA">
        <w:rPr>
          <w:rFonts w:ascii="Times New Roman" w:hAnsi="Times New Roman" w:cs="Times New Roman"/>
          <w:color w:val="212121"/>
          <w:sz w:val="20"/>
          <w:szCs w:val="20"/>
          <w:lang w:val="en-GB"/>
        </w:rPr>
        <w:t>legal assistance to vulnerable populations</w:t>
      </w:r>
      <w:r w:rsidR="00463186" w:rsidRPr="003B7DAA">
        <w:rPr>
          <w:rFonts w:ascii="Times New Roman" w:hAnsi="Times New Roman" w:cs="Times New Roman"/>
          <w:color w:val="212121"/>
          <w:sz w:val="20"/>
          <w:szCs w:val="20"/>
          <w:lang w:val="en-GB" w:eastAsia="it-IT"/>
        </w:rPr>
        <w:t xml:space="preserve"> (widows, women and Batwa faced with land disputes and land ownership rights), </w:t>
      </w:r>
      <w:r w:rsidR="00463186" w:rsidRPr="003B7DAA">
        <w:rPr>
          <w:rFonts w:ascii="Times New Roman" w:hAnsi="Times New Roman" w:cs="Times New Roman"/>
          <w:color w:val="212121"/>
          <w:sz w:val="20"/>
          <w:szCs w:val="20"/>
          <w:lang w:val="en-GB"/>
        </w:rPr>
        <w:t xml:space="preserve">through </w:t>
      </w:r>
      <w:r w:rsidR="00AD44A7">
        <w:rPr>
          <w:rFonts w:ascii="Times New Roman" w:hAnsi="Times New Roman" w:cs="Times New Roman"/>
          <w:color w:val="212121"/>
          <w:sz w:val="20"/>
          <w:szCs w:val="20"/>
          <w:lang w:val="en-GB"/>
        </w:rPr>
        <w:t>l</w:t>
      </w:r>
      <w:r w:rsidR="00AD44A7" w:rsidRPr="003B7DAA">
        <w:rPr>
          <w:rFonts w:ascii="Times New Roman" w:hAnsi="Times New Roman" w:cs="Times New Roman"/>
          <w:color w:val="212121"/>
          <w:sz w:val="20"/>
          <w:szCs w:val="20"/>
          <w:lang w:val="en-GB"/>
        </w:rPr>
        <w:t xml:space="preserve">egal </w:t>
      </w:r>
      <w:r w:rsidR="00AD44A7">
        <w:rPr>
          <w:rFonts w:ascii="Times New Roman" w:hAnsi="Times New Roman" w:cs="Times New Roman"/>
          <w:color w:val="212121"/>
          <w:sz w:val="20"/>
          <w:szCs w:val="20"/>
          <w:lang w:val="en-GB"/>
        </w:rPr>
        <w:t>a</w:t>
      </w:r>
      <w:r w:rsidR="00AD44A7" w:rsidRPr="003B7DAA">
        <w:rPr>
          <w:rFonts w:ascii="Times New Roman" w:hAnsi="Times New Roman" w:cs="Times New Roman"/>
          <w:color w:val="212121"/>
          <w:sz w:val="20"/>
          <w:szCs w:val="20"/>
          <w:lang w:val="en-GB"/>
        </w:rPr>
        <w:t xml:space="preserve">dvice </w:t>
      </w:r>
      <w:r w:rsidR="00AD44A7">
        <w:rPr>
          <w:rFonts w:ascii="Times New Roman" w:hAnsi="Times New Roman" w:cs="Times New Roman"/>
          <w:color w:val="212121"/>
          <w:sz w:val="20"/>
          <w:szCs w:val="20"/>
          <w:lang w:val="en-GB"/>
        </w:rPr>
        <w:t>c</w:t>
      </w:r>
      <w:r w:rsidR="00AD44A7" w:rsidRPr="003B7DAA">
        <w:rPr>
          <w:rFonts w:ascii="Times New Roman" w:hAnsi="Times New Roman" w:cs="Times New Roman"/>
          <w:color w:val="212121"/>
          <w:sz w:val="20"/>
          <w:szCs w:val="20"/>
          <w:lang w:val="en-GB"/>
        </w:rPr>
        <w:t>linics</w:t>
      </w:r>
      <w:r w:rsidR="00463186" w:rsidRPr="003B7DAA">
        <w:rPr>
          <w:rFonts w:ascii="Times New Roman" w:hAnsi="Times New Roman" w:cs="Times New Roman"/>
          <w:color w:val="212121"/>
          <w:sz w:val="20"/>
          <w:szCs w:val="20"/>
          <w:lang w:val="en-GB"/>
        </w:rPr>
        <w:t>, legal awareness campaigns</w:t>
      </w:r>
      <w:r w:rsidR="00AD44A7">
        <w:rPr>
          <w:rFonts w:ascii="Times New Roman" w:hAnsi="Times New Roman" w:cs="Times New Roman"/>
          <w:color w:val="212121"/>
          <w:sz w:val="20"/>
          <w:szCs w:val="20"/>
          <w:lang w:val="en-GB"/>
        </w:rPr>
        <w:t xml:space="preserve"> and</w:t>
      </w:r>
      <w:r w:rsidR="00AD44A7" w:rsidRPr="003B7DAA">
        <w:rPr>
          <w:rFonts w:ascii="Times New Roman" w:hAnsi="Times New Roman" w:cs="Times New Roman"/>
          <w:color w:val="212121"/>
          <w:sz w:val="20"/>
          <w:szCs w:val="20"/>
          <w:lang w:val="en-GB"/>
        </w:rPr>
        <w:t xml:space="preserve"> </w:t>
      </w:r>
      <w:r w:rsidR="00463186" w:rsidRPr="003B7DAA">
        <w:rPr>
          <w:rFonts w:ascii="Times New Roman" w:hAnsi="Times New Roman" w:cs="Times New Roman"/>
          <w:color w:val="212121"/>
          <w:sz w:val="20"/>
          <w:szCs w:val="20"/>
          <w:lang w:val="en-GB"/>
        </w:rPr>
        <w:t>capacity</w:t>
      </w:r>
      <w:r w:rsidR="00AD44A7">
        <w:rPr>
          <w:rFonts w:ascii="Times New Roman" w:hAnsi="Times New Roman" w:cs="Times New Roman"/>
          <w:color w:val="212121"/>
          <w:sz w:val="20"/>
          <w:szCs w:val="20"/>
          <w:lang w:val="en-GB"/>
        </w:rPr>
        <w:t>-</w:t>
      </w:r>
      <w:r w:rsidR="00463186" w:rsidRPr="003B7DAA">
        <w:rPr>
          <w:rFonts w:ascii="Times New Roman" w:hAnsi="Times New Roman" w:cs="Times New Roman"/>
          <w:color w:val="212121"/>
          <w:sz w:val="20"/>
          <w:szCs w:val="20"/>
          <w:lang w:val="en-GB"/>
        </w:rPr>
        <w:t>building for magistrates and lawyers</w:t>
      </w:r>
      <w:r w:rsidR="00AD44A7">
        <w:rPr>
          <w:rFonts w:ascii="Times New Roman" w:hAnsi="Times New Roman" w:cs="Times New Roman"/>
          <w:color w:val="212121"/>
          <w:sz w:val="20"/>
          <w:szCs w:val="20"/>
          <w:lang w:val="en-GB" w:eastAsia="it-IT"/>
        </w:rPr>
        <w:t>;</w:t>
      </w:r>
      <w:r w:rsidR="00AD44A7" w:rsidRPr="003B7DAA">
        <w:rPr>
          <w:rFonts w:ascii="Times New Roman" w:hAnsi="Times New Roman" w:cs="Times New Roman"/>
          <w:color w:val="212121"/>
          <w:sz w:val="20"/>
          <w:szCs w:val="20"/>
          <w:lang w:val="en-GB" w:eastAsia="it-IT"/>
        </w:rPr>
        <w:t xml:space="preserve"> </w:t>
      </w:r>
      <w:r w:rsidR="00AD44A7">
        <w:rPr>
          <w:rFonts w:ascii="Times New Roman" w:hAnsi="Times New Roman" w:cs="Times New Roman"/>
          <w:color w:val="212121"/>
          <w:sz w:val="20"/>
          <w:szCs w:val="20"/>
          <w:lang w:val="en-GB" w:eastAsia="it-IT"/>
        </w:rPr>
        <w:t xml:space="preserve">and </w:t>
      </w:r>
      <w:r w:rsidR="00463186" w:rsidRPr="003B7DAA">
        <w:rPr>
          <w:rFonts w:ascii="Times New Roman" w:hAnsi="Times New Roman" w:cs="Times New Roman"/>
          <w:color w:val="212121"/>
          <w:sz w:val="20"/>
          <w:szCs w:val="20"/>
          <w:lang w:val="en-GB" w:eastAsia="it-IT"/>
        </w:rPr>
        <w:t>(</w:t>
      </w:r>
      <w:r w:rsidR="00AD44A7">
        <w:rPr>
          <w:rFonts w:ascii="Times New Roman" w:hAnsi="Times New Roman" w:cs="Times New Roman"/>
          <w:color w:val="212121"/>
          <w:sz w:val="20"/>
          <w:szCs w:val="20"/>
          <w:lang w:val="en-GB" w:eastAsia="it-IT"/>
        </w:rPr>
        <w:t>c</w:t>
      </w:r>
      <w:r w:rsidR="00463186" w:rsidRPr="003B7DAA">
        <w:rPr>
          <w:rFonts w:ascii="Times New Roman" w:hAnsi="Times New Roman" w:cs="Times New Roman"/>
          <w:color w:val="212121"/>
          <w:sz w:val="20"/>
          <w:szCs w:val="20"/>
          <w:lang w:val="en-GB" w:eastAsia="it-IT"/>
        </w:rPr>
        <w:t xml:space="preserve">) prevention and </w:t>
      </w:r>
      <w:r w:rsidR="00463186" w:rsidRPr="003B7DAA">
        <w:rPr>
          <w:rFonts w:ascii="Times New Roman" w:hAnsi="Times New Roman" w:cs="Times New Roman"/>
          <w:color w:val="212121"/>
          <w:sz w:val="20"/>
          <w:szCs w:val="20"/>
          <w:lang w:val="en-GB"/>
        </w:rPr>
        <w:t>holistic care for victims of GBV,</w:t>
      </w:r>
      <w:r w:rsidR="00463186" w:rsidRPr="003B7DAA">
        <w:rPr>
          <w:rFonts w:ascii="Times New Roman" w:hAnsi="Times New Roman" w:cs="Times New Roman"/>
          <w:color w:val="212121"/>
          <w:sz w:val="20"/>
          <w:szCs w:val="20"/>
          <w:lang w:val="en-GB" w:eastAsia="it-IT"/>
        </w:rPr>
        <w:t xml:space="preserve"> including psychosocial and economic reinsertion support, in collaboration with </w:t>
      </w:r>
      <w:r w:rsidR="00AD44A7">
        <w:rPr>
          <w:rFonts w:ascii="Times New Roman" w:hAnsi="Times New Roman" w:cs="Times New Roman"/>
          <w:color w:val="212121"/>
          <w:sz w:val="20"/>
          <w:szCs w:val="20"/>
          <w:lang w:val="en-GB" w:eastAsia="it-IT"/>
        </w:rPr>
        <w:t>the United Nations Entity for Gender Equality and the Empowerment of Women (</w:t>
      </w:r>
      <w:r w:rsidR="00463186" w:rsidRPr="003B7DAA">
        <w:rPr>
          <w:rFonts w:ascii="Times New Roman" w:hAnsi="Times New Roman" w:cs="Times New Roman"/>
          <w:color w:val="212121"/>
          <w:sz w:val="20"/>
          <w:szCs w:val="20"/>
          <w:lang w:val="en-GB" w:eastAsia="it-IT"/>
        </w:rPr>
        <w:t>UN</w:t>
      </w:r>
      <w:r w:rsidR="00AD44A7">
        <w:rPr>
          <w:rFonts w:ascii="Times New Roman" w:hAnsi="Times New Roman" w:cs="Times New Roman"/>
          <w:color w:val="212121"/>
          <w:sz w:val="20"/>
          <w:szCs w:val="20"/>
          <w:lang w:val="en-GB" w:eastAsia="it-IT"/>
        </w:rPr>
        <w:t>-</w:t>
      </w:r>
      <w:r w:rsidR="00463186" w:rsidRPr="003B7DAA">
        <w:rPr>
          <w:rFonts w:ascii="Times New Roman" w:hAnsi="Times New Roman" w:cs="Times New Roman"/>
          <w:color w:val="212121"/>
          <w:sz w:val="20"/>
          <w:szCs w:val="20"/>
          <w:lang w:val="en-GB" w:eastAsia="it-IT"/>
        </w:rPr>
        <w:t>Women</w:t>
      </w:r>
      <w:r w:rsidR="00AD44A7">
        <w:rPr>
          <w:rFonts w:ascii="Times New Roman" w:hAnsi="Times New Roman" w:cs="Times New Roman"/>
          <w:color w:val="212121"/>
          <w:sz w:val="20"/>
          <w:szCs w:val="20"/>
          <w:lang w:val="en-GB" w:eastAsia="it-IT"/>
        </w:rPr>
        <w:t>)</w:t>
      </w:r>
      <w:r w:rsidR="00463186" w:rsidRPr="003B7DAA">
        <w:rPr>
          <w:rFonts w:ascii="Times New Roman" w:hAnsi="Times New Roman" w:cs="Times New Roman"/>
          <w:color w:val="212121"/>
          <w:sz w:val="20"/>
          <w:szCs w:val="20"/>
          <w:lang w:val="en-GB" w:eastAsia="it-IT"/>
        </w:rPr>
        <w:t xml:space="preserve"> and </w:t>
      </w:r>
      <w:r w:rsidR="00AD44A7">
        <w:rPr>
          <w:rFonts w:ascii="Times New Roman" w:hAnsi="Times New Roman" w:cs="Times New Roman"/>
          <w:color w:val="212121"/>
          <w:sz w:val="20"/>
          <w:szCs w:val="20"/>
          <w:lang w:val="en-GB" w:eastAsia="it-IT"/>
        </w:rPr>
        <w:t>United Nations Population Fund (</w:t>
      </w:r>
      <w:r w:rsidR="00463186" w:rsidRPr="003B7DAA">
        <w:rPr>
          <w:rFonts w:ascii="Times New Roman" w:hAnsi="Times New Roman" w:cs="Times New Roman"/>
          <w:color w:val="212121"/>
          <w:sz w:val="20"/>
          <w:szCs w:val="20"/>
          <w:lang w:val="en-GB" w:eastAsia="it-IT"/>
        </w:rPr>
        <w:t>UNFPA</w:t>
      </w:r>
      <w:r w:rsidR="00AD44A7">
        <w:rPr>
          <w:rFonts w:ascii="Times New Roman" w:hAnsi="Times New Roman" w:cs="Times New Roman"/>
          <w:color w:val="212121"/>
          <w:sz w:val="20"/>
          <w:szCs w:val="20"/>
          <w:lang w:val="en-GB" w:eastAsia="it-IT"/>
        </w:rPr>
        <w:t>)</w:t>
      </w:r>
      <w:r w:rsidR="00463186" w:rsidRPr="003B7DAA">
        <w:rPr>
          <w:rFonts w:ascii="Times New Roman" w:hAnsi="Times New Roman" w:cs="Times New Roman"/>
          <w:color w:val="212121"/>
          <w:sz w:val="20"/>
          <w:szCs w:val="20"/>
          <w:lang w:val="en-GB" w:eastAsia="it-IT"/>
        </w:rPr>
        <w:t xml:space="preserve">.  To improve health services, </w:t>
      </w:r>
      <w:r w:rsidR="00E23228" w:rsidRPr="003B7DAA">
        <w:rPr>
          <w:rFonts w:ascii="Times New Roman" w:hAnsi="Times New Roman" w:cs="Times New Roman"/>
          <w:sz w:val="20"/>
          <w:szCs w:val="20"/>
          <w:lang w:val="en-GB" w:eastAsia="en-GB"/>
        </w:rPr>
        <w:t>UNDP will</w:t>
      </w:r>
      <w:r w:rsidR="00916965" w:rsidRPr="003B7DAA">
        <w:rPr>
          <w:rFonts w:ascii="Times New Roman" w:hAnsi="Times New Roman" w:cs="Times New Roman"/>
          <w:sz w:val="20"/>
          <w:szCs w:val="20"/>
          <w:lang w:val="en-GB" w:eastAsia="en-GB"/>
        </w:rPr>
        <w:t xml:space="preserve"> strengthen existing partnership</w:t>
      </w:r>
      <w:r w:rsidR="00B95CC8" w:rsidRPr="003B7DAA">
        <w:rPr>
          <w:rFonts w:ascii="Times New Roman" w:hAnsi="Times New Roman" w:cs="Times New Roman"/>
          <w:sz w:val="20"/>
          <w:szCs w:val="20"/>
          <w:lang w:val="en-GB" w:eastAsia="en-GB"/>
        </w:rPr>
        <w:t>s</w:t>
      </w:r>
      <w:r w:rsidR="00E23228" w:rsidRPr="003B7DAA">
        <w:rPr>
          <w:rFonts w:ascii="Times New Roman" w:hAnsi="Times New Roman" w:cs="Times New Roman"/>
          <w:sz w:val="20"/>
          <w:szCs w:val="20"/>
          <w:lang w:val="en-GB" w:eastAsia="en-GB"/>
        </w:rPr>
        <w:t xml:space="preserve"> with the </w:t>
      </w:r>
      <w:r w:rsidR="00AD44A7">
        <w:rPr>
          <w:rFonts w:ascii="Times New Roman" w:hAnsi="Times New Roman" w:cs="Times New Roman"/>
          <w:sz w:val="20"/>
          <w:szCs w:val="20"/>
          <w:lang w:val="en-GB" w:eastAsia="en-GB"/>
        </w:rPr>
        <w:t xml:space="preserve">Ministry of Health, </w:t>
      </w:r>
      <w:r w:rsidR="00E23228" w:rsidRPr="003B7DAA">
        <w:rPr>
          <w:rFonts w:ascii="Times New Roman" w:hAnsi="Times New Roman" w:cs="Times New Roman"/>
          <w:sz w:val="20"/>
          <w:szCs w:val="20"/>
          <w:lang w:val="en-GB" w:eastAsia="en-GB"/>
        </w:rPr>
        <w:t>Global Fund</w:t>
      </w:r>
      <w:r w:rsidR="00AD44A7">
        <w:rPr>
          <w:rFonts w:ascii="Times New Roman" w:hAnsi="Times New Roman" w:cs="Times New Roman"/>
          <w:sz w:val="20"/>
          <w:szCs w:val="20"/>
          <w:lang w:val="en-GB" w:eastAsia="en-GB"/>
        </w:rPr>
        <w:t xml:space="preserve"> to Fight AIDS. Tuberculosis and Malaria</w:t>
      </w:r>
      <w:r w:rsidR="00E23228" w:rsidRPr="003B7DAA">
        <w:rPr>
          <w:rFonts w:ascii="Times New Roman" w:hAnsi="Times New Roman" w:cs="Times New Roman"/>
          <w:sz w:val="20"/>
          <w:szCs w:val="20"/>
          <w:lang w:val="en-GB" w:eastAsia="en-GB"/>
        </w:rPr>
        <w:t>, W</w:t>
      </w:r>
      <w:r w:rsidR="00C4136D" w:rsidRPr="003B7DAA">
        <w:rPr>
          <w:rFonts w:ascii="Times New Roman" w:hAnsi="Times New Roman" w:cs="Times New Roman"/>
          <w:sz w:val="20"/>
          <w:szCs w:val="20"/>
          <w:lang w:val="en-GB" w:eastAsia="en-GB"/>
        </w:rPr>
        <w:t xml:space="preserve">orld </w:t>
      </w:r>
      <w:r w:rsidR="00E23228" w:rsidRPr="003B7DAA">
        <w:rPr>
          <w:rFonts w:ascii="Times New Roman" w:hAnsi="Times New Roman" w:cs="Times New Roman"/>
          <w:sz w:val="20"/>
          <w:szCs w:val="20"/>
          <w:lang w:val="en-GB" w:eastAsia="en-GB"/>
        </w:rPr>
        <w:t>H</w:t>
      </w:r>
      <w:r w:rsidR="00C4136D" w:rsidRPr="003B7DAA">
        <w:rPr>
          <w:rFonts w:ascii="Times New Roman" w:hAnsi="Times New Roman" w:cs="Times New Roman"/>
          <w:sz w:val="20"/>
          <w:szCs w:val="20"/>
          <w:lang w:val="en-GB" w:eastAsia="en-GB"/>
        </w:rPr>
        <w:t xml:space="preserve">ealth </w:t>
      </w:r>
      <w:r w:rsidR="00AD44A7" w:rsidRPr="003B7DAA">
        <w:rPr>
          <w:rFonts w:ascii="Times New Roman" w:hAnsi="Times New Roman" w:cs="Times New Roman"/>
          <w:sz w:val="20"/>
          <w:szCs w:val="20"/>
          <w:lang w:val="en-GB" w:eastAsia="en-GB"/>
        </w:rPr>
        <w:t>Organi</w:t>
      </w:r>
      <w:r w:rsidR="00AD44A7">
        <w:rPr>
          <w:rFonts w:ascii="Times New Roman" w:hAnsi="Times New Roman" w:cs="Times New Roman"/>
          <w:sz w:val="20"/>
          <w:szCs w:val="20"/>
          <w:lang w:val="en-GB" w:eastAsia="en-GB"/>
        </w:rPr>
        <w:t>z</w:t>
      </w:r>
      <w:r w:rsidR="00AD44A7" w:rsidRPr="003B7DAA">
        <w:rPr>
          <w:rFonts w:ascii="Times New Roman" w:hAnsi="Times New Roman" w:cs="Times New Roman"/>
          <w:sz w:val="20"/>
          <w:szCs w:val="20"/>
          <w:lang w:val="en-GB" w:eastAsia="en-GB"/>
        </w:rPr>
        <w:t xml:space="preserve">ation </w:t>
      </w:r>
      <w:r w:rsidR="00C4136D" w:rsidRPr="003B7DAA">
        <w:rPr>
          <w:rFonts w:ascii="Times New Roman" w:hAnsi="Times New Roman" w:cs="Times New Roman"/>
          <w:sz w:val="20"/>
          <w:szCs w:val="20"/>
          <w:lang w:val="en-GB" w:eastAsia="en-GB"/>
        </w:rPr>
        <w:t>(WHO)</w:t>
      </w:r>
      <w:r w:rsidR="00E23228" w:rsidRPr="003B7DAA">
        <w:rPr>
          <w:rFonts w:ascii="Times New Roman" w:hAnsi="Times New Roman" w:cs="Times New Roman"/>
          <w:sz w:val="20"/>
          <w:szCs w:val="20"/>
          <w:lang w:val="en-GB" w:eastAsia="en-GB"/>
        </w:rPr>
        <w:t xml:space="preserve">, </w:t>
      </w:r>
      <w:r w:rsidR="00AD44A7">
        <w:rPr>
          <w:rFonts w:ascii="Times New Roman" w:hAnsi="Times New Roman" w:cs="Times New Roman"/>
          <w:sz w:val="20"/>
          <w:szCs w:val="20"/>
          <w:lang w:val="en-GB" w:eastAsia="en-GB"/>
        </w:rPr>
        <w:t xml:space="preserve">Joint United Nations </w:t>
      </w:r>
      <w:r w:rsidR="00083240">
        <w:rPr>
          <w:rFonts w:ascii="Times New Roman" w:hAnsi="Times New Roman" w:cs="Times New Roman"/>
          <w:sz w:val="20"/>
          <w:szCs w:val="20"/>
          <w:lang w:val="en-GB" w:eastAsia="en-GB"/>
        </w:rPr>
        <w:t>Programme</w:t>
      </w:r>
      <w:r w:rsidR="00AD44A7">
        <w:rPr>
          <w:rFonts w:ascii="Times New Roman" w:hAnsi="Times New Roman" w:cs="Times New Roman"/>
          <w:sz w:val="20"/>
          <w:szCs w:val="20"/>
          <w:lang w:val="en-GB" w:eastAsia="en-GB"/>
        </w:rPr>
        <w:t xml:space="preserve"> on HIV/AIDS (</w:t>
      </w:r>
      <w:r w:rsidR="00E23228" w:rsidRPr="003B7DAA">
        <w:rPr>
          <w:rFonts w:ascii="Times New Roman" w:hAnsi="Times New Roman" w:cs="Times New Roman"/>
          <w:sz w:val="20"/>
          <w:szCs w:val="20"/>
          <w:lang w:val="en-GB" w:eastAsia="en-GB"/>
        </w:rPr>
        <w:t>UNAIDS</w:t>
      </w:r>
      <w:r w:rsidR="00AD44A7">
        <w:rPr>
          <w:rFonts w:ascii="Times New Roman" w:hAnsi="Times New Roman" w:cs="Times New Roman"/>
          <w:sz w:val="20"/>
          <w:szCs w:val="20"/>
          <w:lang w:val="en-GB" w:eastAsia="en-GB"/>
        </w:rPr>
        <w:t>)</w:t>
      </w:r>
      <w:r w:rsidR="00AD44A7" w:rsidRPr="003B7DAA">
        <w:rPr>
          <w:rFonts w:ascii="Times New Roman" w:hAnsi="Times New Roman" w:cs="Times New Roman"/>
          <w:sz w:val="20"/>
          <w:szCs w:val="20"/>
          <w:lang w:val="en-GB" w:eastAsia="en-GB"/>
        </w:rPr>
        <w:t xml:space="preserve"> </w:t>
      </w:r>
      <w:r w:rsidR="00E23228" w:rsidRPr="003B7DAA">
        <w:rPr>
          <w:rFonts w:ascii="Times New Roman" w:hAnsi="Times New Roman" w:cs="Times New Roman"/>
          <w:sz w:val="20"/>
          <w:szCs w:val="20"/>
          <w:lang w:val="en-GB" w:eastAsia="en-GB"/>
        </w:rPr>
        <w:t xml:space="preserve">and </w:t>
      </w:r>
      <w:r w:rsidR="00AD44A7">
        <w:rPr>
          <w:rFonts w:ascii="Times New Roman" w:hAnsi="Times New Roman" w:cs="Times New Roman"/>
          <w:sz w:val="20"/>
          <w:szCs w:val="20"/>
          <w:lang w:val="en-GB" w:eastAsia="en-GB"/>
        </w:rPr>
        <w:t>c</w:t>
      </w:r>
      <w:r w:rsidR="00AD44A7" w:rsidRPr="003B7DAA">
        <w:rPr>
          <w:rFonts w:ascii="Times New Roman" w:hAnsi="Times New Roman" w:cs="Times New Roman"/>
          <w:sz w:val="20"/>
          <w:szCs w:val="20"/>
          <w:lang w:val="en-GB" w:eastAsia="en-GB"/>
        </w:rPr>
        <w:t xml:space="preserve">ivil </w:t>
      </w:r>
      <w:r w:rsidR="00AD44A7">
        <w:rPr>
          <w:rFonts w:ascii="Times New Roman" w:hAnsi="Times New Roman" w:cs="Times New Roman"/>
          <w:sz w:val="20"/>
          <w:szCs w:val="20"/>
          <w:lang w:val="en-GB" w:eastAsia="en-GB"/>
        </w:rPr>
        <w:t>s</w:t>
      </w:r>
      <w:r w:rsidR="00AD44A7" w:rsidRPr="003B7DAA">
        <w:rPr>
          <w:rFonts w:ascii="Times New Roman" w:hAnsi="Times New Roman" w:cs="Times New Roman"/>
          <w:sz w:val="20"/>
          <w:szCs w:val="20"/>
          <w:lang w:val="en-GB" w:eastAsia="en-GB"/>
        </w:rPr>
        <w:t xml:space="preserve">ociety </w:t>
      </w:r>
      <w:r w:rsidR="00AD44A7">
        <w:rPr>
          <w:rFonts w:ascii="Times New Roman" w:hAnsi="Times New Roman" w:cs="Times New Roman"/>
          <w:sz w:val="20"/>
          <w:szCs w:val="20"/>
          <w:lang w:val="en-GB" w:eastAsia="en-GB"/>
        </w:rPr>
        <w:t>o</w:t>
      </w:r>
      <w:r w:rsidR="00AD44A7" w:rsidRPr="003B7DAA">
        <w:rPr>
          <w:rFonts w:ascii="Times New Roman" w:hAnsi="Times New Roman" w:cs="Times New Roman"/>
          <w:sz w:val="20"/>
          <w:szCs w:val="20"/>
          <w:lang w:val="en-GB" w:eastAsia="en-GB"/>
        </w:rPr>
        <w:t>rgani</w:t>
      </w:r>
      <w:r w:rsidR="007359D8">
        <w:rPr>
          <w:rFonts w:ascii="Times New Roman" w:hAnsi="Times New Roman" w:cs="Times New Roman"/>
          <w:sz w:val="20"/>
          <w:szCs w:val="20"/>
          <w:lang w:val="en-GB" w:eastAsia="en-GB"/>
        </w:rPr>
        <w:t>z</w:t>
      </w:r>
      <w:r w:rsidR="00AD44A7" w:rsidRPr="003B7DAA">
        <w:rPr>
          <w:rFonts w:ascii="Times New Roman" w:hAnsi="Times New Roman" w:cs="Times New Roman"/>
          <w:sz w:val="20"/>
          <w:szCs w:val="20"/>
          <w:lang w:val="en-GB" w:eastAsia="en-GB"/>
        </w:rPr>
        <w:t>ation</w:t>
      </w:r>
      <w:r w:rsidR="00AD44A7">
        <w:rPr>
          <w:rFonts w:ascii="Times New Roman" w:hAnsi="Times New Roman" w:cs="Times New Roman"/>
          <w:sz w:val="20"/>
          <w:szCs w:val="20"/>
          <w:lang w:val="en-GB" w:eastAsia="en-GB"/>
        </w:rPr>
        <w:t>s</w:t>
      </w:r>
      <w:r w:rsidR="00AD44A7" w:rsidRPr="003B7DAA">
        <w:rPr>
          <w:rFonts w:ascii="Times New Roman" w:hAnsi="Times New Roman" w:cs="Times New Roman"/>
          <w:sz w:val="20"/>
          <w:szCs w:val="20"/>
          <w:lang w:val="en-GB" w:eastAsia="en-GB"/>
        </w:rPr>
        <w:t xml:space="preserve"> </w:t>
      </w:r>
      <w:r w:rsidR="00E23228" w:rsidRPr="003B7DAA">
        <w:rPr>
          <w:rFonts w:ascii="Times New Roman" w:hAnsi="Times New Roman" w:cs="Times New Roman"/>
          <w:sz w:val="20"/>
          <w:szCs w:val="20"/>
          <w:lang w:val="en-GB" w:eastAsia="en-GB"/>
        </w:rPr>
        <w:t>(CSO</w:t>
      </w:r>
      <w:r w:rsidR="00AD44A7">
        <w:rPr>
          <w:rFonts w:ascii="Times New Roman" w:hAnsi="Times New Roman" w:cs="Times New Roman"/>
          <w:sz w:val="20"/>
          <w:szCs w:val="20"/>
          <w:lang w:val="en-GB" w:eastAsia="en-GB"/>
        </w:rPr>
        <w:t>s</w:t>
      </w:r>
      <w:r w:rsidR="00E23228" w:rsidRPr="003B7DAA">
        <w:rPr>
          <w:rFonts w:ascii="Times New Roman" w:hAnsi="Times New Roman" w:cs="Times New Roman"/>
          <w:sz w:val="20"/>
          <w:szCs w:val="20"/>
          <w:lang w:val="en-GB" w:eastAsia="en-GB"/>
        </w:rPr>
        <w:t xml:space="preserve">) </w:t>
      </w:r>
      <w:r w:rsidR="00916965" w:rsidRPr="003B7DAA">
        <w:rPr>
          <w:rFonts w:ascii="Times New Roman" w:hAnsi="Times New Roman" w:cs="Times New Roman"/>
          <w:sz w:val="20"/>
          <w:szCs w:val="20"/>
          <w:lang w:val="en-GB" w:eastAsia="en-GB"/>
        </w:rPr>
        <w:t>to improve</w:t>
      </w:r>
      <w:r w:rsidR="00E23228" w:rsidRPr="003B7DAA">
        <w:rPr>
          <w:rFonts w:ascii="Times New Roman" w:hAnsi="Times New Roman" w:cs="Times New Roman"/>
          <w:sz w:val="20"/>
          <w:szCs w:val="20"/>
          <w:lang w:val="en-GB" w:eastAsia="en-GB"/>
        </w:rPr>
        <w:t xml:space="preserve"> access to basic health services</w:t>
      </w:r>
      <w:r w:rsidR="00AD44A7">
        <w:rPr>
          <w:rFonts w:ascii="Times New Roman" w:hAnsi="Times New Roman" w:cs="Times New Roman"/>
          <w:sz w:val="20"/>
          <w:szCs w:val="20"/>
          <w:lang w:val="en-GB" w:eastAsia="en-GB"/>
        </w:rPr>
        <w:t xml:space="preserve"> and</w:t>
      </w:r>
      <w:r w:rsidR="00AD44A7" w:rsidRPr="003B7DAA">
        <w:rPr>
          <w:rFonts w:ascii="Times New Roman" w:hAnsi="Times New Roman" w:cs="Times New Roman"/>
          <w:sz w:val="20"/>
          <w:szCs w:val="20"/>
          <w:lang w:val="en-GB" w:eastAsia="en-GB"/>
        </w:rPr>
        <w:t xml:space="preserve"> </w:t>
      </w:r>
      <w:r w:rsidR="00B85978" w:rsidRPr="003B7DAA">
        <w:rPr>
          <w:rFonts w:ascii="Times New Roman" w:hAnsi="Times New Roman" w:cs="Times New Roman"/>
          <w:sz w:val="20"/>
          <w:szCs w:val="20"/>
          <w:lang w:val="en-GB" w:eastAsia="en-GB"/>
        </w:rPr>
        <w:t xml:space="preserve">reduce </w:t>
      </w:r>
      <w:r w:rsidR="00E23228" w:rsidRPr="003B7DAA">
        <w:rPr>
          <w:rFonts w:ascii="Times New Roman" w:hAnsi="Times New Roman" w:cs="Times New Roman"/>
          <w:sz w:val="20"/>
          <w:szCs w:val="20"/>
          <w:lang w:val="en-GB" w:eastAsia="en-GB"/>
        </w:rPr>
        <w:t>malaria</w:t>
      </w:r>
      <w:r w:rsidR="00AD44A7">
        <w:rPr>
          <w:rFonts w:ascii="Times New Roman" w:hAnsi="Times New Roman" w:cs="Times New Roman"/>
          <w:sz w:val="20"/>
          <w:szCs w:val="20"/>
          <w:lang w:val="en-GB" w:eastAsia="en-GB"/>
        </w:rPr>
        <w:t>-</w:t>
      </w:r>
      <w:r w:rsidR="00E23228" w:rsidRPr="003B7DAA">
        <w:rPr>
          <w:rFonts w:ascii="Times New Roman" w:hAnsi="Times New Roman" w:cs="Times New Roman"/>
          <w:sz w:val="20"/>
          <w:szCs w:val="20"/>
          <w:lang w:val="en-GB" w:eastAsia="en-GB"/>
        </w:rPr>
        <w:t xml:space="preserve"> and tuberculosis</w:t>
      </w:r>
      <w:r w:rsidR="00AD44A7">
        <w:rPr>
          <w:rFonts w:ascii="Times New Roman" w:hAnsi="Times New Roman" w:cs="Times New Roman"/>
          <w:sz w:val="20"/>
          <w:szCs w:val="20"/>
          <w:lang w:val="en-GB" w:eastAsia="en-GB"/>
        </w:rPr>
        <w:t>-</w:t>
      </w:r>
      <w:r w:rsidR="00B85978" w:rsidRPr="003B7DAA">
        <w:rPr>
          <w:rFonts w:ascii="Times New Roman" w:hAnsi="Times New Roman" w:cs="Times New Roman"/>
          <w:sz w:val="20"/>
          <w:szCs w:val="20"/>
          <w:lang w:val="en-GB" w:eastAsia="en-GB"/>
        </w:rPr>
        <w:t>related morbidity and mortality</w:t>
      </w:r>
      <w:r w:rsidR="00E23228" w:rsidRPr="003B7DAA">
        <w:rPr>
          <w:rFonts w:ascii="Times New Roman" w:hAnsi="Times New Roman" w:cs="Times New Roman"/>
          <w:sz w:val="20"/>
          <w:szCs w:val="20"/>
          <w:lang w:val="en-GB" w:eastAsia="en-GB"/>
        </w:rPr>
        <w:t xml:space="preserve">; </w:t>
      </w:r>
      <w:r w:rsidR="00AD44A7">
        <w:rPr>
          <w:rFonts w:ascii="Times New Roman" w:hAnsi="Times New Roman" w:cs="Times New Roman"/>
          <w:sz w:val="20"/>
          <w:szCs w:val="20"/>
          <w:lang w:val="en-GB" w:eastAsia="en-GB"/>
        </w:rPr>
        <w:t xml:space="preserve">and </w:t>
      </w:r>
      <w:r w:rsidR="00E23228" w:rsidRPr="003B7DAA">
        <w:rPr>
          <w:rFonts w:ascii="Times New Roman" w:hAnsi="Times New Roman" w:cs="Times New Roman"/>
          <w:sz w:val="20"/>
          <w:szCs w:val="20"/>
          <w:lang w:val="en-GB" w:eastAsia="en-GB"/>
        </w:rPr>
        <w:t>(</w:t>
      </w:r>
      <w:r w:rsidR="00AD44A7">
        <w:rPr>
          <w:rFonts w:ascii="Times New Roman" w:hAnsi="Times New Roman" w:cs="Times New Roman"/>
          <w:sz w:val="20"/>
          <w:szCs w:val="20"/>
          <w:lang w:val="en-GB" w:eastAsia="en-GB"/>
        </w:rPr>
        <w:t>c</w:t>
      </w:r>
      <w:r w:rsidR="00E23228" w:rsidRPr="003B7DAA">
        <w:rPr>
          <w:rFonts w:ascii="Times New Roman" w:hAnsi="Times New Roman" w:cs="Times New Roman"/>
          <w:sz w:val="20"/>
          <w:szCs w:val="20"/>
          <w:lang w:val="en-GB" w:eastAsia="en-GB"/>
        </w:rPr>
        <w:t xml:space="preserve">); </w:t>
      </w:r>
      <w:r w:rsidR="00F30322" w:rsidRPr="003B7DAA">
        <w:rPr>
          <w:rFonts w:ascii="Times New Roman" w:hAnsi="Times New Roman" w:cs="Times New Roman"/>
          <w:sz w:val="20"/>
          <w:szCs w:val="20"/>
          <w:lang w:val="en-GB" w:eastAsia="en-GB"/>
        </w:rPr>
        <w:t xml:space="preserve">improve </w:t>
      </w:r>
      <w:r w:rsidR="00E23228" w:rsidRPr="003B7DAA">
        <w:rPr>
          <w:rFonts w:ascii="Times New Roman" w:hAnsi="Times New Roman" w:cs="Times New Roman"/>
          <w:sz w:val="20"/>
          <w:szCs w:val="20"/>
          <w:lang w:val="en-GB" w:eastAsia="en-GB"/>
        </w:rPr>
        <w:t xml:space="preserve">the care </w:t>
      </w:r>
      <w:r w:rsidR="00AD44A7">
        <w:rPr>
          <w:rFonts w:ascii="Times New Roman" w:hAnsi="Times New Roman" w:cs="Times New Roman"/>
          <w:sz w:val="20"/>
          <w:szCs w:val="20"/>
          <w:lang w:val="en-GB" w:eastAsia="en-GB"/>
        </w:rPr>
        <w:t xml:space="preserve">and </w:t>
      </w:r>
      <w:r w:rsidR="00E23228" w:rsidRPr="003B7DAA">
        <w:rPr>
          <w:rFonts w:ascii="Times New Roman" w:hAnsi="Times New Roman" w:cs="Times New Roman"/>
          <w:sz w:val="20"/>
          <w:szCs w:val="20"/>
          <w:lang w:val="en-GB" w:eastAsia="en-GB"/>
        </w:rPr>
        <w:t xml:space="preserve">treatment of HIV-positive patients and fight against the spread of HIV/AIDS, thus contributing to the achievement of </w:t>
      </w:r>
      <w:r w:rsidR="00A429C4">
        <w:rPr>
          <w:rFonts w:ascii="Times New Roman" w:hAnsi="Times New Roman" w:cs="Times New Roman"/>
          <w:sz w:val="20"/>
          <w:szCs w:val="20"/>
          <w:lang w:val="en-GB" w:eastAsia="en-GB"/>
        </w:rPr>
        <w:t>Goal</w:t>
      </w:r>
      <w:r w:rsidR="00A429C4" w:rsidRPr="003B7DAA">
        <w:rPr>
          <w:rFonts w:ascii="Times New Roman" w:hAnsi="Times New Roman" w:cs="Times New Roman"/>
          <w:sz w:val="20"/>
          <w:szCs w:val="20"/>
          <w:lang w:val="en-GB" w:eastAsia="en-GB"/>
        </w:rPr>
        <w:t xml:space="preserve"> </w:t>
      </w:r>
      <w:r w:rsidR="00E23228" w:rsidRPr="003B7DAA">
        <w:rPr>
          <w:rFonts w:ascii="Times New Roman" w:hAnsi="Times New Roman" w:cs="Times New Roman"/>
          <w:sz w:val="20"/>
          <w:szCs w:val="20"/>
          <w:lang w:val="en-GB" w:eastAsia="en-GB"/>
        </w:rPr>
        <w:t>3.</w:t>
      </w:r>
    </w:p>
    <w:p w14:paraId="33BEE4C6" w14:textId="69FDA90D" w:rsidR="00E30188" w:rsidRPr="003B7DAA" w:rsidRDefault="00A429C4" w:rsidP="00F66374">
      <w:pPr>
        <w:pStyle w:val="ListParagraph"/>
        <w:numPr>
          <w:ilvl w:val="0"/>
          <w:numId w:val="38"/>
        </w:numPr>
        <w:tabs>
          <w:tab w:val="left" w:pos="1080"/>
        </w:tabs>
        <w:spacing w:after="120"/>
        <w:ind w:left="810" w:right="540" w:firstLine="0"/>
        <w:jc w:val="both"/>
        <w:rPr>
          <w:rFonts w:ascii="Times New Roman" w:hAnsi="Times New Roman" w:cs="Times New Roman"/>
          <w:color w:val="000000"/>
          <w:sz w:val="20"/>
          <w:szCs w:val="20"/>
          <w:lang w:val="en-GB" w:eastAsia="en-GB"/>
        </w:rPr>
      </w:pPr>
      <w:r>
        <w:rPr>
          <w:rFonts w:ascii="Times New Roman" w:hAnsi="Times New Roman" w:cs="Times New Roman"/>
          <w:color w:val="212121"/>
          <w:sz w:val="20"/>
          <w:szCs w:val="20"/>
          <w:lang w:val="en-GB"/>
        </w:rPr>
        <w:t>I</w:t>
      </w:r>
      <w:r w:rsidR="00B85978" w:rsidRPr="003B7DAA">
        <w:rPr>
          <w:rFonts w:ascii="Times New Roman" w:hAnsi="Times New Roman" w:cs="Times New Roman"/>
          <w:color w:val="212121"/>
          <w:sz w:val="20"/>
          <w:szCs w:val="20"/>
          <w:lang w:val="en-GB"/>
        </w:rPr>
        <w:t>n partnership</w:t>
      </w:r>
      <w:r w:rsidR="00B85978" w:rsidRPr="003B7DAA">
        <w:rPr>
          <w:rFonts w:ascii="Times New Roman" w:hAnsi="Times New Roman" w:cs="Times New Roman"/>
          <w:sz w:val="20"/>
          <w:szCs w:val="20"/>
          <w:lang w:val="en-GB"/>
        </w:rPr>
        <w:t xml:space="preserve"> with the Ministry of Decentrali</w:t>
      </w:r>
      <w:r w:rsidR="000312FD">
        <w:rPr>
          <w:rFonts w:ascii="Times New Roman" w:hAnsi="Times New Roman" w:cs="Times New Roman"/>
          <w:sz w:val="20"/>
          <w:szCs w:val="20"/>
          <w:lang w:val="en-GB"/>
        </w:rPr>
        <w:t>z</w:t>
      </w:r>
      <w:r w:rsidR="00B85978" w:rsidRPr="003B7DAA">
        <w:rPr>
          <w:rFonts w:ascii="Times New Roman" w:hAnsi="Times New Roman" w:cs="Times New Roman"/>
          <w:sz w:val="20"/>
          <w:szCs w:val="20"/>
          <w:lang w:val="en-GB"/>
        </w:rPr>
        <w:t xml:space="preserve">ation, </w:t>
      </w:r>
      <w:r w:rsidR="00F30322" w:rsidRPr="003B7DAA">
        <w:rPr>
          <w:rFonts w:ascii="Times New Roman" w:hAnsi="Times New Roman" w:cs="Times New Roman"/>
          <w:sz w:val="20"/>
          <w:szCs w:val="20"/>
          <w:lang w:val="en-GB"/>
        </w:rPr>
        <w:t xml:space="preserve">the </w:t>
      </w:r>
      <w:r w:rsidR="00B85978" w:rsidRPr="003B7DAA">
        <w:rPr>
          <w:rFonts w:ascii="Times New Roman" w:hAnsi="Times New Roman" w:cs="Times New Roman"/>
          <w:sz w:val="20"/>
          <w:szCs w:val="20"/>
          <w:lang w:val="en-GB"/>
        </w:rPr>
        <w:t>Burundian Association of Local Governments (</w:t>
      </w:r>
      <w:r w:rsidRPr="00A429C4">
        <w:rPr>
          <w:rFonts w:ascii="Times New Roman" w:hAnsi="Times New Roman" w:cs="Times New Roman"/>
          <w:sz w:val="20"/>
          <w:szCs w:val="20"/>
          <w:lang w:val="en-GB"/>
        </w:rPr>
        <w:t xml:space="preserve">Association Burundaise des Elus Locaux </w:t>
      </w:r>
      <w:r>
        <w:rPr>
          <w:rFonts w:ascii="Times New Roman" w:hAnsi="Times New Roman" w:cs="Times New Roman"/>
          <w:sz w:val="20"/>
          <w:szCs w:val="20"/>
          <w:lang w:val="en-GB"/>
        </w:rPr>
        <w:t>(</w:t>
      </w:r>
      <w:r w:rsidR="00B85978" w:rsidRPr="003B7DAA">
        <w:rPr>
          <w:rFonts w:ascii="Times New Roman" w:hAnsi="Times New Roman" w:cs="Times New Roman"/>
          <w:sz w:val="20"/>
          <w:szCs w:val="20"/>
          <w:lang w:val="en-GB"/>
        </w:rPr>
        <w:t>ABELO</w:t>
      </w:r>
      <w:r>
        <w:rPr>
          <w:rFonts w:ascii="Times New Roman" w:hAnsi="Times New Roman" w:cs="Times New Roman"/>
          <w:sz w:val="20"/>
          <w:szCs w:val="20"/>
          <w:lang w:val="en-GB"/>
        </w:rPr>
        <w:t>)</w:t>
      </w:r>
      <w:r w:rsidR="00B85978" w:rsidRPr="003B7DAA">
        <w:rPr>
          <w:rFonts w:ascii="Times New Roman" w:hAnsi="Times New Roman" w:cs="Times New Roman"/>
          <w:sz w:val="20"/>
          <w:szCs w:val="20"/>
          <w:lang w:val="en-GB"/>
        </w:rPr>
        <w:t>), bilateral donors (</w:t>
      </w:r>
      <w:r>
        <w:rPr>
          <w:rFonts w:ascii="Times New Roman" w:hAnsi="Times New Roman" w:cs="Times New Roman"/>
          <w:sz w:val="20"/>
          <w:szCs w:val="20"/>
          <w:lang w:val="en-GB"/>
        </w:rPr>
        <w:t>Governments of Belgium</w:t>
      </w:r>
      <w:r w:rsidR="007359D8">
        <w:rPr>
          <w:rFonts w:ascii="Times New Roman" w:hAnsi="Times New Roman" w:cs="Times New Roman"/>
          <w:sz w:val="20"/>
          <w:szCs w:val="20"/>
          <w:lang w:val="en-GB"/>
        </w:rPr>
        <w:t xml:space="preserve"> and the</w:t>
      </w:r>
      <w:r>
        <w:rPr>
          <w:rFonts w:ascii="Times New Roman" w:hAnsi="Times New Roman" w:cs="Times New Roman"/>
          <w:sz w:val="20"/>
          <w:szCs w:val="20"/>
          <w:lang w:val="en-GB"/>
        </w:rPr>
        <w:t xml:space="preserve"> Netherlands, German</w:t>
      </w:r>
      <w:r w:rsidR="007359D8">
        <w:rPr>
          <w:rFonts w:ascii="Times New Roman" w:hAnsi="Times New Roman" w:cs="Times New Roman"/>
          <w:sz w:val="20"/>
          <w:szCs w:val="20"/>
          <w:lang w:val="en-GB"/>
        </w:rPr>
        <w:t xml:space="preserve"> Agency  for International Cooperation</w:t>
      </w:r>
      <w:r>
        <w:rPr>
          <w:rFonts w:ascii="Times New Roman" w:hAnsi="Times New Roman" w:cs="Times New Roman"/>
          <w:sz w:val="20"/>
          <w:szCs w:val="20"/>
          <w:lang w:val="en-GB"/>
        </w:rPr>
        <w:t xml:space="preserve"> (GIZ) and </w:t>
      </w:r>
      <w:r w:rsidR="00B85978" w:rsidRPr="003B7DAA">
        <w:rPr>
          <w:rFonts w:ascii="Times New Roman" w:hAnsi="Times New Roman" w:cs="Times New Roman"/>
          <w:sz w:val="20"/>
          <w:szCs w:val="20"/>
          <w:lang w:val="en-GB"/>
        </w:rPr>
        <w:t>Swiss Cooperation</w:t>
      </w:r>
      <w:r>
        <w:rPr>
          <w:rFonts w:ascii="Times New Roman" w:hAnsi="Times New Roman" w:cs="Times New Roman"/>
          <w:sz w:val="20"/>
          <w:szCs w:val="20"/>
          <w:lang w:val="en-GB"/>
        </w:rPr>
        <w:t>)</w:t>
      </w:r>
      <w:r w:rsidR="00B85978" w:rsidRPr="003B7DAA">
        <w:rPr>
          <w:rFonts w:ascii="Times New Roman" w:hAnsi="Times New Roman" w:cs="Times New Roman"/>
          <w:sz w:val="20"/>
          <w:szCs w:val="20"/>
          <w:lang w:val="en-GB"/>
        </w:rPr>
        <w:t xml:space="preserve"> and U</w:t>
      </w:r>
      <w:r>
        <w:rPr>
          <w:rFonts w:ascii="Times New Roman" w:hAnsi="Times New Roman" w:cs="Times New Roman"/>
          <w:sz w:val="20"/>
          <w:szCs w:val="20"/>
          <w:lang w:val="en-GB"/>
        </w:rPr>
        <w:t xml:space="preserve">nited </w:t>
      </w:r>
      <w:r w:rsidR="00B85978" w:rsidRPr="003B7DAA">
        <w:rPr>
          <w:rFonts w:ascii="Times New Roman" w:hAnsi="Times New Roman" w:cs="Times New Roman"/>
          <w:sz w:val="20"/>
          <w:szCs w:val="20"/>
          <w:lang w:val="en-GB"/>
        </w:rPr>
        <w:t>N</w:t>
      </w:r>
      <w:r>
        <w:rPr>
          <w:rFonts w:ascii="Times New Roman" w:hAnsi="Times New Roman" w:cs="Times New Roman"/>
          <w:sz w:val="20"/>
          <w:szCs w:val="20"/>
          <w:lang w:val="en-GB"/>
        </w:rPr>
        <w:t>ations partners</w:t>
      </w:r>
      <w:r w:rsidR="00B85978" w:rsidRPr="003B7DAA">
        <w:rPr>
          <w:rFonts w:ascii="Times New Roman" w:hAnsi="Times New Roman" w:cs="Times New Roman"/>
          <w:sz w:val="20"/>
          <w:szCs w:val="20"/>
          <w:lang w:val="en-GB"/>
        </w:rPr>
        <w:t xml:space="preserve"> (</w:t>
      </w:r>
      <w:r>
        <w:rPr>
          <w:rFonts w:ascii="Times New Roman" w:hAnsi="Times New Roman" w:cs="Times New Roman"/>
          <w:sz w:val="20"/>
          <w:szCs w:val="20"/>
          <w:lang w:val="en-GB"/>
        </w:rPr>
        <w:t>UNCDF and United Nations Children’s Fund (</w:t>
      </w:r>
      <w:r w:rsidR="00B85978" w:rsidRPr="003B7DAA">
        <w:rPr>
          <w:rFonts w:ascii="Times New Roman" w:hAnsi="Times New Roman" w:cs="Times New Roman"/>
          <w:sz w:val="20"/>
          <w:szCs w:val="20"/>
          <w:lang w:val="en-GB"/>
        </w:rPr>
        <w:t>UNICEF</w:t>
      </w:r>
      <w:r>
        <w:rPr>
          <w:rFonts w:ascii="Times New Roman" w:hAnsi="Times New Roman" w:cs="Times New Roman"/>
          <w:sz w:val="20"/>
          <w:szCs w:val="20"/>
          <w:lang w:val="en-GB"/>
        </w:rPr>
        <w:t>),</w:t>
      </w:r>
      <w:r w:rsidR="00B85978" w:rsidRPr="003B7DAA">
        <w:rPr>
          <w:rFonts w:ascii="Times New Roman" w:hAnsi="Times New Roman" w:cs="Times New Roman"/>
          <w:sz w:val="20"/>
          <w:szCs w:val="20"/>
          <w:lang w:val="en-GB"/>
        </w:rPr>
        <w:t xml:space="preserve"> </w:t>
      </w:r>
      <w:r>
        <w:rPr>
          <w:rFonts w:ascii="Times New Roman" w:hAnsi="Times New Roman" w:cs="Times New Roman"/>
          <w:color w:val="212121"/>
          <w:sz w:val="20"/>
          <w:szCs w:val="20"/>
          <w:lang w:val="en-GB"/>
        </w:rPr>
        <w:t>UNDP</w:t>
      </w:r>
      <w:r w:rsidR="00B85978" w:rsidRPr="003B7DAA">
        <w:rPr>
          <w:rFonts w:ascii="Times New Roman" w:hAnsi="Times New Roman" w:cs="Times New Roman"/>
          <w:color w:val="212121"/>
          <w:sz w:val="20"/>
          <w:szCs w:val="20"/>
          <w:lang w:val="en-GB"/>
        </w:rPr>
        <w:t xml:space="preserve"> </w:t>
      </w:r>
      <w:r w:rsidR="00F15056" w:rsidRPr="003B7DAA">
        <w:rPr>
          <w:rFonts w:ascii="Times New Roman" w:hAnsi="Times New Roman" w:cs="Times New Roman"/>
          <w:color w:val="212121"/>
          <w:sz w:val="20"/>
          <w:szCs w:val="20"/>
          <w:lang w:val="en-GB"/>
        </w:rPr>
        <w:t>is supporting the development of a new decentrali</w:t>
      </w:r>
      <w:r>
        <w:rPr>
          <w:rFonts w:ascii="Times New Roman" w:hAnsi="Times New Roman" w:cs="Times New Roman"/>
          <w:color w:val="212121"/>
          <w:sz w:val="20"/>
          <w:szCs w:val="20"/>
          <w:lang w:val="en-GB"/>
        </w:rPr>
        <w:t>z</w:t>
      </w:r>
      <w:r w:rsidR="00F15056" w:rsidRPr="003B7DAA">
        <w:rPr>
          <w:rFonts w:ascii="Times New Roman" w:hAnsi="Times New Roman" w:cs="Times New Roman"/>
          <w:color w:val="212121"/>
          <w:sz w:val="20"/>
          <w:szCs w:val="20"/>
          <w:lang w:val="en-GB"/>
        </w:rPr>
        <w:t xml:space="preserve">ation policy (2018-2027) and laws on transfer of competences to local governments. </w:t>
      </w:r>
      <w:r w:rsidR="00B85978" w:rsidRPr="003B7DAA">
        <w:rPr>
          <w:rFonts w:ascii="Times New Roman" w:hAnsi="Times New Roman" w:cs="Times New Roman"/>
          <w:sz w:val="20"/>
          <w:szCs w:val="20"/>
          <w:lang w:val="en-GB"/>
        </w:rPr>
        <w:t>The policy will create</w:t>
      </w:r>
      <w:r w:rsidR="00F30322" w:rsidRPr="003B7DAA">
        <w:rPr>
          <w:rFonts w:ascii="Times New Roman" w:hAnsi="Times New Roman" w:cs="Times New Roman"/>
          <w:sz w:val="20"/>
          <w:szCs w:val="20"/>
          <w:lang w:val="en-GB"/>
        </w:rPr>
        <w:t xml:space="preserve"> a</w:t>
      </w:r>
      <w:r>
        <w:rPr>
          <w:rFonts w:ascii="Times New Roman" w:hAnsi="Times New Roman" w:cs="Times New Roman"/>
          <w:sz w:val="20"/>
          <w:szCs w:val="20"/>
          <w:lang w:val="en-GB"/>
        </w:rPr>
        <w:t>n environment</w:t>
      </w:r>
      <w:r w:rsidR="00F30322" w:rsidRPr="003B7DAA">
        <w:rPr>
          <w:rFonts w:ascii="Times New Roman" w:hAnsi="Times New Roman" w:cs="Times New Roman"/>
          <w:sz w:val="20"/>
          <w:szCs w:val="20"/>
          <w:lang w:val="en-GB"/>
        </w:rPr>
        <w:t xml:space="preserve"> </w:t>
      </w:r>
      <w:r w:rsidR="00A144BD" w:rsidRPr="003B7DAA">
        <w:rPr>
          <w:rFonts w:ascii="Times New Roman" w:hAnsi="Times New Roman" w:cs="Times New Roman"/>
          <w:sz w:val="20"/>
          <w:szCs w:val="20"/>
          <w:lang w:val="en-GB"/>
        </w:rPr>
        <w:t xml:space="preserve">conducive </w:t>
      </w:r>
      <w:r>
        <w:rPr>
          <w:rFonts w:ascii="Times New Roman" w:hAnsi="Times New Roman" w:cs="Times New Roman"/>
          <w:sz w:val="20"/>
          <w:szCs w:val="20"/>
          <w:lang w:val="en-GB"/>
        </w:rPr>
        <w:t xml:space="preserve">to </w:t>
      </w:r>
      <w:r w:rsidR="00F15056" w:rsidRPr="003B7DAA">
        <w:rPr>
          <w:rFonts w:ascii="Times New Roman" w:hAnsi="Times New Roman" w:cs="Times New Roman"/>
          <w:color w:val="212121"/>
          <w:sz w:val="20"/>
          <w:szCs w:val="20"/>
          <w:lang w:val="en-GB"/>
        </w:rPr>
        <w:t>pro-</w:t>
      </w:r>
      <w:r>
        <w:rPr>
          <w:rFonts w:ascii="Times New Roman" w:hAnsi="Times New Roman" w:cs="Times New Roman"/>
          <w:color w:val="212121"/>
          <w:sz w:val="20"/>
          <w:szCs w:val="20"/>
          <w:lang w:val="en-GB"/>
        </w:rPr>
        <w:t>Goal c</w:t>
      </w:r>
      <w:r w:rsidR="00B85978" w:rsidRPr="003B7DAA">
        <w:rPr>
          <w:rFonts w:ascii="Times New Roman" w:hAnsi="Times New Roman" w:cs="Times New Roman"/>
          <w:color w:val="212121"/>
          <w:sz w:val="20"/>
          <w:szCs w:val="20"/>
          <w:lang w:val="en-GB"/>
        </w:rPr>
        <w:t xml:space="preserve">ommunity </w:t>
      </w:r>
      <w:r>
        <w:rPr>
          <w:rFonts w:ascii="Times New Roman" w:hAnsi="Times New Roman" w:cs="Times New Roman"/>
          <w:color w:val="212121"/>
          <w:sz w:val="20"/>
          <w:szCs w:val="20"/>
          <w:lang w:val="en-GB"/>
        </w:rPr>
        <w:t>d</w:t>
      </w:r>
      <w:r w:rsidRPr="003B7DAA">
        <w:rPr>
          <w:rFonts w:ascii="Times New Roman" w:hAnsi="Times New Roman" w:cs="Times New Roman"/>
          <w:color w:val="212121"/>
          <w:sz w:val="20"/>
          <w:szCs w:val="20"/>
          <w:lang w:val="en-GB"/>
        </w:rPr>
        <w:t xml:space="preserve">evelopment </w:t>
      </w:r>
      <w:r>
        <w:rPr>
          <w:rFonts w:ascii="Times New Roman" w:hAnsi="Times New Roman" w:cs="Times New Roman"/>
          <w:color w:val="212121"/>
          <w:sz w:val="20"/>
          <w:szCs w:val="20"/>
          <w:lang w:val="en-GB"/>
        </w:rPr>
        <w:t>p</w:t>
      </w:r>
      <w:r w:rsidRPr="003B7DAA">
        <w:rPr>
          <w:rFonts w:ascii="Times New Roman" w:hAnsi="Times New Roman" w:cs="Times New Roman"/>
          <w:color w:val="212121"/>
          <w:sz w:val="20"/>
          <w:szCs w:val="20"/>
          <w:lang w:val="en-GB"/>
        </w:rPr>
        <w:t xml:space="preserve">lans </w:t>
      </w:r>
      <w:r w:rsidR="00B85978" w:rsidRPr="003B7DAA">
        <w:rPr>
          <w:rFonts w:ascii="Times New Roman" w:hAnsi="Times New Roman" w:cs="Times New Roman"/>
          <w:color w:val="212121"/>
          <w:sz w:val="20"/>
          <w:szCs w:val="20"/>
          <w:lang w:val="en-GB"/>
        </w:rPr>
        <w:t xml:space="preserve">to address </w:t>
      </w:r>
      <w:r w:rsidR="00F15056" w:rsidRPr="003B7DAA">
        <w:rPr>
          <w:rFonts w:ascii="Times New Roman" w:hAnsi="Times New Roman" w:cs="Times New Roman"/>
          <w:color w:val="212121"/>
          <w:sz w:val="20"/>
          <w:szCs w:val="20"/>
          <w:lang w:val="en-GB"/>
        </w:rPr>
        <w:t xml:space="preserve">the needs of men, women, girls, youth and </w:t>
      </w:r>
      <w:r w:rsidR="00F15056" w:rsidRPr="003B7DAA">
        <w:rPr>
          <w:rFonts w:ascii="Times New Roman" w:hAnsi="Times New Roman" w:cs="Times New Roman"/>
          <w:color w:val="212121"/>
          <w:sz w:val="20"/>
          <w:szCs w:val="20"/>
          <w:lang w:val="en-GB"/>
        </w:rPr>
        <w:lastRenderedPageBreak/>
        <w:t xml:space="preserve">disadvantaged groups </w:t>
      </w:r>
      <w:r w:rsidR="00EE203D" w:rsidRPr="003B7DAA">
        <w:rPr>
          <w:rFonts w:ascii="Times New Roman" w:hAnsi="Times New Roman" w:cs="Times New Roman"/>
          <w:color w:val="212121"/>
          <w:sz w:val="20"/>
          <w:szCs w:val="20"/>
          <w:lang w:val="en-GB"/>
        </w:rPr>
        <w:t>in order to leave no one behind</w:t>
      </w:r>
      <w:r w:rsidR="00F15056" w:rsidRPr="003B7DAA">
        <w:rPr>
          <w:rFonts w:ascii="Times New Roman" w:hAnsi="Times New Roman" w:cs="Times New Roman"/>
          <w:color w:val="212121"/>
          <w:sz w:val="20"/>
          <w:szCs w:val="20"/>
          <w:lang w:val="en-GB"/>
        </w:rPr>
        <w:t xml:space="preserve">. </w:t>
      </w:r>
      <w:r w:rsidR="00F15056" w:rsidRPr="003B7DAA">
        <w:rPr>
          <w:rFonts w:ascii="Times New Roman" w:hAnsi="Times New Roman" w:cs="Times New Roman"/>
          <w:sz w:val="20"/>
          <w:szCs w:val="20"/>
          <w:lang w:val="en-GB"/>
        </w:rPr>
        <w:t>UNDP will</w:t>
      </w:r>
      <w:r w:rsidR="00CF0608" w:rsidRPr="003B7DAA">
        <w:rPr>
          <w:rFonts w:ascii="Times New Roman" w:hAnsi="Times New Roman" w:cs="Times New Roman"/>
          <w:sz w:val="20"/>
          <w:szCs w:val="20"/>
          <w:lang w:val="en-GB"/>
        </w:rPr>
        <w:t xml:space="preserve"> </w:t>
      </w:r>
      <w:r w:rsidR="00503FD0" w:rsidRPr="003B7DAA">
        <w:rPr>
          <w:rFonts w:ascii="Times New Roman" w:hAnsi="Times New Roman" w:cs="Times New Roman"/>
          <w:sz w:val="20"/>
          <w:szCs w:val="20"/>
          <w:lang w:val="en-GB"/>
        </w:rPr>
        <w:t xml:space="preserve">support implementation </w:t>
      </w:r>
      <w:r>
        <w:rPr>
          <w:rFonts w:ascii="Times New Roman" w:hAnsi="Times New Roman" w:cs="Times New Roman"/>
          <w:sz w:val="20"/>
          <w:szCs w:val="20"/>
          <w:lang w:val="en-GB"/>
        </w:rPr>
        <w:t xml:space="preserve">of these plans </w:t>
      </w:r>
      <w:r w:rsidR="00503FD0" w:rsidRPr="003B7DAA">
        <w:rPr>
          <w:rFonts w:ascii="Times New Roman" w:hAnsi="Times New Roman" w:cs="Times New Roman"/>
          <w:sz w:val="20"/>
          <w:szCs w:val="20"/>
          <w:lang w:val="en-GB"/>
        </w:rPr>
        <w:t xml:space="preserve">through </w:t>
      </w:r>
      <w:bookmarkStart w:id="12" w:name="_Hlk524412175"/>
      <w:r w:rsidR="00503FD0" w:rsidRPr="003B7DAA">
        <w:rPr>
          <w:rFonts w:ascii="Times New Roman" w:hAnsi="Times New Roman" w:cs="Times New Roman"/>
          <w:sz w:val="20"/>
          <w:szCs w:val="20"/>
          <w:lang w:val="en-GB"/>
        </w:rPr>
        <w:t>strengthening</w:t>
      </w:r>
      <w:r w:rsidR="00F15056" w:rsidRPr="003B7DAA">
        <w:rPr>
          <w:rFonts w:ascii="Times New Roman" w:hAnsi="Times New Roman" w:cs="Times New Roman"/>
          <w:sz w:val="20"/>
          <w:szCs w:val="20"/>
          <w:lang w:val="en-GB"/>
        </w:rPr>
        <w:t xml:space="preserve"> </w:t>
      </w:r>
      <w:r w:rsidR="00DA2F86" w:rsidRPr="003B7DAA">
        <w:rPr>
          <w:rFonts w:ascii="Times New Roman" w:hAnsi="Times New Roman" w:cs="Times New Roman"/>
          <w:sz w:val="20"/>
          <w:szCs w:val="20"/>
          <w:lang w:val="en-GB"/>
        </w:rPr>
        <w:t>institutional</w:t>
      </w:r>
      <w:r w:rsidR="00F15056" w:rsidRPr="003B7DAA">
        <w:rPr>
          <w:rFonts w:ascii="Times New Roman" w:hAnsi="Times New Roman" w:cs="Times New Roman"/>
          <w:sz w:val="20"/>
          <w:szCs w:val="20"/>
          <w:lang w:val="en-GB"/>
        </w:rPr>
        <w:t xml:space="preserve"> capacities of local governments </w:t>
      </w:r>
      <w:r w:rsidR="00503FD0" w:rsidRPr="003B7DAA">
        <w:rPr>
          <w:rFonts w:ascii="Times New Roman" w:hAnsi="Times New Roman" w:cs="Times New Roman"/>
          <w:sz w:val="20"/>
          <w:szCs w:val="20"/>
          <w:lang w:val="en-GB"/>
        </w:rPr>
        <w:t>on</w:t>
      </w:r>
      <w:r w:rsidR="00F15056" w:rsidRPr="003B7DAA">
        <w:rPr>
          <w:rFonts w:ascii="Times New Roman" w:hAnsi="Times New Roman" w:cs="Times New Roman"/>
          <w:sz w:val="20"/>
          <w:szCs w:val="20"/>
          <w:lang w:val="en-GB"/>
        </w:rPr>
        <w:t xml:space="preserve"> </w:t>
      </w:r>
      <w:r w:rsidR="008A1369" w:rsidRPr="003B7DAA">
        <w:rPr>
          <w:rFonts w:ascii="Times New Roman" w:hAnsi="Times New Roman" w:cs="Times New Roman"/>
          <w:sz w:val="20"/>
          <w:szCs w:val="20"/>
          <w:lang w:val="en-GB"/>
        </w:rPr>
        <w:t>gender</w:t>
      </w:r>
      <w:r>
        <w:rPr>
          <w:rFonts w:ascii="Times New Roman" w:hAnsi="Times New Roman" w:cs="Times New Roman"/>
          <w:sz w:val="20"/>
          <w:szCs w:val="20"/>
          <w:lang w:val="en-GB"/>
        </w:rPr>
        <w:t>-</w:t>
      </w:r>
      <w:r w:rsidR="008A1369" w:rsidRPr="003B7DAA">
        <w:rPr>
          <w:rFonts w:ascii="Times New Roman" w:hAnsi="Times New Roman" w:cs="Times New Roman"/>
          <w:sz w:val="20"/>
          <w:szCs w:val="20"/>
          <w:lang w:val="en-GB"/>
        </w:rPr>
        <w:t xml:space="preserve">responsive </w:t>
      </w:r>
      <w:r w:rsidR="00F15056" w:rsidRPr="003B7DAA">
        <w:rPr>
          <w:rFonts w:ascii="Times New Roman" w:hAnsi="Times New Roman" w:cs="Times New Roman"/>
          <w:sz w:val="20"/>
          <w:szCs w:val="20"/>
          <w:lang w:val="en-GB"/>
        </w:rPr>
        <w:t>planning, budgeting and resource mobilization</w:t>
      </w:r>
      <w:r w:rsidR="00503FD0" w:rsidRPr="003B7DAA">
        <w:rPr>
          <w:rFonts w:ascii="Times New Roman" w:hAnsi="Times New Roman" w:cs="Times New Roman"/>
          <w:sz w:val="20"/>
          <w:szCs w:val="20"/>
          <w:lang w:val="en-GB"/>
        </w:rPr>
        <w:t>.</w:t>
      </w:r>
      <w:r w:rsidR="00F15056" w:rsidRPr="003B7DAA">
        <w:rPr>
          <w:rFonts w:ascii="Times New Roman" w:hAnsi="Times New Roman" w:cs="Times New Roman"/>
          <w:sz w:val="20"/>
          <w:szCs w:val="20"/>
          <w:lang w:val="en-GB"/>
        </w:rPr>
        <w:t xml:space="preserve"> </w:t>
      </w:r>
      <w:r w:rsidR="00503FD0" w:rsidRPr="003B7DAA">
        <w:rPr>
          <w:rFonts w:ascii="Times New Roman" w:hAnsi="Times New Roman" w:cs="Times New Roman"/>
          <w:sz w:val="20"/>
          <w:szCs w:val="20"/>
          <w:lang w:val="en-GB"/>
        </w:rPr>
        <w:t xml:space="preserve"> </w:t>
      </w:r>
      <w:r w:rsidR="00F15056" w:rsidRPr="003B7DAA">
        <w:rPr>
          <w:rFonts w:ascii="Times New Roman" w:hAnsi="Times New Roman" w:cs="Times New Roman"/>
          <w:sz w:val="20"/>
          <w:szCs w:val="20"/>
          <w:lang w:val="en-GB"/>
        </w:rPr>
        <w:t xml:space="preserve"> </w:t>
      </w:r>
    </w:p>
    <w:bookmarkEnd w:id="12"/>
    <w:p w14:paraId="737BB8A7" w14:textId="434B49FD" w:rsidR="00E30188" w:rsidRPr="003B7DAA" w:rsidRDefault="004D5B65" w:rsidP="00F66374">
      <w:pPr>
        <w:pStyle w:val="ListParagraph"/>
        <w:numPr>
          <w:ilvl w:val="0"/>
          <w:numId w:val="38"/>
        </w:numPr>
        <w:tabs>
          <w:tab w:val="left" w:pos="1080"/>
        </w:tabs>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rPr>
        <w:t>UNDP</w:t>
      </w:r>
      <w:r w:rsidR="00F15056"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lang w:val="en-GB"/>
        </w:rPr>
        <w:t>will further support</w:t>
      </w:r>
      <w:r w:rsidR="00F15056" w:rsidRPr="003B7DAA">
        <w:rPr>
          <w:rFonts w:ascii="Times New Roman" w:hAnsi="Times New Roman" w:cs="Times New Roman"/>
          <w:sz w:val="20"/>
          <w:szCs w:val="20"/>
          <w:lang w:val="en-GB"/>
        </w:rPr>
        <w:t xml:space="preserve"> local government</w:t>
      </w:r>
      <w:r w:rsidRPr="003B7DAA">
        <w:rPr>
          <w:rFonts w:ascii="Times New Roman" w:hAnsi="Times New Roman" w:cs="Times New Roman"/>
          <w:sz w:val="20"/>
          <w:szCs w:val="20"/>
          <w:lang w:val="en-GB"/>
        </w:rPr>
        <w:t>s</w:t>
      </w:r>
      <w:r w:rsidR="00F15056" w:rsidRPr="003B7DAA">
        <w:rPr>
          <w:rFonts w:ascii="Times New Roman" w:hAnsi="Times New Roman" w:cs="Times New Roman"/>
          <w:sz w:val="20"/>
          <w:szCs w:val="20"/>
          <w:lang w:val="en-GB"/>
        </w:rPr>
        <w:t xml:space="preserve"> to: (</w:t>
      </w:r>
      <w:r w:rsidR="00A429C4">
        <w:rPr>
          <w:rFonts w:ascii="Times New Roman" w:hAnsi="Times New Roman" w:cs="Times New Roman"/>
          <w:sz w:val="20"/>
          <w:szCs w:val="20"/>
          <w:lang w:val="en-GB"/>
        </w:rPr>
        <w:t>a</w:t>
      </w:r>
      <w:r w:rsidR="00F15056" w:rsidRPr="003B7DAA">
        <w:rPr>
          <w:rFonts w:ascii="Times New Roman" w:hAnsi="Times New Roman" w:cs="Times New Roman"/>
          <w:sz w:val="20"/>
          <w:szCs w:val="20"/>
          <w:lang w:val="en-GB"/>
        </w:rPr>
        <w:t xml:space="preserve">) align their planning process with the </w:t>
      </w:r>
      <w:r w:rsidR="00C64D0B" w:rsidRPr="003B7DAA">
        <w:rPr>
          <w:rFonts w:ascii="Times New Roman" w:hAnsi="Times New Roman" w:cs="Times New Roman"/>
          <w:sz w:val="20"/>
          <w:szCs w:val="20"/>
          <w:lang w:val="en-GB"/>
        </w:rPr>
        <w:t>NDP</w:t>
      </w:r>
      <w:r w:rsidR="00A429C4">
        <w:rPr>
          <w:rFonts w:ascii="Times New Roman" w:hAnsi="Times New Roman" w:cs="Times New Roman"/>
          <w:sz w:val="20"/>
          <w:szCs w:val="20"/>
          <w:lang w:val="en-GB"/>
        </w:rPr>
        <w:t xml:space="preserve">; </w:t>
      </w:r>
      <w:r w:rsidR="00F15056" w:rsidRPr="003B7DAA">
        <w:rPr>
          <w:rFonts w:ascii="Times New Roman" w:hAnsi="Times New Roman" w:cs="Times New Roman"/>
          <w:sz w:val="20"/>
          <w:szCs w:val="20"/>
          <w:lang w:val="en-GB"/>
        </w:rPr>
        <w:t>(</w:t>
      </w:r>
      <w:r w:rsidR="00A429C4">
        <w:rPr>
          <w:rFonts w:ascii="Times New Roman" w:hAnsi="Times New Roman" w:cs="Times New Roman"/>
          <w:sz w:val="20"/>
          <w:szCs w:val="20"/>
          <w:lang w:val="en-GB"/>
        </w:rPr>
        <w:t>b</w:t>
      </w:r>
      <w:r w:rsidR="00F15056" w:rsidRPr="003B7DAA">
        <w:rPr>
          <w:rFonts w:ascii="Times New Roman" w:hAnsi="Times New Roman" w:cs="Times New Roman"/>
          <w:sz w:val="20"/>
          <w:szCs w:val="20"/>
          <w:lang w:val="en-GB"/>
        </w:rPr>
        <w:t xml:space="preserve">) experiment </w:t>
      </w:r>
      <w:r w:rsidR="00A429C4">
        <w:rPr>
          <w:rFonts w:ascii="Times New Roman" w:hAnsi="Times New Roman" w:cs="Times New Roman"/>
          <w:sz w:val="20"/>
          <w:szCs w:val="20"/>
          <w:lang w:val="en-GB"/>
        </w:rPr>
        <w:t xml:space="preserve">with </w:t>
      </w:r>
      <w:r w:rsidR="00F15056" w:rsidRPr="003B7DAA">
        <w:rPr>
          <w:rFonts w:ascii="Times New Roman" w:hAnsi="Times New Roman" w:cs="Times New Roman"/>
          <w:sz w:val="20"/>
          <w:szCs w:val="20"/>
          <w:lang w:val="en-GB"/>
        </w:rPr>
        <w:t xml:space="preserve">new forms of decision-making, such as participatory budgeting and planning, thus strengthen their accountability to all; </w:t>
      </w:r>
      <w:r w:rsidR="00A429C4">
        <w:rPr>
          <w:rFonts w:ascii="Times New Roman" w:hAnsi="Times New Roman" w:cs="Times New Roman"/>
          <w:sz w:val="20"/>
          <w:szCs w:val="20"/>
          <w:lang w:val="en-GB"/>
        </w:rPr>
        <w:t xml:space="preserve">and </w:t>
      </w:r>
      <w:r w:rsidR="00F15056" w:rsidRPr="003B7DAA">
        <w:rPr>
          <w:rFonts w:ascii="Times New Roman" w:hAnsi="Times New Roman" w:cs="Times New Roman"/>
          <w:sz w:val="20"/>
          <w:szCs w:val="20"/>
          <w:lang w:val="en-GB"/>
        </w:rPr>
        <w:t>(</w:t>
      </w:r>
      <w:r w:rsidR="00A429C4">
        <w:rPr>
          <w:rFonts w:ascii="Times New Roman" w:hAnsi="Times New Roman" w:cs="Times New Roman"/>
          <w:sz w:val="20"/>
          <w:szCs w:val="20"/>
          <w:lang w:val="en-GB"/>
        </w:rPr>
        <w:t>c</w:t>
      </w:r>
      <w:r w:rsidR="00F15056" w:rsidRPr="003B7DAA">
        <w:rPr>
          <w:rFonts w:ascii="Times New Roman" w:hAnsi="Times New Roman" w:cs="Times New Roman"/>
          <w:sz w:val="20"/>
          <w:szCs w:val="20"/>
          <w:lang w:val="en-GB"/>
        </w:rPr>
        <w:t>) i</w:t>
      </w:r>
      <w:r w:rsidR="00F15056" w:rsidRPr="003B7DAA">
        <w:rPr>
          <w:rFonts w:ascii="Times New Roman" w:hAnsi="Times New Roman" w:cs="Times New Roman"/>
          <w:sz w:val="20"/>
          <w:szCs w:val="20"/>
          <w:lang w:val="en-GB" w:eastAsia="en-GB"/>
        </w:rPr>
        <w:t>ntegrate capacity development programmes into local economic development strategies.</w:t>
      </w:r>
      <w:r w:rsidR="00F15056" w:rsidRPr="003B7DAA">
        <w:rPr>
          <w:rFonts w:ascii="Times New Roman" w:hAnsi="Times New Roman" w:cs="Times New Roman"/>
          <w:sz w:val="20"/>
          <w:szCs w:val="20"/>
          <w:lang w:val="en-GB"/>
        </w:rPr>
        <w:t xml:space="preserve"> </w:t>
      </w:r>
      <w:r w:rsidR="00A429C4">
        <w:rPr>
          <w:rFonts w:ascii="Times New Roman" w:hAnsi="Times New Roman" w:cs="Times New Roman"/>
          <w:sz w:val="20"/>
          <w:szCs w:val="20"/>
          <w:lang w:val="en-GB"/>
        </w:rPr>
        <w:t xml:space="preserve">The capacities of </w:t>
      </w:r>
      <w:r w:rsidR="00F15056" w:rsidRPr="003B7DAA">
        <w:rPr>
          <w:rFonts w:ascii="Times New Roman" w:hAnsi="Times New Roman" w:cs="Times New Roman"/>
          <w:sz w:val="20"/>
          <w:szCs w:val="20"/>
          <w:lang w:val="en-GB"/>
        </w:rPr>
        <w:t xml:space="preserve">citizens as right holders will be strengthened to hold duty bearers accountable and advocate for public space and dialogue. </w:t>
      </w:r>
      <w:r w:rsidR="00F15056" w:rsidRPr="003B7DAA">
        <w:rPr>
          <w:rFonts w:ascii="Times New Roman" w:hAnsi="Times New Roman" w:cs="Times New Roman"/>
          <w:color w:val="212121"/>
          <w:sz w:val="20"/>
          <w:szCs w:val="20"/>
          <w:lang w:val="en-GB"/>
        </w:rPr>
        <w:t xml:space="preserve">To ensure representation and equal participation of citizens in local decision-making processes, UNDP will strengthen the operationalization of existing local mechanisms for good governance and community development. </w:t>
      </w:r>
    </w:p>
    <w:p w14:paraId="63D8D10E" w14:textId="3C743803" w:rsidR="00F15056" w:rsidRPr="003B7DAA" w:rsidRDefault="00F15056" w:rsidP="00F66374">
      <w:pPr>
        <w:pStyle w:val="ListParagraph"/>
        <w:numPr>
          <w:ilvl w:val="0"/>
          <w:numId w:val="38"/>
        </w:numPr>
        <w:tabs>
          <w:tab w:val="left" w:pos="1080"/>
        </w:tabs>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 xml:space="preserve">UNDP will promote access to decision-making </w:t>
      </w:r>
      <w:r w:rsidR="00B86B89" w:rsidRPr="003B7DAA">
        <w:rPr>
          <w:rFonts w:ascii="Times New Roman" w:hAnsi="Times New Roman" w:cs="Times New Roman"/>
          <w:color w:val="000000"/>
          <w:sz w:val="20"/>
          <w:szCs w:val="20"/>
          <w:lang w:val="en-GB" w:eastAsia="en-GB"/>
        </w:rPr>
        <w:t>for</w:t>
      </w:r>
      <w:r w:rsidRPr="003B7DAA">
        <w:rPr>
          <w:rFonts w:ascii="Times New Roman" w:hAnsi="Times New Roman" w:cs="Times New Roman"/>
          <w:color w:val="000000"/>
          <w:sz w:val="20"/>
          <w:szCs w:val="20"/>
          <w:lang w:val="en-GB" w:eastAsia="en-GB"/>
        </w:rPr>
        <w:t xml:space="preserve"> women, youth and other specific groups</w:t>
      </w:r>
      <w:r w:rsidR="008C434D">
        <w:rPr>
          <w:rFonts w:ascii="Times New Roman" w:hAnsi="Times New Roman" w:cs="Times New Roman"/>
          <w:color w:val="000000"/>
          <w:sz w:val="20"/>
          <w:szCs w:val="20"/>
          <w:lang w:val="en-GB" w:eastAsia="en-GB"/>
        </w:rPr>
        <w:t xml:space="preserve"> and</w:t>
      </w:r>
      <w:r w:rsidR="008C434D" w:rsidRPr="003B7DAA">
        <w:rPr>
          <w:rFonts w:ascii="Times New Roman" w:hAnsi="Times New Roman" w:cs="Times New Roman"/>
          <w:color w:val="000000"/>
          <w:sz w:val="20"/>
          <w:szCs w:val="20"/>
          <w:lang w:val="en-GB" w:eastAsia="en-GB"/>
        </w:rPr>
        <w:t xml:space="preserve"> </w:t>
      </w:r>
      <w:r w:rsidRPr="003B7DAA">
        <w:rPr>
          <w:rFonts w:ascii="Times New Roman" w:hAnsi="Times New Roman" w:cs="Times New Roman"/>
          <w:color w:val="000000"/>
          <w:sz w:val="20"/>
          <w:szCs w:val="20"/>
          <w:lang w:val="en-GB" w:eastAsia="en-GB"/>
        </w:rPr>
        <w:t xml:space="preserve">strengthen women's </w:t>
      </w:r>
      <w:r w:rsidR="00452A12" w:rsidRPr="003B7DAA">
        <w:rPr>
          <w:rFonts w:ascii="Times New Roman" w:hAnsi="Times New Roman" w:cs="Times New Roman"/>
          <w:color w:val="000000"/>
          <w:sz w:val="20"/>
          <w:szCs w:val="20"/>
          <w:lang w:val="en-GB" w:eastAsia="en-GB"/>
        </w:rPr>
        <w:t xml:space="preserve">political </w:t>
      </w:r>
      <w:r w:rsidRPr="003B7DAA">
        <w:rPr>
          <w:rFonts w:ascii="Times New Roman" w:hAnsi="Times New Roman" w:cs="Times New Roman"/>
          <w:color w:val="000000"/>
          <w:sz w:val="20"/>
          <w:szCs w:val="20"/>
          <w:lang w:val="en-GB" w:eastAsia="en-GB"/>
        </w:rPr>
        <w:t xml:space="preserve">leadership at the local level. </w:t>
      </w:r>
      <w:r w:rsidRPr="003B7DAA">
        <w:rPr>
          <w:rFonts w:ascii="Times New Roman" w:hAnsi="Times New Roman" w:cs="Times New Roman"/>
          <w:color w:val="000000"/>
          <w:sz w:val="20"/>
          <w:szCs w:val="20"/>
          <w:lang w:val="en-GB"/>
        </w:rPr>
        <w:t xml:space="preserve">UNDP will support </w:t>
      </w:r>
      <w:r w:rsidR="00B82F05" w:rsidRPr="003B7DAA">
        <w:rPr>
          <w:rFonts w:ascii="Times New Roman" w:hAnsi="Times New Roman" w:cs="Times New Roman"/>
          <w:color w:val="000000"/>
          <w:sz w:val="20"/>
          <w:szCs w:val="20"/>
          <w:lang w:val="en-GB"/>
        </w:rPr>
        <w:t>CSO</w:t>
      </w:r>
      <w:r w:rsidR="008C434D">
        <w:rPr>
          <w:rFonts w:ascii="Times New Roman" w:hAnsi="Times New Roman" w:cs="Times New Roman"/>
          <w:color w:val="000000"/>
          <w:sz w:val="20"/>
          <w:szCs w:val="20"/>
          <w:lang w:val="en-GB"/>
        </w:rPr>
        <w:t>s</w:t>
      </w:r>
      <w:r w:rsidRPr="003B7DAA">
        <w:rPr>
          <w:rFonts w:ascii="Times New Roman" w:hAnsi="Times New Roman" w:cs="Times New Roman"/>
          <w:color w:val="000000"/>
          <w:sz w:val="20"/>
          <w:szCs w:val="20"/>
          <w:lang w:val="en-GB"/>
        </w:rPr>
        <w:t xml:space="preserve"> to advocate for the implementation of UPR recommendation</w:t>
      </w:r>
      <w:r w:rsidR="00452A12" w:rsidRPr="003B7DAA">
        <w:rPr>
          <w:rFonts w:ascii="Times New Roman" w:hAnsi="Times New Roman" w:cs="Times New Roman"/>
          <w:color w:val="000000"/>
          <w:sz w:val="20"/>
          <w:szCs w:val="20"/>
          <w:lang w:val="en-GB"/>
        </w:rPr>
        <w:t>s</w:t>
      </w:r>
      <w:r w:rsidRPr="003B7DAA">
        <w:rPr>
          <w:rFonts w:ascii="Times New Roman" w:hAnsi="Times New Roman" w:cs="Times New Roman"/>
          <w:color w:val="000000"/>
          <w:sz w:val="20"/>
          <w:szCs w:val="20"/>
          <w:lang w:val="en-GB" w:eastAsia="en-GB"/>
        </w:rPr>
        <w:t xml:space="preserve"> on gender </w:t>
      </w:r>
      <w:r w:rsidR="00094E40" w:rsidRPr="003B7DAA">
        <w:rPr>
          <w:rFonts w:ascii="Times New Roman" w:hAnsi="Times New Roman" w:cs="Times New Roman"/>
          <w:color w:val="000000"/>
          <w:sz w:val="20"/>
          <w:szCs w:val="20"/>
          <w:lang w:val="en-GB" w:eastAsia="en-GB"/>
        </w:rPr>
        <w:t>equality</w:t>
      </w:r>
      <w:r w:rsidRPr="003B7DAA">
        <w:rPr>
          <w:rFonts w:ascii="Times New Roman" w:hAnsi="Times New Roman" w:cs="Times New Roman"/>
          <w:color w:val="000000"/>
          <w:sz w:val="20"/>
          <w:szCs w:val="20"/>
          <w:lang w:val="en-GB" w:eastAsia="en-GB"/>
        </w:rPr>
        <w:t xml:space="preserve"> and protection of human rights and non-discrimination</w:t>
      </w:r>
      <w:r w:rsidR="00094E40" w:rsidRPr="003B7DAA">
        <w:rPr>
          <w:rFonts w:ascii="Times New Roman" w:hAnsi="Times New Roman" w:cs="Times New Roman"/>
          <w:color w:val="000000"/>
          <w:sz w:val="20"/>
          <w:szCs w:val="20"/>
          <w:lang w:val="en-GB" w:eastAsia="en-GB"/>
        </w:rPr>
        <w:t xml:space="preserve"> of women and girls</w:t>
      </w:r>
      <w:r w:rsidRPr="003B7DAA">
        <w:rPr>
          <w:rFonts w:ascii="Times New Roman" w:hAnsi="Times New Roman" w:cs="Times New Roman"/>
          <w:color w:val="000000"/>
          <w:sz w:val="20"/>
          <w:szCs w:val="20"/>
          <w:lang w:val="en-GB" w:eastAsia="en-GB"/>
        </w:rPr>
        <w:t xml:space="preserve">. </w:t>
      </w:r>
      <w:r w:rsidR="004D5B65" w:rsidRPr="003B7DAA">
        <w:rPr>
          <w:rFonts w:ascii="Times New Roman" w:hAnsi="Times New Roman" w:cs="Times New Roman"/>
          <w:color w:val="000000"/>
          <w:sz w:val="20"/>
          <w:szCs w:val="20"/>
          <w:lang w:val="en-GB" w:eastAsia="en-GB"/>
        </w:rPr>
        <w:t xml:space="preserve">In the spirit of leaving no one behind, UNDP will design targeted interventions to tackle </w:t>
      </w:r>
      <w:r w:rsidRPr="003B7DAA">
        <w:rPr>
          <w:rFonts w:ascii="Times New Roman" w:hAnsi="Times New Roman" w:cs="Times New Roman"/>
          <w:color w:val="000000"/>
          <w:sz w:val="20"/>
          <w:szCs w:val="20"/>
          <w:lang w:val="en-GB" w:eastAsia="en-GB"/>
        </w:rPr>
        <w:t xml:space="preserve">GBV and </w:t>
      </w:r>
      <w:r w:rsidR="004D5B65" w:rsidRPr="003B7DAA">
        <w:rPr>
          <w:rFonts w:ascii="Times New Roman" w:hAnsi="Times New Roman" w:cs="Times New Roman"/>
          <w:color w:val="000000"/>
          <w:sz w:val="20"/>
          <w:szCs w:val="20"/>
          <w:lang w:val="en-GB" w:eastAsia="en-GB"/>
        </w:rPr>
        <w:t xml:space="preserve">improve </w:t>
      </w:r>
      <w:r w:rsidRPr="003B7DAA">
        <w:rPr>
          <w:rFonts w:ascii="Times New Roman" w:hAnsi="Times New Roman" w:cs="Times New Roman"/>
          <w:color w:val="000000"/>
          <w:sz w:val="20"/>
          <w:szCs w:val="20"/>
          <w:lang w:val="en-GB" w:eastAsia="en-GB"/>
        </w:rPr>
        <w:t>women’s access to land.</w:t>
      </w:r>
    </w:p>
    <w:p w14:paraId="4BD287C0" w14:textId="5195B018" w:rsidR="00F15056" w:rsidRPr="003B7DAA" w:rsidRDefault="008105D0" w:rsidP="00F66374">
      <w:pPr>
        <w:pStyle w:val="ListParagraph"/>
        <w:tabs>
          <w:tab w:val="left" w:pos="1080"/>
        </w:tabs>
        <w:autoSpaceDE w:val="0"/>
        <w:autoSpaceDN w:val="0"/>
        <w:adjustRightInd w:val="0"/>
        <w:spacing w:after="120"/>
        <w:ind w:left="810" w:right="540"/>
        <w:jc w:val="both"/>
        <w:rPr>
          <w:rFonts w:ascii="Times New Roman" w:hAnsi="Times New Roman" w:cs="Times New Roman"/>
          <w:b/>
          <w:sz w:val="20"/>
          <w:szCs w:val="20"/>
          <w:lang w:val="en-GB"/>
        </w:rPr>
      </w:pPr>
      <w:r w:rsidRPr="003B7DAA">
        <w:rPr>
          <w:rFonts w:ascii="Times New Roman" w:hAnsi="Times New Roman" w:cs="Times New Roman"/>
          <w:b/>
          <w:sz w:val="20"/>
          <w:szCs w:val="20"/>
          <w:lang w:val="en-GB"/>
        </w:rPr>
        <w:t>P</w:t>
      </w:r>
      <w:r w:rsidR="006725E5" w:rsidRPr="003B7DAA">
        <w:rPr>
          <w:rFonts w:ascii="Times New Roman" w:hAnsi="Times New Roman" w:cs="Times New Roman"/>
          <w:b/>
          <w:sz w:val="20"/>
          <w:szCs w:val="20"/>
          <w:lang w:val="en-GB"/>
        </w:rPr>
        <w:t>riority</w:t>
      </w:r>
      <w:r w:rsidRPr="003B7DAA">
        <w:rPr>
          <w:rFonts w:ascii="Times New Roman" w:hAnsi="Times New Roman" w:cs="Times New Roman"/>
          <w:b/>
          <w:sz w:val="20"/>
          <w:szCs w:val="20"/>
          <w:lang w:val="en-GB"/>
        </w:rPr>
        <w:t xml:space="preserve"> III</w:t>
      </w:r>
      <w:bookmarkStart w:id="13" w:name="_Hlk524412344"/>
      <w:r w:rsidR="008C434D">
        <w:rPr>
          <w:rFonts w:ascii="Times New Roman" w:hAnsi="Times New Roman" w:cs="Times New Roman"/>
          <w:b/>
          <w:sz w:val="20"/>
          <w:szCs w:val="20"/>
          <w:lang w:val="en-GB"/>
        </w:rPr>
        <w:t>.</w:t>
      </w:r>
      <w:r w:rsidR="008C434D" w:rsidRPr="003B7DAA">
        <w:rPr>
          <w:rFonts w:ascii="Times New Roman" w:hAnsi="Times New Roman" w:cs="Times New Roman"/>
          <w:b/>
          <w:sz w:val="20"/>
          <w:szCs w:val="20"/>
          <w:lang w:val="en-GB"/>
        </w:rPr>
        <w:t xml:space="preserve"> </w:t>
      </w:r>
      <w:r w:rsidR="00F15056" w:rsidRPr="003B7DAA">
        <w:rPr>
          <w:rFonts w:ascii="Times New Roman" w:hAnsi="Times New Roman" w:cs="Times New Roman"/>
          <w:b/>
          <w:sz w:val="20"/>
          <w:szCs w:val="20"/>
          <w:lang w:val="en-GB"/>
        </w:rPr>
        <w:t xml:space="preserve">Strengthen community resilience to climate change and disaster </w:t>
      </w:r>
    </w:p>
    <w:bookmarkEnd w:id="13"/>
    <w:p w14:paraId="54EA5F00" w14:textId="3A6248D3" w:rsidR="00E30188" w:rsidRPr="003B7DAA" w:rsidRDefault="00F15056"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eastAsia="en-GB"/>
        </w:rPr>
        <w:t xml:space="preserve">Burundi </w:t>
      </w:r>
      <w:r w:rsidR="008C434D">
        <w:rPr>
          <w:rFonts w:ascii="Times New Roman" w:hAnsi="Times New Roman" w:cs="Times New Roman"/>
          <w:sz w:val="20"/>
          <w:szCs w:val="20"/>
          <w:lang w:val="en-GB" w:eastAsia="en-GB"/>
        </w:rPr>
        <w:t xml:space="preserve">has </w:t>
      </w:r>
      <w:r w:rsidRPr="003B7DAA">
        <w:rPr>
          <w:rFonts w:ascii="Times New Roman" w:hAnsi="Times New Roman" w:cs="Times New Roman"/>
          <w:sz w:val="20"/>
          <w:szCs w:val="20"/>
          <w:lang w:val="en-GB" w:eastAsia="en-GB"/>
        </w:rPr>
        <w:t xml:space="preserve">signed and ratified several multilateral environmental agreements including the Paris Agreement on Climate Change. Aligned with </w:t>
      </w:r>
      <w:r w:rsidR="008C434D">
        <w:rPr>
          <w:rFonts w:ascii="Times New Roman" w:hAnsi="Times New Roman" w:cs="Times New Roman"/>
          <w:sz w:val="20"/>
          <w:szCs w:val="20"/>
          <w:lang w:val="en-GB" w:eastAsia="en-GB"/>
        </w:rPr>
        <w:t>s</w:t>
      </w:r>
      <w:r w:rsidRPr="003B7DAA">
        <w:rPr>
          <w:rFonts w:ascii="Times New Roman" w:hAnsi="Times New Roman" w:cs="Times New Roman"/>
          <w:sz w:val="20"/>
          <w:szCs w:val="20"/>
          <w:lang w:val="en-GB" w:eastAsia="en-GB"/>
        </w:rPr>
        <w:t xml:space="preserve">ignature </w:t>
      </w:r>
      <w:r w:rsidR="008C434D">
        <w:rPr>
          <w:rFonts w:ascii="Times New Roman" w:hAnsi="Times New Roman" w:cs="Times New Roman"/>
          <w:sz w:val="20"/>
          <w:szCs w:val="20"/>
          <w:lang w:val="en-GB" w:eastAsia="en-GB"/>
        </w:rPr>
        <w:t>s</w:t>
      </w:r>
      <w:r w:rsidR="008C434D" w:rsidRPr="003B7DAA">
        <w:rPr>
          <w:rFonts w:ascii="Times New Roman" w:hAnsi="Times New Roman" w:cs="Times New Roman"/>
          <w:sz w:val="20"/>
          <w:szCs w:val="20"/>
          <w:lang w:val="en-GB" w:eastAsia="en-GB"/>
        </w:rPr>
        <w:t xml:space="preserve">olutions </w:t>
      </w:r>
      <w:r w:rsidRPr="003B7DAA">
        <w:rPr>
          <w:rFonts w:ascii="Times New Roman" w:hAnsi="Times New Roman" w:cs="Times New Roman"/>
          <w:sz w:val="20"/>
          <w:szCs w:val="20"/>
          <w:lang w:val="en-GB" w:eastAsia="en-GB"/>
        </w:rPr>
        <w:t xml:space="preserve">3 and 4, the </w:t>
      </w:r>
      <w:r w:rsidR="008C434D">
        <w:rPr>
          <w:rFonts w:ascii="Times New Roman" w:hAnsi="Times New Roman" w:cs="Times New Roman"/>
          <w:sz w:val="20"/>
          <w:szCs w:val="20"/>
          <w:lang w:val="en-GB" w:eastAsia="en-GB"/>
        </w:rPr>
        <w:t>p</w:t>
      </w:r>
      <w:r w:rsidR="008C434D" w:rsidRPr="003B7DAA">
        <w:rPr>
          <w:rFonts w:ascii="Times New Roman" w:hAnsi="Times New Roman" w:cs="Times New Roman"/>
          <w:sz w:val="20"/>
          <w:szCs w:val="20"/>
          <w:lang w:val="en-GB" w:eastAsia="en-GB"/>
        </w:rPr>
        <w:t xml:space="preserve">rogramme </w:t>
      </w:r>
      <w:r w:rsidRPr="003B7DAA">
        <w:rPr>
          <w:rFonts w:ascii="Times New Roman" w:hAnsi="Times New Roman" w:cs="Times New Roman"/>
          <w:sz w:val="20"/>
          <w:szCs w:val="20"/>
          <w:lang w:val="en-GB" w:eastAsia="en-GB"/>
        </w:rPr>
        <w:t>will support</w:t>
      </w:r>
      <w:r w:rsidR="00882101" w:rsidRPr="003B7DAA">
        <w:rPr>
          <w:rFonts w:ascii="Times New Roman" w:hAnsi="Times New Roman" w:cs="Times New Roman"/>
          <w:sz w:val="20"/>
          <w:szCs w:val="20"/>
          <w:lang w:val="en-GB" w:eastAsia="en-GB"/>
        </w:rPr>
        <w:t xml:space="preserve"> the elaboration and implementation of </w:t>
      </w:r>
      <w:r w:rsidR="00F30322" w:rsidRPr="003B7DAA">
        <w:rPr>
          <w:rFonts w:ascii="Times New Roman" w:hAnsi="Times New Roman" w:cs="Times New Roman"/>
          <w:sz w:val="20"/>
          <w:szCs w:val="20"/>
          <w:lang w:val="en-GB" w:eastAsia="en-GB"/>
        </w:rPr>
        <w:t>the</w:t>
      </w:r>
      <w:r w:rsidR="00B82F05" w:rsidRPr="003B7DAA">
        <w:rPr>
          <w:rFonts w:ascii="Times New Roman" w:hAnsi="Times New Roman" w:cs="Times New Roman"/>
          <w:sz w:val="20"/>
          <w:szCs w:val="20"/>
          <w:lang w:val="en-GB" w:eastAsia="en-GB"/>
        </w:rPr>
        <w:t xml:space="preserve"> </w:t>
      </w:r>
      <w:r w:rsidR="008C434D">
        <w:rPr>
          <w:rFonts w:ascii="Times New Roman" w:hAnsi="Times New Roman" w:cs="Times New Roman"/>
          <w:sz w:val="20"/>
          <w:szCs w:val="20"/>
          <w:lang w:val="en-GB" w:eastAsia="en-GB"/>
        </w:rPr>
        <w:t>n</w:t>
      </w:r>
      <w:r w:rsidR="008C434D" w:rsidRPr="003B7DAA">
        <w:rPr>
          <w:rFonts w:ascii="Times New Roman" w:hAnsi="Times New Roman" w:cs="Times New Roman"/>
          <w:sz w:val="20"/>
          <w:szCs w:val="20"/>
          <w:lang w:val="en-GB" w:eastAsia="en-GB"/>
        </w:rPr>
        <w:t xml:space="preserve">ational </w:t>
      </w:r>
      <w:r w:rsidR="008C434D">
        <w:rPr>
          <w:rFonts w:ascii="Times New Roman" w:hAnsi="Times New Roman" w:cs="Times New Roman"/>
          <w:sz w:val="20"/>
          <w:szCs w:val="20"/>
          <w:lang w:val="en-GB" w:eastAsia="en-GB"/>
        </w:rPr>
        <w:t>a</w:t>
      </w:r>
      <w:r w:rsidR="008C434D" w:rsidRPr="003B7DAA">
        <w:rPr>
          <w:rFonts w:ascii="Times New Roman" w:hAnsi="Times New Roman" w:cs="Times New Roman"/>
          <w:sz w:val="20"/>
          <w:szCs w:val="20"/>
          <w:lang w:val="en-GB" w:eastAsia="en-GB"/>
        </w:rPr>
        <w:t>dapt</w:t>
      </w:r>
      <w:r w:rsidR="008C434D">
        <w:rPr>
          <w:rFonts w:ascii="Times New Roman" w:hAnsi="Times New Roman" w:cs="Times New Roman"/>
          <w:sz w:val="20"/>
          <w:szCs w:val="20"/>
          <w:lang w:val="en-GB" w:eastAsia="en-GB"/>
        </w:rPr>
        <w:t>at</w:t>
      </w:r>
      <w:r w:rsidR="008C434D" w:rsidRPr="003B7DAA">
        <w:rPr>
          <w:rFonts w:ascii="Times New Roman" w:hAnsi="Times New Roman" w:cs="Times New Roman"/>
          <w:sz w:val="20"/>
          <w:szCs w:val="20"/>
          <w:lang w:val="en-GB" w:eastAsia="en-GB"/>
        </w:rPr>
        <w:t xml:space="preserve">ion </w:t>
      </w:r>
      <w:r w:rsidR="008C434D">
        <w:rPr>
          <w:rFonts w:ascii="Times New Roman" w:hAnsi="Times New Roman" w:cs="Times New Roman"/>
          <w:sz w:val="20"/>
          <w:szCs w:val="20"/>
          <w:lang w:val="en-GB" w:eastAsia="en-GB"/>
        </w:rPr>
        <w:t>p</w:t>
      </w:r>
      <w:r w:rsidR="008C434D" w:rsidRPr="003B7DAA">
        <w:rPr>
          <w:rFonts w:ascii="Times New Roman" w:hAnsi="Times New Roman" w:cs="Times New Roman"/>
          <w:sz w:val="20"/>
          <w:szCs w:val="20"/>
          <w:lang w:val="en-GB" w:eastAsia="en-GB"/>
        </w:rPr>
        <w:t>lan</w:t>
      </w:r>
      <w:r w:rsidR="00882101" w:rsidRPr="003B7DAA">
        <w:rPr>
          <w:rFonts w:ascii="Times New Roman" w:hAnsi="Times New Roman" w:cs="Times New Roman"/>
          <w:sz w:val="20"/>
          <w:szCs w:val="20"/>
          <w:lang w:val="en-GB" w:eastAsia="en-GB"/>
        </w:rPr>
        <w:t>.</w:t>
      </w:r>
      <w:r w:rsidR="00256EE8" w:rsidRPr="003B7DAA">
        <w:rPr>
          <w:rFonts w:ascii="Times New Roman" w:hAnsi="Times New Roman" w:cs="Times New Roman"/>
          <w:sz w:val="20"/>
          <w:szCs w:val="20"/>
          <w:lang w:val="en-GB" w:eastAsia="en-GB"/>
        </w:rPr>
        <w:t xml:space="preserve"> </w:t>
      </w:r>
      <w:r w:rsidR="004D0945" w:rsidRPr="003B7DAA">
        <w:rPr>
          <w:rFonts w:ascii="Times New Roman" w:hAnsi="Times New Roman" w:cs="Times New Roman"/>
          <w:sz w:val="20"/>
          <w:szCs w:val="20"/>
          <w:lang w:val="en-GB" w:eastAsia="en-GB"/>
        </w:rPr>
        <w:t xml:space="preserve">Within the </w:t>
      </w:r>
      <w:r w:rsidR="00256EE8" w:rsidRPr="003B7DAA">
        <w:rPr>
          <w:rFonts w:ascii="Times New Roman" w:hAnsi="Times New Roman" w:cs="Times New Roman"/>
          <w:sz w:val="20"/>
          <w:szCs w:val="20"/>
          <w:lang w:val="en-GB" w:eastAsia="en-GB"/>
        </w:rPr>
        <w:t xml:space="preserve">national strategy on disaster risk reduction aligned with </w:t>
      </w:r>
      <w:r w:rsidR="00F30322" w:rsidRPr="003B7DAA">
        <w:rPr>
          <w:rFonts w:ascii="Times New Roman" w:hAnsi="Times New Roman" w:cs="Times New Roman"/>
          <w:sz w:val="20"/>
          <w:szCs w:val="20"/>
          <w:lang w:val="en-GB" w:eastAsia="en-GB"/>
        </w:rPr>
        <w:t xml:space="preserve">the </w:t>
      </w:r>
      <w:r w:rsidR="00256EE8" w:rsidRPr="003B7DAA">
        <w:rPr>
          <w:rFonts w:ascii="Times New Roman" w:hAnsi="Times New Roman" w:cs="Times New Roman"/>
          <w:sz w:val="20"/>
          <w:szCs w:val="20"/>
          <w:lang w:val="en-GB" w:eastAsia="en-GB"/>
        </w:rPr>
        <w:t xml:space="preserve">Sendai </w:t>
      </w:r>
      <w:r w:rsidR="008C434D">
        <w:rPr>
          <w:rFonts w:ascii="Times New Roman" w:hAnsi="Times New Roman" w:cs="Times New Roman"/>
          <w:sz w:val="20"/>
          <w:szCs w:val="20"/>
          <w:lang w:val="en-GB" w:eastAsia="en-GB"/>
        </w:rPr>
        <w:t>Framework for Disaster Risk Reduction</w:t>
      </w:r>
      <w:r w:rsidR="00AF3FFD" w:rsidRPr="003B7DAA">
        <w:rPr>
          <w:rFonts w:ascii="Times New Roman" w:hAnsi="Times New Roman" w:cs="Times New Roman"/>
          <w:sz w:val="20"/>
          <w:szCs w:val="20"/>
          <w:lang w:val="en-GB" w:eastAsia="en-GB"/>
        </w:rPr>
        <w:t xml:space="preserve">, </w:t>
      </w:r>
      <w:r w:rsidR="008A4320" w:rsidRPr="003B7DAA">
        <w:rPr>
          <w:rFonts w:ascii="Times New Roman" w:hAnsi="Times New Roman" w:cs="Times New Roman"/>
          <w:sz w:val="20"/>
          <w:szCs w:val="20"/>
          <w:lang w:val="en-GB" w:eastAsia="en-GB"/>
        </w:rPr>
        <w:t>UNDP will</w:t>
      </w:r>
      <w:r w:rsidR="00940100" w:rsidRPr="003B7DAA">
        <w:rPr>
          <w:rFonts w:ascii="Times New Roman" w:hAnsi="Times New Roman" w:cs="Times New Roman"/>
          <w:sz w:val="20"/>
          <w:szCs w:val="20"/>
          <w:lang w:val="en-GB" w:eastAsia="en-GB"/>
        </w:rPr>
        <w:t xml:space="preserve">, in </w:t>
      </w:r>
      <w:r w:rsidR="00F30322" w:rsidRPr="003B7DAA">
        <w:rPr>
          <w:rFonts w:ascii="Times New Roman" w:hAnsi="Times New Roman" w:cs="Times New Roman"/>
          <w:sz w:val="20"/>
          <w:szCs w:val="20"/>
          <w:lang w:val="en-GB" w:eastAsia="en-GB"/>
        </w:rPr>
        <w:t xml:space="preserve">collaboration </w:t>
      </w:r>
      <w:r w:rsidR="00940100" w:rsidRPr="003B7DAA">
        <w:rPr>
          <w:rFonts w:ascii="Times New Roman" w:hAnsi="Times New Roman" w:cs="Times New Roman"/>
          <w:sz w:val="20"/>
          <w:szCs w:val="20"/>
          <w:lang w:val="en-GB" w:eastAsia="en-GB"/>
        </w:rPr>
        <w:t xml:space="preserve">with </w:t>
      </w:r>
      <w:r w:rsidR="008C434D">
        <w:rPr>
          <w:rFonts w:ascii="Times New Roman" w:hAnsi="Times New Roman" w:cs="Times New Roman"/>
          <w:sz w:val="20"/>
          <w:szCs w:val="20"/>
          <w:lang w:val="en-GB" w:eastAsia="en-GB"/>
        </w:rPr>
        <w:t>the Office for the Coordination of Humanitarian Affairs (</w:t>
      </w:r>
      <w:r w:rsidR="00940100" w:rsidRPr="003B7DAA">
        <w:rPr>
          <w:rFonts w:ascii="Times New Roman" w:hAnsi="Times New Roman" w:cs="Times New Roman"/>
          <w:sz w:val="20"/>
          <w:szCs w:val="20"/>
          <w:lang w:val="en-GB" w:eastAsia="en-GB"/>
        </w:rPr>
        <w:t>OCHA</w:t>
      </w:r>
      <w:r w:rsidR="008C434D">
        <w:rPr>
          <w:rFonts w:ascii="Times New Roman" w:hAnsi="Times New Roman" w:cs="Times New Roman"/>
          <w:sz w:val="20"/>
          <w:szCs w:val="20"/>
          <w:lang w:val="en-GB" w:eastAsia="en-GB"/>
        </w:rPr>
        <w:t>)</w:t>
      </w:r>
      <w:r w:rsidR="00940100" w:rsidRPr="003B7DAA">
        <w:rPr>
          <w:rFonts w:ascii="Times New Roman" w:hAnsi="Times New Roman" w:cs="Times New Roman"/>
          <w:sz w:val="20"/>
          <w:szCs w:val="20"/>
          <w:lang w:val="en-GB" w:eastAsia="en-GB"/>
        </w:rPr>
        <w:t>,</w:t>
      </w:r>
      <w:r w:rsidR="008A4320" w:rsidRPr="003B7DAA">
        <w:rPr>
          <w:rFonts w:ascii="Times New Roman" w:hAnsi="Times New Roman" w:cs="Times New Roman"/>
          <w:sz w:val="20"/>
          <w:szCs w:val="20"/>
          <w:lang w:val="en-GB" w:eastAsia="en-GB"/>
        </w:rPr>
        <w:t xml:space="preserve"> support </w:t>
      </w:r>
      <w:r w:rsidR="005C3CE3" w:rsidRPr="003B7DAA">
        <w:rPr>
          <w:rFonts w:ascii="Times New Roman" w:hAnsi="Times New Roman" w:cs="Times New Roman"/>
          <w:sz w:val="20"/>
          <w:szCs w:val="20"/>
          <w:lang w:val="en-GB" w:eastAsia="en-GB"/>
        </w:rPr>
        <w:t>the development</w:t>
      </w:r>
      <w:r w:rsidR="005E5D56" w:rsidRPr="003B7DAA">
        <w:rPr>
          <w:rFonts w:ascii="Times New Roman" w:hAnsi="Times New Roman" w:cs="Times New Roman"/>
          <w:sz w:val="20"/>
          <w:szCs w:val="20"/>
          <w:lang w:val="en-GB" w:eastAsia="en-GB"/>
        </w:rPr>
        <w:t xml:space="preserve"> of</w:t>
      </w:r>
      <w:r w:rsidR="005C3CE3" w:rsidRPr="003B7DAA">
        <w:rPr>
          <w:rFonts w:ascii="Times New Roman" w:hAnsi="Times New Roman" w:cs="Times New Roman"/>
          <w:sz w:val="20"/>
          <w:szCs w:val="20"/>
          <w:lang w:val="en-GB" w:eastAsia="en-GB"/>
        </w:rPr>
        <w:t xml:space="preserve"> </w:t>
      </w:r>
      <w:r w:rsidR="00F30322" w:rsidRPr="003B7DAA">
        <w:rPr>
          <w:rFonts w:ascii="Times New Roman" w:hAnsi="Times New Roman" w:cs="Times New Roman"/>
          <w:sz w:val="20"/>
          <w:szCs w:val="20"/>
          <w:lang w:val="en-GB" w:eastAsia="en-GB"/>
        </w:rPr>
        <w:t xml:space="preserve">a </w:t>
      </w:r>
      <w:r w:rsidR="005C3CE3" w:rsidRPr="003B7DAA">
        <w:rPr>
          <w:rFonts w:ascii="Times New Roman" w:hAnsi="Times New Roman" w:cs="Times New Roman"/>
          <w:sz w:val="20"/>
          <w:szCs w:val="20"/>
          <w:lang w:val="en-GB" w:eastAsia="en-GB"/>
        </w:rPr>
        <w:t>country disaster profile</w:t>
      </w:r>
      <w:r w:rsidR="008C434D">
        <w:rPr>
          <w:rFonts w:ascii="Times New Roman" w:hAnsi="Times New Roman" w:cs="Times New Roman"/>
          <w:sz w:val="20"/>
          <w:szCs w:val="20"/>
          <w:lang w:val="en-GB" w:eastAsia="en-GB"/>
        </w:rPr>
        <w:t xml:space="preserve"> and</w:t>
      </w:r>
      <w:r w:rsidR="008C434D" w:rsidRPr="003B7DAA">
        <w:rPr>
          <w:rFonts w:ascii="Times New Roman" w:hAnsi="Times New Roman" w:cs="Times New Roman"/>
          <w:sz w:val="20"/>
          <w:szCs w:val="20"/>
          <w:lang w:val="en-GB" w:eastAsia="en-GB"/>
        </w:rPr>
        <w:t xml:space="preserve"> </w:t>
      </w:r>
      <w:r w:rsidR="00E67F4E" w:rsidRPr="003B7DAA">
        <w:rPr>
          <w:rFonts w:ascii="Times New Roman" w:hAnsi="Times New Roman" w:cs="Times New Roman"/>
          <w:sz w:val="20"/>
          <w:szCs w:val="20"/>
          <w:lang w:val="en-GB" w:eastAsia="en-GB"/>
        </w:rPr>
        <w:t xml:space="preserve">improvement of </w:t>
      </w:r>
      <w:r w:rsidR="00F30322" w:rsidRPr="003B7DAA">
        <w:rPr>
          <w:rFonts w:ascii="Times New Roman" w:hAnsi="Times New Roman" w:cs="Times New Roman"/>
          <w:sz w:val="20"/>
          <w:szCs w:val="20"/>
          <w:lang w:val="en-GB" w:eastAsia="en-GB"/>
        </w:rPr>
        <w:t xml:space="preserve">communities’ </w:t>
      </w:r>
      <w:r w:rsidR="00E67F4E" w:rsidRPr="003B7DAA">
        <w:rPr>
          <w:rFonts w:ascii="Times New Roman" w:hAnsi="Times New Roman" w:cs="Times New Roman"/>
          <w:sz w:val="20"/>
          <w:szCs w:val="20"/>
          <w:lang w:val="en-GB" w:eastAsia="en-GB"/>
        </w:rPr>
        <w:t xml:space="preserve">technical and operational capacities </w:t>
      </w:r>
      <w:r w:rsidR="005E5D56" w:rsidRPr="003B7DAA">
        <w:rPr>
          <w:rFonts w:ascii="Times New Roman" w:hAnsi="Times New Roman" w:cs="Times New Roman"/>
          <w:sz w:val="20"/>
          <w:szCs w:val="20"/>
          <w:lang w:val="en-GB" w:eastAsia="en-GB"/>
        </w:rPr>
        <w:t>for</w:t>
      </w:r>
      <w:r w:rsidR="00E67F4E" w:rsidRPr="003B7DAA">
        <w:rPr>
          <w:rFonts w:ascii="Times New Roman" w:hAnsi="Times New Roman" w:cs="Times New Roman"/>
          <w:sz w:val="20"/>
          <w:szCs w:val="20"/>
          <w:lang w:val="en-GB" w:eastAsia="en-GB"/>
        </w:rPr>
        <w:t xml:space="preserve"> disaster management</w:t>
      </w:r>
      <w:r w:rsidR="00940100" w:rsidRPr="003B7DAA">
        <w:rPr>
          <w:rFonts w:ascii="Times New Roman" w:hAnsi="Times New Roman" w:cs="Times New Roman"/>
          <w:sz w:val="20"/>
          <w:szCs w:val="20"/>
          <w:lang w:val="en-GB" w:eastAsia="en-GB"/>
        </w:rPr>
        <w:t xml:space="preserve">, notably </w:t>
      </w:r>
      <w:r w:rsidRPr="003B7DAA">
        <w:rPr>
          <w:rFonts w:ascii="Times New Roman" w:hAnsi="Times New Roman" w:cs="Times New Roman"/>
          <w:sz w:val="20"/>
          <w:szCs w:val="20"/>
          <w:lang w:val="en-GB" w:eastAsia="en-GB"/>
        </w:rPr>
        <w:t xml:space="preserve">in the </w:t>
      </w:r>
      <w:r w:rsidR="00695D81" w:rsidRPr="003B7DAA">
        <w:rPr>
          <w:rFonts w:ascii="Times New Roman" w:hAnsi="Times New Roman" w:cs="Times New Roman"/>
          <w:sz w:val="20"/>
          <w:szCs w:val="20"/>
          <w:lang w:val="en-GB" w:eastAsia="en-GB"/>
        </w:rPr>
        <w:t>provinces most affected by floods, landslides and drought (</w:t>
      </w:r>
      <w:r w:rsidRPr="003B7DAA">
        <w:rPr>
          <w:rFonts w:ascii="Times New Roman" w:hAnsi="Times New Roman" w:cs="Times New Roman"/>
          <w:sz w:val="20"/>
          <w:szCs w:val="20"/>
          <w:lang w:val="en-GB" w:eastAsia="en-GB"/>
        </w:rPr>
        <w:t xml:space="preserve">Bujumbura, Makamba Kirundo and </w:t>
      </w:r>
      <w:r w:rsidRPr="003B7DAA">
        <w:rPr>
          <w:rFonts w:ascii="Times New Roman" w:hAnsi="Times New Roman" w:cs="Times New Roman"/>
          <w:color w:val="000000"/>
          <w:sz w:val="20"/>
          <w:szCs w:val="20"/>
          <w:lang w:val="en-GB" w:eastAsia="en-GB"/>
        </w:rPr>
        <w:t>Mumirwa</w:t>
      </w:r>
      <w:r w:rsidR="00695D81" w:rsidRPr="003B7DAA">
        <w:rPr>
          <w:rFonts w:ascii="Times New Roman" w:hAnsi="Times New Roman" w:cs="Times New Roman"/>
          <w:color w:val="000000"/>
          <w:sz w:val="20"/>
          <w:szCs w:val="20"/>
          <w:lang w:val="en-GB" w:eastAsia="en-GB"/>
        </w:rPr>
        <w:t>)</w:t>
      </w:r>
      <w:r w:rsidRPr="003B7DAA">
        <w:rPr>
          <w:rFonts w:ascii="Times New Roman" w:hAnsi="Times New Roman" w:cs="Times New Roman"/>
          <w:color w:val="000000"/>
          <w:sz w:val="20"/>
          <w:szCs w:val="20"/>
          <w:lang w:val="en-GB" w:eastAsia="en-GB"/>
        </w:rPr>
        <w:t xml:space="preserve">. In partnership with GEF, the </w:t>
      </w:r>
      <w:r w:rsidR="008C434D">
        <w:rPr>
          <w:rFonts w:ascii="Times New Roman" w:hAnsi="Times New Roman" w:cs="Times New Roman"/>
          <w:color w:val="000000"/>
          <w:sz w:val="20"/>
          <w:szCs w:val="20"/>
          <w:lang w:val="en-GB" w:eastAsia="en-GB"/>
        </w:rPr>
        <w:t>p</w:t>
      </w:r>
      <w:r w:rsidR="008C434D" w:rsidRPr="003B7DAA">
        <w:rPr>
          <w:rFonts w:ascii="Times New Roman" w:hAnsi="Times New Roman" w:cs="Times New Roman"/>
          <w:color w:val="000000"/>
          <w:sz w:val="20"/>
          <w:szCs w:val="20"/>
          <w:lang w:val="en-GB" w:eastAsia="en-GB"/>
        </w:rPr>
        <w:t xml:space="preserve">rogramme </w:t>
      </w:r>
      <w:r w:rsidRPr="003B7DAA">
        <w:rPr>
          <w:rFonts w:ascii="Times New Roman" w:hAnsi="Times New Roman" w:cs="Times New Roman"/>
          <w:color w:val="000000"/>
          <w:sz w:val="20"/>
          <w:szCs w:val="20"/>
          <w:lang w:val="en-GB" w:eastAsia="en-GB"/>
        </w:rPr>
        <w:t>will strengthen watershed management through reforestation, early warning and disaster management mechanisms adapted to the needs of different groups (women, youth, returnees and displaced communities)</w:t>
      </w:r>
      <w:r w:rsidR="00E97F8F" w:rsidRPr="003B7DAA">
        <w:rPr>
          <w:rFonts w:ascii="Times New Roman" w:hAnsi="Times New Roman" w:cs="Times New Roman"/>
          <w:color w:val="000000"/>
          <w:sz w:val="20"/>
          <w:szCs w:val="20"/>
          <w:lang w:val="en-GB"/>
        </w:rPr>
        <w:t xml:space="preserve"> and improve meteorological information</w:t>
      </w:r>
      <w:r w:rsidRPr="003B7DAA">
        <w:rPr>
          <w:rFonts w:ascii="Times New Roman" w:hAnsi="Times New Roman" w:cs="Times New Roman"/>
          <w:color w:val="000000"/>
          <w:sz w:val="20"/>
          <w:szCs w:val="20"/>
          <w:lang w:val="en-GB"/>
        </w:rPr>
        <w:t>.</w:t>
      </w:r>
      <w:r w:rsidRPr="003B7DAA">
        <w:rPr>
          <w:rFonts w:ascii="Times New Roman" w:hAnsi="Times New Roman" w:cs="Times New Roman"/>
          <w:color w:val="000000"/>
          <w:sz w:val="20"/>
          <w:szCs w:val="20"/>
          <w:lang w:val="en-GB" w:eastAsia="en-GB"/>
        </w:rPr>
        <w:t xml:space="preserve"> </w:t>
      </w:r>
      <w:r w:rsidR="00950960" w:rsidRPr="003B7DAA">
        <w:rPr>
          <w:rFonts w:ascii="Times New Roman" w:hAnsi="Times New Roman" w:cs="Times New Roman"/>
          <w:color w:val="000000"/>
          <w:sz w:val="20"/>
          <w:szCs w:val="20"/>
          <w:lang w:val="en-GB" w:eastAsia="en-GB"/>
        </w:rPr>
        <w:t xml:space="preserve">This will enhance community resilience and reduce population displacement. </w:t>
      </w:r>
      <w:r w:rsidR="008C434D">
        <w:rPr>
          <w:rFonts w:ascii="Times New Roman" w:hAnsi="Times New Roman" w:cs="Times New Roman"/>
          <w:color w:val="000000"/>
          <w:sz w:val="20"/>
          <w:szCs w:val="20"/>
          <w:lang w:val="en-GB" w:eastAsia="en-GB"/>
        </w:rPr>
        <w:t>T</w:t>
      </w:r>
      <w:r w:rsidR="00D97F03" w:rsidRPr="003B7DAA">
        <w:rPr>
          <w:rFonts w:ascii="Times New Roman" w:hAnsi="Times New Roman" w:cs="Times New Roman"/>
          <w:color w:val="000000"/>
          <w:sz w:val="20"/>
          <w:szCs w:val="20"/>
          <w:lang w:val="en-GB" w:eastAsia="en-GB"/>
        </w:rPr>
        <w:t xml:space="preserve">he programme will enhance </w:t>
      </w:r>
      <w:r w:rsidR="00D97F03" w:rsidRPr="003B7DAA">
        <w:rPr>
          <w:rFonts w:ascii="Times New Roman" w:hAnsi="Times New Roman" w:cs="Times New Roman"/>
          <w:iCs/>
          <w:color w:val="000000"/>
          <w:sz w:val="20"/>
          <w:szCs w:val="20"/>
          <w:lang w:val="en-GB" w:eastAsia="en-GB"/>
        </w:rPr>
        <w:t>sustainable and gender</w:t>
      </w:r>
      <w:r w:rsidR="008C434D">
        <w:rPr>
          <w:rFonts w:ascii="Times New Roman" w:hAnsi="Times New Roman" w:cs="Times New Roman"/>
          <w:iCs/>
          <w:color w:val="000000"/>
          <w:sz w:val="20"/>
          <w:szCs w:val="20"/>
          <w:lang w:val="en-GB" w:eastAsia="en-GB"/>
        </w:rPr>
        <w:t>-</w:t>
      </w:r>
      <w:r w:rsidR="00D97F03" w:rsidRPr="003B7DAA">
        <w:rPr>
          <w:rFonts w:ascii="Times New Roman" w:hAnsi="Times New Roman" w:cs="Times New Roman"/>
          <w:iCs/>
          <w:color w:val="000000"/>
          <w:sz w:val="20"/>
          <w:szCs w:val="20"/>
          <w:lang w:val="en-GB" w:eastAsia="en-GB"/>
        </w:rPr>
        <w:t xml:space="preserve">responsive </w:t>
      </w:r>
      <w:r w:rsidR="00D97F03" w:rsidRPr="003B7DAA">
        <w:rPr>
          <w:rFonts w:ascii="Times New Roman" w:hAnsi="Times New Roman" w:cs="Times New Roman"/>
          <w:color w:val="000000"/>
          <w:sz w:val="20"/>
          <w:szCs w:val="20"/>
          <w:lang w:eastAsia="en-GB"/>
        </w:rPr>
        <w:t xml:space="preserve">natural resource management. </w:t>
      </w:r>
      <w:r w:rsidRPr="003B7DAA">
        <w:rPr>
          <w:rFonts w:ascii="Times New Roman" w:hAnsi="Times New Roman" w:cs="Times New Roman"/>
          <w:color w:val="000000"/>
          <w:sz w:val="20"/>
          <w:szCs w:val="20"/>
          <w:lang w:val="en-GB" w:eastAsia="en-GB"/>
        </w:rPr>
        <w:t xml:space="preserve">In partnership with </w:t>
      </w:r>
      <w:r w:rsidR="009C52CA" w:rsidRPr="003B7DAA">
        <w:rPr>
          <w:rFonts w:ascii="Times New Roman" w:hAnsi="Times New Roman" w:cs="Times New Roman"/>
          <w:color w:val="000000"/>
          <w:sz w:val="20"/>
          <w:szCs w:val="20"/>
          <w:lang w:val="en-GB" w:eastAsia="en-GB"/>
        </w:rPr>
        <w:t>GCF</w:t>
      </w:r>
      <w:r w:rsidRPr="003B7DAA">
        <w:rPr>
          <w:rFonts w:ascii="Times New Roman" w:hAnsi="Times New Roman" w:cs="Times New Roman"/>
          <w:color w:val="000000"/>
          <w:sz w:val="20"/>
          <w:szCs w:val="20"/>
          <w:lang w:val="en-GB" w:eastAsia="en-GB"/>
        </w:rPr>
        <w:t xml:space="preserve">, UNDP will </w:t>
      </w:r>
      <w:r w:rsidR="00B74502" w:rsidRPr="003B7DAA">
        <w:rPr>
          <w:rFonts w:ascii="Times New Roman" w:hAnsi="Times New Roman" w:cs="Times New Roman"/>
          <w:color w:val="000000"/>
          <w:sz w:val="20"/>
          <w:szCs w:val="20"/>
          <w:lang w:val="en-GB" w:eastAsia="en-GB"/>
        </w:rPr>
        <w:t>reinforce</w:t>
      </w:r>
      <w:r w:rsidRPr="003B7DAA">
        <w:rPr>
          <w:rFonts w:ascii="Times New Roman" w:hAnsi="Times New Roman" w:cs="Times New Roman"/>
          <w:color w:val="000000"/>
          <w:sz w:val="20"/>
          <w:szCs w:val="20"/>
          <w:lang w:val="en-GB" w:eastAsia="en-GB"/>
        </w:rPr>
        <w:t xml:space="preserve"> the capacity of the Ministry of Environment, Agriculture and </w:t>
      </w:r>
      <w:r w:rsidR="00E44DEF" w:rsidRPr="003B7DAA">
        <w:rPr>
          <w:rFonts w:ascii="Times New Roman" w:hAnsi="Times New Roman" w:cs="Times New Roman"/>
          <w:color w:val="000000"/>
          <w:sz w:val="20"/>
          <w:szCs w:val="20"/>
          <w:lang w:val="en-GB" w:eastAsia="en-GB"/>
        </w:rPr>
        <w:t>Livestock to</w:t>
      </w:r>
      <w:r w:rsidRPr="003B7DAA">
        <w:rPr>
          <w:rFonts w:ascii="Times New Roman" w:hAnsi="Times New Roman" w:cs="Times New Roman"/>
          <w:color w:val="000000"/>
          <w:sz w:val="20"/>
          <w:szCs w:val="20"/>
          <w:lang w:val="en-GB" w:eastAsia="en-GB"/>
        </w:rPr>
        <w:t xml:space="preserve"> take advantage of global partnership opportunities for climate change</w:t>
      </w:r>
      <w:r w:rsidR="00C966BD" w:rsidRPr="003B7DAA">
        <w:rPr>
          <w:rFonts w:ascii="Times New Roman" w:hAnsi="Times New Roman" w:cs="Times New Roman"/>
          <w:color w:val="000000"/>
          <w:sz w:val="20"/>
          <w:szCs w:val="20"/>
          <w:lang w:val="en-GB" w:eastAsia="en-GB"/>
        </w:rPr>
        <w:t xml:space="preserve"> finance</w:t>
      </w:r>
      <w:r w:rsidR="0062560A" w:rsidRPr="003B7DAA">
        <w:rPr>
          <w:rFonts w:ascii="Times New Roman" w:hAnsi="Times New Roman" w:cs="Times New Roman"/>
          <w:color w:val="000000"/>
          <w:sz w:val="20"/>
          <w:szCs w:val="20"/>
          <w:lang w:val="en-GB" w:eastAsia="en-GB"/>
        </w:rPr>
        <w:t>.</w:t>
      </w:r>
    </w:p>
    <w:p w14:paraId="702C281F" w14:textId="2AD240E6" w:rsidR="00E30188" w:rsidRPr="003B7DAA" w:rsidRDefault="00174877"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 xml:space="preserve">In 2013, within the framework of </w:t>
      </w:r>
      <w:r w:rsidR="008C434D">
        <w:rPr>
          <w:rFonts w:ascii="Times New Roman" w:hAnsi="Times New Roman" w:cs="Times New Roman"/>
          <w:color w:val="000000"/>
          <w:sz w:val="20"/>
          <w:szCs w:val="20"/>
          <w:lang w:val="en-GB" w:eastAsia="en-GB"/>
        </w:rPr>
        <w:t>Sustainable Energy for All</w:t>
      </w:r>
      <w:r w:rsidR="00757865">
        <w:rPr>
          <w:rFonts w:ascii="Times New Roman" w:hAnsi="Times New Roman" w:cs="Times New Roman"/>
          <w:color w:val="000000"/>
          <w:sz w:val="20"/>
          <w:szCs w:val="20"/>
          <w:lang w:val="en-GB" w:eastAsia="en-GB"/>
        </w:rPr>
        <w:t xml:space="preserve"> (</w:t>
      </w:r>
      <w:r w:rsidRPr="003B7DAA">
        <w:rPr>
          <w:rFonts w:ascii="Times New Roman" w:hAnsi="Times New Roman" w:cs="Times New Roman"/>
          <w:color w:val="000000"/>
          <w:sz w:val="20"/>
          <w:szCs w:val="20"/>
          <w:lang w:val="en-GB" w:eastAsia="en-GB"/>
        </w:rPr>
        <w:t>SE4ALL</w:t>
      </w:r>
      <w:r w:rsidR="00757865">
        <w:rPr>
          <w:rFonts w:ascii="Times New Roman" w:hAnsi="Times New Roman" w:cs="Times New Roman"/>
          <w:color w:val="000000"/>
          <w:sz w:val="20"/>
          <w:szCs w:val="20"/>
          <w:lang w:val="en-GB" w:eastAsia="en-GB"/>
        </w:rPr>
        <w:t>)</w:t>
      </w:r>
      <w:r w:rsidRPr="003B7DAA">
        <w:rPr>
          <w:rFonts w:ascii="Times New Roman" w:hAnsi="Times New Roman" w:cs="Times New Roman"/>
          <w:color w:val="000000"/>
          <w:sz w:val="20"/>
          <w:szCs w:val="20"/>
          <w:lang w:val="en-GB" w:eastAsia="en-GB"/>
        </w:rPr>
        <w:t>, UNDP supported the Gover</w:t>
      </w:r>
      <w:r w:rsidR="00DF6908" w:rsidRPr="003B7DAA">
        <w:rPr>
          <w:rFonts w:ascii="Times New Roman" w:hAnsi="Times New Roman" w:cs="Times New Roman"/>
          <w:color w:val="000000"/>
          <w:sz w:val="20"/>
          <w:szCs w:val="20"/>
          <w:lang w:val="en-GB" w:eastAsia="en-GB"/>
        </w:rPr>
        <w:t>nment to carry out a study on</w:t>
      </w:r>
      <w:r w:rsidRPr="003B7DAA">
        <w:rPr>
          <w:rFonts w:ascii="Times New Roman" w:hAnsi="Times New Roman" w:cs="Times New Roman"/>
          <w:color w:val="000000"/>
          <w:sz w:val="20"/>
          <w:szCs w:val="20"/>
          <w:lang w:val="en-GB" w:eastAsia="en-GB"/>
        </w:rPr>
        <w:t xml:space="preserve"> renewable energy</w:t>
      </w:r>
      <w:r w:rsidR="007359D8">
        <w:rPr>
          <w:rFonts w:ascii="Times New Roman" w:hAnsi="Times New Roman" w:cs="Times New Roman"/>
          <w:color w:val="000000"/>
          <w:sz w:val="20"/>
          <w:szCs w:val="20"/>
          <w:lang w:val="en-GB" w:eastAsia="en-GB"/>
        </w:rPr>
        <w:t>,</w:t>
      </w:r>
      <w:r w:rsidRPr="003B7DAA">
        <w:rPr>
          <w:rStyle w:val="FootnoteReference"/>
          <w:rFonts w:ascii="Times New Roman" w:hAnsi="Times New Roman" w:cs="Times New Roman"/>
          <w:color w:val="000000"/>
          <w:sz w:val="20"/>
          <w:szCs w:val="20"/>
          <w:lang w:val="en-GB" w:eastAsia="en-GB"/>
        </w:rPr>
        <w:footnoteReference w:id="29"/>
      </w:r>
      <w:r w:rsidRPr="003B7DAA">
        <w:rPr>
          <w:rFonts w:ascii="Times New Roman" w:hAnsi="Times New Roman" w:cs="Times New Roman"/>
          <w:color w:val="000000"/>
          <w:sz w:val="20"/>
          <w:szCs w:val="20"/>
          <w:lang w:val="en-GB" w:eastAsia="en-GB"/>
        </w:rPr>
        <w:t xml:space="preserve"> which revealed high hydroelectric and solar potential. UNDP, in partnership with the Burundi Agency for Rural Electrification, </w:t>
      </w:r>
      <w:r w:rsidRPr="003B7DAA">
        <w:rPr>
          <w:rFonts w:ascii="Times New Roman" w:hAnsi="Times New Roman" w:cs="Times New Roman"/>
          <w:color w:val="000000"/>
          <w:sz w:val="20"/>
          <w:szCs w:val="20"/>
          <w:lang w:val="en-GB"/>
        </w:rPr>
        <w:t>will support the establishment of mini-grids, micro-grid</w:t>
      </w:r>
      <w:r w:rsidR="00757865">
        <w:rPr>
          <w:rFonts w:ascii="Times New Roman" w:hAnsi="Times New Roman" w:cs="Times New Roman"/>
          <w:color w:val="000000"/>
          <w:sz w:val="20"/>
          <w:szCs w:val="20"/>
          <w:lang w:val="en-GB"/>
        </w:rPr>
        <w:t>s</w:t>
      </w:r>
      <w:r w:rsidR="00757865" w:rsidRPr="003B7DAA">
        <w:rPr>
          <w:rFonts w:ascii="Times New Roman" w:hAnsi="Times New Roman" w:cs="Times New Roman"/>
          <w:color w:val="000000"/>
          <w:sz w:val="20"/>
          <w:szCs w:val="20"/>
          <w:lang w:val="en-GB"/>
        </w:rPr>
        <w:t xml:space="preserve"> </w:t>
      </w:r>
      <w:r w:rsidRPr="003B7DAA">
        <w:rPr>
          <w:rFonts w:ascii="Times New Roman" w:hAnsi="Times New Roman" w:cs="Times New Roman"/>
          <w:color w:val="000000"/>
          <w:sz w:val="20"/>
          <w:szCs w:val="20"/>
          <w:lang w:val="en-GB"/>
        </w:rPr>
        <w:t>and solar p</w:t>
      </w:r>
      <w:r w:rsidR="00DF6908" w:rsidRPr="003B7DAA">
        <w:rPr>
          <w:rFonts w:ascii="Times New Roman" w:hAnsi="Times New Roman" w:cs="Times New Roman"/>
          <w:color w:val="000000"/>
          <w:sz w:val="20"/>
          <w:szCs w:val="20"/>
          <w:lang w:val="en-GB"/>
        </w:rPr>
        <w:t>latforms that will enable women</w:t>
      </w:r>
      <w:r w:rsidRPr="003B7DAA">
        <w:rPr>
          <w:rFonts w:ascii="Times New Roman" w:hAnsi="Times New Roman" w:cs="Times New Roman"/>
          <w:color w:val="000000"/>
          <w:sz w:val="20"/>
          <w:szCs w:val="20"/>
          <w:lang w:val="en-GB"/>
        </w:rPr>
        <w:t xml:space="preserve"> and youth groups to engage in businesses</w:t>
      </w:r>
      <w:r w:rsidR="004F0DA6" w:rsidRPr="003B7DAA">
        <w:rPr>
          <w:rFonts w:ascii="Times New Roman" w:hAnsi="Times New Roman" w:cs="Times New Roman"/>
          <w:color w:val="000000"/>
          <w:sz w:val="20"/>
          <w:szCs w:val="20"/>
          <w:lang w:val="en-GB"/>
        </w:rPr>
        <w:t xml:space="preserve"> development</w:t>
      </w:r>
      <w:r w:rsidRPr="003B7DAA">
        <w:rPr>
          <w:rFonts w:ascii="Times New Roman" w:hAnsi="Times New Roman" w:cs="Times New Roman"/>
          <w:color w:val="000000"/>
          <w:sz w:val="20"/>
          <w:szCs w:val="20"/>
          <w:lang w:val="en-GB" w:eastAsia="en-GB"/>
        </w:rPr>
        <w:t xml:space="preserve">. </w:t>
      </w:r>
      <w:r w:rsidR="00757865">
        <w:rPr>
          <w:rFonts w:ascii="Times New Roman" w:hAnsi="Times New Roman" w:cs="Times New Roman"/>
          <w:color w:val="000000"/>
          <w:sz w:val="20"/>
          <w:szCs w:val="20"/>
          <w:lang w:val="en-GB" w:eastAsia="en-GB"/>
        </w:rPr>
        <w:t>I</w:t>
      </w:r>
      <w:r w:rsidRPr="003B7DAA">
        <w:rPr>
          <w:rFonts w:ascii="Times New Roman" w:hAnsi="Times New Roman" w:cs="Times New Roman"/>
          <w:color w:val="000000"/>
          <w:sz w:val="20"/>
          <w:szCs w:val="20"/>
          <w:lang w:val="en-GB" w:eastAsia="en-GB"/>
        </w:rPr>
        <w:t xml:space="preserve">n synergy </w:t>
      </w:r>
      <w:r w:rsidR="00577372" w:rsidRPr="003B7DAA">
        <w:rPr>
          <w:rFonts w:ascii="Times New Roman" w:hAnsi="Times New Roman" w:cs="Times New Roman"/>
          <w:color w:val="000000"/>
          <w:sz w:val="20"/>
          <w:szCs w:val="20"/>
          <w:lang w:val="en-GB" w:eastAsia="en-GB"/>
        </w:rPr>
        <w:t>with</w:t>
      </w:r>
      <w:r w:rsidR="00F30322" w:rsidRPr="003B7DAA">
        <w:rPr>
          <w:rFonts w:ascii="Times New Roman" w:hAnsi="Times New Roman" w:cs="Times New Roman"/>
          <w:color w:val="000000"/>
          <w:sz w:val="20"/>
          <w:szCs w:val="20"/>
          <w:lang w:val="en-GB" w:eastAsia="en-GB"/>
        </w:rPr>
        <w:t xml:space="preserve"> </w:t>
      </w:r>
      <w:r w:rsidRPr="003B7DAA">
        <w:rPr>
          <w:rFonts w:ascii="Times New Roman" w:hAnsi="Times New Roman" w:cs="Times New Roman"/>
          <w:color w:val="000000"/>
          <w:sz w:val="20"/>
          <w:szCs w:val="20"/>
          <w:lang w:val="en-GB" w:eastAsia="en-GB"/>
        </w:rPr>
        <w:t xml:space="preserve">GIZ, the European Union, </w:t>
      </w:r>
      <w:r w:rsidR="00DC2CC7" w:rsidRPr="003B7DAA">
        <w:rPr>
          <w:rFonts w:ascii="Times New Roman" w:hAnsi="Times New Roman" w:cs="Times New Roman"/>
          <w:color w:val="000000"/>
          <w:sz w:val="20"/>
          <w:szCs w:val="20"/>
          <w:lang w:val="en-GB" w:eastAsia="en-GB"/>
        </w:rPr>
        <w:t xml:space="preserve">the </w:t>
      </w:r>
      <w:r w:rsidRPr="003B7DAA">
        <w:rPr>
          <w:rFonts w:ascii="Times New Roman" w:hAnsi="Times New Roman" w:cs="Times New Roman"/>
          <w:color w:val="000000"/>
          <w:sz w:val="20"/>
          <w:szCs w:val="20"/>
          <w:lang w:val="en-GB" w:eastAsia="en-GB"/>
        </w:rPr>
        <w:t xml:space="preserve">African Development Bank (AfDB), civil society, the private sector </w:t>
      </w:r>
      <w:r w:rsidR="00757865">
        <w:rPr>
          <w:rFonts w:ascii="Times New Roman" w:hAnsi="Times New Roman" w:cs="Times New Roman"/>
          <w:color w:val="000000"/>
          <w:sz w:val="20"/>
          <w:szCs w:val="20"/>
          <w:lang w:val="en-GB" w:eastAsia="en-GB"/>
        </w:rPr>
        <w:t xml:space="preserve">and </w:t>
      </w:r>
      <w:r w:rsidRPr="003B7DAA">
        <w:rPr>
          <w:rFonts w:ascii="Times New Roman" w:hAnsi="Times New Roman" w:cs="Times New Roman"/>
          <w:color w:val="000000"/>
          <w:sz w:val="20"/>
          <w:szCs w:val="20"/>
          <w:lang w:val="en-GB" w:eastAsia="en-GB"/>
        </w:rPr>
        <w:t>other U</w:t>
      </w:r>
      <w:r w:rsidR="00757865">
        <w:rPr>
          <w:rFonts w:ascii="Times New Roman" w:hAnsi="Times New Roman" w:cs="Times New Roman"/>
          <w:color w:val="000000"/>
          <w:sz w:val="20"/>
          <w:szCs w:val="20"/>
          <w:lang w:val="en-GB" w:eastAsia="en-GB"/>
        </w:rPr>
        <w:t xml:space="preserve">nited </w:t>
      </w:r>
      <w:r w:rsidRPr="003B7DAA">
        <w:rPr>
          <w:rFonts w:ascii="Times New Roman" w:hAnsi="Times New Roman" w:cs="Times New Roman"/>
          <w:color w:val="000000"/>
          <w:sz w:val="20"/>
          <w:szCs w:val="20"/>
          <w:lang w:val="en-GB" w:eastAsia="en-GB"/>
        </w:rPr>
        <w:t>N</w:t>
      </w:r>
      <w:r w:rsidR="00757865">
        <w:rPr>
          <w:rFonts w:ascii="Times New Roman" w:hAnsi="Times New Roman" w:cs="Times New Roman"/>
          <w:color w:val="000000"/>
          <w:sz w:val="20"/>
          <w:szCs w:val="20"/>
          <w:lang w:val="en-GB" w:eastAsia="en-GB"/>
        </w:rPr>
        <w:t>ations</w:t>
      </w:r>
      <w:r w:rsidRPr="003B7DAA">
        <w:rPr>
          <w:rFonts w:ascii="Times New Roman" w:hAnsi="Times New Roman" w:cs="Times New Roman"/>
          <w:color w:val="000000"/>
          <w:sz w:val="20"/>
          <w:szCs w:val="20"/>
          <w:lang w:val="en-GB" w:eastAsia="en-GB"/>
        </w:rPr>
        <w:t xml:space="preserve"> agencies, UNDP will support </w:t>
      </w:r>
      <w:r w:rsidR="007359D8">
        <w:rPr>
          <w:rFonts w:ascii="Times New Roman" w:hAnsi="Times New Roman" w:cs="Times New Roman"/>
          <w:color w:val="000000"/>
          <w:sz w:val="20"/>
          <w:szCs w:val="20"/>
          <w:lang w:val="en-GB" w:eastAsia="en-GB"/>
        </w:rPr>
        <w:t xml:space="preserve">Burundi </w:t>
      </w:r>
      <w:r w:rsidR="00DC2CC7" w:rsidRPr="003B7DAA">
        <w:rPr>
          <w:rFonts w:ascii="Times New Roman" w:hAnsi="Times New Roman" w:cs="Times New Roman"/>
          <w:color w:val="000000"/>
          <w:sz w:val="20"/>
          <w:szCs w:val="20"/>
          <w:lang w:val="en-GB" w:eastAsia="en-GB"/>
        </w:rPr>
        <w:t xml:space="preserve">in </w:t>
      </w:r>
      <w:r w:rsidRPr="003B7DAA">
        <w:rPr>
          <w:rFonts w:ascii="Times New Roman" w:hAnsi="Times New Roman" w:cs="Times New Roman"/>
          <w:color w:val="000000"/>
          <w:sz w:val="20"/>
          <w:szCs w:val="20"/>
          <w:lang w:val="en-GB" w:eastAsia="en-GB"/>
        </w:rPr>
        <w:t xml:space="preserve">implementing its </w:t>
      </w:r>
      <w:r w:rsidR="007359D8">
        <w:rPr>
          <w:rFonts w:ascii="Times New Roman" w:hAnsi="Times New Roman" w:cs="Times New Roman"/>
          <w:color w:val="000000"/>
          <w:sz w:val="20"/>
          <w:szCs w:val="20"/>
          <w:lang w:val="en-GB" w:eastAsia="en-GB"/>
        </w:rPr>
        <w:t xml:space="preserve">SE4All </w:t>
      </w:r>
      <w:r w:rsidRPr="003B7DAA">
        <w:rPr>
          <w:rFonts w:ascii="Times New Roman" w:hAnsi="Times New Roman" w:cs="Times New Roman"/>
          <w:color w:val="000000"/>
          <w:sz w:val="20"/>
          <w:szCs w:val="20"/>
          <w:lang w:val="en-GB" w:eastAsia="en-GB"/>
        </w:rPr>
        <w:t xml:space="preserve">commitments and meet </w:t>
      </w:r>
      <w:r w:rsidR="00582428" w:rsidRPr="003B7DAA">
        <w:rPr>
          <w:rFonts w:ascii="Times New Roman" w:hAnsi="Times New Roman" w:cs="Times New Roman"/>
          <w:color w:val="000000"/>
          <w:sz w:val="20"/>
          <w:szCs w:val="20"/>
          <w:lang w:val="en-GB" w:eastAsia="en-GB"/>
        </w:rPr>
        <w:t xml:space="preserve">its </w:t>
      </w:r>
      <w:r w:rsidR="00757865">
        <w:rPr>
          <w:rFonts w:ascii="Times New Roman" w:hAnsi="Times New Roman" w:cs="Times New Roman"/>
          <w:color w:val="000000"/>
          <w:sz w:val="20"/>
          <w:szCs w:val="20"/>
          <w:lang w:val="en-GB" w:eastAsia="en-GB"/>
        </w:rPr>
        <w:t>n</w:t>
      </w:r>
      <w:r w:rsidR="00757865" w:rsidRPr="003B7DAA">
        <w:rPr>
          <w:rFonts w:ascii="Times New Roman" w:hAnsi="Times New Roman" w:cs="Times New Roman"/>
          <w:color w:val="000000"/>
          <w:sz w:val="20"/>
          <w:szCs w:val="20"/>
          <w:lang w:val="en-GB" w:eastAsia="en-GB"/>
        </w:rPr>
        <w:t>ational</w:t>
      </w:r>
      <w:r w:rsidR="00757865">
        <w:rPr>
          <w:rFonts w:ascii="Times New Roman" w:hAnsi="Times New Roman" w:cs="Times New Roman"/>
          <w:color w:val="000000"/>
          <w:sz w:val="20"/>
          <w:szCs w:val="20"/>
          <w:lang w:val="en-GB" w:eastAsia="en-GB"/>
        </w:rPr>
        <w:t>ly</w:t>
      </w:r>
      <w:r w:rsidR="00757865" w:rsidRPr="003B7DAA">
        <w:rPr>
          <w:rFonts w:ascii="Times New Roman" w:hAnsi="Times New Roman" w:cs="Times New Roman"/>
          <w:color w:val="000000"/>
          <w:sz w:val="20"/>
          <w:szCs w:val="20"/>
          <w:lang w:val="en-GB" w:eastAsia="en-GB"/>
        </w:rPr>
        <w:t xml:space="preserve"> </w:t>
      </w:r>
      <w:r w:rsidR="00757865">
        <w:rPr>
          <w:rFonts w:ascii="Times New Roman" w:hAnsi="Times New Roman" w:cs="Times New Roman"/>
          <w:color w:val="000000"/>
          <w:sz w:val="20"/>
          <w:szCs w:val="20"/>
          <w:lang w:val="en-GB" w:eastAsia="en-GB"/>
        </w:rPr>
        <w:t>d</w:t>
      </w:r>
      <w:r w:rsidR="00757865" w:rsidRPr="003B7DAA">
        <w:rPr>
          <w:rFonts w:ascii="Times New Roman" w:hAnsi="Times New Roman" w:cs="Times New Roman"/>
          <w:color w:val="000000"/>
          <w:sz w:val="20"/>
          <w:szCs w:val="20"/>
          <w:lang w:val="en-GB" w:eastAsia="en-GB"/>
        </w:rPr>
        <w:t xml:space="preserve">etermined </w:t>
      </w:r>
      <w:r w:rsidR="00757865">
        <w:rPr>
          <w:rFonts w:ascii="Times New Roman" w:hAnsi="Times New Roman" w:cs="Times New Roman"/>
          <w:color w:val="000000"/>
          <w:sz w:val="20"/>
          <w:szCs w:val="20"/>
          <w:lang w:val="en-GB" w:eastAsia="en-GB"/>
        </w:rPr>
        <w:t>c</w:t>
      </w:r>
      <w:r w:rsidR="00757865" w:rsidRPr="003B7DAA">
        <w:rPr>
          <w:rFonts w:ascii="Times New Roman" w:hAnsi="Times New Roman" w:cs="Times New Roman"/>
          <w:color w:val="000000"/>
          <w:sz w:val="20"/>
          <w:szCs w:val="20"/>
          <w:lang w:val="en-GB" w:eastAsia="en-GB"/>
        </w:rPr>
        <w:t xml:space="preserve">ontributions </w:t>
      </w:r>
      <w:r w:rsidR="00757865">
        <w:rPr>
          <w:rFonts w:ascii="Times New Roman" w:hAnsi="Times New Roman" w:cs="Times New Roman"/>
          <w:color w:val="000000"/>
          <w:sz w:val="20"/>
          <w:szCs w:val="20"/>
          <w:lang w:val="en-GB" w:eastAsia="en-GB"/>
        </w:rPr>
        <w:t>under the Paris Agreement</w:t>
      </w:r>
      <w:r w:rsidRPr="003B7DAA">
        <w:rPr>
          <w:rFonts w:ascii="Times New Roman" w:hAnsi="Times New Roman" w:cs="Times New Roman"/>
          <w:color w:val="000000"/>
          <w:sz w:val="20"/>
          <w:szCs w:val="20"/>
          <w:lang w:val="en-GB" w:eastAsia="en-GB"/>
        </w:rPr>
        <w:t>.</w:t>
      </w:r>
    </w:p>
    <w:p w14:paraId="139D9B87" w14:textId="67909F4A" w:rsidR="00E30188" w:rsidRPr="003B7DAA" w:rsidRDefault="007C3363"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eastAsia="en-GB"/>
        </w:rPr>
        <w:t xml:space="preserve">UNDP will </w:t>
      </w:r>
      <w:r w:rsidR="00757865" w:rsidRPr="003B7DAA">
        <w:rPr>
          <w:rFonts w:ascii="Times New Roman" w:hAnsi="Times New Roman" w:cs="Times New Roman"/>
          <w:sz w:val="20"/>
          <w:szCs w:val="20"/>
          <w:lang w:val="en-GB" w:eastAsia="en-GB"/>
        </w:rPr>
        <w:t>re</w:t>
      </w:r>
      <w:r w:rsidR="00757865">
        <w:rPr>
          <w:rFonts w:ascii="Times New Roman" w:hAnsi="Times New Roman" w:cs="Times New Roman"/>
          <w:sz w:val="20"/>
          <w:szCs w:val="20"/>
          <w:lang w:val="en-GB" w:eastAsia="en-GB"/>
        </w:rPr>
        <w:t>t</w:t>
      </w:r>
      <w:r w:rsidR="00757865" w:rsidRPr="003B7DAA">
        <w:rPr>
          <w:rFonts w:ascii="Times New Roman" w:hAnsi="Times New Roman" w:cs="Times New Roman"/>
          <w:sz w:val="20"/>
          <w:szCs w:val="20"/>
          <w:lang w:val="en-GB" w:eastAsia="en-GB"/>
        </w:rPr>
        <w:t xml:space="preserve">ain </w:t>
      </w:r>
      <w:r w:rsidRPr="003B7DAA">
        <w:rPr>
          <w:rFonts w:ascii="Times New Roman" w:hAnsi="Times New Roman" w:cs="Times New Roman"/>
          <w:sz w:val="20"/>
          <w:szCs w:val="20"/>
          <w:lang w:val="en-GB" w:eastAsia="en-GB"/>
        </w:rPr>
        <w:t xml:space="preserve">and strengthen its </w:t>
      </w:r>
      <w:r w:rsidR="009411D7" w:rsidRPr="003B7DAA">
        <w:rPr>
          <w:rFonts w:ascii="Times New Roman" w:hAnsi="Times New Roman" w:cs="Times New Roman"/>
          <w:sz w:val="20"/>
          <w:szCs w:val="20"/>
          <w:lang w:val="en-GB" w:eastAsia="en-GB"/>
        </w:rPr>
        <w:t>collaboration</w:t>
      </w:r>
      <w:r w:rsidRPr="003B7DAA">
        <w:rPr>
          <w:rFonts w:ascii="Times New Roman" w:hAnsi="Times New Roman" w:cs="Times New Roman"/>
          <w:sz w:val="20"/>
          <w:szCs w:val="20"/>
          <w:lang w:val="en-GB" w:eastAsia="en-GB"/>
        </w:rPr>
        <w:t xml:space="preserve"> with like-minded partners such as </w:t>
      </w:r>
      <w:r w:rsidR="00757865">
        <w:rPr>
          <w:rFonts w:ascii="Times New Roman" w:hAnsi="Times New Roman" w:cs="Times New Roman"/>
          <w:sz w:val="20"/>
          <w:szCs w:val="20"/>
          <w:lang w:val="en-GB" w:eastAsia="en-GB"/>
        </w:rPr>
        <w:t xml:space="preserve">the European Union and the Governments of Belgium, France, </w:t>
      </w:r>
      <w:r w:rsidR="008F46F8" w:rsidRPr="003B7DAA">
        <w:rPr>
          <w:rFonts w:ascii="Times New Roman" w:hAnsi="Times New Roman" w:cs="Times New Roman"/>
          <w:sz w:val="20"/>
          <w:szCs w:val="20"/>
          <w:lang w:val="en-GB" w:eastAsia="en-GB"/>
        </w:rPr>
        <w:t xml:space="preserve">Japan, </w:t>
      </w:r>
      <w:r w:rsidR="00757865">
        <w:rPr>
          <w:rFonts w:ascii="Times New Roman" w:hAnsi="Times New Roman" w:cs="Times New Roman"/>
          <w:sz w:val="20"/>
          <w:szCs w:val="20"/>
          <w:lang w:val="en-GB" w:eastAsia="en-GB"/>
        </w:rPr>
        <w:t xml:space="preserve">Netherlands and </w:t>
      </w:r>
      <w:r w:rsidRPr="003B7DAA">
        <w:rPr>
          <w:rFonts w:ascii="Times New Roman" w:hAnsi="Times New Roman" w:cs="Times New Roman"/>
          <w:sz w:val="20"/>
          <w:szCs w:val="20"/>
          <w:lang w:val="en-GB" w:eastAsia="en-GB"/>
        </w:rPr>
        <w:t xml:space="preserve">Switzerland by bridging the gap between the </w:t>
      </w:r>
      <w:r w:rsidR="007359D8">
        <w:rPr>
          <w:rFonts w:ascii="Times New Roman" w:hAnsi="Times New Roman" w:cs="Times New Roman"/>
          <w:sz w:val="20"/>
          <w:szCs w:val="20"/>
          <w:lang w:val="en-GB" w:eastAsia="en-GB"/>
        </w:rPr>
        <w:t>G</w:t>
      </w:r>
      <w:r w:rsidR="007359D8" w:rsidRPr="003B7DAA">
        <w:rPr>
          <w:rFonts w:ascii="Times New Roman" w:hAnsi="Times New Roman" w:cs="Times New Roman"/>
          <w:sz w:val="20"/>
          <w:szCs w:val="20"/>
          <w:lang w:val="en-GB" w:eastAsia="en-GB"/>
        </w:rPr>
        <w:t xml:space="preserve">overnment </w:t>
      </w:r>
      <w:r w:rsidRPr="003B7DAA">
        <w:rPr>
          <w:rFonts w:ascii="Times New Roman" w:hAnsi="Times New Roman" w:cs="Times New Roman"/>
          <w:sz w:val="20"/>
          <w:szCs w:val="20"/>
          <w:lang w:val="en-GB" w:eastAsia="en-GB"/>
        </w:rPr>
        <w:t xml:space="preserve">and </w:t>
      </w:r>
      <w:r w:rsidR="00757865">
        <w:rPr>
          <w:rFonts w:ascii="Times New Roman" w:hAnsi="Times New Roman" w:cs="Times New Roman"/>
          <w:sz w:val="20"/>
          <w:szCs w:val="20"/>
          <w:lang w:val="en-GB" w:eastAsia="en-GB"/>
        </w:rPr>
        <w:t>donors</w:t>
      </w:r>
      <w:r w:rsidRPr="003B7DAA">
        <w:rPr>
          <w:rFonts w:ascii="Times New Roman" w:hAnsi="Times New Roman" w:cs="Times New Roman"/>
          <w:sz w:val="20"/>
          <w:szCs w:val="20"/>
          <w:lang w:val="en-GB" w:eastAsia="en-GB"/>
        </w:rPr>
        <w:t>, undertaking policy dialogue, joint analysis and field visits, knowledge</w:t>
      </w:r>
      <w:r w:rsidR="007359D8">
        <w:rPr>
          <w:rFonts w:ascii="Times New Roman" w:hAnsi="Times New Roman" w:cs="Times New Roman"/>
          <w:sz w:val="20"/>
          <w:szCs w:val="20"/>
          <w:lang w:val="en-GB" w:eastAsia="en-GB"/>
        </w:rPr>
        <w:t>-</w:t>
      </w:r>
      <w:r w:rsidRPr="003B7DAA">
        <w:rPr>
          <w:rFonts w:ascii="Times New Roman" w:hAnsi="Times New Roman" w:cs="Times New Roman"/>
          <w:sz w:val="20"/>
          <w:szCs w:val="20"/>
          <w:lang w:val="en-GB" w:eastAsia="en-GB"/>
        </w:rPr>
        <w:t xml:space="preserve">sharing and demonstrating development results. </w:t>
      </w:r>
      <w:r w:rsidR="00757865">
        <w:rPr>
          <w:rFonts w:ascii="Times New Roman" w:hAnsi="Times New Roman" w:cs="Times New Roman"/>
          <w:sz w:val="20"/>
          <w:szCs w:val="20"/>
          <w:lang w:val="en-GB" w:eastAsia="en-GB"/>
        </w:rPr>
        <w:t>I</w:t>
      </w:r>
      <w:r w:rsidRPr="003B7DAA">
        <w:rPr>
          <w:rFonts w:ascii="Times New Roman" w:hAnsi="Times New Roman" w:cs="Times New Roman"/>
          <w:sz w:val="20"/>
          <w:szCs w:val="20"/>
          <w:lang w:val="en-GB" w:eastAsia="en-GB"/>
        </w:rPr>
        <w:t xml:space="preserve">t will play a central role in aid coordination and dialogue by revamping the National Committee for Aid Coordination and </w:t>
      </w:r>
      <w:r w:rsidR="00DC2CC7" w:rsidRPr="003B7DAA">
        <w:rPr>
          <w:rFonts w:ascii="Times New Roman" w:hAnsi="Times New Roman" w:cs="Times New Roman"/>
          <w:sz w:val="20"/>
          <w:szCs w:val="20"/>
          <w:lang w:val="en-GB" w:eastAsia="en-GB"/>
        </w:rPr>
        <w:t xml:space="preserve">facilitating </w:t>
      </w:r>
      <w:r w:rsidRPr="003B7DAA">
        <w:rPr>
          <w:rFonts w:ascii="Times New Roman" w:hAnsi="Times New Roman" w:cs="Times New Roman"/>
          <w:sz w:val="20"/>
          <w:szCs w:val="20"/>
          <w:lang w:val="en-GB" w:eastAsia="en-GB"/>
        </w:rPr>
        <w:t>dialogue with partners.</w:t>
      </w:r>
      <w:r w:rsidR="005A1678" w:rsidRPr="003B7DAA">
        <w:rPr>
          <w:rFonts w:ascii="Times New Roman" w:hAnsi="Times New Roman" w:cs="Times New Roman"/>
          <w:sz w:val="20"/>
          <w:szCs w:val="20"/>
          <w:lang w:val="en-GB" w:eastAsia="en-GB"/>
        </w:rPr>
        <w:t xml:space="preserve"> This </w:t>
      </w:r>
      <w:r w:rsidR="00757865">
        <w:rPr>
          <w:rFonts w:ascii="Times New Roman" w:hAnsi="Times New Roman" w:cs="Times New Roman"/>
          <w:sz w:val="20"/>
          <w:szCs w:val="20"/>
          <w:lang w:val="en-GB" w:eastAsia="en-GB"/>
        </w:rPr>
        <w:t>p</w:t>
      </w:r>
      <w:r w:rsidR="00757865" w:rsidRPr="003B7DAA">
        <w:rPr>
          <w:rFonts w:ascii="Times New Roman" w:hAnsi="Times New Roman" w:cs="Times New Roman"/>
          <w:sz w:val="20"/>
          <w:szCs w:val="20"/>
          <w:lang w:val="en-GB" w:eastAsia="en-GB"/>
        </w:rPr>
        <w:t xml:space="preserve">rogramme </w:t>
      </w:r>
      <w:r w:rsidRPr="003B7DAA">
        <w:rPr>
          <w:rFonts w:ascii="Times New Roman" w:hAnsi="Times New Roman" w:cs="Times New Roman"/>
          <w:sz w:val="20"/>
          <w:szCs w:val="20"/>
          <w:lang w:val="en-GB" w:eastAsia="en-GB"/>
        </w:rPr>
        <w:t xml:space="preserve">will explore alternative strategies for mobilizing </w:t>
      </w:r>
      <w:r w:rsidR="00757865">
        <w:rPr>
          <w:rFonts w:ascii="Times New Roman" w:hAnsi="Times New Roman" w:cs="Times New Roman"/>
          <w:sz w:val="20"/>
          <w:szCs w:val="20"/>
          <w:lang w:val="en-GB" w:eastAsia="en-GB"/>
        </w:rPr>
        <w:t xml:space="preserve">domestic </w:t>
      </w:r>
      <w:r w:rsidRPr="003B7DAA">
        <w:rPr>
          <w:rFonts w:ascii="Times New Roman" w:hAnsi="Times New Roman" w:cs="Times New Roman"/>
          <w:sz w:val="20"/>
          <w:szCs w:val="20"/>
          <w:lang w:val="en-GB" w:eastAsia="en-GB"/>
        </w:rPr>
        <w:t>resources</w:t>
      </w:r>
      <w:r w:rsidR="00D33C75" w:rsidRPr="003B7DAA">
        <w:rPr>
          <w:rFonts w:ascii="Times New Roman" w:hAnsi="Times New Roman" w:cs="Times New Roman"/>
          <w:sz w:val="20"/>
          <w:szCs w:val="20"/>
          <w:lang w:val="en-GB" w:eastAsia="en-GB"/>
        </w:rPr>
        <w:t xml:space="preserve"> to finance the implementation of the </w:t>
      </w:r>
      <w:r w:rsidR="00757865">
        <w:rPr>
          <w:rFonts w:ascii="Times New Roman" w:hAnsi="Times New Roman" w:cs="Times New Roman"/>
          <w:sz w:val="20"/>
          <w:szCs w:val="20"/>
          <w:lang w:val="en-GB" w:eastAsia="en-GB"/>
        </w:rPr>
        <w:t>Goals</w:t>
      </w:r>
      <w:r w:rsidRPr="003B7DAA">
        <w:rPr>
          <w:rFonts w:ascii="Times New Roman" w:hAnsi="Times New Roman" w:cs="Times New Roman"/>
          <w:sz w:val="20"/>
          <w:szCs w:val="20"/>
          <w:lang w:val="en-GB" w:eastAsia="en-GB"/>
        </w:rPr>
        <w:t xml:space="preserve">. </w:t>
      </w:r>
      <w:r w:rsidR="00950960" w:rsidRPr="003B7DAA">
        <w:rPr>
          <w:rFonts w:ascii="Times New Roman" w:hAnsi="Times New Roman" w:cs="Times New Roman"/>
          <w:sz w:val="20"/>
          <w:szCs w:val="20"/>
          <w:lang w:eastAsia="en-GB"/>
        </w:rPr>
        <w:t xml:space="preserve">In </w:t>
      </w:r>
      <w:r w:rsidR="00950960" w:rsidRPr="003B7DAA">
        <w:rPr>
          <w:rFonts w:ascii="Times New Roman" w:hAnsi="Times New Roman" w:cs="Times New Roman"/>
          <w:sz w:val="20"/>
          <w:szCs w:val="20"/>
          <w:lang w:val="en-GB" w:eastAsia="en-GB"/>
        </w:rPr>
        <w:t xml:space="preserve">collaboration with </w:t>
      </w:r>
      <w:r w:rsidR="00757865">
        <w:rPr>
          <w:rFonts w:ascii="Times New Roman" w:hAnsi="Times New Roman" w:cs="Times New Roman"/>
          <w:sz w:val="20"/>
          <w:szCs w:val="20"/>
          <w:lang w:val="en-GB" w:eastAsia="en-GB"/>
        </w:rPr>
        <w:t>the United Nations development system</w:t>
      </w:r>
      <w:r w:rsidR="00950960" w:rsidRPr="003B7DAA">
        <w:rPr>
          <w:rFonts w:ascii="Times New Roman" w:hAnsi="Times New Roman" w:cs="Times New Roman"/>
          <w:sz w:val="20"/>
          <w:szCs w:val="20"/>
          <w:lang w:val="en-GB" w:eastAsia="en-GB"/>
        </w:rPr>
        <w:t xml:space="preserve"> and humanitarian actors, UNDP will explore opportunities to bridge the humanitarian-development-peace nexus through joint analyses and planning</w:t>
      </w:r>
      <w:r w:rsidRPr="003B7DAA">
        <w:rPr>
          <w:rFonts w:ascii="Times New Roman" w:hAnsi="Times New Roman" w:cs="Times New Roman"/>
          <w:sz w:val="20"/>
          <w:szCs w:val="20"/>
          <w:lang w:val="en-GB" w:eastAsia="en-GB"/>
        </w:rPr>
        <w:t>. Within the U</w:t>
      </w:r>
      <w:r w:rsidR="00757865">
        <w:rPr>
          <w:rFonts w:ascii="Times New Roman" w:hAnsi="Times New Roman" w:cs="Times New Roman"/>
          <w:sz w:val="20"/>
          <w:szCs w:val="20"/>
          <w:lang w:val="en-GB" w:eastAsia="en-GB"/>
        </w:rPr>
        <w:t xml:space="preserve">nited </w:t>
      </w:r>
      <w:r w:rsidRPr="003B7DAA">
        <w:rPr>
          <w:rFonts w:ascii="Times New Roman" w:hAnsi="Times New Roman" w:cs="Times New Roman"/>
          <w:sz w:val="20"/>
          <w:szCs w:val="20"/>
          <w:lang w:val="en-GB" w:eastAsia="en-GB"/>
        </w:rPr>
        <w:t>N</w:t>
      </w:r>
      <w:r w:rsidR="00757865">
        <w:rPr>
          <w:rFonts w:ascii="Times New Roman" w:hAnsi="Times New Roman" w:cs="Times New Roman"/>
          <w:sz w:val="20"/>
          <w:szCs w:val="20"/>
          <w:lang w:val="en-GB" w:eastAsia="en-GB"/>
        </w:rPr>
        <w:t>ations</w:t>
      </w:r>
      <w:r w:rsidRPr="003B7DAA">
        <w:rPr>
          <w:rFonts w:ascii="Times New Roman" w:hAnsi="Times New Roman" w:cs="Times New Roman"/>
          <w:sz w:val="20"/>
          <w:szCs w:val="20"/>
          <w:lang w:val="en-GB" w:eastAsia="en-GB"/>
        </w:rPr>
        <w:t xml:space="preserve"> </w:t>
      </w:r>
      <w:r w:rsidR="00EF6A34">
        <w:rPr>
          <w:rFonts w:ascii="Times New Roman" w:hAnsi="Times New Roman" w:cs="Times New Roman"/>
          <w:sz w:val="20"/>
          <w:szCs w:val="20"/>
          <w:lang w:val="en-GB" w:eastAsia="en-GB"/>
        </w:rPr>
        <w:t>r</w:t>
      </w:r>
      <w:r w:rsidRPr="003B7DAA">
        <w:rPr>
          <w:rFonts w:ascii="Times New Roman" w:hAnsi="Times New Roman" w:cs="Times New Roman"/>
          <w:sz w:val="20"/>
          <w:szCs w:val="20"/>
          <w:lang w:val="en-GB" w:eastAsia="en-GB"/>
        </w:rPr>
        <w:t xml:space="preserve">esilience </w:t>
      </w:r>
      <w:r w:rsidR="00EF6A34">
        <w:rPr>
          <w:rFonts w:ascii="Times New Roman" w:hAnsi="Times New Roman" w:cs="Times New Roman"/>
          <w:sz w:val="20"/>
          <w:szCs w:val="20"/>
          <w:lang w:val="en-GB" w:eastAsia="en-GB"/>
        </w:rPr>
        <w:t>f</w:t>
      </w:r>
      <w:r w:rsidR="00EF6A34" w:rsidRPr="003B7DAA">
        <w:rPr>
          <w:rFonts w:ascii="Times New Roman" w:hAnsi="Times New Roman" w:cs="Times New Roman"/>
          <w:sz w:val="20"/>
          <w:szCs w:val="20"/>
          <w:lang w:val="en-GB" w:eastAsia="en-GB"/>
        </w:rPr>
        <w:t>ramework</w:t>
      </w:r>
      <w:r w:rsidR="00EF6A34">
        <w:rPr>
          <w:rFonts w:ascii="Times New Roman" w:hAnsi="Times New Roman" w:cs="Times New Roman"/>
          <w:sz w:val="20"/>
          <w:szCs w:val="20"/>
          <w:lang w:val="en-GB" w:eastAsia="en-GB"/>
        </w:rPr>
        <w:t xml:space="preserve"> </w:t>
      </w:r>
      <w:r w:rsidR="00757865">
        <w:rPr>
          <w:rFonts w:ascii="Times New Roman" w:hAnsi="Times New Roman" w:cs="Times New Roman"/>
          <w:sz w:val="20"/>
          <w:szCs w:val="20"/>
          <w:lang w:val="en-GB" w:eastAsia="en-GB"/>
        </w:rPr>
        <w:t>for Burundi</w:t>
      </w:r>
      <w:r w:rsidRPr="003B7DAA">
        <w:rPr>
          <w:rFonts w:ascii="Times New Roman" w:hAnsi="Times New Roman" w:cs="Times New Roman"/>
          <w:sz w:val="20"/>
          <w:szCs w:val="20"/>
          <w:lang w:val="en-GB" w:eastAsia="en-GB"/>
        </w:rPr>
        <w:t xml:space="preserve">, UNDP, in collaboration with </w:t>
      </w:r>
      <w:r w:rsidR="00757865">
        <w:rPr>
          <w:rFonts w:ascii="Times New Roman" w:hAnsi="Times New Roman" w:cs="Times New Roman"/>
          <w:sz w:val="20"/>
          <w:szCs w:val="20"/>
          <w:lang w:val="en-GB" w:eastAsia="en-GB"/>
        </w:rPr>
        <w:t xml:space="preserve">UNFPA, UNICEF, </w:t>
      </w:r>
      <w:r w:rsidRPr="003B7DAA">
        <w:rPr>
          <w:rFonts w:ascii="Times New Roman" w:hAnsi="Times New Roman" w:cs="Times New Roman"/>
          <w:sz w:val="20"/>
          <w:szCs w:val="20"/>
          <w:lang w:val="en-GB" w:eastAsia="en-GB"/>
        </w:rPr>
        <w:t>UN</w:t>
      </w:r>
      <w:r w:rsidR="00757865">
        <w:rPr>
          <w:rFonts w:ascii="Times New Roman" w:hAnsi="Times New Roman" w:cs="Times New Roman"/>
          <w:sz w:val="20"/>
          <w:szCs w:val="20"/>
          <w:lang w:val="en-GB" w:eastAsia="en-GB"/>
        </w:rPr>
        <w:t>-</w:t>
      </w:r>
      <w:r w:rsidRPr="003B7DAA">
        <w:rPr>
          <w:rFonts w:ascii="Times New Roman" w:hAnsi="Times New Roman" w:cs="Times New Roman"/>
          <w:sz w:val="20"/>
          <w:szCs w:val="20"/>
          <w:lang w:val="en-GB" w:eastAsia="en-GB"/>
        </w:rPr>
        <w:t>W</w:t>
      </w:r>
      <w:r w:rsidR="00757865" w:rsidRPr="003B7DAA">
        <w:rPr>
          <w:rFonts w:ascii="Times New Roman" w:hAnsi="Times New Roman" w:cs="Times New Roman"/>
          <w:sz w:val="20"/>
          <w:szCs w:val="20"/>
          <w:lang w:val="en-GB" w:eastAsia="en-GB"/>
        </w:rPr>
        <w:t>omen</w:t>
      </w:r>
      <w:r w:rsidR="00757865">
        <w:rPr>
          <w:rFonts w:ascii="Times New Roman" w:hAnsi="Times New Roman" w:cs="Times New Roman"/>
          <w:sz w:val="20"/>
          <w:szCs w:val="20"/>
          <w:lang w:val="en-GB" w:eastAsia="en-GB"/>
        </w:rPr>
        <w:t xml:space="preserve"> and the Office of the United Nations High Commissioner for Refugees (UNHCR)</w:t>
      </w:r>
      <w:r w:rsidRPr="003B7DAA">
        <w:rPr>
          <w:rFonts w:ascii="Times New Roman" w:hAnsi="Times New Roman" w:cs="Times New Roman"/>
          <w:sz w:val="20"/>
          <w:szCs w:val="20"/>
          <w:lang w:val="en-GB" w:eastAsia="en-GB"/>
        </w:rPr>
        <w:t xml:space="preserve">, will play </w:t>
      </w:r>
      <w:r w:rsidRPr="003B7DAA">
        <w:rPr>
          <w:rFonts w:ascii="Times New Roman" w:hAnsi="Times New Roman" w:cs="Times New Roman"/>
          <w:sz w:val="20"/>
          <w:szCs w:val="20"/>
          <w:lang w:val="en-GB" w:eastAsia="en-GB"/>
        </w:rPr>
        <w:lastRenderedPageBreak/>
        <w:t xml:space="preserve">a </w:t>
      </w:r>
      <w:r w:rsidR="00EF6A34" w:rsidRPr="003B7DAA">
        <w:rPr>
          <w:rFonts w:ascii="Times New Roman" w:hAnsi="Times New Roman" w:cs="Times New Roman"/>
          <w:sz w:val="20"/>
          <w:szCs w:val="20"/>
          <w:lang w:val="en-GB" w:eastAsia="en-GB"/>
        </w:rPr>
        <w:t>coordinati</w:t>
      </w:r>
      <w:r w:rsidR="00EF6A34">
        <w:rPr>
          <w:rFonts w:ascii="Times New Roman" w:hAnsi="Times New Roman" w:cs="Times New Roman"/>
          <w:sz w:val="20"/>
          <w:szCs w:val="20"/>
          <w:lang w:val="en-GB" w:eastAsia="en-GB"/>
        </w:rPr>
        <w:t>ng</w:t>
      </w:r>
      <w:r w:rsidR="00EF6A34"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role in supporting th</w:t>
      </w:r>
      <w:r w:rsidR="00265117" w:rsidRPr="003B7DAA">
        <w:rPr>
          <w:rFonts w:ascii="Times New Roman" w:hAnsi="Times New Roman" w:cs="Times New Roman"/>
          <w:sz w:val="20"/>
          <w:szCs w:val="20"/>
          <w:lang w:val="en-GB" w:eastAsia="en-GB"/>
        </w:rPr>
        <w:t xml:space="preserve">e implementation of </w:t>
      </w:r>
      <w:r w:rsidR="007359D8">
        <w:rPr>
          <w:rFonts w:ascii="Times New Roman" w:hAnsi="Times New Roman" w:cs="Times New Roman"/>
          <w:sz w:val="20"/>
          <w:szCs w:val="20"/>
          <w:lang w:val="en-GB" w:eastAsia="en-GB"/>
        </w:rPr>
        <w:t xml:space="preserve">the </w:t>
      </w:r>
      <w:r w:rsidR="00265117" w:rsidRPr="003B7DAA">
        <w:rPr>
          <w:rFonts w:ascii="Times New Roman" w:hAnsi="Times New Roman" w:cs="Times New Roman"/>
          <w:sz w:val="20"/>
          <w:szCs w:val="20"/>
          <w:lang w:val="en-GB" w:eastAsia="en-GB"/>
        </w:rPr>
        <w:t>resilience framework’s</w:t>
      </w:r>
      <w:r w:rsidRPr="003B7DAA">
        <w:rPr>
          <w:rFonts w:ascii="Times New Roman" w:hAnsi="Times New Roman" w:cs="Times New Roman"/>
          <w:sz w:val="20"/>
          <w:szCs w:val="20"/>
          <w:lang w:val="en-GB" w:eastAsia="en-GB"/>
        </w:rPr>
        <w:t xml:space="preserve"> outcomes on livelihoods diversification, social cohesion, peacebuilding and disaster risk management. </w:t>
      </w:r>
    </w:p>
    <w:p w14:paraId="43FFE1CD" w14:textId="554AF690" w:rsidR="00E30188" w:rsidRPr="003B7DAA" w:rsidRDefault="007C3363"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eastAsia="en-GB"/>
        </w:rPr>
        <w:t xml:space="preserve">UNDP </w:t>
      </w:r>
      <w:r w:rsidR="00E812CC" w:rsidRPr="003B7DAA">
        <w:rPr>
          <w:rFonts w:ascii="Times New Roman" w:hAnsi="Times New Roman" w:cs="Times New Roman"/>
          <w:sz w:val="20"/>
          <w:szCs w:val="20"/>
          <w:lang w:val="en-GB" w:eastAsia="en-GB"/>
        </w:rPr>
        <w:t>will:</w:t>
      </w:r>
      <w:r w:rsidRPr="003B7DAA">
        <w:rPr>
          <w:rFonts w:ascii="Times New Roman" w:hAnsi="Times New Roman" w:cs="Times New Roman"/>
          <w:sz w:val="20"/>
          <w:szCs w:val="20"/>
          <w:lang w:val="en-GB" w:eastAsia="en-GB"/>
        </w:rPr>
        <w:t xml:space="preserve"> (</w:t>
      </w:r>
      <w:r w:rsidR="00EF6A34">
        <w:rPr>
          <w:rFonts w:ascii="Times New Roman" w:hAnsi="Times New Roman" w:cs="Times New Roman"/>
          <w:sz w:val="20"/>
          <w:szCs w:val="20"/>
          <w:lang w:val="en-GB" w:eastAsia="en-GB"/>
        </w:rPr>
        <w:t>a</w:t>
      </w:r>
      <w:r w:rsidRPr="003B7DAA">
        <w:rPr>
          <w:rFonts w:ascii="Times New Roman" w:hAnsi="Times New Roman" w:cs="Times New Roman"/>
          <w:sz w:val="20"/>
          <w:szCs w:val="20"/>
          <w:lang w:val="en-GB" w:eastAsia="en-GB"/>
        </w:rPr>
        <w:t>) promote South-South and triangular cooperation</w:t>
      </w:r>
      <w:r w:rsidR="00EF6A34">
        <w:rPr>
          <w:rFonts w:ascii="Times New Roman" w:hAnsi="Times New Roman" w:cs="Times New Roman"/>
          <w:sz w:val="20"/>
          <w:szCs w:val="20"/>
          <w:lang w:val="en-GB" w:eastAsia="en-GB"/>
        </w:rPr>
        <w:t xml:space="preserve">, for example with the Democratic Republic of the Congo and United Republic of </w:t>
      </w:r>
      <w:r w:rsidRPr="003B7DAA">
        <w:rPr>
          <w:rFonts w:ascii="Times New Roman" w:hAnsi="Times New Roman" w:cs="Times New Roman"/>
          <w:sz w:val="20"/>
          <w:szCs w:val="20"/>
          <w:lang w:val="en-GB" w:eastAsia="en-GB"/>
        </w:rPr>
        <w:t>Tanzania for cross-border initiatives, durable solution</w:t>
      </w:r>
      <w:r w:rsidR="00EF6A34">
        <w:rPr>
          <w:rFonts w:ascii="Times New Roman" w:hAnsi="Times New Roman" w:cs="Times New Roman"/>
          <w:sz w:val="20"/>
          <w:szCs w:val="20"/>
          <w:lang w:val="en-GB" w:eastAsia="en-GB"/>
        </w:rPr>
        <w:t>s</w:t>
      </w:r>
      <w:r w:rsidRPr="003B7DAA">
        <w:rPr>
          <w:rFonts w:ascii="Times New Roman" w:hAnsi="Times New Roman" w:cs="Times New Roman"/>
          <w:sz w:val="20"/>
          <w:szCs w:val="20"/>
          <w:lang w:val="en-GB" w:eastAsia="en-GB"/>
        </w:rPr>
        <w:t xml:space="preserve"> and reintegration</w:t>
      </w:r>
      <w:r w:rsidR="00EF6A34">
        <w:rPr>
          <w:rFonts w:ascii="Times New Roman" w:hAnsi="Times New Roman" w:cs="Times New Roman"/>
          <w:sz w:val="20"/>
          <w:szCs w:val="20"/>
          <w:lang w:val="en-GB" w:eastAsia="en-GB"/>
        </w:rPr>
        <w:t xml:space="preserve">, Côte d’Ivoire for justice reform and </w:t>
      </w:r>
      <w:r w:rsidR="00632C8A" w:rsidRPr="003B7DAA">
        <w:rPr>
          <w:rFonts w:ascii="Times New Roman" w:hAnsi="Times New Roman" w:cs="Times New Roman"/>
          <w:sz w:val="20"/>
          <w:szCs w:val="20"/>
          <w:lang w:val="en-GB" w:eastAsia="en-GB"/>
        </w:rPr>
        <w:t>Camero</w:t>
      </w:r>
      <w:r w:rsidR="002219DA" w:rsidRPr="003B7DAA">
        <w:rPr>
          <w:rFonts w:ascii="Times New Roman" w:hAnsi="Times New Roman" w:cs="Times New Roman"/>
          <w:sz w:val="20"/>
          <w:szCs w:val="20"/>
          <w:lang w:val="en-GB" w:eastAsia="en-GB"/>
        </w:rPr>
        <w:t>o</w:t>
      </w:r>
      <w:r w:rsidR="00632C8A" w:rsidRPr="003B7DAA">
        <w:rPr>
          <w:rFonts w:ascii="Times New Roman" w:hAnsi="Times New Roman" w:cs="Times New Roman"/>
          <w:sz w:val="20"/>
          <w:szCs w:val="20"/>
          <w:lang w:val="en-GB" w:eastAsia="en-GB"/>
        </w:rPr>
        <w:t xml:space="preserve">n for </w:t>
      </w:r>
      <w:r w:rsidR="00EF6A34">
        <w:rPr>
          <w:rFonts w:ascii="Times New Roman" w:hAnsi="Times New Roman" w:cs="Times New Roman"/>
          <w:sz w:val="20"/>
          <w:szCs w:val="20"/>
          <w:lang w:val="en-GB" w:eastAsia="en-GB"/>
        </w:rPr>
        <w:t>p</w:t>
      </w:r>
      <w:r w:rsidR="00EF6A34" w:rsidRPr="003B7DAA">
        <w:rPr>
          <w:rFonts w:ascii="Times New Roman" w:hAnsi="Times New Roman" w:cs="Times New Roman"/>
          <w:sz w:val="20"/>
          <w:szCs w:val="20"/>
          <w:lang w:val="en-GB" w:eastAsia="en-GB"/>
        </w:rPr>
        <w:t xml:space="preserve">ublic </w:t>
      </w:r>
      <w:r w:rsidR="00EF6A34">
        <w:rPr>
          <w:rFonts w:ascii="Times New Roman" w:hAnsi="Times New Roman" w:cs="Times New Roman"/>
          <w:sz w:val="20"/>
          <w:szCs w:val="20"/>
          <w:lang w:val="en-GB" w:eastAsia="en-GB"/>
        </w:rPr>
        <w:t>a</w:t>
      </w:r>
      <w:r w:rsidR="00EF6A34" w:rsidRPr="003B7DAA">
        <w:rPr>
          <w:rFonts w:ascii="Times New Roman" w:hAnsi="Times New Roman" w:cs="Times New Roman"/>
          <w:sz w:val="20"/>
          <w:szCs w:val="20"/>
          <w:lang w:val="en-GB" w:eastAsia="en-GB"/>
        </w:rPr>
        <w:t>dministration</w:t>
      </w:r>
      <w:r w:rsidR="00EF6A34">
        <w:rPr>
          <w:rFonts w:ascii="Times New Roman" w:hAnsi="Times New Roman" w:cs="Times New Roman"/>
          <w:sz w:val="20"/>
          <w:szCs w:val="20"/>
          <w:lang w:val="en-GB" w:eastAsia="en-GB"/>
        </w:rPr>
        <w:t>;</w:t>
      </w:r>
      <w:r w:rsidR="00EF6A34" w:rsidRPr="003B7DAA">
        <w:rPr>
          <w:rFonts w:ascii="Times New Roman" w:hAnsi="Times New Roman" w:cs="Times New Roman"/>
          <w:sz w:val="20"/>
          <w:szCs w:val="20"/>
          <w:lang w:val="en-GB" w:eastAsia="en-GB"/>
        </w:rPr>
        <w:t xml:space="preserve"> </w:t>
      </w:r>
      <w:r w:rsidR="007359D8">
        <w:rPr>
          <w:rFonts w:ascii="Times New Roman" w:hAnsi="Times New Roman" w:cs="Times New Roman"/>
          <w:sz w:val="20"/>
          <w:szCs w:val="20"/>
          <w:lang w:val="en-GB" w:eastAsia="en-GB"/>
        </w:rPr>
        <w:t xml:space="preserve">and </w:t>
      </w:r>
      <w:r w:rsidRPr="003B7DAA">
        <w:rPr>
          <w:rFonts w:ascii="Times New Roman" w:hAnsi="Times New Roman" w:cs="Times New Roman"/>
          <w:sz w:val="20"/>
          <w:szCs w:val="20"/>
          <w:lang w:val="en-GB" w:eastAsia="en-GB"/>
        </w:rPr>
        <w:t>(</w:t>
      </w:r>
      <w:r w:rsidR="00EF6A34">
        <w:rPr>
          <w:rFonts w:ascii="Times New Roman" w:hAnsi="Times New Roman" w:cs="Times New Roman"/>
          <w:sz w:val="20"/>
          <w:szCs w:val="20"/>
          <w:lang w:val="en-GB" w:eastAsia="en-GB"/>
        </w:rPr>
        <w:t>b</w:t>
      </w:r>
      <w:r w:rsidRPr="003B7DAA">
        <w:rPr>
          <w:rFonts w:ascii="Times New Roman" w:hAnsi="Times New Roman" w:cs="Times New Roman"/>
          <w:sz w:val="20"/>
          <w:szCs w:val="20"/>
          <w:lang w:val="en-GB" w:eastAsia="en-GB"/>
        </w:rPr>
        <w:t>)</w:t>
      </w:r>
      <w:r w:rsidR="00632C8A"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strengthen partnership</w:t>
      </w:r>
      <w:r w:rsidR="00EF6A34">
        <w:rPr>
          <w:rFonts w:ascii="Times New Roman" w:hAnsi="Times New Roman" w:cs="Times New Roman"/>
          <w:sz w:val="20"/>
          <w:szCs w:val="20"/>
          <w:lang w:val="en-GB" w:eastAsia="en-GB"/>
        </w:rPr>
        <w:t>s</w:t>
      </w:r>
      <w:r w:rsidRPr="003B7DAA">
        <w:rPr>
          <w:rFonts w:ascii="Times New Roman" w:hAnsi="Times New Roman" w:cs="Times New Roman"/>
          <w:sz w:val="20"/>
          <w:szCs w:val="20"/>
          <w:lang w:val="en-GB" w:eastAsia="en-GB"/>
        </w:rPr>
        <w:t xml:space="preserve"> with CSOs (advocacy</w:t>
      </w:r>
      <w:r w:rsidR="00EF6A34">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services delivery) and academia (research and internship</w:t>
      </w:r>
      <w:r w:rsidR="00EF6A34">
        <w:rPr>
          <w:rFonts w:ascii="Times New Roman" w:hAnsi="Times New Roman" w:cs="Times New Roman"/>
          <w:sz w:val="20"/>
          <w:szCs w:val="20"/>
          <w:lang w:val="en-GB" w:eastAsia="en-GB"/>
        </w:rPr>
        <w:t>s</w:t>
      </w:r>
      <w:r w:rsidRPr="003B7DAA">
        <w:rPr>
          <w:rFonts w:ascii="Times New Roman" w:hAnsi="Times New Roman" w:cs="Times New Roman"/>
          <w:sz w:val="20"/>
          <w:szCs w:val="20"/>
          <w:lang w:val="en-GB" w:eastAsia="en-GB"/>
        </w:rPr>
        <w:t>) and explore partnership</w:t>
      </w:r>
      <w:r w:rsidR="00EF6A34">
        <w:rPr>
          <w:rFonts w:ascii="Times New Roman" w:hAnsi="Times New Roman" w:cs="Times New Roman"/>
          <w:sz w:val="20"/>
          <w:szCs w:val="20"/>
          <w:lang w:val="en-GB" w:eastAsia="en-GB"/>
        </w:rPr>
        <w:t>s</w:t>
      </w:r>
      <w:r w:rsidRPr="003B7DAA">
        <w:rPr>
          <w:rFonts w:ascii="Times New Roman" w:hAnsi="Times New Roman" w:cs="Times New Roman"/>
          <w:sz w:val="20"/>
          <w:szCs w:val="20"/>
          <w:lang w:val="en-GB" w:eastAsia="en-GB"/>
        </w:rPr>
        <w:t xml:space="preserve"> w</w:t>
      </w:r>
      <w:r w:rsidR="00C9496B" w:rsidRPr="003B7DAA">
        <w:rPr>
          <w:rFonts w:ascii="Times New Roman" w:hAnsi="Times New Roman" w:cs="Times New Roman"/>
          <w:sz w:val="20"/>
          <w:szCs w:val="20"/>
          <w:lang w:val="en-GB" w:eastAsia="en-GB"/>
        </w:rPr>
        <w:t xml:space="preserve">ith </w:t>
      </w:r>
      <w:r w:rsidR="00EF6A34">
        <w:rPr>
          <w:rFonts w:ascii="Times New Roman" w:hAnsi="Times New Roman" w:cs="Times New Roman"/>
          <w:sz w:val="20"/>
          <w:szCs w:val="20"/>
          <w:lang w:val="en-GB" w:eastAsia="en-GB"/>
        </w:rPr>
        <w:t xml:space="preserve">the </w:t>
      </w:r>
      <w:r w:rsidR="00C9496B" w:rsidRPr="003B7DAA">
        <w:rPr>
          <w:rFonts w:ascii="Times New Roman" w:hAnsi="Times New Roman" w:cs="Times New Roman"/>
          <w:sz w:val="20"/>
          <w:szCs w:val="20"/>
          <w:lang w:val="en-GB" w:eastAsia="en-GB"/>
        </w:rPr>
        <w:t xml:space="preserve">private sector (business </w:t>
      </w:r>
      <w:r w:rsidR="00BC3C7A" w:rsidRPr="003B7DAA">
        <w:rPr>
          <w:rFonts w:ascii="Times New Roman" w:hAnsi="Times New Roman" w:cs="Times New Roman"/>
          <w:sz w:val="20"/>
          <w:szCs w:val="20"/>
          <w:lang w:val="en-GB" w:eastAsia="en-GB"/>
        </w:rPr>
        <w:t xml:space="preserve">and clean renewable energy </w:t>
      </w:r>
      <w:r w:rsidR="00C9496B" w:rsidRPr="003B7DAA">
        <w:rPr>
          <w:rFonts w:ascii="Times New Roman" w:hAnsi="Times New Roman" w:cs="Times New Roman"/>
          <w:sz w:val="20"/>
          <w:szCs w:val="20"/>
          <w:lang w:val="en-GB" w:eastAsia="en-GB"/>
        </w:rPr>
        <w:t>development</w:t>
      </w:r>
      <w:r w:rsidRPr="003B7DAA">
        <w:rPr>
          <w:rFonts w:ascii="Times New Roman" w:hAnsi="Times New Roman" w:cs="Times New Roman"/>
          <w:sz w:val="20"/>
          <w:szCs w:val="20"/>
          <w:lang w:val="en-GB" w:eastAsia="en-GB"/>
        </w:rPr>
        <w:t xml:space="preserve">). </w:t>
      </w:r>
    </w:p>
    <w:p w14:paraId="202444A3" w14:textId="1509F09A" w:rsidR="00E30188" w:rsidRPr="003B7DAA" w:rsidRDefault="00F15056"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eastAsia="en-GB"/>
        </w:rPr>
        <w:t xml:space="preserve">Within the framework of </w:t>
      </w:r>
      <w:r w:rsidR="00EF6A34">
        <w:rPr>
          <w:rFonts w:ascii="Times New Roman" w:hAnsi="Times New Roman" w:cs="Times New Roman"/>
          <w:sz w:val="20"/>
          <w:szCs w:val="20"/>
          <w:lang w:val="en-GB" w:eastAsia="en-GB"/>
        </w:rPr>
        <w:t>the c</w:t>
      </w:r>
      <w:r w:rsidR="00EF6A34" w:rsidRPr="003B7DAA">
        <w:rPr>
          <w:rFonts w:ascii="Times New Roman" w:hAnsi="Times New Roman" w:cs="Times New Roman"/>
          <w:sz w:val="20"/>
          <w:szCs w:val="20"/>
          <w:lang w:val="en-GB" w:eastAsia="en-GB"/>
        </w:rPr>
        <w:t xml:space="preserve">ommon </w:t>
      </w:r>
      <w:r w:rsidR="00EF6A34">
        <w:rPr>
          <w:rFonts w:ascii="Times New Roman" w:hAnsi="Times New Roman" w:cs="Times New Roman"/>
          <w:sz w:val="20"/>
          <w:szCs w:val="20"/>
          <w:lang w:val="en-GB" w:eastAsia="en-GB"/>
        </w:rPr>
        <w:t>c</w:t>
      </w:r>
      <w:r w:rsidR="00EF6A34" w:rsidRPr="003B7DAA">
        <w:rPr>
          <w:rFonts w:ascii="Times New Roman" w:hAnsi="Times New Roman" w:cs="Times New Roman"/>
          <w:sz w:val="20"/>
          <w:szCs w:val="20"/>
          <w:lang w:val="en-GB" w:eastAsia="en-GB"/>
        </w:rPr>
        <w:t xml:space="preserve">hapter </w:t>
      </w:r>
      <w:r w:rsidR="00EF6A34">
        <w:rPr>
          <w:rFonts w:ascii="Times New Roman" w:hAnsi="Times New Roman" w:cs="Times New Roman"/>
          <w:sz w:val="20"/>
          <w:szCs w:val="20"/>
          <w:lang w:val="en-GB" w:eastAsia="en-GB"/>
        </w:rPr>
        <w:t>of</w:t>
      </w:r>
      <w:r w:rsidR="00EF6A34"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 xml:space="preserve">the </w:t>
      </w:r>
      <w:r w:rsidR="00EF6A34">
        <w:rPr>
          <w:rFonts w:ascii="Times New Roman" w:hAnsi="Times New Roman" w:cs="Times New Roman"/>
          <w:sz w:val="20"/>
          <w:szCs w:val="20"/>
          <w:lang w:val="en-GB" w:eastAsia="en-GB"/>
        </w:rPr>
        <w:t>s</w:t>
      </w:r>
      <w:r w:rsidR="00EF6A34" w:rsidRPr="003B7DAA">
        <w:rPr>
          <w:rFonts w:ascii="Times New Roman" w:hAnsi="Times New Roman" w:cs="Times New Roman"/>
          <w:sz w:val="20"/>
          <w:szCs w:val="20"/>
          <w:lang w:val="en-GB" w:eastAsia="en-GB"/>
        </w:rPr>
        <w:t xml:space="preserve">trategic </w:t>
      </w:r>
      <w:r w:rsidR="00EF6A34">
        <w:rPr>
          <w:rFonts w:ascii="Times New Roman" w:hAnsi="Times New Roman" w:cs="Times New Roman"/>
          <w:sz w:val="20"/>
          <w:szCs w:val="20"/>
          <w:lang w:val="en-GB" w:eastAsia="en-GB"/>
        </w:rPr>
        <w:t>p</w:t>
      </w:r>
      <w:r w:rsidR="00EF6A34" w:rsidRPr="003B7DAA">
        <w:rPr>
          <w:rFonts w:ascii="Times New Roman" w:hAnsi="Times New Roman" w:cs="Times New Roman"/>
          <w:sz w:val="20"/>
          <w:szCs w:val="20"/>
          <w:lang w:val="en-GB" w:eastAsia="en-GB"/>
        </w:rPr>
        <w:t>lan</w:t>
      </w:r>
      <w:r w:rsidR="00EF6A34">
        <w:rPr>
          <w:rFonts w:ascii="Times New Roman" w:hAnsi="Times New Roman" w:cs="Times New Roman"/>
          <w:sz w:val="20"/>
          <w:szCs w:val="20"/>
          <w:lang w:val="en-GB" w:eastAsia="en-GB"/>
        </w:rPr>
        <w:t>s</w:t>
      </w:r>
      <w:r w:rsidR="00EF6A34" w:rsidRPr="003B7DAA">
        <w:rPr>
          <w:rFonts w:ascii="Times New Roman" w:hAnsi="Times New Roman" w:cs="Times New Roman"/>
          <w:sz w:val="20"/>
          <w:szCs w:val="20"/>
          <w:lang w:val="en-GB" w:eastAsia="en-GB"/>
        </w:rPr>
        <w:t xml:space="preserve"> </w:t>
      </w:r>
      <w:r w:rsidRPr="003B7DAA">
        <w:rPr>
          <w:rFonts w:ascii="Times New Roman" w:hAnsi="Times New Roman" w:cs="Times New Roman"/>
          <w:sz w:val="20"/>
          <w:szCs w:val="20"/>
          <w:lang w:val="en-GB" w:eastAsia="en-GB"/>
        </w:rPr>
        <w:t xml:space="preserve">of UNDP, UNICEF, UNFPA and UN-Women, </w:t>
      </w:r>
      <w:r w:rsidR="007E57C7" w:rsidRPr="003B7DAA">
        <w:rPr>
          <w:rFonts w:ascii="Times New Roman" w:hAnsi="Times New Roman" w:cs="Times New Roman"/>
          <w:sz w:val="20"/>
          <w:szCs w:val="20"/>
          <w:lang w:val="en-GB" w:eastAsia="en-GB"/>
        </w:rPr>
        <w:t>UNDP</w:t>
      </w:r>
      <w:r w:rsidRPr="003B7DAA">
        <w:rPr>
          <w:rFonts w:ascii="Times New Roman" w:hAnsi="Times New Roman" w:cs="Times New Roman"/>
          <w:sz w:val="20"/>
          <w:szCs w:val="20"/>
          <w:lang w:val="en-GB" w:eastAsia="en-GB"/>
        </w:rPr>
        <w:t xml:space="preserve"> will strengthen </w:t>
      </w:r>
      <w:r w:rsidR="007359D8">
        <w:rPr>
          <w:rFonts w:ascii="Times New Roman" w:hAnsi="Times New Roman" w:cs="Times New Roman"/>
          <w:sz w:val="20"/>
          <w:szCs w:val="20"/>
          <w:lang w:val="en-GB" w:eastAsia="en-GB"/>
        </w:rPr>
        <w:t xml:space="preserve">the capacities of </w:t>
      </w:r>
      <w:r w:rsidRPr="003B7DAA">
        <w:rPr>
          <w:rFonts w:ascii="Times New Roman" w:hAnsi="Times New Roman" w:cs="Times New Roman"/>
          <w:sz w:val="20"/>
          <w:szCs w:val="20"/>
          <w:lang w:val="en-GB" w:eastAsia="en-GB"/>
        </w:rPr>
        <w:t>youth to develop energy and</w:t>
      </w:r>
      <w:r w:rsidR="00EF6A34">
        <w:rPr>
          <w:rFonts w:ascii="Times New Roman" w:hAnsi="Times New Roman" w:cs="Times New Roman"/>
          <w:sz w:val="20"/>
          <w:szCs w:val="20"/>
          <w:lang w:val="en-GB" w:eastAsia="en-GB"/>
        </w:rPr>
        <w:t xml:space="preserve"> information and communications technology</w:t>
      </w:r>
      <w:r w:rsidRPr="003B7DAA">
        <w:rPr>
          <w:rFonts w:ascii="Times New Roman" w:hAnsi="Times New Roman" w:cs="Times New Roman"/>
          <w:sz w:val="20"/>
          <w:szCs w:val="20"/>
          <w:lang w:val="en-GB" w:eastAsia="en-GB"/>
        </w:rPr>
        <w:t xml:space="preserve"> </w:t>
      </w:r>
      <w:r w:rsidR="00365314" w:rsidRPr="003B7DAA">
        <w:rPr>
          <w:rFonts w:ascii="Times New Roman" w:hAnsi="Times New Roman" w:cs="Times New Roman"/>
          <w:sz w:val="20"/>
          <w:szCs w:val="20"/>
          <w:lang w:val="en-GB" w:eastAsia="en-GB"/>
        </w:rPr>
        <w:t>start-ups</w:t>
      </w:r>
      <w:r w:rsidRPr="003B7DAA">
        <w:rPr>
          <w:rFonts w:ascii="Times New Roman" w:hAnsi="Times New Roman" w:cs="Times New Roman"/>
          <w:sz w:val="20"/>
          <w:szCs w:val="20"/>
          <w:lang w:val="en-GB" w:eastAsia="en-GB"/>
        </w:rPr>
        <w:t>.</w:t>
      </w:r>
    </w:p>
    <w:p w14:paraId="3DC5C5C9" w14:textId="42689E13" w:rsidR="005E256D" w:rsidRPr="003B7DAA" w:rsidRDefault="005E256D" w:rsidP="00F66374">
      <w:pPr>
        <w:pStyle w:val="ListParagraph"/>
        <w:numPr>
          <w:ilvl w:val="0"/>
          <w:numId w:val="38"/>
        </w:numPr>
        <w:tabs>
          <w:tab w:val="left" w:pos="1080"/>
        </w:tabs>
        <w:autoSpaceDE w:val="0"/>
        <w:autoSpaceDN w:val="0"/>
        <w:adjustRightInd w:val="0"/>
        <w:spacing w:after="24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eastAsia="en-GB"/>
        </w:rPr>
        <w:t>In collaboration with UNHCR, UNDP will support socioeconomic reintegration of returnees through the development of rural integrated villages.</w:t>
      </w:r>
    </w:p>
    <w:p w14:paraId="352EA9D0" w14:textId="55E8FED8" w:rsidR="00F15056" w:rsidRPr="007610D6" w:rsidRDefault="00F15056" w:rsidP="00D76783">
      <w:pPr>
        <w:pStyle w:val="Heading1"/>
        <w:numPr>
          <w:ilvl w:val="0"/>
          <w:numId w:val="6"/>
        </w:numPr>
        <w:ind w:left="810"/>
        <w:rPr>
          <w:lang w:val="en-GB"/>
        </w:rPr>
      </w:pPr>
      <w:bookmarkStart w:id="14" w:name="_Toc523410850"/>
      <w:r w:rsidRPr="007610D6">
        <w:rPr>
          <w:lang w:val="en-GB"/>
        </w:rPr>
        <w:t xml:space="preserve">Programme and </w:t>
      </w:r>
      <w:r w:rsidR="00F66374" w:rsidRPr="007610D6">
        <w:rPr>
          <w:lang w:val="en-GB"/>
        </w:rPr>
        <w:t>r</w:t>
      </w:r>
      <w:r w:rsidRPr="007610D6">
        <w:rPr>
          <w:lang w:val="en-GB"/>
        </w:rPr>
        <w:t xml:space="preserve">isk </w:t>
      </w:r>
      <w:r w:rsidR="00F66374" w:rsidRPr="007610D6">
        <w:rPr>
          <w:lang w:val="en-GB"/>
        </w:rPr>
        <w:t>m</w:t>
      </w:r>
      <w:r w:rsidRPr="007610D6">
        <w:rPr>
          <w:lang w:val="en-GB"/>
        </w:rPr>
        <w:t>anagement</w:t>
      </w:r>
      <w:bookmarkEnd w:id="14"/>
    </w:p>
    <w:p w14:paraId="29A60610" w14:textId="1A6752B2" w:rsidR="00EF6A34" w:rsidRDefault="005A1678"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 xml:space="preserve">The </w:t>
      </w:r>
      <w:r w:rsidR="00EF6A34">
        <w:rPr>
          <w:rFonts w:ascii="Times New Roman" w:hAnsi="Times New Roman" w:cs="Times New Roman"/>
          <w:color w:val="000000"/>
          <w:sz w:val="20"/>
          <w:szCs w:val="20"/>
          <w:lang w:val="en-GB" w:eastAsia="en-GB"/>
        </w:rPr>
        <w:t>p</w:t>
      </w:r>
      <w:r w:rsidR="00EF6A34" w:rsidRPr="003B7DAA">
        <w:rPr>
          <w:rFonts w:ascii="Times New Roman" w:hAnsi="Times New Roman" w:cs="Times New Roman"/>
          <w:color w:val="000000"/>
          <w:sz w:val="20"/>
          <w:szCs w:val="20"/>
          <w:lang w:val="en-GB" w:eastAsia="en-GB"/>
        </w:rPr>
        <w:t xml:space="preserve">rogramme </w:t>
      </w:r>
      <w:r w:rsidR="00F15056" w:rsidRPr="003B7DAA">
        <w:rPr>
          <w:rFonts w:ascii="Times New Roman" w:hAnsi="Times New Roman" w:cs="Times New Roman"/>
          <w:color w:val="000000"/>
          <w:sz w:val="20"/>
          <w:szCs w:val="20"/>
          <w:lang w:val="en-GB" w:eastAsia="en-GB"/>
        </w:rPr>
        <w:t>will be implemented under the coordination of the Ministry of Finance,</w:t>
      </w:r>
      <w:r w:rsidR="00487476" w:rsidRPr="003B7DAA">
        <w:rPr>
          <w:rFonts w:ascii="Times New Roman" w:hAnsi="Times New Roman" w:cs="Times New Roman"/>
          <w:color w:val="000000"/>
          <w:sz w:val="20"/>
          <w:szCs w:val="20"/>
          <w:lang w:val="en-GB" w:eastAsia="en-GB"/>
        </w:rPr>
        <w:t xml:space="preserve"> Budget</w:t>
      </w:r>
      <w:r w:rsidR="00F15056" w:rsidRPr="003B7DAA">
        <w:rPr>
          <w:rFonts w:ascii="Times New Roman" w:hAnsi="Times New Roman" w:cs="Times New Roman"/>
          <w:color w:val="000000"/>
          <w:sz w:val="20"/>
          <w:szCs w:val="20"/>
          <w:lang w:val="en-GB" w:eastAsia="en-GB"/>
        </w:rPr>
        <w:t xml:space="preserve"> </w:t>
      </w:r>
      <w:r w:rsidR="005B6060" w:rsidRPr="003B7DAA">
        <w:rPr>
          <w:rFonts w:ascii="Times New Roman" w:hAnsi="Times New Roman" w:cs="Times New Roman"/>
          <w:color w:val="000000"/>
          <w:sz w:val="20"/>
          <w:szCs w:val="20"/>
          <w:lang w:val="en-GB" w:eastAsia="en-GB"/>
        </w:rPr>
        <w:t xml:space="preserve">and Cooperation </w:t>
      </w:r>
      <w:r w:rsidR="00487476" w:rsidRPr="003B7DAA">
        <w:rPr>
          <w:rFonts w:ascii="Times New Roman" w:hAnsi="Times New Roman" w:cs="Times New Roman"/>
          <w:color w:val="000000"/>
          <w:sz w:val="20"/>
          <w:szCs w:val="20"/>
          <w:lang w:val="en-GB" w:eastAsia="en-GB"/>
        </w:rPr>
        <w:t>for Economic Development</w:t>
      </w:r>
      <w:r w:rsidR="00F15056" w:rsidRPr="003B7DAA">
        <w:rPr>
          <w:rFonts w:ascii="Times New Roman" w:hAnsi="Times New Roman" w:cs="Times New Roman"/>
          <w:color w:val="000000"/>
          <w:sz w:val="20"/>
          <w:szCs w:val="20"/>
          <w:lang w:val="en-GB" w:eastAsia="en-GB"/>
        </w:rPr>
        <w:t xml:space="preserve">. It will be nationally executed. If necessary, national implementation will be replaced by direct </w:t>
      </w:r>
      <w:r w:rsidR="009C52CA" w:rsidRPr="003B7DAA">
        <w:rPr>
          <w:rFonts w:ascii="Times New Roman" w:hAnsi="Times New Roman" w:cs="Times New Roman"/>
          <w:color w:val="000000"/>
          <w:sz w:val="20"/>
          <w:szCs w:val="20"/>
          <w:lang w:val="en-GB" w:eastAsia="en-GB"/>
        </w:rPr>
        <w:t>implementation to</w:t>
      </w:r>
      <w:r w:rsidR="00F15056" w:rsidRPr="003B7DAA">
        <w:rPr>
          <w:rFonts w:ascii="Times New Roman" w:hAnsi="Times New Roman" w:cs="Times New Roman"/>
          <w:color w:val="000000"/>
          <w:sz w:val="20"/>
          <w:szCs w:val="20"/>
          <w:lang w:val="en-GB" w:eastAsia="en-GB"/>
        </w:rPr>
        <w:t xml:space="preserve"> enable response to </w:t>
      </w:r>
      <w:r w:rsidR="00F15056" w:rsidRPr="00EF6A34">
        <w:rPr>
          <w:rFonts w:ascii="Times New Roman" w:hAnsi="Times New Roman" w:cs="Times New Roman"/>
          <w:color w:val="000000"/>
          <w:sz w:val="20"/>
          <w:szCs w:val="20"/>
          <w:lang w:val="en-GB" w:eastAsia="en-GB"/>
        </w:rPr>
        <w:t>force majeure</w:t>
      </w:r>
      <w:r w:rsidR="00F15056" w:rsidRPr="003B7DAA">
        <w:rPr>
          <w:rFonts w:ascii="Times New Roman" w:hAnsi="Times New Roman" w:cs="Times New Roman"/>
          <w:color w:val="000000"/>
          <w:sz w:val="20"/>
          <w:szCs w:val="20"/>
          <w:lang w:val="en-GB" w:eastAsia="en-GB"/>
        </w:rPr>
        <w:t xml:space="preserve"> and to ensure protection and accountability of UNDP programming results. </w:t>
      </w:r>
      <w:r w:rsidR="00EF6A34">
        <w:rPr>
          <w:rFonts w:ascii="Times New Roman" w:hAnsi="Times New Roman" w:cs="Times New Roman"/>
          <w:color w:val="000000"/>
          <w:sz w:val="20"/>
          <w:szCs w:val="20"/>
          <w:lang w:val="en-GB" w:eastAsia="en-GB"/>
        </w:rPr>
        <w:t>The h</w:t>
      </w:r>
      <w:r w:rsidR="00F15056" w:rsidRPr="003B7DAA">
        <w:rPr>
          <w:rFonts w:ascii="Times New Roman" w:hAnsi="Times New Roman" w:cs="Times New Roman"/>
          <w:color w:val="000000"/>
          <w:sz w:val="20"/>
          <w:szCs w:val="20"/>
          <w:lang w:val="en-GB" w:eastAsia="en-GB"/>
        </w:rPr>
        <w:t>armoni</w:t>
      </w:r>
      <w:r w:rsidR="00EF6A34">
        <w:rPr>
          <w:rFonts w:ascii="Times New Roman" w:hAnsi="Times New Roman" w:cs="Times New Roman"/>
          <w:color w:val="000000"/>
          <w:sz w:val="20"/>
          <w:szCs w:val="20"/>
          <w:lang w:val="en-GB" w:eastAsia="en-GB"/>
        </w:rPr>
        <w:t>z</w:t>
      </w:r>
      <w:r w:rsidR="00F15056" w:rsidRPr="003B7DAA">
        <w:rPr>
          <w:rFonts w:ascii="Times New Roman" w:hAnsi="Times New Roman" w:cs="Times New Roman"/>
          <w:color w:val="000000"/>
          <w:sz w:val="20"/>
          <w:szCs w:val="20"/>
          <w:lang w:val="en-GB" w:eastAsia="en-GB"/>
        </w:rPr>
        <w:t xml:space="preserve">ed </w:t>
      </w:r>
      <w:r w:rsidR="00EF6A34">
        <w:rPr>
          <w:rFonts w:ascii="Times New Roman" w:hAnsi="Times New Roman" w:cs="Times New Roman"/>
          <w:color w:val="000000"/>
          <w:sz w:val="20"/>
          <w:szCs w:val="20"/>
          <w:lang w:val="en-GB" w:eastAsia="en-GB"/>
        </w:rPr>
        <w:t>a</w:t>
      </w:r>
      <w:r w:rsidR="00F15056" w:rsidRPr="003B7DAA">
        <w:rPr>
          <w:rFonts w:ascii="Times New Roman" w:hAnsi="Times New Roman" w:cs="Times New Roman"/>
          <w:color w:val="000000"/>
          <w:sz w:val="20"/>
          <w:szCs w:val="20"/>
          <w:lang w:val="en-GB" w:eastAsia="en-GB"/>
        </w:rPr>
        <w:t xml:space="preserve">pproach to </w:t>
      </w:r>
      <w:r w:rsidR="00EF6A34">
        <w:rPr>
          <w:rFonts w:ascii="Times New Roman" w:hAnsi="Times New Roman" w:cs="Times New Roman"/>
          <w:color w:val="000000"/>
          <w:sz w:val="20"/>
          <w:szCs w:val="20"/>
          <w:lang w:val="en-GB" w:eastAsia="en-GB"/>
        </w:rPr>
        <w:t>c</w:t>
      </w:r>
      <w:r w:rsidR="00F15056" w:rsidRPr="003B7DAA">
        <w:rPr>
          <w:rFonts w:ascii="Times New Roman" w:hAnsi="Times New Roman" w:cs="Times New Roman"/>
          <w:color w:val="000000"/>
          <w:sz w:val="20"/>
          <w:szCs w:val="20"/>
          <w:lang w:val="en-GB" w:eastAsia="en-GB"/>
        </w:rPr>
        <w:t xml:space="preserve">ash </w:t>
      </w:r>
      <w:r w:rsidR="00EF6A34">
        <w:rPr>
          <w:rFonts w:ascii="Times New Roman" w:hAnsi="Times New Roman" w:cs="Times New Roman"/>
          <w:color w:val="000000"/>
          <w:sz w:val="20"/>
          <w:szCs w:val="20"/>
          <w:lang w:val="en-GB" w:eastAsia="en-GB"/>
        </w:rPr>
        <w:t>t</w:t>
      </w:r>
      <w:r w:rsidR="00F15056" w:rsidRPr="003B7DAA">
        <w:rPr>
          <w:rFonts w:ascii="Times New Roman" w:hAnsi="Times New Roman" w:cs="Times New Roman"/>
          <w:color w:val="000000"/>
          <w:sz w:val="20"/>
          <w:szCs w:val="20"/>
          <w:lang w:val="en-GB" w:eastAsia="en-GB"/>
        </w:rPr>
        <w:t xml:space="preserve">ransfers </w:t>
      </w:r>
      <w:r w:rsidR="007359D8">
        <w:rPr>
          <w:rFonts w:ascii="Times New Roman" w:hAnsi="Times New Roman" w:cs="Times New Roman"/>
          <w:color w:val="000000"/>
          <w:sz w:val="20"/>
          <w:szCs w:val="20"/>
          <w:lang w:val="en-GB" w:eastAsia="en-GB"/>
        </w:rPr>
        <w:t xml:space="preserve">(HACT) </w:t>
      </w:r>
      <w:r w:rsidR="00F15056" w:rsidRPr="003B7DAA">
        <w:rPr>
          <w:rFonts w:ascii="Times New Roman" w:hAnsi="Times New Roman" w:cs="Times New Roman"/>
          <w:color w:val="000000"/>
          <w:sz w:val="20"/>
          <w:szCs w:val="20"/>
          <w:lang w:val="en-GB" w:eastAsia="en-GB"/>
        </w:rPr>
        <w:t xml:space="preserve">will be used in a coordinated fashion with other United Nations agencies to manage financial risks and to develop the capacity of implementing partners </w:t>
      </w:r>
      <w:r w:rsidR="004453BE" w:rsidRPr="003B7DAA">
        <w:rPr>
          <w:rFonts w:ascii="Times New Roman" w:hAnsi="Times New Roman" w:cs="Times New Roman"/>
          <w:color w:val="000000"/>
          <w:sz w:val="20"/>
          <w:szCs w:val="20"/>
          <w:lang w:val="en-GB" w:eastAsia="en-GB"/>
        </w:rPr>
        <w:t xml:space="preserve">and continually use the results of </w:t>
      </w:r>
      <w:r w:rsidR="00EF6A34">
        <w:rPr>
          <w:rFonts w:ascii="Times New Roman" w:hAnsi="Times New Roman" w:cs="Times New Roman"/>
          <w:color w:val="000000"/>
          <w:sz w:val="20"/>
          <w:szCs w:val="20"/>
          <w:lang w:val="en-GB" w:eastAsia="en-GB"/>
        </w:rPr>
        <w:t xml:space="preserve">quality </w:t>
      </w:r>
      <w:r w:rsidR="004453BE" w:rsidRPr="003B7DAA">
        <w:rPr>
          <w:rFonts w:ascii="Times New Roman" w:hAnsi="Times New Roman" w:cs="Times New Roman"/>
          <w:color w:val="000000"/>
          <w:sz w:val="20"/>
          <w:szCs w:val="20"/>
          <w:lang w:val="en-GB" w:eastAsia="en-GB"/>
        </w:rPr>
        <w:t xml:space="preserve">assurance activities </w:t>
      </w:r>
      <w:r w:rsidR="00A15F8D" w:rsidRPr="003B7DAA">
        <w:rPr>
          <w:rFonts w:ascii="Times New Roman" w:hAnsi="Times New Roman" w:cs="Times New Roman"/>
          <w:color w:val="000000"/>
          <w:sz w:val="20"/>
          <w:szCs w:val="20"/>
          <w:lang w:val="en-GB" w:eastAsia="en-GB"/>
        </w:rPr>
        <w:t>to</w:t>
      </w:r>
      <w:r w:rsidR="004453BE" w:rsidRPr="003B7DAA">
        <w:rPr>
          <w:rFonts w:ascii="Times New Roman" w:hAnsi="Times New Roman" w:cs="Times New Roman"/>
          <w:color w:val="000000"/>
          <w:sz w:val="20"/>
          <w:szCs w:val="20"/>
          <w:lang w:val="en-GB" w:eastAsia="en-GB"/>
        </w:rPr>
        <w:t xml:space="preserve"> monitor programme effectiveness</w:t>
      </w:r>
      <w:r w:rsidR="00EF6A34">
        <w:rPr>
          <w:rFonts w:ascii="Times New Roman" w:hAnsi="Times New Roman" w:cs="Times New Roman"/>
          <w:color w:val="000000"/>
          <w:sz w:val="20"/>
          <w:szCs w:val="20"/>
          <w:lang w:val="en-GB" w:eastAsia="en-GB"/>
        </w:rPr>
        <w:t xml:space="preserve"> and</w:t>
      </w:r>
      <w:r w:rsidR="00EF6A34" w:rsidRPr="003B7DAA">
        <w:rPr>
          <w:rFonts w:ascii="Times New Roman" w:hAnsi="Times New Roman" w:cs="Times New Roman"/>
          <w:color w:val="000000"/>
          <w:sz w:val="20"/>
          <w:szCs w:val="20"/>
          <w:lang w:val="en-GB" w:eastAsia="en-GB"/>
        </w:rPr>
        <w:t xml:space="preserve"> </w:t>
      </w:r>
      <w:r w:rsidR="004453BE" w:rsidRPr="003B7DAA">
        <w:rPr>
          <w:rFonts w:ascii="Times New Roman" w:hAnsi="Times New Roman" w:cs="Times New Roman"/>
          <w:color w:val="000000"/>
          <w:sz w:val="20"/>
          <w:szCs w:val="20"/>
          <w:lang w:val="en-GB" w:eastAsia="en-GB"/>
        </w:rPr>
        <w:t>efficiency and support</w:t>
      </w:r>
      <w:r w:rsidR="00EF6A34">
        <w:rPr>
          <w:rFonts w:ascii="Times New Roman" w:hAnsi="Times New Roman" w:cs="Times New Roman"/>
          <w:color w:val="000000"/>
          <w:sz w:val="20"/>
          <w:szCs w:val="20"/>
          <w:lang w:val="en-GB" w:eastAsia="en-GB"/>
        </w:rPr>
        <w:t>-</w:t>
      </w:r>
      <w:r w:rsidR="004453BE" w:rsidRPr="003B7DAA">
        <w:rPr>
          <w:rFonts w:ascii="Times New Roman" w:hAnsi="Times New Roman" w:cs="Times New Roman"/>
          <w:color w:val="000000"/>
          <w:sz w:val="20"/>
          <w:szCs w:val="20"/>
          <w:lang w:val="en-GB" w:eastAsia="en-GB"/>
        </w:rPr>
        <w:t xml:space="preserve">decision making. </w:t>
      </w:r>
    </w:p>
    <w:p w14:paraId="5A355AAA" w14:textId="395FFC98" w:rsidR="00E30188" w:rsidRPr="003B7DAA" w:rsidRDefault="00F15056"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rPr>
        <w:t xml:space="preserve">This </w:t>
      </w:r>
      <w:r w:rsidR="00EF6A34">
        <w:rPr>
          <w:rFonts w:ascii="Times New Roman" w:hAnsi="Times New Roman" w:cs="Times New Roman"/>
          <w:color w:val="000000"/>
          <w:sz w:val="20"/>
          <w:szCs w:val="20"/>
        </w:rPr>
        <w:t>country p</w:t>
      </w:r>
      <w:r w:rsidRPr="003B7DAA">
        <w:rPr>
          <w:rFonts w:ascii="Times New Roman" w:hAnsi="Times New Roman" w:cs="Times New Roman"/>
          <w:color w:val="000000"/>
          <w:sz w:val="20"/>
          <w:szCs w:val="20"/>
        </w:rPr>
        <w:t xml:space="preserve">rogramme </w:t>
      </w:r>
      <w:r w:rsidR="00EF6A34">
        <w:rPr>
          <w:rFonts w:ascii="Times New Roman" w:hAnsi="Times New Roman" w:cs="Times New Roman"/>
          <w:color w:val="000000"/>
          <w:sz w:val="20"/>
          <w:szCs w:val="20"/>
        </w:rPr>
        <w:t xml:space="preserve">document </w:t>
      </w:r>
      <w:r w:rsidRPr="003B7DAA">
        <w:rPr>
          <w:rFonts w:ascii="Times New Roman" w:hAnsi="Times New Roman" w:cs="Times New Roman"/>
          <w:color w:val="000000"/>
          <w:sz w:val="20"/>
          <w:szCs w:val="20"/>
        </w:rPr>
        <w:t xml:space="preserve">outlines </w:t>
      </w:r>
      <w:r w:rsidR="00EF6A34">
        <w:rPr>
          <w:rFonts w:ascii="Times New Roman" w:hAnsi="Times New Roman" w:cs="Times New Roman"/>
          <w:color w:val="000000"/>
          <w:sz w:val="20"/>
          <w:szCs w:val="20"/>
        </w:rPr>
        <w:t xml:space="preserve">the </w:t>
      </w:r>
      <w:r w:rsidRPr="003B7DAA">
        <w:rPr>
          <w:rFonts w:ascii="Times New Roman" w:hAnsi="Times New Roman" w:cs="Times New Roman"/>
          <w:color w:val="000000"/>
          <w:sz w:val="20"/>
          <w:szCs w:val="2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EF6A34">
        <w:rPr>
          <w:rFonts w:ascii="Times New Roman" w:hAnsi="Times New Roman" w:cs="Times New Roman"/>
          <w:color w:val="000000"/>
          <w:sz w:val="20"/>
          <w:szCs w:val="20"/>
        </w:rPr>
        <w:t>are</w:t>
      </w:r>
      <w:r w:rsidR="00EF6A34" w:rsidRPr="003B7DAA">
        <w:rPr>
          <w:rFonts w:ascii="Times New Roman" w:hAnsi="Times New Roman" w:cs="Times New Roman"/>
          <w:color w:val="000000"/>
          <w:sz w:val="20"/>
          <w:szCs w:val="20"/>
        </w:rPr>
        <w:t xml:space="preserve"> </w:t>
      </w:r>
      <w:r w:rsidRPr="003B7DAA">
        <w:rPr>
          <w:rFonts w:ascii="Times New Roman" w:hAnsi="Times New Roman" w:cs="Times New Roman"/>
          <w:color w:val="000000"/>
          <w:sz w:val="20"/>
          <w:szCs w:val="20"/>
        </w:rPr>
        <w:t xml:space="preserve">prescribed in the </w:t>
      </w:r>
      <w:r w:rsidRPr="003B7DAA">
        <w:rPr>
          <w:rFonts w:ascii="Times New Roman" w:hAnsi="Times New Roman" w:cs="Times New Roman"/>
          <w:sz w:val="20"/>
          <w:szCs w:val="20"/>
        </w:rPr>
        <w:t xml:space="preserve">organization’s </w:t>
      </w:r>
      <w:hyperlink r:id="rId9" w:history="1">
        <w:r w:rsidR="00EF6A34">
          <w:rPr>
            <w:rStyle w:val="Hyperlink"/>
            <w:color w:val="auto"/>
            <w:sz w:val="20"/>
            <w:szCs w:val="20"/>
          </w:rPr>
          <w:t>p</w:t>
        </w:r>
        <w:r w:rsidR="00EF6A34" w:rsidRPr="003B7DAA">
          <w:rPr>
            <w:rStyle w:val="Hyperlink"/>
            <w:color w:val="auto"/>
            <w:sz w:val="20"/>
            <w:szCs w:val="20"/>
          </w:rPr>
          <w:t xml:space="preserve">rogramme and </w:t>
        </w:r>
        <w:r w:rsidR="00EF6A34">
          <w:rPr>
            <w:rStyle w:val="Hyperlink"/>
            <w:color w:val="auto"/>
            <w:sz w:val="20"/>
            <w:szCs w:val="20"/>
          </w:rPr>
          <w:t>o</w:t>
        </w:r>
        <w:r w:rsidR="00EF6A34" w:rsidRPr="003B7DAA">
          <w:rPr>
            <w:rStyle w:val="Hyperlink"/>
            <w:color w:val="auto"/>
            <w:sz w:val="20"/>
            <w:szCs w:val="20"/>
          </w:rPr>
          <w:t xml:space="preserve">perations </w:t>
        </w:r>
        <w:r w:rsidR="00EF6A34">
          <w:rPr>
            <w:rStyle w:val="Hyperlink"/>
            <w:color w:val="auto"/>
            <w:sz w:val="20"/>
            <w:szCs w:val="20"/>
          </w:rPr>
          <w:t>p</w:t>
        </w:r>
        <w:r w:rsidR="00EF6A34" w:rsidRPr="003B7DAA">
          <w:rPr>
            <w:rStyle w:val="Hyperlink"/>
            <w:color w:val="auto"/>
            <w:sz w:val="20"/>
            <w:szCs w:val="20"/>
          </w:rPr>
          <w:t xml:space="preserve">olicies and </w:t>
        </w:r>
        <w:r w:rsidR="00EF6A34">
          <w:rPr>
            <w:rStyle w:val="Hyperlink"/>
            <w:color w:val="auto"/>
            <w:sz w:val="20"/>
            <w:szCs w:val="20"/>
          </w:rPr>
          <w:t>p</w:t>
        </w:r>
        <w:r w:rsidR="00EF6A34" w:rsidRPr="003B7DAA">
          <w:rPr>
            <w:rStyle w:val="Hyperlink"/>
            <w:color w:val="auto"/>
            <w:sz w:val="20"/>
            <w:szCs w:val="20"/>
          </w:rPr>
          <w:t>rocedures</w:t>
        </w:r>
      </w:hyperlink>
      <w:r w:rsidRPr="003B7DAA">
        <w:rPr>
          <w:rFonts w:ascii="Times New Roman" w:hAnsi="Times New Roman" w:cs="Times New Roman"/>
          <w:sz w:val="20"/>
          <w:szCs w:val="20"/>
        </w:rPr>
        <w:t xml:space="preserve"> and </w:t>
      </w:r>
      <w:r w:rsidR="00EF6A34">
        <w:rPr>
          <w:rFonts w:ascii="Times New Roman" w:hAnsi="Times New Roman" w:cs="Times New Roman"/>
          <w:sz w:val="20"/>
          <w:szCs w:val="20"/>
        </w:rPr>
        <w:t>i</w:t>
      </w:r>
      <w:hyperlink r:id="rId10" w:history="1">
        <w:r w:rsidR="00EF6A34" w:rsidRPr="003B7DAA">
          <w:rPr>
            <w:rStyle w:val="Hyperlink"/>
            <w:color w:val="auto"/>
            <w:sz w:val="20"/>
            <w:szCs w:val="20"/>
          </w:rPr>
          <w:t xml:space="preserve">nternal </w:t>
        </w:r>
        <w:r w:rsidR="00EF6A34">
          <w:rPr>
            <w:rStyle w:val="Hyperlink"/>
            <w:color w:val="auto"/>
            <w:sz w:val="20"/>
            <w:szCs w:val="20"/>
          </w:rPr>
          <w:t>c</w:t>
        </w:r>
        <w:r w:rsidR="00EF6A34" w:rsidRPr="003B7DAA">
          <w:rPr>
            <w:rStyle w:val="Hyperlink"/>
            <w:color w:val="auto"/>
            <w:sz w:val="20"/>
            <w:szCs w:val="20"/>
          </w:rPr>
          <w:t xml:space="preserve">ontrol </w:t>
        </w:r>
        <w:r w:rsidR="00EF6A34">
          <w:rPr>
            <w:rStyle w:val="Hyperlink"/>
            <w:color w:val="auto"/>
            <w:sz w:val="20"/>
            <w:szCs w:val="20"/>
          </w:rPr>
          <w:t>f</w:t>
        </w:r>
        <w:r w:rsidR="00EF6A34" w:rsidRPr="003B7DAA">
          <w:rPr>
            <w:rStyle w:val="Hyperlink"/>
            <w:color w:val="auto"/>
            <w:sz w:val="20"/>
            <w:szCs w:val="20"/>
          </w:rPr>
          <w:t>ramework</w:t>
        </w:r>
      </w:hyperlink>
      <w:r w:rsidRPr="003B7DAA">
        <w:rPr>
          <w:rFonts w:ascii="Times New Roman" w:hAnsi="Times New Roman" w:cs="Times New Roman"/>
          <w:sz w:val="20"/>
          <w:szCs w:val="20"/>
        </w:rPr>
        <w:t>.</w:t>
      </w:r>
      <w:r w:rsidRPr="003B7DAA">
        <w:rPr>
          <w:rFonts w:ascii="Times New Roman" w:hAnsi="Times New Roman" w:cs="Times New Roman"/>
          <w:sz w:val="20"/>
          <w:szCs w:val="20"/>
          <w:lang w:val="en-GB" w:eastAsia="en-GB"/>
        </w:rPr>
        <w:t xml:space="preserve"> The </w:t>
      </w:r>
      <w:r w:rsidR="00EF6A34">
        <w:rPr>
          <w:rFonts w:ascii="Times New Roman" w:hAnsi="Times New Roman" w:cs="Times New Roman"/>
          <w:sz w:val="20"/>
          <w:szCs w:val="20"/>
          <w:lang w:val="en-GB" w:eastAsia="en-GB"/>
        </w:rPr>
        <w:t>c</w:t>
      </w:r>
      <w:r w:rsidR="00EF6A34" w:rsidRPr="003B7DAA">
        <w:rPr>
          <w:rFonts w:ascii="Times New Roman" w:hAnsi="Times New Roman" w:cs="Times New Roman"/>
          <w:sz w:val="20"/>
          <w:szCs w:val="20"/>
          <w:lang w:val="en-GB" w:eastAsia="en-GB"/>
        </w:rPr>
        <w:t xml:space="preserve">ountry </w:t>
      </w:r>
      <w:r w:rsidR="00EF6A34">
        <w:rPr>
          <w:rFonts w:ascii="Times New Roman" w:hAnsi="Times New Roman" w:cs="Times New Roman"/>
          <w:sz w:val="20"/>
          <w:szCs w:val="20"/>
          <w:lang w:val="en-GB" w:eastAsia="en-GB"/>
        </w:rPr>
        <w:t>o</w:t>
      </w:r>
      <w:r w:rsidR="00EF6A34" w:rsidRPr="003B7DAA">
        <w:rPr>
          <w:rFonts w:ascii="Times New Roman" w:hAnsi="Times New Roman" w:cs="Times New Roman"/>
          <w:sz w:val="20"/>
          <w:szCs w:val="20"/>
          <w:lang w:val="en-GB" w:eastAsia="en-GB"/>
        </w:rPr>
        <w:t xml:space="preserve">ffice </w:t>
      </w:r>
      <w:r w:rsidRPr="003B7DAA">
        <w:rPr>
          <w:rFonts w:ascii="Times New Roman" w:hAnsi="Times New Roman" w:cs="Times New Roman"/>
          <w:sz w:val="20"/>
          <w:szCs w:val="20"/>
          <w:lang w:val="en-GB" w:eastAsia="en-GB"/>
        </w:rPr>
        <w:t xml:space="preserve">will strengthen its programmatic and operational capacities to achieve </w:t>
      </w:r>
      <w:r w:rsidRPr="003B7DAA">
        <w:rPr>
          <w:rFonts w:ascii="Times New Roman" w:hAnsi="Times New Roman" w:cs="Times New Roman"/>
          <w:color w:val="000000"/>
          <w:sz w:val="20"/>
          <w:szCs w:val="20"/>
          <w:lang w:val="en-GB" w:eastAsia="en-GB"/>
        </w:rPr>
        <w:t>real impact. As per Executive Board decision 2013/9, cost defin</w:t>
      </w:r>
      <w:r w:rsidR="005A1678" w:rsidRPr="003B7DAA">
        <w:rPr>
          <w:rFonts w:ascii="Times New Roman" w:hAnsi="Times New Roman" w:cs="Times New Roman"/>
          <w:color w:val="000000"/>
          <w:sz w:val="20"/>
          <w:szCs w:val="20"/>
          <w:lang w:val="en-GB" w:eastAsia="en-GB"/>
        </w:rPr>
        <w:t xml:space="preserve">itions and classifications for </w:t>
      </w:r>
      <w:r w:rsidR="002D21F1">
        <w:rPr>
          <w:rFonts w:ascii="Times New Roman" w:hAnsi="Times New Roman" w:cs="Times New Roman"/>
          <w:color w:val="000000"/>
          <w:sz w:val="20"/>
          <w:szCs w:val="20"/>
          <w:lang w:val="en-GB" w:eastAsia="en-GB"/>
        </w:rPr>
        <w:t>p</w:t>
      </w:r>
      <w:r w:rsidR="002D21F1" w:rsidRPr="003B7DAA">
        <w:rPr>
          <w:rFonts w:ascii="Times New Roman" w:hAnsi="Times New Roman" w:cs="Times New Roman"/>
          <w:color w:val="000000"/>
          <w:sz w:val="20"/>
          <w:szCs w:val="20"/>
          <w:lang w:val="en-GB" w:eastAsia="en-GB"/>
        </w:rPr>
        <w:t xml:space="preserve">rogramme </w:t>
      </w:r>
      <w:r w:rsidRPr="003B7DAA">
        <w:rPr>
          <w:rFonts w:ascii="Times New Roman" w:hAnsi="Times New Roman" w:cs="Times New Roman"/>
          <w:color w:val="000000"/>
          <w:sz w:val="20"/>
          <w:szCs w:val="20"/>
          <w:lang w:val="en-GB" w:eastAsia="en-GB"/>
        </w:rPr>
        <w:t>and development effectiveness will be charged to the projects concerned.</w:t>
      </w:r>
    </w:p>
    <w:p w14:paraId="096945B6" w14:textId="27011F48" w:rsidR="00E30188" w:rsidRPr="003B7DAA" w:rsidRDefault="00CA4E15"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rPr>
        <w:t xml:space="preserve">UNDP will </w:t>
      </w:r>
      <w:r w:rsidR="007E5742" w:rsidRPr="003B7DAA">
        <w:rPr>
          <w:rFonts w:ascii="Times New Roman" w:hAnsi="Times New Roman" w:cs="Times New Roman"/>
          <w:sz w:val="20"/>
          <w:szCs w:val="20"/>
          <w:lang w:val="en-GB"/>
        </w:rPr>
        <w:t xml:space="preserve">continue to </w:t>
      </w:r>
      <w:r w:rsidRPr="003B7DAA">
        <w:rPr>
          <w:rFonts w:ascii="Times New Roman" w:hAnsi="Times New Roman" w:cs="Times New Roman"/>
          <w:sz w:val="20"/>
          <w:szCs w:val="20"/>
          <w:lang w:val="en-GB"/>
        </w:rPr>
        <w:t xml:space="preserve">partner with </w:t>
      </w:r>
      <w:r w:rsidR="00F15056" w:rsidRPr="003B7DAA">
        <w:rPr>
          <w:rFonts w:ascii="Times New Roman" w:hAnsi="Times New Roman" w:cs="Times New Roman"/>
          <w:sz w:val="20"/>
          <w:szCs w:val="20"/>
          <w:lang w:val="en-GB"/>
        </w:rPr>
        <w:t>national and local</w:t>
      </w:r>
      <w:r w:rsidRPr="003B7DAA">
        <w:rPr>
          <w:rFonts w:ascii="Times New Roman" w:hAnsi="Times New Roman" w:cs="Times New Roman"/>
          <w:sz w:val="20"/>
          <w:szCs w:val="20"/>
          <w:lang w:val="en-GB"/>
        </w:rPr>
        <w:t xml:space="preserve"> government</w:t>
      </w:r>
      <w:r w:rsidR="00F15056" w:rsidRPr="003B7DAA">
        <w:rPr>
          <w:rFonts w:ascii="Times New Roman" w:hAnsi="Times New Roman" w:cs="Times New Roman"/>
          <w:sz w:val="20"/>
          <w:szCs w:val="20"/>
          <w:lang w:val="en-GB"/>
        </w:rPr>
        <w:t xml:space="preserve"> partners</w:t>
      </w:r>
      <w:r w:rsidR="00D15FDD" w:rsidRPr="003B7DAA">
        <w:rPr>
          <w:rFonts w:ascii="Times New Roman" w:hAnsi="Times New Roman" w:cs="Times New Roman"/>
          <w:sz w:val="20"/>
          <w:szCs w:val="20"/>
          <w:lang w:val="en-GB"/>
        </w:rPr>
        <w:t xml:space="preserve">, </w:t>
      </w:r>
      <w:r w:rsidR="002D21F1">
        <w:rPr>
          <w:rFonts w:ascii="Times New Roman" w:hAnsi="Times New Roman" w:cs="Times New Roman"/>
          <w:sz w:val="20"/>
          <w:szCs w:val="20"/>
          <w:lang w:val="en-GB"/>
        </w:rPr>
        <w:t>the</w:t>
      </w:r>
      <w:r w:rsidR="00D15FDD" w:rsidRPr="003B7DAA">
        <w:rPr>
          <w:rFonts w:ascii="Times New Roman" w:hAnsi="Times New Roman" w:cs="Times New Roman"/>
          <w:sz w:val="20"/>
          <w:szCs w:val="20"/>
          <w:lang w:val="en-GB"/>
        </w:rPr>
        <w:t xml:space="preserve"> private sector and civil society </w:t>
      </w:r>
      <w:r w:rsidR="00463186" w:rsidRPr="003B7DAA">
        <w:rPr>
          <w:rFonts w:ascii="Times New Roman" w:hAnsi="Times New Roman" w:cs="Times New Roman"/>
          <w:sz w:val="20"/>
          <w:szCs w:val="20"/>
          <w:lang w:val="en-GB"/>
        </w:rPr>
        <w:t>including women’s organi</w:t>
      </w:r>
      <w:r w:rsidR="00D15FDD" w:rsidRPr="003B7DAA">
        <w:rPr>
          <w:rFonts w:ascii="Times New Roman" w:hAnsi="Times New Roman" w:cs="Times New Roman"/>
          <w:sz w:val="20"/>
          <w:szCs w:val="20"/>
          <w:lang w:val="en-GB"/>
        </w:rPr>
        <w:t>z</w:t>
      </w:r>
      <w:r w:rsidR="00463186" w:rsidRPr="003B7DAA">
        <w:rPr>
          <w:rFonts w:ascii="Times New Roman" w:hAnsi="Times New Roman" w:cs="Times New Roman"/>
          <w:sz w:val="20"/>
          <w:szCs w:val="20"/>
          <w:lang w:val="en-GB"/>
        </w:rPr>
        <w:t>ations,</w:t>
      </w:r>
      <w:r w:rsidRPr="003B7DAA">
        <w:rPr>
          <w:rFonts w:ascii="Times New Roman" w:hAnsi="Times New Roman" w:cs="Times New Roman"/>
          <w:sz w:val="20"/>
          <w:szCs w:val="20"/>
          <w:lang w:val="en-GB"/>
        </w:rPr>
        <w:t xml:space="preserve"> through steering and technical committees</w:t>
      </w:r>
      <w:r w:rsidR="00F15056" w:rsidRPr="003B7DAA">
        <w:rPr>
          <w:rFonts w:ascii="Times New Roman" w:hAnsi="Times New Roman" w:cs="Times New Roman"/>
          <w:sz w:val="20"/>
          <w:szCs w:val="20"/>
          <w:lang w:val="en-GB"/>
        </w:rPr>
        <w:t xml:space="preserve"> at every stage of the project cycle</w:t>
      </w:r>
      <w:r w:rsidRPr="003B7DAA">
        <w:rPr>
          <w:rFonts w:ascii="Times New Roman" w:hAnsi="Times New Roman" w:cs="Times New Roman"/>
          <w:sz w:val="20"/>
          <w:szCs w:val="20"/>
          <w:lang w:val="en-GB"/>
        </w:rPr>
        <w:t xml:space="preserve"> to ensure</w:t>
      </w:r>
      <w:r w:rsidR="007E5742" w:rsidRPr="003B7DAA">
        <w:rPr>
          <w:rFonts w:ascii="Times New Roman" w:hAnsi="Times New Roman" w:cs="Times New Roman"/>
          <w:sz w:val="20"/>
          <w:szCs w:val="20"/>
          <w:lang w:val="en-GB"/>
        </w:rPr>
        <w:t xml:space="preserve"> </w:t>
      </w:r>
      <w:r w:rsidR="002D21F1">
        <w:rPr>
          <w:rFonts w:ascii="Times New Roman" w:hAnsi="Times New Roman" w:cs="Times New Roman"/>
          <w:sz w:val="20"/>
          <w:szCs w:val="20"/>
          <w:lang w:val="en-GB"/>
        </w:rPr>
        <w:t>the G</w:t>
      </w:r>
      <w:r w:rsidR="002D21F1" w:rsidRPr="003B7DAA">
        <w:rPr>
          <w:rFonts w:ascii="Times New Roman" w:hAnsi="Times New Roman" w:cs="Times New Roman"/>
          <w:sz w:val="20"/>
          <w:szCs w:val="20"/>
          <w:lang w:val="en-GB"/>
        </w:rPr>
        <w:t xml:space="preserve">overnment’s </w:t>
      </w:r>
      <w:r w:rsidRPr="003B7DAA">
        <w:rPr>
          <w:rFonts w:ascii="Times New Roman" w:hAnsi="Times New Roman" w:cs="Times New Roman"/>
          <w:sz w:val="20"/>
          <w:szCs w:val="20"/>
          <w:lang w:val="en-GB"/>
        </w:rPr>
        <w:t>leadership and mutual accountability.</w:t>
      </w:r>
      <w:r w:rsidR="00F15056" w:rsidRPr="003B7DAA">
        <w:rPr>
          <w:rFonts w:ascii="Times New Roman" w:hAnsi="Times New Roman" w:cs="Times New Roman"/>
          <w:sz w:val="20"/>
          <w:szCs w:val="20"/>
          <w:lang w:val="en-GB"/>
        </w:rPr>
        <w:t xml:space="preserve"> The</w:t>
      </w:r>
      <w:r w:rsidR="00F15056" w:rsidRPr="003B7DAA">
        <w:rPr>
          <w:rFonts w:ascii="Times New Roman" w:hAnsi="Times New Roman" w:cs="Times New Roman"/>
          <w:color w:val="000000"/>
          <w:sz w:val="20"/>
          <w:szCs w:val="20"/>
          <w:lang w:val="en-GB" w:eastAsia="en-GB"/>
        </w:rPr>
        <w:t xml:space="preserve"> involvement of </w:t>
      </w:r>
      <w:r w:rsidR="00D15FDD" w:rsidRPr="003B7DAA">
        <w:rPr>
          <w:rFonts w:ascii="Times New Roman" w:hAnsi="Times New Roman" w:cs="Times New Roman"/>
          <w:color w:val="000000"/>
          <w:sz w:val="20"/>
          <w:szCs w:val="20"/>
          <w:lang w:val="en-GB" w:eastAsia="en-GB"/>
        </w:rPr>
        <w:t>these partners</w:t>
      </w:r>
      <w:r w:rsidR="005A1678" w:rsidRPr="003B7DAA">
        <w:rPr>
          <w:rFonts w:ascii="Times New Roman" w:hAnsi="Times New Roman" w:cs="Times New Roman"/>
          <w:color w:val="000000"/>
          <w:sz w:val="20"/>
          <w:szCs w:val="20"/>
          <w:lang w:val="en-GB" w:eastAsia="en-GB"/>
        </w:rPr>
        <w:t xml:space="preserve"> in the implementation of the </w:t>
      </w:r>
      <w:r w:rsidR="002D21F1">
        <w:rPr>
          <w:rFonts w:ascii="Times New Roman" w:hAnsi="Times New Roman" w:cs="Times New Roman"/>
          <w:color w:val="000000"/>
          <w:sz w:val="20"/>
          <w:szCs w:val="20"/>
          <w:lang w:val="en-GB" w:eastAsia="en-GB"/>
        </w:rPr>
        <w:t>p</w:t>
      </w:r>
      <w:r w:rsidR="002D21F1" w:rsidRPr="003B7DAA">
        <w:rPr>
          <w:rFonts w:ascii="Times New Roman" w:hAnsi="Times New Roman" w:cs="Times New Roman"/>
          <w:color w:val="000000"/>
          <w:sz w:val="20"/>
          <w:szCs w:val="20"/>
          <w:lang w:val="en-GB" w:eastAsia="en-GB"/>
        </w:rPr>
        <w:t xml:space="preserve">rogramme </w:t>
      </w:r>
      <w:r w:rsidR="00F15056" w:rsidRPr="003B7DAA">
        <w:rPr>
          <w:rFonts w:ascii="Times New Roman" w:hAnsi="Times New Roman" w:cs="Times New Roman"/>
          <w:color w:val="000000"/>
          <w:sz w:val="20"/>
          <w:szCs w:val="20"/>
          <w:lang w:val="en-GB" w:eastAsia="en-GB"/>
        </w:rPr>
        <w:t xml:space="preserve">will </w:t>
      </w:r>
      <w:r w:rsidR="00DA0F9A" w:rsidRPr="003B7DAA">
        <w:rPr>
          <w:rFonts w:ascii="Times New Roman" w:hAnsi="Times New Roman" w:cs="Times New Roman"/>
          <w:color w:val="000000"/>
          <w:sz w:val="20"/>
          <w:szCs w:val="20"/>
          <w:lang w:val="en-GB" w:eastAsia="en-GB"/>
        </w:rPr>
        <w:t>be guiding</w:t>
      </w:r>
      <w:r w:rsidR="00F15056" w:rsidRPr="003B7DAA">
        <w:rPr>
          <w:rFonts w:ascii="Times New Roman" w:hAnsi="Times New Roman" w:cs="Times New Roman"/>
          <w:color w:val="000000"/>
          <w:sz w:val="20"/>
          <w:szCs w:val="20"/>
          <w:lang w:val="en-GB" w:eastAsia="en-GB"/>
        </w:rPr>
        <w:t xml:space="preserve"> principles</w:t>
      </w:r>
      <w:r w:rsidR="002D21F1">
        <w:rPr>
          <w:rFonts w:ascii="Times New Roman" w:hAnsi="Times New Roman" w:cs="Times New Roman"/>
          <w:color w:val="000000"/>
          <w:sz w:val="20"/>
          <w:szCs w:val="20"/>
          <w:lang w:val="en-GB" w:eastAsia="en-GB"/>
        </w:rPr>
        <w:t xml:space="preserve"> for UNDP</w:t>
      </w:r>
      <w:r w:rsidR="00F15056" w:rsidRPr="003B7DAA">
        <w:rPr>
          <w:rFonts w:ascii="Times New Roman" w:hAnsi="Times New Roman" w:cs="Times New Roman"/>
          <w:color w:val="000000"/>
          <w:sz w:val="20"/>
          <w:szCs w:val="20"/>
          <w:lang w:val="en-GB" w:eastAsia="en-GB"/>
        </w:rPr>
        <w:t xml:space="preserve">. </w:t>
      </w:r>
      <w:r w:rsidRPr="003B7DAA">
        <w:rPr>
          <w:rFonts w:ascii="Times New Roman" w:hAnsi="Times New Roman" w:cs="Times New Roman"/>
          <w:color w:val="000000"/>
          <w:sz w:val="20"/>
          <w:szCs w:val="20"/>
          <w:lang w:val="en-GB" w:eastAsia="en-GB"/>
        </w:rPr>
        <w:t xml:space="preserve"> UNDP will use </w:t>
      </w:r>
      <w:r w:rsidR="00F15056" w:rsidRPr="003B7DAA">
        <w:rPr>
          <w:rFonts w:ascii="Times New Roman" w:hAnsi="Times New Roman" w:cs="Times New Roman"/>
          <w:color w:val="000000"/>
          <w:sz w:val="20"/>
          <w:szCs w:val="20"/>
          <w:lang w:val="en-GB" w:eastAsia="en-GB"/>
        </w:rPr>
        <w:t xml:space="preserve">United Nations Volunteers to strengthen </w:t>
      </w:r>
      <w:r w:rsidRPr="003B7DAA">
        <w:rPr>
          <w:rFonts w:ascii="Times New Roman" w:hAnsi="Times New Roman" w:cs="Times New Roman"/>
          <w:color w:val="000000"/>
          <w:sz w:val="20"/>
          <w:szCs w:val="20"/>
          <w:lang w:val="en-GB" w:eastAsia="en-GB"/>
        </w:rPr>
        <w:t>project implementation especially at</w:t>
      </w:r>
      <w:r w:rsidR="00F15056" w:rsidRPr="003B7DAA">
        <w:rPr>
          <w:rFonts w:ascii="Times New Roman" w:hAnsi="Times New Roman" w:cs="Times New Roman"/>
          <w:color w:val="000000"/>
          <w:sz w:val="20"/>
          <w:szCs w:val="20"/>
          <w:lang w:val="en-GB" w:eastAsia="en-GB"/>
        </w:rPr>
        <w:t xml:space="preserve"> the community level. </w:t>
      </w:r>
    </w:p>
    <w:p w14:paraId="7C2EF24C" w14:textId="162E5D99" w:rsidR="00E30188" w:rsidRPr="003B7DAA" w:rsidRDefault="00F15056"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 xml:space="preserve">The programme will serve as a platform for renewed confidence and re-engagement of the technical and financial partners for their involvement in dialogue and development coordination. To this effect, country platforms on collective resilience </w:t>
      </w:r>
      <w:r w:rsidR="002D21F1">
        <w:rPr>
          <w:rFonts w:ascii="Times New Roman" w:hAnsi="Times New Roman" w:cs="Times New Roman"/>
          <w:color w:val="000000"/>
          <w:sz w:val="20"/>
          <w:szCs w:val="20"/>
          <w:lang w:val="en-GB" w:eastAsia="en-GB"/>
        </w:rPr>
        <w:t xml:space="preserve">and </w:t>
      </w:r>
      <w:r w:rsidRPr="003B7DAA">
        <w:rPr>
          <w:rFonts w:ascii="Times New Roman" w:hAnsi="Times New Roman" w:cs="Times New Roman"/>
          <w:color w:val="000000"/>
          <w:sz w:val="20"/>
          <w:szCs w:val="20"/>
          <w:lang w:val="en-GB" w:eastAsia="en-GB"/>
        </w:rPr>
        <w:t>well-being will be explored to address complex structural problems and deliver innovative solutions for achievement</w:t>
      </w:r>
      <w:r w:rsidR="002D21F1">
        <w:rPr>
          <w:rFonts w:ascii="Times New Roman" w:hAnsi="Times New Roman" w:cs="Times New Roman"/>
          <w:color w:val="000000"/>
          <w:sz w:val="20"/>
          <w:szCs w:val="20"/>
          <w:lang w:val="en-GB" w:eastAsia="en-GB"/>
        </w:rPr>
        <w:t xml:space="preserve"> of the Goals</w:t>
      </w:r>
      <w:r w:rsidRPr="003B7DAA">
        <w:rPr>
          <w:rFonts w:ascii="Times New Roman" w:hAnsi="Times New Roman" w:cs="Times New Roman"/>
          <w:color w:val="000000"/>
          <w:sz w:val="20"/>
          <w:szCs w:val="20"/>
          <w:lang w:val="en-GB" w:eastAsia="en-GB"/>
        </w:rPr>
        <w:t xml:space="preserve">. </w:t>
      </w:r>
      <w:r w:rsidR="002D21F1">
        <w:rPr>
          <w:rFonts w:ascii="Times New Roman" w:hAnsi="Times New Roman" w:cs="Times New Roman"/>
          <w:color w:val="000000"/>
          <w:sz w:val="20"/>
          <w:szCs w:val="20"/>
          <w:lang w:val="en-GB" w:eastAsia="en-GB"/>
        </w:rPr>
        <w:t xml:space="preserve">The programme </w:t>
      </w:r>
      <w:r w:rsidRPr="003B7DAA">
        <w:rPr>
          <w:rFonts w:ascii="Times New Roman" w:hAnsi="Times New Roman" w:cs="Times New Roman"/>
          <w:color w:val="000000"/>
          <w:sz w:val="20"/>
          <w:szCs w:val="20"/>
          <w:lang w:val="en-GB" w:eastAsia="en-GB"/>
        </w:rPr>
        <w:t>will be built on United Nations inter-agency coordination and on the development-humanit</w:t>
      </w:r>
      <w:r w:rsidR="005A1678" w:rsidRPr="003B7DAA">
        <w:rPr>
          <w:rFonts w:ascii="Times New Roman" w:hAnsi="Times New Roman" w:cs="Times New Roman"/>
          <w:color w:val="000000"/>
          <w:sz w:val="20"/>
          <w:szCs w:val="20"/>
          <w:lang w:val="en-GB" w:eastAsia="en-GB"/>
        </w:rPr>
        <w:t xml:space="preserve">arian-peace nexus to </w:t>
      </w:r>
      <w:r w:rsidRPr="003B7DAA">
        <w:rPr>
          <w:rFonts w:ascii="Times New Roman" w:hAnsi="Times New Roman" w:cs="Times New Roman"/>
          <w:color w:val="000000"/>
          <w:sz w:val="20"/>
          <w:szCs w:val="20"/>
          <w:lang w:val="en-GB" w:eastAsia="en-GB"/>
        </w:rPr>
        <w:t xml:space="preserve">curb the risks related to the uncertainties of crisis prediction. </w:t>
      </w:r>
    </w:p>
    <w:p w14:paraId="45FB7BDE" w14:textId="5ADFA30C" w:rsidR="00E30188" w:rsidRPr="003B7DAA" w:rsidRDefault="00D03052" w:rsidP="00F6637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222222"/>
          <w:sz w:val="20"/>
          <w:szCs w:val="20"/>
          <w:lang w:val="en-GB"/>
        </w:rPr>
        <w:t xml:space="preserve">Programme implementation may be subject to the following risks: </w:t>
      </w:r>
      <w:r w:rsidR="001E1FA8" w:rsidRPr="003B7DAA">
        <w:rPr>
          <w:rFonts w:ascii="Times New Roman" w:hAnsi="Times New Roman" w:cs="Times New Roman"/>
          <w:color w:val="222222"/>
          <w:sz w:val="20"/>
          <w:szCs w:val="20"/>
          <w:lang w:val="en-GB"/>
        </w:rPr>
        <w:t>(</w:t>
      </w:r>
      <w:r w:rsidR="002D21F1">
        <w:rPr>
          <w:rFonts w:ascii="Times New Roman" w:hAnsi="Times New Roman" w:cs="Times New Roman"/>
          <w:color w:val="222222"/>
          <w:sz w:val="20"/>
          <w:szCs w:val="20"/>
          <w:lang w:val="en-GB"/>
        </w:rPr>
        <w:t>a</w:t>
      </w:r>
      <w:r w:rsidR="001E1FA8" w:rsidRPr="003B7DAA">
        <w:rPr>
          <w:rFonts w:ascii="Times New Roman" w:hAnsi="Times New Roman" w:cs="Times New Roman"/>
          <w:color w:val="222222"/>
          <w:sz w:val="20"/>
          <w:szCs w:val="20"/>
          <w:lang w:val="en-GB"/>
        </w:rPr>
        <w:t>) low resource mobilization; (</w:t>
      </w:r>
      <w:r w:rsidR="002D21F1">
        <w:rPr>
          <w:rFonts w:ascii="Times New Roman" w:hAnsi="Times New Roman" w:cs="Times New Roman"/>
          <w:color w:val="222222"/>
          <w:sz w:val="20"/>
          <w:szCs w:val="20"/>
          <w:lang w:val="en-GB"/>
        </w:rPr>
        <w:t>b</w:t>
      </w:r>
      <w:r w:rsidR="001E1FA8" w:rsidRPr="003B7DAA">
        <w:rPr>
          <w:rFonts w:ascii="Times New Roman" w:hAnsi="Times New Roman" w:cs="Times New Roman"/>
          <w:color w:val="222222"/>
          <w:sz w:val="20"/>
          <w:szCs w:val="20"/>
          <w:lang w:val="en-GB"/>
        </w:rPr>
        <w:t xml:space="preserve">) </w:t>
      </w:r>
      <w:r w:rsidR="002D21F1">
        <w:rPr>
          <w:rFonts w:ascii="Times New Roman" w:hAnsi="Times New Roman" w:cs="Times New Roman"/>
          <w:color w:val="222222"/>
          <w:sz w:val="20"/>
          <w:szCs w:val="20"/>
          <w:lang w:val="en-GB"/>
        </w:rPr>
        <w:t xml:space="preserve">effects of </w:t>
      </w:r>
      <w:r w:rsidR="00DF5197" w:rsidRPr="003B7DAA">
        <w:rPr>
          <w:rFonts w:ascii="Times New Roman" w:hAnsi="Times New Roman" w:cs="Times New Roman"/>
          <w:color w:val="222222"/>
          <w:sz w:val="20"/>
          <w:szCs w:val="20"/>
          <w:lang w:val="en-GB"/>
        </w:rPr>
        <w:t xml:space="preserve">climate change </w:t>
      </w:r>
      <w:r w:rsidR="0029093D" w:rsidRPr="003B7DAA">
        <w:rPr>
          <w:rFonts w:ascii="Times New Roman" w:hAnsi="Times New Roman" w:cs="Times New Roman"/>
          <w:color w:val="222222"/>
          <w:sz w:val="20"/>
          <w:szCs w:val="20"/>
          <w:lang w:val="en-GB"/>
        </w:rPr>
        <w:t>on livelihoods</w:t>
      </w:r>
      <w:r w:rsidR="00C20440" w:rsidRPr="003B7DAA">
        <w:rPr>
          <w:rFonts w:ascii="Times New Roman" w:hAnsi="Times New Roman" w:cs="Times New Roman"/>
          <w:color w:val="222222"/>
          <w:sz w:val="20"/>
          <w:szCs w:val="20"/>
          <w:lang w:val="en-GB"/>
        </w:rPr>
        <w:t>;</w:t>
      </w:r>
      <w:r w:rsidR="00DF5197" w:rsidRPr="003B7DAA">
        <w:rPr>
          <w:rFonts w:ascii="Times New Roman" w:hAnsi="Times New Roman" w:cs="Times New Roman"/>
          <w:color w:val="222222"/>
          <w:sz w:val="20"/>
          <w:szCs w:val="20"/>
          <w:lang w:val="en-GB"/>
        </w:rPr>
        <w:t xml:space="preserve"> (</w:t>
      </w:r>
      <w:r w:rsidR="002D21F1">
        <w:rPr>
          <w:rFonts w:ascii="Times New Roman" w:hAnsi="Times New Roman" w:cs="Times New Roman"/>
          <w:color w:val="222222"/>
          <w:sz w:val="20"/>
          <w:szCs w:val="20"/>
          <w:lang w:val="en-GB"/>
        </w:rPr>
        <w:t>c</w:t>
      </w:r>
      <w:r w:rsidR="00DF5197" w:rsidRPr="003B7DAA">
        <w:rPr>
          <w:rFonts w:ascii="Times New Roman" w:hAnsi="Times New Roman" w:cs="Times New Roman"/>
          <w:color w:val="222222"/>
          <w:sz w:val="20"/>
          <w:szCs w:val="20"/>
          <w:lang w:val="en-GB"/>
        </w:rPr>
        <w:t xml:space="preserve">) </w:t>
      </w:r>
      <w:r w:rsidR="00333907" w:rsidRPr="003B7DAA">
        <w:rPr>
          <w:rFonts w:ascii="Times New Roman" w:hAnsi="Times New Roman" w:cs="Times New Roman"/>
          <w:color w:val="222222"/>
          <w:sz w:val="20"/>
          <w:szCs w:val="20"/>
          <w:lang w:val="en-GB"/>
        </w:rPr>
        <w:t>high turnover</w:t>
      </w:r>
      <w:r w:rsidR="001E1FA8" w:rsidRPr="003B7DAA">
        <w:rPr>
          <w:rFonts w:ascii="Times New Roman" w:hAnsi="Times New Roman" w:cs="Times New Roman"/>
          <w:color w:val="222222"/>
          <w:sz w:val="20"/>
          <w:szCs w:val="20"/>
          <w:lang w:val="en-GB"/>
        </w:rPr>
        <w:t xml:space="preserve"> </w:t>
      </w:r>
      <w:r w:rsidR="004B1E09" w:rsidRPr="003B7DAA">
        <w:rPr>
          <w:rFonts w:ascii="Times New Roman" w:hAnsi="Times New Roman" w:cs="Times New Roman"/>
          <w:color w:val="222222"/>
          <w:sz w:val="20"/>
          <w:szCs w:val="20"/>
          <w:lang w:val="en-GB"/>
        </w:rPr>
        <w:t xml:space="preserve">of </w:t>
      </w:r>
      <w:r w:rsidR="00942B5C" w:rsidRPr="003B7DAA">
        <w:rPr>
          <w:rFonts w:ascii="Times New Roman" w:hAnsi="Times New Roman" w:cs="Times New Roman"/>
          <w:color w:val="222222"/>
          <w:sz w:val="20"/>
          <w:szCs w:val="20"/>
          <w:lang w:val="en-GB"/>
        </w:rPr>
        <w:t>implementing partners’</w:t>
      </w:r>
      <w:r w:rsidR="004B1E09" w:rsidRPr="003B7DAA">
        <w:rPr>
          <w:rFonts w:ascii="Times New Roman" w:hAnsi="Times New Roman" w:cs="Times New Roman"/>
          <w:color w:val="222222"/>
          <w:sz w:val="20"/>
          <w:szCs w:val="20"/>
          <w:lang w:val="en-GB"/>
        </w:rPr>
        <w:t xml:space="preserve"> staff</w:t>
      </w:r>
      <w:r w:rsidR="00C20440" w:rsidRPr="003B7DAA">
        <w:rPr>
          <w:rFonts w:ascii="Times New Roman" w:hAnsi="Times New Roman" w:cs="Times New Roman"/>
          <w:color w:val="222222"/>
          <w:sz w:val="20"/>
          <w:szCs w:val="20"/>
          <w:lang w:val="en-GB"/>
        </w:rPr>
        <w:t>;</w:t>
      </w:r>
      <w:r w:rsidR="004B1E09" w:rsidRPr="003B7DAA">
        <w:rPr>
          <w:rFonts w:ascii="Times New Roman" w:hAnsi="Times New Roman" w:cs="Times New Roman"/>
          <w:color w:val="222222"/>
          <w:sz w:val="20"/>
          <w:szCs w:val="20"/>
          <w:lang w:val="en-GB"/>
        </w:rPr>
        <w:t xml:space="preserve"> </w:t>
      </w:r>
      <w:r w:rsidR="001E1FA8" w:rsidRPr="003B7DAA">
        <w:rPr>
          <w:rFonts w:ascii="Times New Roman" w:hAnsi="Times New Roman" w:cs="Times New Roman"/>
          <w:color w:val="222222"/>
          <w:sz w:val="20"/>
          <w:szCs w:val="20"/>
          <w:lang w:val="en-GB"/>
        </w:rPr>
        <w:t>(</w:t>
      </w:r>
      <w:r w:rsidR="002D21F1">
        <w:rPr>
          <w:rFonts w:ascii="Times New Roman" w:hAnsi="Times New Roman" w:cs="Times New Roman"/>
          <w:color w:val="222222"/>
          <w:sz w:val="20"/>
          <w:szCs w:val="20"/>
          <w:lang w:val="en-GB"/>
        </w:rPr>
        <w:t>d</w:t>
      </w:r>
      <w:r w:rsidR="001E1FA8" w:rsidRPr="003B7DAA">
        <w:rPr>
          <w:rFonts w:ascii="Times New Roman" w:hAnsi="Times New Roman" w:cs="Times New Roman"/>
          <w:color w:val="222222"/>
          <w:sz w:val="20"/>
          <w:szCs w:val="20"/>
          <w:lang w:val="en-GB"/>
        </w:rPr>
        <w:t>)</w:t>
      </w:r>
      <w:r w:rsidR="00D72951" w:rsidRPr="003B7DAA">
        <w:rPr>
          <w:rFonts w:ascii="Times New Roman" w:hAnsi="Times New Roman" w:cs="Times New Roman"/>
          <w:color w:val="222222"/>
          <w:sz w:val="20"/>
          <w:szCs w:val="20"/>
          <w:lang w:val="en-GB"/>
        </w:rPr>
        <w:t xml:space="preserve"> </w:t>
      </w:r>
      <w:r w:rsidR="0029093D" w:rsidRPr="003B7DAA">
        <w:rPr>
          <w:rFonts w:ascii="Times New Roman" w:hAnsi="Times New Roman" w:cs="Times New Roman"/>
          <w:color w:val="222222"/>
          <w:sz w:val="20"/>
          <w:szCs w:val="20"/>
          <w:lang w:val="en-GB"/>
        </w:rPr>
        <w:t xml:space="preserve">worsening </w:t>
      </w:r>
      <w:r w:rsidR="007557CA" w:rsidRPr="003B7DAA">
        <w:rPr>
          <w:rFonts w:ascii="Times New Roman" w:hAnsi="Times New Roman" w:cs="Times New Roman"/>
          <w:color w:val="222222"/>
          <w:sz w:val="20"/>
          <w:szCs w:val="20"/>
          <w:lang w:val="en-GB"/>
        </w:rPr>
        <w:t>socioeconomic situation</w:t>
      </w:r>
      <w:r w:rsidR="00C20440" w:rsidRPr="003B7DAA">
        <w:rPr>
          <w:rFonts w:ascii="Times New Roman" w:hAnsi="Times New Roman" w:cs="Times New Roman"/>
          <w:color w:val="222222"/>
          <w:sz w:val="20"/>
          <w:szCs w:val="20"/>
          <w:lang w:val="en-GB"/>
        </w:rPr>
        <w:t>;</w:t>
      </w:r>
      <w:r w:rsidR="00DF5197" w:rsidRPr="003B7DAA">
        <w:rPr>
          <w:rFonts w:ascii="Times New Roman" w:hAnsi="Times New Roman" w:cs="Times New Roman"/>
          <w:color w:val="222222"/>
          <w:sz w:val="20"/>
          <w:szCs w:val="20"/>
          <w:lang w:val="en-GB"/>
        </w:rPr>
        <w:t xml:space="preserve"> (</w:t>
      </w:r>
      <w:r w:rsidR="002D21F1">
        <w:rPr>
          <w:rFonts w:ascii="Times New Roman" w:hAnsi="Times New Roman" w:cs="Times New Roman"/>
          <w:color w:val="222222"/>
          <w:sz w:val="20"/>
          <w:szCs w:val="20"/>
          <w:lang w:val="en-GB"/>
        </w:rPr>
        <w:t>e</w:t>
      </w:r>
      <w:r w:rsidR="002B3864" w:rsidRPr="003B7DAA">
        <w:rPr>
          <w:rFonts w:ascii="Times New Roman" w:hAnsi="Times New Roman" w:cs="Times New Roman"/>
          <w:color w:val="222222"/>
          <w:sz w:val="20"/>
          <w:szCs w:val="20"/>
          <w:lang w:val="en-GB"/>
        </w:rPr>
        <w:t xml:space="preserve">) </w:t>
      </w:r>
      <w:r w:rsidR="001E1FA8" w:rsidRPr="003B7DAA">
        <w:rPr>
          <w:rFonts w:ascii="Times New Roman" w:hAnsi="Times New Roman" w:cs="Times New Roman"/>
          <w:color w:val="222222"/>
          <w:sz w:val="20"/>
          <w:szCs w:val="20"/>
          <w:lang w:val="en-GB"/>
        </w:rPr>
        <w:t>fiduciary risks</w:t>
      </w:r>
      <w:r w:rsidR="00EB404F" w:rsidRPr="003B7DAA">
        <w:rPr>
          <w:rFonts w:ascii="Times New Roman" w:hAnsi="Times New Roman" w:cs="Times New Roman"/>
          <w:color w:val="222222"/>
          <w:sz w:val="20"/>
          <w:szCs w:val="20"/>
          <w:lang w:val="en-GB"/>
        </w:rPr>
        <w:t xml:space="preserve">; </w:t>
      </w:r>
      <w:r w:rsidR="002D21F1">
        <w:rPr>
          <w:rFonts w:ascii="Times New Roman" w:hAnsi="Times New Roman" w:cs="Times New Roman"/>
          <w:color w:val="222222"/>
          <w:sz w:val="20"/>
          <w:szCs w:val="20"/>
          <w:lang w:val="en-GB"/>
        </w:rPr>
        <w:t xml:space="preserve">and </w:t>
      </w:r>
      <w:r w:rsidR="00EB404F" w:rsidRPr="003B7DAA">
        <w:rPr>
          <w:rFonts w:ascii="Times New Roman" w:hAnsi="Times New Roman" w:cs="Times New Roman"/>
          <w:color w:val="222222"/>
          <w:sz w:val="20"/>
          <w:szCs w:val="20"/>
          <w:lang w:val="en-GB"/>
        </w:rPr>
        <w:t>(</w:t>
      </w:r>
      <w:r w:rsidR="002D21F1">
        <w:rPr>
          <w:rFonts w:ascii="Times New Roman" w:hAnsi="Times New Roman" w:cs="Times New Roman"/>
          <w:color w:val="222222"/>
          <w:sz w:val="20"/>
          <w:szCs w:val="20"/>
          <w:lang w:val="en-GB"/>
        </w:rPr>
        <w:t>e</w:t>
      </w:r>
      <w:r w:rsidR="00EB404F" w:rsidRPr="003B7DAA">
        <w:rPr>
          <w:rFonts w:ascii="Times New Roman" w:hAnsi="Times New Roman" w:cs="Times New Roman"/>
          <w:color w:val="222222"/>
          <w:sz w:val="20"/>
          <w:szCs w:val="20"/>
          <w:lang w:val="en-GB"/>
        </w:rPr>
        <w:t>) weak institutional capacity</w:t>
      </w:r>
      <w:r w:rsidR="001E1FA8" w:rsidRPr="003B7DAA">
        <w:rPr>
          <w:rFonts w:ascii="Times New Roman" w:hAnsi="Times New Roman" w:cs="Times New Roman"/>
          <w:color w:val="222222"/>
          <w:sz w:val="20"/>
          <w:szCs w:val="20"/>
          <w:lang w:val="en-GB"/>
        </w:rPr>
        <w:t>.</w:t>
      </w:r>
    </w:p>
    <w:p w14:paraId="360415A9" w14:textId="600641A8" w:rsidR="004453BE" w:rsidRPr="003B7DAA" w:rsidRDefault="004453BE" w:rsidP="00EA253A">
      <w:pPr>
        <w:pStyle w:val="ListParagraph"/>
        <w:numPr>
          <w:ilvl w:val="0"/>
          <w:numId w:val="38"/>
        </w:numPr>
        <w:tabs>
          <w:tab w:val="left" w:pos="1080"/>
        </w:tabs>
        <w:autoSpaceDE w:val="0"/>
        <w:autoSpaceDN w:val="0"/>
        <w:adjustRightInd w:val="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sz w:val="20"/>
          <w:szCs w:val="20"/>
          <w:lang w:val="en-GB"/>
        </w:rPr>
        <w:t xml:space="preserve">To mitigate these risks, UNDP will: </w:t>
      </w:r>
      <w:r w:rsidR="004825DB" w:rsidRPr="003B7DAA">
        <w:rPr>
          <w:rFonts w:ascii="Times New Roman" w:hAnsi="Times New Roman" w:cs="Times New Roman"/>
          <w:sz w:val="20"/>
          <w:szCs w:val="20"/>
          <w:lang w:val="en-GB"/>
        </w:rPr>
        <w:t>(</w:t>
      </w:r>
      <w:r w:rsidR="002D21F1">
        <w:rPr>
          <w:rFonts w:ascii="Times New Roman" w:hAnsi="Times New Roman" w:cs="Times New Roman"/>
          <w:sz w:val="20"/>
          <w:szCs w:val="20"/>
          <w:lang w:val="en-GB"/>
        </w:rPr>
        <w:t>a</w:t>
      </w:r>
      <w:r w:rsidRPr="003B7DAA">
        <w:rPr>
          <w:rFonts w:ascii="Times New Roman" w:hAnsi="Times New Roman" w:cs="Times New Roman"/>
          <w:sz w:val="20"/>
          <w:szCs w:val="20"/>
          <w:lang w:val="en-GB"/>
        </w:rPr>
        <w:t xml:space="preserve">) strengthen its </w:t>
      </w:r>
      <w:r w:rsidR="002D21F1">
        <w:rPr>
          <w:rFonts w:ascii="Times New Roman" w:hAnsi="Times New Roman" w:cs="Times New Roman"/>
          <w:sz w:val="20"/>
          <w:szCs w:val="20"/>
          <w:lang w:val="en-GB"/>
        </w:rPr>
        <w:t>r</w:t>
      </w:r>
      <w:r w:rsidR="002D21F1" w:rsidRPr="003B7DAA">
        <w:rPr>
          <w:rFonts w:ascii="Times New Roman" w:hAnsi="Times New Roman" w:cs="Times New Roman"/>
          <w:sz w:val="20"/>
          <w:szCs w:val="20"/>
          <w:lang w:val="en-GB"/>
        </w:rPr>
        <w:t xml:space="preserve">esource </w:t>
      </w:r>
      <w:r w:rsidR="002D21F1">
        <w:rPr>
          <w:rFonts w:ascii="Times New Roman" w:hAnsi="Times New Roman" w:cs="Times New Roman"/>
          <w:sz w:val="20"/>
          <w:szCs w:val="20"/>
          <w:lang w:val="en-GB"/>
        </w:rPr>
        <w:t>m</w:t>
      </w:r>
      <w:r w:rsidR="002D21F1" w:rsidRPr="003B7DAA">
        <w:rPr>
          <w:rFonts w:ascii="Times New Roman" w:hAnsi="Times New Roman" w:cs="Times New Roman"/>
          <w:sz w:val="20"/>
          <w:szCs w:val="20"/>
          <w:lang w:val="en-GB"/>
        </w:rPr>
        <w:t xml:space="preserve">obilization </w:t>
      </w:r>
      <w:r w:rsidRPr="003B7DAA">
        <w:rPr>
          <w:rFonts w:ascii="Times New Roman" w:hAnsi="Times New Roman" w:cs="Times New Roman"/>
          <w:sz w:val="20"/>
          <w:szCs w:val="20"/>
          <w:lang w:val="en-GB"/>
        </w:rPr>
        <w:t xml:space="preserve">strategy to diversify its funding base by developing partnerships with the private sector, foundations, international financial institutions and the GCF; </w:t>
      </w:r>
      <w:r w:rsidR="004825DB" w:rsidRPr="003B7DAA">
        <w:rPr>
          <w:rFonts w:ascii="Times New Roman" w:hAnsi="Times New Roman" w:cs="Times New Roman"/>
          <w:sz w:val="20"/>
          <w:szCs w:val="20"/>
          <w:lang w:val="en-GB"/>
        </w:rPr>
        <w:t>(</w:t>
      </w:r>
      <w:r w:rsidR="002D21F1">
        <w:rPr>
          <w:rFonts w:ascii="Times New Roman" w:hAnsi="Times New Roman" w:cs="Times New Roman"/>
          <w:sz w:val="20"/>
          <w:szCs w:val="20"/>
          <w:lang w:val="en-GB"/>
        </w:rPr>
        <w:t>b</w:t>
      </w:r>
      <w:r w:rsidRPr="003B7DAA">
        <w:rPr>
          <w:rFonts w:ascii="Times New Roman" w:hAnsi="Times New Roman" w:cs="Times New Roman"/>
          <w:sz w:val="20"/>
          <w:szCs w:val="20"/>
          <w:lang w:val="en-GB"/>
        </w:rPr>
        <w:t xml:space="preserve">) apply </w:t>
      </w:r>
      <w:r w:rsidR="002D21F1">
        <w:rPr>
          <w:rFonts w:ascii="Times New Roman" w:hAnsi="Times New Roman" w:cs="Times New Roman"/>
          <w:sz w:val="20"/>
          <w:szCs w:val="20"/>
          <w:lang w:val="en-GB"/>
        </w:rPr>
        <w:t xml:space="preserve">the </w:t>
      </w:r>
      <w:r w:rsidRPr="003B7DAA">
        <w:rPr>
          <w:rFonts w:ascii="Times New Roman" w:hAnsi="Times New Roman" w:cs="Times New Roman"/>
          <w:sz w:val="20"/>
          <w:szCs w:val="20"/>
          <w:lang w:val="en-GB"/>
        </w:rPr>
        <w:t xml:space="preserve">UNDP </w:t>
      </w:r>
      <w:r w:rsidR="002D21F1">
        <w:rPr>
          <w:rFonts w:ascii="Times New Roman" w:hAnsi="Times New Roman" w:cs="Times New Roman"/>
          <w:sz w:val="20"/>
          <w:szCs w:val="20"/>
          <w:lang w:val="en-GB"/>
        </w:rPr>
        <w:t>s</w:t>
      </w:r>
      <w:r w:rsidR="002D21F1" w:rsidRPr="003B7DAA">
        <w:rPr>
          <w:rFonts w:ascii="Times New Roman" w:hAnsi="Times New Roman" w:cs="Times New Roman"/>
          <w:sz w:val="20"/>
          <w:szCs w:val="20"/>
          <w:lang w:val="en-GB"/>
        </w:rPr>
        <w:t xml:space="preserve">ocial </w:t>
      </w:r>
      <w:r w:rsidRPr="003B7DAA">
        <w:rPr>
          <w:rFonts w:ascii="Times New Roman" w:hAnsi="Times New Roman" w:cs="Times New Roman"/>
          <w:sz w:val="20"/>
          <w:szCs w:val="20"/>
          <w:lang w:val="en-GB"/>
        </w:rPr>
        <w:t xml:space="preserve">and </w:t>
      </w:r>
      <w:r w:rsidR="002D21F1">
        <w:rPr>
          <w:rFonts w:ascii="Times New Roman" w:hAnsi="Times New Roman" w:cs="Times New Roman"/>
          <w:sz w:val="20"/>
          <w:szCs w:val="20"/>
          <w:lang w:val="en-GB"/>
        </w:rPr>
        <w:t>e</w:t>
      </w:r>
      <w:r w:rsidR="002D21F1" w:rsidRPr="003B7DAA">
        <w:rPr>
          <w:rFonts w:ascii="Times New Roman" w:hAnsi="Times New Roman" w:cs="Times New Roman"/>
          <w:sz w:val="20"/>
          <w:szCs w:val="20"/>
          <w:lang w:val="en-GB"/>
        </w:rPr>
        <w:t xml:space="preserve">nvironmental </w:t>
      </w:r>
      <w:r w:rsidR="002D21F1">
        <w:rPr>
          <w:rFonts w:ascii="Times New Roman" w:hAnsi="Times New Roman" w:cs="Times New Roman"/>
          <w:sz w:val="20"/>
          <w:szCs w:val="20"/>
          <w:lang w:val="en-GB"/>
        </w:rPr>
        <w:t>s</w:t>
      </w:r>
      <w:r w:rsidR="002D21F1" w:rsidRPr="003B7DAA">
        <w:rPr>
          <w:rFonts w:ascii="Times New Roman" w:hAnsi="Times New Roman" w:cs="Times New Roman"/>
          <w:sz w:val="20"/>
          <w:szCs w:val="20"/>
          <w:lang w:val="en-GB"/>
        </w:rPr>
        <w:t xml:space="preserve">tandards </w:t>
      </w:r>
      <w:r w:rsidRPr="003B7DAA">
        <w:rPr>
          <w:rFonts w:ascii="Times New Roman" w:hAnsi="Times New Roman" w:cs="Times New Roman"/>
          <w:sz w:val="20"/>
          <w:szCs w:val="20"/>
          <w:lang w:val="en-GB"/>
        </w:rPr>
        <w:t>to monitor environment</w:t>
      </w:r>
      <w:r w:rsidR="002D21F1">
        <w:rPr>
          <w:rFonts w:ascii="Times New Roman" w:hAnsi="Times New Roman" w:cs="Times New Roman"/>
          <w:sz w:val="20"/>
          <w:szCs w:val="20"/>
          <w:lang w:val="en-GB"/>
        </w:rPr>
        <w:t>al</w:t>
      </w:r>
      <w:r w:rsidRPr="003B7DAA">
        <w:rPr>
          <w:rFonts w:ascii="Times New Roman" w:hAnsi="Times New Roman" w:cs="Times New Roman"/>
          <w:sz w:val="20"/>
          <w:szCs w:val="20"/>
          <w:lang w:val="en-GB"/>
        </w:rPr>
        <w:t xml:space="preserve"> and natural disaster</w:t>
      </w:r>
      <w:r w:rsidR="002D21F1">
        <w:rPr>
          <w:rFonts w:ascii="Times New Roman" w:hAnsi="Times New Roman" w:cs="Times New Roman"/>
          <w:sz w:val="20"/>
          <w:szCs w:val="20"/>
          <w:lang w:val="en-GB"/>
        </w:rPr>
        <w:t>-</w:t>
      </w:r>
      <w:r w:rsidRPr="003B7DAA">
        <w:rPr>
          <w:rFonts w:ascii="Times New Roman" w:hAnsi="Times New Roman" w:cs="Times New Roman"/>
          <w:sz w:val="20"/>
          <w:szCs w:val="20"/>
          <w:lang w:val="en-GB"/>
        </w:rPr>
        <w:t>related risks</w:t>
      </w:r>
      <w:r w:rsidR="00FA4DB9" w:rsidRPr="003B7DAA">
        <w:rPr>
          <w:rFonts w:ascii="Times New Roman" w:hAnsi="Times New Roman" w:cs="Times New Roman"/>
          <w:sz w:val="20"/>
          <w:szCs w:val="20"/>
          <w:lang w:val="en-GB"/>
        </w:rPr>
        <w:t xml:space="preserve"> and </w:t>
      </w:r>
      <w:r w:rsidR="00FA4DB9" w:rsidRPr="003B7DAA">
        <w:rPr>
          <w:rFonts w:ascii="Times New Roman" w:hAnsi="Times New Roman" w:cs="Times New Roman"/>
          <w:sz w:val="20"/>
          <w:szCs w:val="20"/>
        </w:rPr>
        <w:t xml:space="preserve">fully mainstream gender when designing and </w:t>
      </w:r>
      <w:r w:rsidR="002D21F1">
        <w:rPr>
          <w:rFonts w:ascii="Times New Roman" w:hAnsi="Times New Roman" w:cs="Times New Roman"/>
          <w:sz w:val="20"/>
          <w:szCs w:val="20"/>
        </w:rPr>
        <w:lastRenderedPageBreak/>
        <w:t>implementing</w:t>
      </w:r>
      <w:r w:rsidR="002D21F1" w:rsidRPr="003B7DAA">
        <w:rPr>
          <w:rFonts w:ascii="Times New Roman" w:hAnsi="Times New Roman" w:cs="Times New Roman"/>
          <w:sz w:val="20"/>
          <w:szCs w:val="20"/>
        </w:rPr>
        <w:t xml:space="preserve"> </w:t>
      </w:r>
      <w:r w:rsidR="00FA4DB9" w:rsidRPr="003B7DAA">
        <w:rPr>
          <w:rFonts w:ascii="Times New Roman" w:hAnsi="Times New Roman" w:cs="Times New Roman"/>
          <w:sz w:val="20"/>
          <w:szCs w:val="20"/>
        </w:rPr>
        <w:t>all projects</w:t>
      </w:r>
      <w:r w:rsidRPr="003B7DAA">
        <w:rPr>
          <w:rFonts w:ascii="Times New Roman" w:hAnsi="Times New Roman" w:cs="Times New Roman"/>
          <w:sz w:val="20"/>
          <w:szCs w:val="20"/>
          <w:lang w:val="en-GB"/>
        </w:rPr>
        <w:t xml:space="preserve">; </w:t>
      </w:r>
      <w:r w:rsidR="004825DB" w:rsidRPr="003B7DAA">
        <w:rPr>
          <w:rFonts w:ascii="Times New Roman" w:hAnsi="Times New Roman" w:cs="Times New Roman"/>
          <w:sz w:val="20"/>
          <w:szCs w:val="20"/>
          <w:lang w:val="en-GB"/>
        </w:rPr>
        <w:t>(</w:t>
      </w:r>
      <w:r w:rsidR="002D21F1">
        <w:rPr>
          <w:rFonts w:ascii="Times New Roman" w:hAnsi="Times New Roman" w:cs="Times New Roman"/>
          <w:sz w:val="20"/>
          <w:szCs w:val="20"/>
          <w:lang w:val="en-GB"/>
        </w:rPr>
        <w:t>c</w:t>
      </w:r>
      <w:r w:rsidRPr="003B7DAA">
        <w:rPr>
          <w:rFonts w:ascii="Times New Roman" w:hAnsi="Times New Roman" w:cs="Times New Roman"/>
          <w:sz w:val="20"/>
          <w:szCs w:val="20"/>
          <w:lang w:val="en-GB"/>
        </w:rPr>
        <w:t xml:space="preserve">) </w:t>
      </w:r>
      <w:r w:rsidR="00E812CC" w:rsidRPr="003B7DAA">
        <w:rPr>
          <w:rFonts w:ascii="Times New Roman" w:hAnsi="Times New Roman" w:cs="Times New Roman"/>
          <w:sz w:val="20"/>
          <w:szCs w:val="20"/>
          <w:lang w:val="en-GB"/>
        </w:rPr>
        <w:t>advocate for information</w:t>
      </w:r>
      <w:r w:rsidR="002D21F1">
        <w:rPr>
          <w:rFonts w:ascii="Times New Roman" w:hAnsi="Times New Roman" w:cs="Times New Roman"/>
          <w:sz w:val="20"/>
          <w:szCs w:val="20"/>
          <w:lang w:val="en-GB"/>
        </w:rPr>
        <w:t>-</w:t>
      </w:r>
      <w:r w:rsidR="0063042E" w:rsidRPr="003B7DAA">
        <w:rPr>
          <w:rFonts w:ascii="Times New Roman" w:hAnsi="Times New Roman" w:cs="Times New Roman"/>
          <w:sz w:val="20"/>
          <w:szCs w:val="20"/>
          <w:lang w:val="en-GB"/>
        </w:rPr>
        <w:t xml:space="preserve">sharing and designation </w:t>
      </w:r>
      <w:r w:rsidR="00673D85" w:rsidRPr="003B7DAA">
        <w:rPr>
          <w:rFonts w:ascii="Times New Roman" w:hAnsi="Times New Roman" w:cs="Times New Roman"/>
          <w:sz w:val="20"/>
          <w:szCs w:val="20"/>
          <w:lang w:val="en-GB"/>
        </w:rPr>
        <w:t>of</w:t>
      </w:r>
      <w:r w:rsidR="00E812CC" w:rsidRPr="003B7DAA">
        <w:rPr>
          <w:rFonts w:ascii="Times New Roman" w:hAnsi="Times New Roman" w:cs="Times New Roman"/>
          <w:sz w:val="20"/>
          <w:szCs w:val="20"/>
          <w:lang w:val="en-GB"/>
        </w:rPr>
        <w:t xml:space="preserve"> </w:t>
      </w:r>
      <w:r w:rsidR="002D21F1">
        <w:rPr>
          <w:rFonts w:ascii="Times New Roman" w:hAnsi="Times New Roman" w:cs="Times New Roman"/>
          <w:sz w:val="20"/>
          <w:szCs w:val="20"/>
          <w:lang w:val="en-GB"/>
        </w:rPr>
        <w:t xml:space="preserve">alternate </w:t>
      </w:r>
      <w:r w:rsidR="00E812CC" w:rsidRPr="003B7DAA">
        <w:rPr>
          <w:rFonts w:ascii="Times New Roman" w:hAnsi="Times New Roman" w:cs="Times New Roman"/>
          <w:sz w:val="20"/>
          <w:szCs w:val="20"/>
          <w:lang w:val="en-GB"/>
        </w:rPr>
        <w:t>programme coordination</w:t>
      </w:r>
      <w:r w:rsidR="00673D85" w:rsidRPr="003B7DAA">
        <w:rPr>
          <w:rFonts w:ascii="Times New Roman" w:hAnsi="Times New Roman" w:cs="Times New Roman"/>
          <w:sz w:val="20"/>
          <w:szCs w:val="20"/>
          <w:lang w:val="en-GB"/>
        </w:rPr>
        <w:t xml:space="preserve"> </w:t>
      </w:r>
      <w:r w:rsidR="002D21F1">
        <w:rPr>
          <w:rFonts w:ascii="Times New Roman" w:hAnsi="Times New Roman" w:cs="Times New Roman"/>
          <w:sz w:val="20"/>
          <w:szCs w:val="20"/>
          <w:lang w:val="en-GB"/>
        </w:rPr>
        <w:t xml:space="preserve">staff </w:t>
      </w:r>
      <w:r w:rsidR="00517A9A" w:rsidRPr="003B7DAA">
        <w:rPr>
          <w:rFonts w:ascii="Times New Roman" w:hAnsi="Times New Roman" w:cs="Times New Roman"/>
          <w:sz w:val="20"/>
          <w:szCs w:val="20"/>
          <w:lang w:val="en-GB"/>
        </w:rPr>
        <w:t>within partner offices</w:t>
      </w:r>
      <w:r w:rsidR="002A5552" w:rsidRPr="003B7DAA">
        <w:rPr>
          <w:rFonts w:ascii="Times New Roman" w:hAnsi="Times New Roman" w:cs="Times New Roman"/>
          <w:sz w:val="20"/>
          <w:szCs w:val="20"/>
          <w:lang w:val="en-GB"/>
        </w:rPr>
        <w:t>;</w:t>
      </w:r>
      <w:r w:rsidR="00673D85" w:rsidRPr="003B7DAA">
        <w:rPr>
          <w:rFonts w:ascii="Times New Roman" w:hAnsi="Times New Roman" w:cs="Times New Roman"/>
          <w:sz w:val="20"/>
          <w:szCs w:val="20"/>
          <w:lang w:val="en-GB"/>
        </w:rPr>
        <w:t xml:space="preserve"> (</w:t>
      </w:r>
      <w:r w:rsidR="002D21F1">
        <w:rPr>
          <w:rFonts w:ascii="Times New Roman" w:hAnsi="Times New Roman" w:cs="Times New Roman"/>
          <w:sz w:val="20"/>
          <w:szCs w:val="20"/>
          <w:lang w:val="en-GB"/>
        </w:rPr>
        <w:t>d</w:t>
      </w:r>
      <w:r w:rsidR="00673D85"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lang w:val="en-GB"/>
        </w:rPr>
        <w:t xml:space="preserve">review </w:t>
      </w:r>
      <w:r w:rsidR="00EC749D" w:rsidRPr="003B7DAA">
        <w:rPr>
          <w:rFonts w:ascii="Times New Roman" w:hAnsi="Times New Roman" w:cs="Times New Roman"/>
          <w:sz w:val="20"/>
          <w:szCs w:val="20"/>
          <w:lang w:val="en-GB"/>
        </w:rPr>
        <w:t xml:space="preserve">risks </w:t>
      </w:r>
      <w:r w:rsidR="002D21F1">
        <w:rPr>
          <w:rFonts w:ascii="Times New Roman" w:hAnsi="Times New Roman" w:cs="Times New Roman"/>
          <w:sz w:val="20"/>
          <w:szCs w:val="20"/>
          <w:lang w:val="en-GB"/>
        </w:rPr>
        <w:t>during</w:t>
      </w:r>
      <w:r w:rsidR="002D21F1" w:rsidRPr="003B7DAA">
        <w:rPr>
          <w:rFonts w:ascii="Times New Roman" w:hAnsi="Times New Roman" w:cs="Times New Roman"/>
          <w:sz w:val="20"/>
          <w:szCs w:val="20"/>
          <w:lang w:val="en-GB"/>
        </w:rPr>
        <w:t xml:space="preserve"> </w:t>
      </w:r>
      <w:r w:rsidRPr="003B7DAA">
        <w:rPr>
          <w:rFonts w:ascii="Times New Roman" w:hAnsi="Times New Roman" w:cs="Times New Roman"/>
          <w:sz w:val="20"/>
          <w:szCs w:val="20"/>
          <w:lang w:val="en-GB"/>
        </w:rPr>
        <w:t xml:space="preserve">steering committee </w:t>
      </w:r>
      <w:r w:rsidR="002D21F1">
        <w:rPr>
          <w:rFonts w:ascii="Times New Roman" w:hAnsi="Times New Roman" w:cs="Times New Roman"/>
          <w:sz w:val="20"/>
          <w:szCs w:val="20"/>
          <w:lang w:val="en-GB"/>
        </w:rPr>
        <w:t>meetings</w:t>
      </w:r>
      <w:r w:rsidR="002B61E6">
        <w:rPr>
          <w:rFonts w:ascii="Times New Roman" w:hAnsi="Times New Roman" w:cs="Times New Roman"/>
          <w:sz w:val="20"/>
          <w:szCs w:val="20"/>
          <w:lang w:val="en-GB"/>
        </w:rPr>
        <w:t xml:space="preserve"> and</w:t>
      </w:r>
      <w:r w:rsidR="00C5575C" w:rsidRPr="003B7DAA">
        <w:rPr>
          <w:rFonts w:ascii="Times New Roman" w:hAnsi="Times New Roman" w:cs="Times New Roman"/>
          <w:sz w:val="20"/>
          <w:szCs w:val="20"/>
          <w:lang w:val="en-GB"/>
        </w:rPr>
        <w:t xml:space="preserve"> </w:t>
      </w:r>
      <w:r w:rsidR="00C5575C" w:rsidRPr="003B7DAA">
        <w:rPr>
          <w:rFonts w:ascii="Times New Roman" w:hAnsi="Times New Roman" w:cs="Times New Roman"/>
          <w:color w:val="000000"/>
          <w:sz w:val="20"/>
          <w:szCs w:val="20"/>
          <w:lang w:val="en-GB" w:eastAsia="en-GB"/>
        </w:rPr>
        <w:t xml:space="preserve">undertake scenario planning </w:t>
      </w:r>
      <w:r w:rsidR="00EC749D" w:rsidRPr="003B7DAA">
        <w:rPr>
          <w:rFonts w:ascii="Times New Roman" w:hAnsi="Times New Roman" w:cs="Times New Roman"/>
          <w:color w:val="000000"/>
          <w:sz w:val="20"/>
          <w:szCs w:val="20"/>
          <w:lang w:val="en-GB" w:eastAsia="en-GB"/>
        </w:rPr>
        <w:t xml:space="preserve">risk </w:t>
      </w:r>
      <w:r w:rsidR="00C5575C" w:rsidRPr="003B7DAA">
        <w:rPr>
          <w:rFonts w:ascii="Times New Roman" w:hAnsi="Times New Roman" w:cs="Times New Roman"/>
          <w:color w:val="000000"/>
          <w:sz w:val="20"/>
          <w:szCs w:val="20"/>
          <w:lang w:val="en-GB" w:eastAsia="en-GB"/>
        </w:rPr>
        <w:t xml:space="preserve">analysis to better adjust </w:t>
      </w:r>
      <w:r w:rsidR="00F44609" w:rsidRPr="003B7DAA">
        <w:rPr>
          <w:rFonts w:ascii="Times New Roman" w:hAnsi="Times New Roman" w:cs="Times New Roman"/>
          <w:color w:val="000000"/>
          <w:sz w:val="20"/>
          <w:szCs w:val="20"/>
          <w:lang w:val="en-GB" w:eastAsia="en-GB"/>
        </w:rPr>
        <w:t>the programme</w:t>
      </w:r>
      <w:r w:rsidR="00A56529" w:rsidRPr="003B7DAA">
        <w:rPr>
          <w:rFonts w:ascii="Times New Roman" w:hAnsi="Times New Roman" w:cs="Times New Roman"/>
          <w:sz w:val="20"/>
          <w:szCs w:val="20"/>
          <w:lang w:val="en-GB"/>
        </w:rPr>
        <w:t xml:space="preserve">; </w:t>
      </w:r>
      <w:r w:rsidR="004825DB" w:rsidRPr="003B7DAA">
        <w:rPr>
          <w:rFonts w:ascii="Times New Roman" w:hAnsi="Times New Roman" w:cs="Times New Roman"/>
          <w:sz w:val="20"/>
          <w:szCs w:val="20"/>
          <w:lang w:val="en-GB"/>
        </w:rPr>
        <w:t>(</w:t>
      </w:r>
      <w:r w:rsidR="002B61E6">
        <w:rPr>
          <w:rFonts w:ascii="Times New Roman" w:hAnsi="Times New Roman" w:cs="Times New Roman"/>
          <w:sz w:val="20"/>
          <w:szCs w:val="20"/>
          <w:lang w:val="en-GB"/>
        </w:rPr>
        <w:t>e</w:t>
      </w:r>
      <w:r w:rsidR="00A56529" w:rsidRPr="003B7DAA">
        <w:rPr>
          <w:rFonts w:ascii="Times New Roman" w:hAnsi="Times New Roman" w:cs="Times New Roman"/>
          <w:sz w:val="20"/>
          <w:szCs w:val="20"/>
          <w:lang w:val="en-GB"/>
        </w:rPr>
        <w:t>) undertake HACT spot</w:t>
      </w:r>
      <w:r w:rsidR="002B61E6">
        <w:rPr>
          <w:rFonts w:ascii="Times New Roman" w:hAnsi="Times New Roman" w:cs="Times New Roman"/>
          <w:sz w:val="20"/>
          <w:szCs w:val="20"/>
          <w:lang w:val="en-GB"/>
        </w:rPr>
        <w:t xml:space="preserve"> </w:t>
      </w:r>
      <w:r w:rsidR="00A56529" w:rsidRPr="003B7DAA">
        <w:rPr>
          <w:rFonts w:ascii="Times New Roman" w:hAnsi="Times New Roman" w:cs="Times New Roman"/>
          <w:sz w:val="20"/>
          <w:szCs w:val="20"/>
          <w:lang w:val="en-GB"/>
        </w:rPr>
        <w:t>checks</w:t>
      </w:r>
      <w:r w:rsidR="001E1FA8" w:rsidRPr="003B7DAA">
        <w:rPr>
          <w:rFonts w:ascii="Times New Roman" w:hAnsi="Times New Roman" w:cs="Times New Roman"/>
          <w:sz w:val="20"/>
          <w:szCs w:val="20"/>
          <w:lang w:val="en-GB"/>
        </w:rPr>
        <w:t xml:space="preserve"> </w:t>
      </w:r>
      <w:r w:rsidR="00A868BC" w:rsidRPr="003B7DAA">
        <w:rPr>
          <w:rFonts w:ascii="Times New Roman" w:hAnsi="Times New Roman" w:cs="Times New Roman"/>
          <w:color w:val="000000"/>
          <w:sz w:val="20"/>
          <w:szCs w:val="20"/>
          <w:lang w:val="en-GB" w:eastAsia="en-GB"/>
        </w:rPr>
        <w:t>to</w:t>
      </w:r>
      <w:r w:rsidR="001E1FA8" w:rsidRPr="003B7DAA">
        <w:rPr>
          <w:rFonts w:ascii="Times New Roman" w:hAnsi="Times New Roman" w:cs="Times New Roman"/>
          <w:color w:val="000000"/>
          <w:sz w:val="20"/>
          <w:szCs w:val="20"/>
          <w:lang w:val="en-GB" w:eastAsia="en-GB"/>
        </w:rPr>
        <w:t xml:space="preserve"> ensure full </w:t>
      </w:r>
      <w:r w:rsidR="00D50C83" w:rsidRPr="003B7DAA">
        <w:rPr>
          <w:rFonts w:ascii="Times New Roman" w:hAnsi="Times New Roman" w:cs="Times New Roman"/>
          <w:color w:val="000000"/>
          <w:sz w:val="20"/>
          <w:szCs w:val="20"/>
          <w:lang w:val="en-GB" w:eastAsia="en-GB"/>
        </w:rPr>
        <w:t xml:space="preserve">programme and financial </w:t>
      </w:r>
      <w:r w:rsidR="001E1FA8" w:rsidRPr="003B7DAA">
        <w:rPr>
          <w:rFonts w:ascii="Times New Roman" w:hAnsi="Times New Roman" w:cs="Times New Roman"/>
          <w:color w:val="000000"/>
          <w:sz w:val="20"/>
          <w:szCs w:val="20"/>
          <w:lang w:val="en-GB" w:eastAsia="en-GB"/>
        </w:rPr>
        <w:t>compliance</w:t>
      </w:r>
      <w:r w:rsidR="00EB404F" w:rsidRPr="003B7DAA">
        <w:rPr>
          <w:rFonts w:ascii="Times New Roman" w:hAnsi="Times New Roman" w:cs="Times New Roman"/>
          <w:color w:val="000000"/>
          <w:sz w:val="20"/>
          <w:szCs w:val="20"/>
          <w:lang w:val="en-GB" w:eastAsia="en-GB"/>
        </w:rPr>
        <w:t xml:space="preserve">; </w:t>
      </w:r>
      <w:r w:rsidR="002B61E6">
        <w:rPr>
          <w:rFonts w:ascii="Times New Roman" w:hAnsi="Times New Roman" w:cs="Times New Roman"/>
          <w:color w:val="000000"/>
          <w:sz w:val="20"/>
          <w:szCs w:val="20"/>
          <w:lang w:val="en-GB" w:eastAsia="en-GB"/>
        </w:rPr>
        <w:t xml:space="preserve">and </w:t>
      </w:r>
      <w:r w:rsidR="00EB404F" w:rsidRPr="003B7DAA">
        <w:rPr>
          <w:rFonts w:ascii="Times New Roman" w:hAnsi="Times New Roman" w:cs="Times New Roman"/>
          <w:color w:val="000000"/>
          <w:sz w:val="20"/>
          <w:szCs w:val="20"/>
          <w:lang w:val="en-GB" w:eastAsia="en-GB"/>
        </w:rPr>
        <w:t>(</w:t>
      </w:r>
      <w:r w:rsidR="002B61E6">
        <w:rPr>
          <w:rFonts w:ascii="Times New Roman" w:hAnsi="Times New Roman" w:cs="Times New Roman"/>
          <w:color w:val="000000"/>
          <w:sz w:val="20"/>
          <w:szCs w:val="20"/>
          <w:lang w:val="en-GB" w:eastAsia="en-GB"/>
        </w:rPr>
        <w:t>f</w:t>
      </w:r>
      <w:r w:rsidR="00EB404F" w:rsidRPr="003B7DAA">
        <w:rPr>
          <w:rFonts w:ascii="Times New Roman" w:hAnsi="Times New Roman" w:cs="Times New Roman"/>
          <w:color w:val="000000"/>
          <w:sz w:val="20"/>
          <w:szCs w:val="20"/>
          <w:lang w:val="en-GB" w:eastAsia="en-GB"/>
        </w:rPr>
        <w:t xml:space="preserve">) </w:t>
      </w:r>
      <w:r w:rsidR="002B61E6">
        <w:rPr>
          <w:rFonts w:ascii="Times New Roman" w:hAnsi="Times New Roman" w:cs="Times New Roman"/>
          <w:color w:val="000000"/>
          <w:sz w:val="20"/>
          <w:szCs w:val="20"/>
          <w:lang w:val="en-GB" w:eastAsia="en-GB"/>
        </w:rPr>
        <w:t>m</w:t>
      </w:r>
      <w:r w:rsidR="004E0AE3" w:rsidRPr="003B7DAA">
        <w:rPr>
          <w:rFonts w:ascii="Times New Roman" w:hAnsi="Times New Roman" w:cs="Times New Roman"/>
          <w:color w:val="000000"/>
          <w:sz w:val="20"/>
          <w:szCs w:val="20"/>
          <w:lang w:val="en-GB" w:eastAsia="en-GB"/>
        </w:rPr>
        <w:t xml:space="preserve">ainstream </w:t>
      </w:r>
      <w:r w:rsidR="00F95CC6" w:rsidRPr="003B7DAA">
        <w:rPr>
          <w:rFonts w:ascii="Times New Roman" w:hAnsi="Times New Roman" w:cs="Times New Roman"/>
          <w:color w:val="000000"/>
          <w:sz w:val="20"/>
          <w:szCs w:val="20"/>
          <w:lang w:val="en-GB" w:eastAsia="en-GB"/>
        </w:rPr>
        <w:t>i</w:t>
      </w:r>
      <w:r w:rsidR="00EB404F" w:rsidRPr="003B7DAA">
        <w:rPr>
          <w:rFonts w:ascii="Times New Roman" w:hAnsi="Times New Roman" w:cs="Times New Roman"/>
          <w:color w:val="000000"/>
          <w:sz w:val="20"/>
          <w:szCs w:val="20"/>
          <w:lang w:val="en-GB" w:eastAsia="en-GB"/>
        </w:rPr>
        <w:t>nstitutional capacity</w:t>
      </w:r>
      <w:r w:rsidR="002B61E6">
        <w:rPr>
          <w:rFonts w:ascii="Times New Roman" w:hAnsi="Times New Roman" w:cs="Times New Roman"/>
          <w:color w:val="000000"/>
          <w:sz w:val="20"/>
          <w:szCs w:val="20"/>
          <w:lang w:val="en-GB" w:eastAsia="en-GB"/>
        </w:rPr>
        <w:t>-</w:t>
      </w:r>
      <w:r w:rsidR="00EB404F" w:rsidRPr="003B7DAA">
        <w:rPr>
          <w:rFonts w:ascii="Times New Roman" w:hAnsi="Times New Roman" w:cs="Times New Roman"/>
          <w:color w:val="000000"/>
          <w:sz w:val="20"/>
          <w:szCs w:val="20"/>
          <w:lang w:val="en-GB" w:eastAsia="en-GB"/>
        </w:rPr>
        <w:t>building</w:t>
      </w:r>
      <w:r w:rsidR="004E0AE3" w:rsidRPr="003B7DAA">
        <w:rPr>
          <w:rFonts w:ascii="Times New Roman" w:hAnsi="Times New Roman" w:cs="Times New Roman"/>
          <w:color w:val="000000"/>
          <w:sz w:val="20"/>
          <w:szCs w:val="20"/>
          <w:lang w:val="en-GB" w:eastAsia="en-GB"/>
        </w:rPr>
        <w:t xml:space="preserve"> in program</w:t>
      </w:r>
      <w:r w:rsidR="002B61E6">
        <w:rPr>
          <w:rFonts w:ascii="Times New Roman" w:hAnsi="Times New Roman" w:cs="Times New Roman"/>
          <w:color w:val="000000"/>
          <w:sz w:val="20"/>
          <w:szCs w:val="20"/>
          <w:lang w:val="en-GB" w:eastAsia="en-GB"/>
        </w:rPr>
        <w:t>me</w:t>
      </w:r>
      <w:r w:rsidR="004E0AE3" w:rsidRPr="003B7DAA">
        <w:rPr>
          <w:rFonts w:ascii="Times New Roman" w:hAnsi="Times New Roman" w:cs="Times New Roman"/>
          <w:color w:val="000000"/>
          <w:sz w:val="20"/>
          <w:szCs w:val="20"/>
          <w:lang w:val="en-GB" w:eastAsia="en-GB"/>
        </w:rPr>
        <w:t xml:space="preserve"> implementation</w:t>
      </w:r>
      <w:r w:rsidR="00C5575C" w:rsidRPr="003B7DAA">
        <w:rPr>
          <w:rFonts w:ascii="Times New Roman" w:hAnsi="Times New Roman" w:cs="Times New Roman"/>
          <w:color w:val="000000"/>
          <w:sz w:val="20"/>
          <w:szCs w:val="20"/>
          <w:lang w:val="en-GB" w:eastAsia="en-GB"/>
        </w:rPr>
        <w:t>.</w:t>
      </w:r>
    </w:p>
    <w:p w14:paraId="3694B0CB" w14:textId="18C4EE45" w:rsidR="00F15056" w:rsidRPr="008C20F4" w:rsidRDefault="00F15056" w:rsidP="00EA253A">
      <w:pPr>
        <w:tabs>
          <w:tab w:val="left" w:pos="1080"/>
        </w:tabs>
        <w:autoSpaceDE w:val="0"/>
        <w:autoSpaceDN w:val="0"/>
        <w:adjustRightInd w:val="0"/>
        <w:ind w:left="810" w:right="540"/>
        <w:jc w:val="both"/>
        <w:rPr>
          <w:color w:val="222222"/>
          <w:lang w:val="en-GB"/>
        </w:rPr>
      </w:pPr>
    </w:p>
    <w:p w14:paraId="014F349D" w14:textId="7EB3D76A" w:rsidR="00F15056" w:rsidRPr="007610D6" w:rsidRDefault="00F15056" w:rsidP="002A43FF">
      <w:pPr>
        <w:pStyle w:val="Heading1"/>
        <w:numPr>
          <w:ilvl w:val="0"/>
          <w:numId w:val="6"/>
        </w:numPr>
        <w:ind w:left="810" w:hanging="450"/>
        <w:rPr>
          <w:lang w:val="en-GB"/>
        </w:rPr>
      </w:pPr>
      <w:bookmarkStart w:id="15" w:name="_Toc523410851"/>
      <w:r w:rsidRPr="007610D6">
        <w:rPr>
          <w:lang w:val="en-GB"/>
        </w:rPr>
        <w:t>Programme monitoring and evaluation</w:t>
      </w:r>
      <w:bookmarkEnd w:id="15"/>
    </w:p>
    <w:p w14:paraId="56A22ED8" w14:textId="5DAEE0DE" w:rsidR="00E30188" w:rsidRPr="003B7DAA" w:rsidRDefault="00F15056" w:rsidP="007F489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212121"/>
          <w:sz w:val="20"/>
          <w:szCs w:val="20"/>
          <w:lang w:val="en-GB"/>
        </w:rPr>
      </w:pPr>
      <w:r w:rsidRPr="003B7DAA">
        <w:rPr>
          <w:rFonts w:ascii="Times New Roman" w:hAnsi="Times New Roman" w:cs="Times New Roman"/>
          <w:color w:val="212121"/>
          <w:sz w:val="20"/>
          <w:szCs w:val="20"/>
          <w:lang w:val="en-GB"/>
        </w:rPr>
        <w:t xml:space="preserve">In close cooperation with United Nations </w:t>
      </w:r>
      <w:r w:rsidR="002B61E6">
        <w:rPr>
          <w:rFonts w:ascii="Times New Roman" w:hAnsi="Times New Roman" w:cs="Times New Roman"/>
          <w:color w:val="212121"/>
          <w:sz w:val="20"/>
          <w:szCs w:val="20"/>
          <w:lang w:val="en-GB"/>
        </w:rPr>
        <w:t>d</w:t>
      </w:r>
      <w:r w:rsidR="004F0DA6" w:rsidRPr="003B7DAA">
        <w:rPr>
          <w:rFonts w:ascii="Times New Roman" w:hAnsi="Times New Roman" w:cs="Times New Roman"/>
          <w:color w:val="212121"/>
          <w:sz w:val="20"/>
          <w:szCs w:val="20"/>
          <w:lang w:val="en-GB"/>
        </w:rPr>
        <w:t xml:space="preserve">evelopment </w:t>
      </w:r>
      <w:r w:rsidR="002B61E6">
        <w:rPr>
          <w:rFonts w:ascii="Times New Roman" w:hAnsi="Times New Roman" w:cs="Times New Roman"/>
          <w:color w:val="212121"/>
          <w:sz w:val="20"/>
          <w:szCs w:val="20"/>
          <w:lang w:val="en-GB"/>
        </w:rPr>
        <w:t>s</w:t>
      </w:r>
      <w:r w:rsidRPr="003B7DAA">
        <w:rPr>
          <w:rFonts w:ascii="Times New Roman" w:hAnsi="Times New Roman" w:cs="Times New Roman"/>
          <w:color w:val="212121"/>
          <w:sz w:val="20"/>
          <w:szCs w:val="20"/>
          <w:lang w:val="en-GB"/>
        </w:rPr>
        <w:t>ystems, multilateral and bilateral partners</w:t>
      </w:r>
      <w:r w:rsidR="002B61E6">
        <w:rPr>
          <w:rFonts w:ascii="Times New Roman" w:hAnsi="Times New Roman" w:cs="Times New Roman"/>
          <w:color w:val="212121"/>
          <w:sz w:val="20"/>
          <w:szCs w:val="20"/>
          <w:lang w:val="en-GB"/>
        </w:rPr>
        <w:t>,</w:t>
      </w:r>
      <w:r w:rsidRPr="003B7DAA">
        <w:rPr>
          <w:rFonts w:ascii="Times New Roman" w:hAnsi="Times New Roman" w:cs="Times New Roman"/>
          <w:color w:val="212121"/>
          <w:sz w:val="20"/>
          <w:szCs w:val="20"/>
          <w:lang w:val="en-GB"/>
        </w:rPr>
        <w:t xml:space="preserve"> sufficiently disaggregated data from qualitative surveys will be systematically collected and used to produce the evidence and analys</w:t>
      </w:r>
      <w:r w:rsidR="007E2C1B" w:rsidRPr="003B7DAA">
        <w:rPr>
          <w:rFonts w:ascii="Times New Roman" w:hAnsi="Times New Roman" w:cs="Times New Roman"/>
          <w:color w:val="212121"/>
          <w:sz w:val="20"/>
          <w:szCs w:val="20"/>
          <w:lang w:val="en-GB"/>
        </w:rPr>
        <w:t>i</w:t>
      </w:r>
      <w:r w:rsidRPr="003B7DAA">
        <w:rPr>
          <w:rFonts w:ascii="Times New Roman" w:hAnsi="Times New Roman" w:cs="Times New Roman"/>
          <w:color w:val="212121"/>
          <w:sz w:val="20"/>
          <w:szCs w:val="20"/>
          <w:lang w:val="en-GB"/>
        </w:rPr>
        <w:t xml:space="preserve">s that form the basis for the programme and to better monitor national and local efforts towards the achievement of targeted indicators. The </w:t>
      </w:r>
      <w:r w:rsidR="000A5E74" w:rsidRPr="003B7DAA">
        <w:rPr>
          <w:rFonts w:ascii="Times New Roman" w:hAnsi="Times New Roman" w:cs="Times New Roman"/>
          <w:color w:val="212121"/>
          <w:sz w:val="20"/>
          <w:szCs w:val="20"/>
          <w:lang w:val="en-GB"/>
        </w:rPr>
        <w:t xml:space="preserve">UNDP gender marker </w:t>
      </w:r>
      <w:r w:rsidRPr="003B7DAA">
        <w:rPr>
          <w:rFonts w:ascii="Times New Roman" w:hAnsi="Times New Roman" w:cs="Times New Roman"/>
          <w:color w:val="212121"/>
          <w:sz w:val="20"/>
          <w:szCs w:val="20"/>
          <w:lang w:val="en-GB"/>
        </w:rPr>
        <w:t xml:space="preserve">will be used to track gender-based </w:t>
      </w:r>
      <w:r w:rsidR="00E94C20" w:rsidRPr="003B7DAA">
        <w:rPr>
          <w:rFonts w:ascii="Times New Roman" w:hAnsi="Times New Roman" w:cs="Times New Roman"/>
          <w:color w:val="212121"/>
          <w:sz w:val="20"/>
          <w:szCs w:val="20"/>
          <w:lang w:val="en-GB"/>
        </w:rPr>
        <w:t xml:space="preserve">investments </w:t>
      </w:r>
      <w:r w:rsidRPr="003B7DAA">
        <w:rPr>
          <w:rFonts w:ascii="Times New Roman" w:hAnsi="Times New Roman" w:cs="Times New Roman"/>
          <w:color w:val="212121"/>
          <w:sz w:val="20"/>
          <w:szCs w:val="20"/>
          <w:lang w:val="en-GB"/>
        </w:rPr>
        <w:t>and to improve planning and decision-making.</w:t>
      </w:r>
      <w:r w:rsidR="0029634B" w:rsidRPr="003B7DAA">
        <w:rPr>
          <w:rFonts w:ascii="Times New Roman" w:hAnsi="Times New Roman" w:cs="Times New Roman"/>
          <w:color w:val="212121"/>
          <w:sz w:val="20"/>
          <w:szCs w:val="20"/>
          <w:lang w:val="en-GB"/>
        </w:rPr>
        <w:t xml:space="preserve"> A thematic evaluation of the gender portfolio will be </w:t>
      </w:r>
      <w:r w:rsidR="002B61E6">
        <w:rPr>
          <w:rFonts w:ascii="Times New Roman" w:hAnsi="Times New Roman" w:cs="Times New Roman"/>
          <w:color w:val="212121"/>
          <w:sz w:val="20"/>
          <w:szCs w:val="20"/>
          <w:lang w:val="en-GB"/>
        </w:rPr>
        <w:t>undertaken</w:t>
      </w:r>
      <w:r w:rsidR="0029634B" w:rsidRPr="003B7DAA">
        <w:rPr>
          <w:rFonts w:ascii="Times New Roman" w:hAnsi="Times New Roman" w:cs="Times New Roman"/>
          <w:color w:val="212121"/>
          <w:sz w:val="20"/>
          <w:szCs w:val="20"/>
          <w:lang w:val="en-GB"/>
        </w:rPr>
        <w:t xml:space="preserve">. </w:t>
      </w:r>
    </w:p>
    <w:p w14:paraId="4658705C" w14:textId="36596AF9" w:rsidR="00E30188" w:rsidRPr="003B7DAA" w:rsidRDefault="002B61E6" w:rsidP="007F489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Pr>
          <w:rFonts w:ascii="Times New Roman" w:hAnsi="Times New Roman" w:cs="Times New Roman"/>
          <w:color w:val="212121"/>
          <w:sz w:val="20"/>
          <w:szCs w:val="20"/>
          <w:lang w:val="en-GB"/>
        </w:rPr>
        <w:t>M</w:t>
      </w:r>
      <w:r w:rsidR="00F15056" w:rsidRPr="003B7DAA">
        <w:rPr>
          <w:rFonts w:ascii="Times New Roman" w:hAnsi="Times New Roman" w:cs="Times New Roman"/>
          <w:color w:val="212121"/>
          <w:sz w:val="20"/>
          <w:szCs w:val="20"/>
          <w:lang w:val="en-GB"/>
        </w:rPr>
        <w:t xml:space="preserve">onitoring and evaluation (M&amp;E) of the programme will be aligned with the M&amp;E frameworks of </w:t>
      </w:r>
      <w:r>
        <w:rPr>
          <w:rFonts w:ascii="Times New Roman" w:hAnsi="Times New Roman" w:cs="Times New Roman"/>
          <w:color w:val="212121"/>
          <w:sz w:val="20"/>
          <w:szCs w:val="20"/>
          <w:lang w:val="en-GB"/>
        </w:rPr>
        <w:t xml:space="preserve">the </w:t>
      </w:r>
      <w:r w:rsidR="00F15056" w:rsidRPr="003B7DAA">
        <w:rPr>
          <w:rFonts w:ascii="Times New Roman" w:hAnsi="Times New Roman" w:cs="Times New Roman"/>
          <w:color w:val="212121"/>
          <w:sz w:val="20"/>
          <w:szCs w:val="20"/>
          <w:lang w:val="en-GB"/>
        </w:rPr>
        <w:t xml:space="preserve">UNDAF and NDP. </w:t>
      </w:r>
      <w:r w:rsidR="00084410" w:rsidRPr="003B7DAA">
        <w:rPr>
          <w:rFonts w:ascii="Times New Roman" w:hAnsi="Times New Roman" w:cs="Times New Roman"/>
          <w:color w:val="212121"/>
          <w:sz w:val="20"/>
          <w:szCs w:val="20"/>
          <w:lang w:val="en-GB"/>
        </w:rPr>
        <w:t xml:space="preserve">In addition, the </w:t>
      </w:r>
      <w:r>
        <w:rPr>
          <w:rFonts w:ascii="Times New Roman" w:hAnsi="Times New Roman" w:cs="Times New Roman"/>
          <w:color w:val="212121"/>
          <w:sz w:val="20"/>
          <w:szCs w:val="20"/>
          <w:lang w:val="en-GB"/>
        </w:rPr>
        <w:t>results and resources framework</w:t>
      </w:r>
      <w:r w:rsidR="00084410" w:rsidRPr="003B7DAA">
        <w:rPr>
          <w:rFonts w:ascii="Times New Roman" w:hAnsi="Times New Roman" w:cs="Times New Roman"/>
          <w:color w:val="212121"/>
          <w:sz w:val="20"/>
          <w:szCs w:val="20"/>
          <w:lang w:val="en-GB"/>
        </w:rPr>
        <w:t xml:space="preserve"> is fully aligned with the </w:t>
      </w:r>
      <w:r>
        <w:rPr>
          <w:rFonts w:ascii="Times New Roman" w:hAnsi="Times New Roman" w:cs="Times New Roman"/>
          <w:color w:val="212121"/>
          <w:sz w:val="20"/>
          <w:szCs w:val="20"/>
          <w:lang w:val="en-GB"/>
        </w:rPr>
        <w:t xml:space="preserve">integrated results and resources framework </w:t>
      </w:r>
      <w:r w:rsidR="000312FD">
        <w:rPr>
          <w:rFonts w:ascii="Times New Roman" w:hAnsi="Times New Roman" w:cs="Times New Roman"/>
          <w:color w:val="212121"/>
          <w:sz w:val="20"/>
          <w:szCs w:val="20"/>
          <w:lang w:val="en-GB"/>
        </w:rPr>
        <w:t xml:space="preserve">(IRRF) </w:t>
      </w:r>
      <w:r>
        <w:rPr>
          <w:rFonts w:ascii="Times New Roman" w:hAnsi="Times New Roman" w:cs="Times New Roman"/>
          <w:color w:val="212121"/>
          <w:sz w:val="20"/>
          <w:szCs w:val="20"/>
          <w:lang w:val="en-GB"/>
        </w:rPr>
        <w:t>of the Strategic Plan</w:t>
      </w:r>
      <w:r w:rsidR="00084410" w:rsidRPr="003B7DAA">
        <w:rPr>
          <w:rFonts w:ascii="Times New Roman" w:hAnsi="Times New Roman" w:cs="Times New Roman"/>
          <w:color w:val="212121"/>
          <w:sz w:val="20"/>
          <w:szCs w:val="20"/>
          <w:lang w:val="en-GB"/>
        </w:rPr>
        <w:t xml:space="preserve">. </w:t>
      </w:r>
      <w:r w:rsidR="003F3C9E" w:rsidRPr="003B7DAA">
        <w:rPr>
          <w:rFonts w:ascii="Times New Roman" w:hAnsi="Times New Roman" w:cs="Times New Roman"/>
          <w:color w:val="212121"/>
          <w:sz w:val="20"/>
          <w:szCs w:val="20"/>
          <w:lang w:val="en-GB"/>
        </w:rPr>
        <w:t xml:space="preserve">Annual, </w:t>
      </w:r>
      <w:r w:rsidR="00F15056" w:rsidRPr="003B7DAA">
        <w:rPr>
          <w:rFonts w:ascii="Times New Roman" w:hAnsi="Times New Roman" w:cs="Times New Roman"/>
          <w:color w:val="212121"/>
          <w:sz w:val="20"/>
          <w:szCs w:val="20"/>
          <w:lang w:val="en-GB"/>
        </w:rPr>
        <w:t xml:space="preserve">midterm </w:t>
      </w:r>
      <w:r w:rsidR="003F3C9E" w:rsidRPr="003B7DAA">
        <w:rPr>
          <w:rFonts w:ascii="Times New Roman" w:hAnsi="Times New Roman" w:cs="Times New Roman"/>
          <w:color w:val="212121"/>
          <w:sz w:val="20"/>
          <w:szCs w:val="20"/>
          <w:lang w:val="en-GB"/>
        </w:rPr>
        <w:t xml:space="preserve">and final </w:t>
      </w:r>
      <w:r w:rsidR="00F15056" w:rsidRPr="003B7DAA">
        <w:rPr>
          <w:rFonts w:ascii="Times New Roman" w:hAnsi="Times New Roman" w:cs="Times New Roman"/>
          <w:color w:val="212121"/>
          <w:sz w:val="20"/>
          <w:szCs w:val="20"/>
          <w:lang w:val="en-GB"/>
        </w:rPr>
        <w:t xml:space="preserve">reviews </w:t>
      </w:r>
      <w:r w:rsidR="003F3C9E" w:rsidRPr="003B7DAA">
        <w:rPr>
          <w:rFonts w:ascii="Times New Roman" w:hAnsi="Times New Roman" w:cs="Times New Roman"/>
          <w:color w:val="212121"/>
          <w:sz w:val="20"/>
          <w:szCs w:val="20"/>
          <w:lang w:val="en-GB"/>
        </w:rPr>
        <w:t>will be</w:t>
      </w:r>
      <w:r w:rsidR="00F15056" w:rsidRPr="003B7DAA">
        <w:rPr>
          <w:rFonts w:ascii="Times New Roman" w:hAnsi="Times New Roman" w:cs="Times New Roman"/>
          <w:color w:val="212121"/>
          <w:sz w:val="20"/>
          <w:szCs w:val="20"/>
          <w:lang w:val="en-GB"/>
        </w:rPr>
        <w:t xml:space="preserve"> undertaken with </w:t>
      </w:r>
      <w:r w:rsidR="00F15056" w:rsidRPr="003B7DAA">
        <w:rPr>
          <w:rFonts w:ascii="Times New Roman" w:hAnsi="Times New Roman" w:cs="Times New Roman"/>
          <w:sz w:val="20"/>
          <w:szCs w:val="20"/>
          <w:lang w:val="en-GB"/>
        </w:rPr>
        <w:t>implementing partners and beneficiary representatives</w:t>
      </w:r>
      <w:r w:rsidR="00F15056" w:rsidRPr="003B7DAA">
        <w:rPr>
          <w:rFonts w:ascii="Times New Roman" w:hAnsi="Times New Roman" w:cs="Times New Roman"/>
          <w:color w:val="212121"/>
          <w:sz w:val="20"/>
          <w:szCs w:val="20"/>
          <w:lang w:val="en-GB"/>
        </w:rPr>
        <w:t xml:space="preserve">. </w:t>
      </w:r>
      <w:r w:rsidR="00F15056" w:rsidRPr="003B7DAA">
        <w:rPr>
          <w:rFonts w:ascii="Times New Roman" w:hAnsi="Times New Roman" w:cs="Times New Roman"/>
          <w:sz w:val="20"/>
          <w:szCs w:val="20"/>
        </w:rPr>
        <w:t xml:space="preserve">Programme outputs and outcomes </w:t>
      </w:r>
      <w:r w:rsidR="003F3C9E" w:rsidRPr="003B7DAA">
        <w:rPr>
          <w:rFonts w:ascii="Times New Roman" w:hAnsi="Times New Roman" w:cs="Times New Roman"/>
          <w:sz w:val="20"/>
          <w:szCs w:val="20"/>
        </w:rPr>
        <w:t>will</w:t>
      </w:r>
      <w:r w:rsidR="00F15056" w:rsidRPr="003B7DAA">
        <w:rPr>
          <w:rFonts w:ascii="Times New Roman" w:hAnsi="Times New Roman" w:cs="Times New Roman"/>
          <w:sz w:val="20"/>
          <w:szCs w:val="20"/>
        </w:rPr>
        <w:t xml:space="preserve"> be monitored through indicators and information gathered w</w:t>
      </w:r>
      <w:r w:rsidR="00084410" w:rsidRPr="003B7DAA">
        <w:rPr>
          <w:rFonts w:ascii="Times New Roman" w:hAnsi="Times New Roman" w:cs="Times New Roman"/>
          <w:sz w:val="20"/>
          <w:szCs w:val="20"/>
        </w:rPr>
        <w:t>ill be used for decision</w:t>
      </w:r>
      <w:r>
        <w:rPr>
          <w:rFonts w:ascii="Times New Roman" w:hAnsi="Times New Roman" w:cs="Times New Roman"/>
          <w:sz w:val="20"/>
          <w:szCs w:val="20"/>
        </w:rPr>
        <w:t>-</w:t>
      </w:r>
      <w:r w:rsidR="00084410" w:rsidRPr="003B7DAA">
        <w:rPr>
          <w:rFonts w:ascii="Times New Roman" w:hAnsi="Times New Roman" w:cs="Times New Roman"/>
          <w:sz w:val="20"/>
          <w:szCs w:val="20"/>
        </w:rPr>
        <w:t>making</w:t>
      </w:r>
      <w:r w:rsidR="00F15056" w:rsidRPr="003B7DAA">
        <w:rPr>
          <w:rFonts w:ascii="Times New Roman" w:hAnsi="Times New Roman" w:cs="Times New Roman"/>
          <w:color w:val="212121"/>
          <w:sz w:val="20"/>
          <w:szCs w:val="20"/>
          <w:lang w:val="en-GB"/>
        </w:rPr>
        <w:t>.</w:t>
      </w:r>
    </w:p>
    <w:p w14:paraId="7BE29C5B" w14:textId="46AFCF4D" w:rsidR="00E30188" w:rsidRPr="003B7DAA" w:rsidRDefault="002B61E6" w:rsidP="007F489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Pr>
          <w:rFonts w:ascii="Times New Roman" w:hAnsi="Times New Roman" w:cs="Times New Roman"/>
          <w:color w:val="000000"/>
          <w:sz w:val="20"/>
          <w:szCs w:val="20"/>
          <w:lang w:val="en-GB" w:eastAsia="en-GB"/>
        </w:rPr>
        <w:t>I</w:t>
      </w:r>
      <w:r w:rsidR="00011758" w:rsidRPr="003B7DAA">
        <w:rPr>
          <w:rFonts w:ascii="Times New Roman" w:hAnsi="Times New Roman" w:cs="Times New Roman"/>
          <w:color w:val="000000"/>
          <w:sz w:val="20"/>
          <w:szCs w:val="20"/>
          <w:lang w:val="en-GB" w:eastAsia="en-GB"/>
        </w:rPr>
        <w:t xml:space="preserve">n collaboration with </w:t>
      </w:r>
      <w:r>
        <w:rPr>
          <w:rFonts w:ascii="Times New Roman" w:hAnsi="Times New Roman" w:cs="Times New Roman"/>
          <w:color w:val="000000"/>
          <w:sz w:val="20"/>
          <w:szCs w:val="20"/>
          <w:lang w:val="en-GB" w:eastAsia="en-GB"/>
        </w:rPr>
        <w:t xml:space="preserve">other </w:t>
      </w:r>
      <w:r w:rsidR="00011758" w:rsidRPr="003B7DAA">
        <w:rPr>
          <w:rFonts w:ascii="Times New Roman" w:hAnsi="Times New Roman" w:cs="Times New Roman"/>
          <w:color w:val="000000"/>
          <w:sz w:val="20"/>
          <w:szCs w:val="20"/>
          <w:lang w:val="en-GB" w:eastAsia="en-GB"/>
        </w:rPr>
        <w:t>U</w:t>
      </w:r>
      <w:r>
        <w:rPr>
          <w:rFonts w:ascii="Times New Roman" w:hAnsi="Times New Roman" w:cs="Times New Roman"/>
          <w:color w:val="000000"/>
          <w:sz w:val="20"/>
          <w:szCs w:val="20"/>
          <w:lang w:val="en-GB" w:eastAsia="en-GB"/>
        </w:rPr>
        <w:t xml:space="preserve">nited </w:t>
      </w:r>
      <w:r w:rsidR="00011758" w:rsidRPr="003B7DAA">
        <w:rPr>
          <w:rFonts w:ascii="Times New Roman" w:hAnsi="Times New Roman" w:cs="Times New Roman"/>
          <w:color w:val="000000"/>
          <w:sz w:val="20"/>
          <w:szCs w:val="20"/>
          <w:lang w:val="en-GB" w:eastAsia="en-GB"/>
        </w:rPr>
        <w:t>N</w:t>
      </w:r>
      <w:r>
        <w:rPr>
          <w:rFonts w:ascii="Times New Roman" w:hAnsi="Times New Roman" w:cs="Times New Roman"/>
          <w:color w:val="000000"/>
          <w:sz w:val="20"/>
          <w:szCs w:val="20"/>
          <w:lang w:val="en-GB" w:eastAsia="en-GB"/>
        </w:rPr>
        <w:t>ations</w:t>
      </w:r>
      <w:r w:rsidR="00011758" w:rsidRPr="003B7DAA">
        <w:rPr>
          <w:rFonts w:ascii="Times New Roman" w:hAnsi="Times New Roman" w:cs="Times New Roman"/>
          <w:color w:val="000000"/>
          <w:sz w:val="20"/>
          <w:szCs w:val="20"/>
          <w:lang w:val="en-GB" w:eastAsia="en-GB"/>
        </w:rPr>
        <w:t xml:space="preserve"> agencies,</w:t>
      </w:r>
      <w:r w:rsidR="0008466F" w:rsidRPr="003B7DAA">
        <w:rPr>
          <w:rFonts w:ascii="Times New Roman" w:hAnsi="Times New Roman" w:cs="Times New Roman"/>
          <w:color w:val="000000"/>
          <w:sz w:val="20"/>
          <w:szCs w:val="20"/>
          <w:lang w:val="en-GB" w:eastAsia="en-GB"/>
        </w:rPr>
        <w:t xml:space="preserve"> </w:t>
      </w:r>
      <w:r>
        <w:rPr>
          <w:rFonts w:ascii="Times New Roman" w:hAnsi="Times New Roman" w:cs="Times New Roman"/>
          <w:color w:val="000000"/>
          <w:sz w:val="20"/>
          <w:szCs w:val="20"/>
          <w:lang w:val="en-GB" w:eastAsia="en-GB"/>
        </w:rPr>
        <w:t xml:space="preserve">UNDP will work to strengthen </w:t>
      </w:r>
      <w:r w:rsidR="0008466F" w:rsidRPr="003B7DAA">
        <w:rPr>
          <w:rFonts w:ascii="Times New Roman" w:hAnsi="Times New Roman" w:cs="Times New Roman"/>
          <w:color w:val="000000"/>
          <w:sz w:val="20"/>
          <w:szCs w:val="20"/>
          <w:lang w:val="en-GB" w:eastAsia="en-GB"/>
        </w:rPr>
        <w:t xml:space="preserve">the capacity of the National Institute of Statistics and Economic Studies to produce basic data disaggregated by sex, provinces and groups. This will help </w:t>
      </w:r>
      <w:r>
        <w:rPr>
          <w:rFonts w:ascii="Times New Roman" w:hAnsi="Times New Roman" w:cs="Times New Roman"/>
          <w:color w:val="000000"/>
          <w:sz w:val="20"/>
          <w:szCs w:val="20"/>
          <w:lang w:val="en-GB" w:eastAsia="en-GB"/>
        </w:rPr>
        <w:t>to</w:t>
      </w:r>
      <w:r w:rsidRPr="003B7DAA">
        <w:rPr>
          <w:rFonts w:ascii="Times New Roman" w:hAnsi="Times New Roman" w:cs="Times New Roman"/>
          <w:color w:val="000000"/>
          <w:sz w:val="20"/>
          <w:szCs w:val="20"/>
          <w:lang w:val="en-GB" w:eastAsia="en-GB"/>
        </w:rPr>
        <w:t xml:space="preserve"> </w:t>
      </w:r>
      <w:r w:rsidR="0008466F" w:rsidRPr="003B7DAA">
        <w:rPr>
          <w:rFonts w:ascii="Times New Roman" w:hAnsi="Times New Roman" w:cs="Times New Roman"/>
          <w:color w:val="000000"/>
          <w:sz w:val="20"/>
          <w:szCs w:val="20"/>
          <w:lang w:val="en-GB" w:eastAsia="en-GB"/>
        </w:rPr>
        <w:t xml:space="preserve">assess progress towards achievement of </w:t>
      </w:r>
      <w:r>
        <w:rPr>
          <w:rFonts w:ascii="Times New Roman" w:hAnsi="Times New Roman" w:cs="Times New Roman"/>
          <w:color w:val="000000"/>
          <w:sz w:val="20"/>
          <w:szCs w:val="20"/>
          <w:lang w:val="en-GB" w:eastAsia="en-GB"/>
        </w:rPr>
        <w:t xml:space="preserve">the Goals </w:t>
      </w:r>
      <w:r w:rsidR="0008466F" w:rsidRPr="003B7DAA">
        <w:rPr>
          <w:rFonts w:ascii="Times New Roman" w:hAnsi="Times New Roman" w:cs="Times New Roman"/>
          <w:color w:val="000000"/>
          <w:sz w:val="20"/>
          <w:szCs w:val="20"/>
          <w:lang w:val="en-GB" w:eastAsia="en-GB"/>
        </w:rPr>
        <w:t>at national and local levels. At least 5</w:t>
      </w:r>
      <w:r w:rsidR="00B2707A" w:rsidRPr="003B7DAA">
        <w:rPr>
          <w:rFonts w:ascii="Times New Roman" w:hAnsi="Times New Roman" w:cs="Times New Roman"/>
          <w:color w:val="000000"/>
          <w:sz w:val="20"/>
          <w:szCs w:val="20"/>
          <w:lang w:val="en-GB" w:eastAsia="en-GB"/>
        </w:rPr>
        <w:t xml:space="preserve"> </w:t>
      </w:r>
      <w:r w:rsidR="00E5576E">
        <w:rPr>
          <w:rFonts w:ascii="Times New Roman" w:hAnsi="Times New Roman" w:cs="Times New Roman"/>
          <w:color w:val="000000"/>
          <w:sz w:val="20"/>
          <w:szCs w:val="20"/>
          <w:lang w:val="en-GB" w:eastAsia="en-GB"/>
        </w:rPr>
        <w:t>per cent</w:t>
      </w:r>
      <w:r w:rsidR="0008466F" w:rsidRPr="003B7DAA">
        <w:rPr>
          <w:rFonts w:ascii="Times New Roman" w:hAnsi="Times New Roman" w:cs="Times New Roman"/>
          <w:color w:val="000000"/>
          <w:sz w:val="20"/>
          <w:szCs w:val="20"/>
          <w:lang w:val="en-GB" w:eastAsia="en-GB"/>
        </w:rPr>
        <w:t xml:space="preserve"> of the programme budget will be allocated to data collection and M&amp;E</w:t>
      </w:r>
      <w:r w:rsidR="00AA1864">
        <w:rPr>
          <w:rFonts w:ascii="Times New Roman" w:hAnsi="Times New Roman" w:cs="Times New Roman"/>
          <w:color w:val="000000"/>
          <w:sz w:val="20"/>
          <w:szCs w:val="20"/>
          <w:lang w:val="en-GB" w:eastAsia="en-GB"/>
        </w:rPr>
        <w:t xml:space="preserve"> and 15</w:t>
      </w:r>
      <w:r w:rsidR="00B07132">
        <w:rPr>
          <w:rFonts w:ascii="Times New Roman" w:hAnsi="Times New Roman" w:cs="Times New Roman"/>
          <w:color w:val="000000"/>
          <w:sz w:val="20"/>
          <w:szCs w:val="20"/>
          <w:lang w:val="en-GB" w:eastAsia="en-GB"/>
        </w:rPr>
        <w:t xml:space="preserve"> </w:t>
      </w:r>
      <w:r w:rsidR="00E5576E">
        <w:rPr>
          <w:rFonts w:ascii="Times New Roman" w:hAnsi="Times New Roman" w:cs="Times New Roman"/>
          <w:color w:val="000000"/>
          <w:sz w:val="20"/>
          <w:szCs w:val="20"/>
          <w:lang w:val="en-GB" w:eastAsia="en-GB"/>
        </w:rPr>
        <w:t>per cent</w:t>
      </w:r>
      <w:r w:rsidR="00AA1864">
        <w:rPr>
          <w:rFonts w:ascii="Times New Roman" w:hAnsi="Times New Roman" w:cs="Times New Roman"/>
          <w:color w:val="000000"/>
          <w:sz w:val="20"/>
          <w:szCs w:val="20"/>
          <w:lang w:val="en-GB" w:eastAsia="en-GB"/>
        </w:rPr>
        <w:t xml:space="preserve"> to gender</w:t>
      </w:r>
      <w:r w:rsidR="0008466F" w:rsidRPr="003B7DAA">
        <w:rPr>
          <w:rFonts w:ascii="Times New Roman" w:hAnsi="Times New Roman" w:cs="Times New Roman"/>
          <w:color w:val="000000"/>
          <w:sz w:val="20"/>
          <w:szCs w:val="20"/>
          <w:lang w:val="en-GB" w:eastAsia="en-GB"/>
        </w:rPr>
        <w:t>.</w:t>
      </w:r>
      <w:r w:rsidR="006F4A64" w:rsidRPr="003B7DAA">
        <w:rPr>
          <w:rFonts w:ascii="Times New Roman" w:hAnsi="Times New Roman" w:cs="Times New Roman"/>
          <w:color w:val="000000"/>
          <w:sz w:val="20"/>
          <w:szCs w:val="20"/>
          <w:lang w:val="en-GB" w:eastAsia="en-GB"/>
        </w:rPr>
        <w:t xml:space="preserve"> </w:t>
      </w:r>
    </w:p>
    <w:p w14:paraId="5E4DCC3D" w14:textId="741C929C" w:rsidR="00E30188" w:rsidRPr="003B7DAA" w:rsidRDefault="0008466F" w:rsidP="007F4894">
      <w:pPr>
        <w:pStyle w:val="ListParagraph"/>
        <w:numPr>
          <w:ilvl w:val="0"/>
          <w:numId w:val="38"/>
        </w:numPr>
        <w:tabs>
          <w:tab w:val="left" w:pos="1080"/>
        </w:tabs>
        <w:autoSpaceDE w:val="0"/>
        <w:autoSpaceDN w:val="0"/>
        <w:adjustRightInd w:val="0"/>
        <w:spacing w:after="12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000000"/>
          <w:sz w:val="20"/>
          <w:szCs w:val="20"/>
          <w:lang w:val="en-GB" w:eastAsia="en-GB"/>
        </w:rPr>
        <w:t>T</w:t>
      </w:r>
      <w:r w:rsidR="00E871A1" w:rsidRPr="003B7DAA">
        <w:rPr>
          <w:rFonts w:ascii="Times New Roman" w:hAnsi="Times New Roman" w:cs="Times New Roman"/>
          <w:color w:val="000000"/>
          <w:sz w:val="20"/>
          <w:szCs w:val="20"/>
          <w:lang w:val="en-GB" w:eastAsia="en-GB"/>
        </w:rPr>
        <w:t>he Programme</w:t>
      </w:r>
      <w:r w:rsidR="00547A54" w:rsidRPr="003B7DAA">
        <w:rPr>
          <w:rFonts w:ascii="Times New Roman" w:hAnsi="Times New Roman" w:cs="Times New Roman"/>
          <w:color w:val="000000"/>
          <w:sz w:val="20"/>
          <w:szCs w:val="20"/>
          <w:lang w:val="en-GB" w:eastAsia="en-GB"/>
        </w:rPr>
        <w:t xml:space="preserve"> will leverage the </w:t>
      </w:r>
      <w:r w:rsidR="00547A54" w:rsidRPr="003B7DAA">
        <w:rPr>
          <w:rFonts w:ascii="Times New Roman" w:hAnsi="Times New Roman" w:cs="Times New Roman"/>
          <w:sz w:val="20"/>
          <w:szCs w:val="20"/>
        </w:rPr>
        <w:t>national guide on monitoring and evaluat</w:t>
      </w:r>
      <w:r w:rsidR="00E44DEF">
        <w:rPr>
          <w:rFonts w:ascii="Times New Roman" w:hAnsi="Times New Roman" w:cs="Times New Roman"/>
          <w:sz w:val="20"/>
          <w:szCs w:val="20"/>
        </w:rPr>
        <w:t>ion</w:t>
      </w:r>
      <w:r w:rsidR="00547A54" w:rsidRPr="003B7DAA">
        <w:rPr>
          <w:rFonts w:ascii="Times New Roman" w:hAnsi="Times New Roman" w:cs="Times New Roman"/>
          <w:sz w:val="20"/>
          <w:szCs w:val="20"/>
        </w:rPr>
        <w:t xml:space="preserve"> of </w:t>
      </w:r>
      <w:r w:rsidR="00264A0C">
        <w:rPr>
          <w:rFonts w:ascii="Times New Roman" w:hAnsi="Times New Roman" w:cs="Times New Roman"/>
          <w:sz w:val="20"/>
          <w:szCs w:val="20"/>
        </w:rPr>
        <w:t>l</w:t>
      </w:r>
      <w:r w:rsidR="00AA1864">
        <w:rPr>
          <w:rFonts w:ascii="Times New Roman" w:hAnsi="Times New Roman" w:cs="Times New Roman"/>
          <w:sz w:val="20"/>
          <w:szCs w:val="20"/>
        </w:rPr>
        <w:t xml:space="preserve">ocal </w:t>
      </w:r>
      <w:r w:rsidR="00264A0C">
        <w:rPr>
          <w:rFonts w:ascii="Times New Roman" w:hAnsi="Times New Roman" w:cs="Times New Roman"/>
          <w:sz w:val="20"/>
          <w:szCs w:val="20"/>
        </w:rPr>
        <w:t>d</w:t>
      </w:r>
      <w:r w:rsidR="00AA1864">
        <w:rPr>
          <w:rFonts w:ascii="Times New Roman" w:hAnsi="Times New Roman" w:cs="Times New Roman"/>
          <w:sz w:val="20"/>
          <w:szCs w:val="20"/>
        </w:rPr>
        <w:t xml:space="preserve">evelopment </w:t>
      </w:r>
      <w:r w:rsidR="00264A0C">
        <w:rPr>
          <w:rFonts w:ascii="Times New Roman" w:hAnsi="Times New Roman" w:cs="Times New Roman"/>
          <w:sz w:val="20"/>
          <w:szCs w:val="20"/>
        </w:rPr>
        <w:t>p</w:t>
      </w:r>
      <w:r w:rsidR="00AA1864">
        <w:rPr>
          <w:rFonts w:ascii="Times New Roman" w:hAnsi="Times New Roman" w:cs="Times New Roman"/>
          <w:sz w:val="20"/>
          <w:szCs w:val="20"/>
        </w:rPr>
        <w:t xml:space="preserve">lans </w:t>
      </w:r>
      <w:r w:rsidR="00FF5097">
        <w:rPr>
          <w:rFonts w:ascii="Times New Roman" w:hAnsi="Times New Roman" w:cs="Times New Roman"/>
          <w:sz w:val="20"/>
          <w:szCs w:val="20"/>
        </w:rPr>
        <w:t>(</w:t>
      </w:r>
      <w:r w:rsidR="000312FD">
        <w:rPr>
          <w:rFonts w:ascii="Times New Roman" w:hAnsi="Times New Roman" w:cs="Times New Roman"/>
          <w:sz w:val="20"/>
          <w:szCs w:val="20"/>
        </w:rPr>
        <w:t>p</w:t>
      </w:r>
      <w:r w:rsidR="000312FD" w:rsidRPr="000312FD">
        <w:rPr>
          <w:rFonts w:ascii="Times New Roman" w:hAnsi="Times New Roman" w:cs="Times New Roman"/>
          <w:sz w:val="20"/>
          <w:szCs w:val="20"/>
        </w:rPr>
        <w:t>lan</w:t>
      </w:r>
      <w:r w:rsidR="00DB1D44">
        <w:rPr>
          <w:rFonts w:ascii="Times New Roman" w:hAnsi="Times New Roman" w:cs="Times New Roman"/>
          <w:sz w:val="20"/>
          <w:szCs w:val="20"/>
        </w:rPr>
        <w:t>s</w:t>
      </w:r>
      <w:r w:rsidR="000312FD" w:rsidRPr="000312FD">
        <w:rPr>
          <w:rFonts w:ascii="Times New Roman" w:hAnsi="Times New Roman" w:cs="Times New Roman"/>
          <w:sz w:val="20"/>
          <w:szCs w:val="20"/>
        </w:rPr>
        <w:t xml:space="preserve"> </w:t>
      </w:r>
      <w:r w:rsidR="000312FD">
        <w:rPr>
          <w:rFonts w:ascii="Times New Roman" w:hAnsi="Times New Roman" w:cs="Times New Roman"/>
          <w:sz w:val="20"/>
          <w:szCs w:val="20"/>
        </w:rPr>
        <w:t>c</w:t>
      </w:r>
      <w:r w:rsidR="000312FD" w:rsidRPr="000312FD">
        <w:rPr>
          <w:rFonts w:ascii="Times New Roman" w:hAnsi="Times New Roman" w:cs="Times New Roman"/>
          <w:sz w:val="20"/>
          <w:szCs w:val="20"/>
        </w:rPr>
        <w:t>ommuna</w:t>
      </w:r>
      <w:r w:rsidR="00DB1D44">
        <w:rPr>
          <w:rFonts w:ascii="Times New Roman" w:hAnsi="Times New Roman" w:cs="Times New Roman"/>
          <w:sz w:val="20"/>
          <w:szCs w:val="20"/>
        </w:rPr>
        <w:t>ux</w:t>
      </w:r>
      <w:r w:rsidR="000312FD" w:rsidRPr="000312FD">
        <w:rPr>
          <w:rFonts w:ascii="Times New Roman" w:hAnsi="Times New Roman" w:cs="Times New Roman"/>
          <w:sz w:val="20"/>
          <w:szCs w:val="20"/>
        </w:rPr>
        <w:t xml:space="preserve"> de </w:t>
      </w:r>
      <w:r w:rsidR="000312FD">
        <w:rPr>
          <w:rFonts w:ascii="Times New Roman" w:hAnsi="Times New Roman" w:cs="Times New Roman"/>
          <w:sz w:val="20"/>
          <w:szCs w:val="20"/>
        </w:rPr>
        <w:t>d</w:t>
      </w:r>
      <w:r w:rsidR="000312FD" w:rsidRPr="000312FD">
        <w:rPr>
          <w:rFonts w:ascii="Times New Roman" w:hAnsi="Times New Roman" w:cs="Times New Roman"/>
          <w:sz w:val="20"/>
          <w:szCs w:val="20"/>
        </w:rPr>
        <w:t xml:space="preserve">éveloppement </w:t>
      </w:r>
      <w:r w:rsidR="000312FD">
        <w:rPr>
          <w:rFonts w:ascii="Times New Roman" w:hAnsi="Times New Roman" w:cs="Times New Roman"/>
          <w:sz w:val="20"/>
          <w:szCs w:val="20"/>
        </w:rPr>
        <w:t>c</w:t>
      </w:r>
      <w:r w:rsidR="000312FD" w:rsidRPr="000312FD">
        <w:rPr>
          <w:rFonts w:ascii="Times New Roman" w:hAnsi="Times New Roman" w:cs="Times New Roman"/>
          <w:sz w:val="20"/>
          <w:szCs w:val="20"/>
        </w:rPr>
        <w:t>ommunautaire</w:t>
      </w:r>
      <w:r w:rsidR="00AA1864">
        <w:rPr>
          <w:rFonts w:ascii="Times New Roman" w:hAnsi="Times New Roman" w:cs="Times New Roman"/>
          <w:sz w:val="20"/>
          <w:szCs w:val="20"/>
        </w:rPr>
        <w:t>)</w:t>
      </w:r>
      <w:r w:rsidR="00547A54" w:rsidRPr="003B7DAA">
        <w:rPr>
          <w:rFonts w:ascii="Times New Roman" w:hAnsi="Times New Roman" w:cs="Times New Roman"/>
          <w:sz w:val="20"/>
          <w:szCs w:val="20"/>
        </w:rPr>
        <w:t xml:space="preserve"> to reinforce the participation of civil society and community groups in monitoring </w:t>
      </w:r>
      <w:r w:rsidR="0008109F" w:rsidRPr="003B7DAA">
        <w:rPr>
          <w:rFonts w:ascii="Times New Roman" w:hAnsi="Times New Roman" w:cs="Times New Roman"/>
          <w:sz w:val="20"/>
          <w:szCs w:val="20"/>
        </w:rPr>
        <w:t xml:space="preserve">the implementation of </w:t>
      </w:r>
      <w:r w:rsidR="00264A0C">
        <w:rPr>
          <w:rFonts w:ascii="Times New Roman" w:hAnsi="Times New Roman" w:cs="Times New Roman"/>
          <w:sz w:val="20"/>
          <w:szCs w:val="20"/>
        </w:rPr>
        <w:t xml:space="preserve">the Sustainable Development Goals </w:t>
      </w:r>
      <w:r w:rsidR="00547A54" w:rsidRPr="003B7DAA">
        <w:rPr>
          <w:rFonts w:ascii="Times New Roman" w:hAnsi="Times New Roman" w:cs="Times New Roman"/>
          <w:sz w:val="20"/>
          <w:szCs w:val="20"/>
        </w:rPr>
        <w:t xml:space="preserve">at the local level. </w:t>
      </w:r>
    </w:p>
    <w:p w14:paraId="031CCBB9" w14:textId="421F8AB1" w:rsidR="00F15056" w:rsidRPr="00607528" w:rsidRDefault="00F15056" w:rsidP="00EA253A">
      <w:pPr>
        <w:pStyle w:val="ListParagraph"/>
        <w:numPr>
          <w:ilvl w:val="0"/>
          <w:numId w:val="38"/>
        </w:numPr>
        <w:tabs>
          <w:tab w:val="left" w:pos="1080"/>
        </w:tabs>
        <w:autoSpaceDE w:val="0"/>
        <w:autoSpaceDN w:val="0"/>
        <w:adjustRightInd w:val="0"/>
        <w:ind w:left="810" w:right="540" w:firstLine="0"/>
        <w:jc w:val="both"/>
        <w:rPr>
          <w:rFonts w:ascii="Times New Roman" w:hAnsi="Times New Roman" w:cs="Times New Roman"/>
          <w:color w:val="000000"/>
          <w:sz w:val="20"/>
          <w:szCs w:val="20"/>
          <w:lang w:val="en-GB" w:eastAsia="en-GB"/>
        </w:rPr>
      </w:pPr>
      <w:r w:rsidRPr="003B7DAA">
        <w:rPr>
          <w:rFonts w:ascii="Times New Roman" w:hAnsi="Times New Roman" w:cs="Times New Roman"/>
          <w:color w:val="212121"/>
          <w:sz w:val="20"/>
          <w:szCs w:val="20"/>
          <w:lang w:val="en-GB"/>
        </w:rPr>
        <w:t xml:space="preserve">UNDP will develop a multi-year study plan and research programme </w:t>
      </w:r>
      <w:r w:rsidR="002B61E6">
        <w:rPr>
          <w:rFonts w:ascii="Times New Roman" w:hAnsi="Times New Roman" w:cs="Times New Roman"/>
          <w:color w:val="212121"/>
          <w:sz w:val="20"/>
          <w:szCs w:val="20"/>
          <w:lang w:val="en-GB"/>
        </w:rPr>
        <w:t xml:space="preserve">to guide its </w:t>
      </w:r>
      <w:r w:rsidRPr="003B7DAA">
        <w:rPr>
          <w:rFonts w:ascii="Times New Roman" w:hAnsi="Times New Roman" w:cs="Times New Roman"/>
          <w:color w:val="212121"/>
          <w:sz w:val="20"/>
          <w:szCs w:val="20"/>
          <w:lang w:val="en-GB"/>
        </w:rPr>
        <w:t>work with strategic research institutions</w:t>
      </w:r>
      <w:r w:rsidR="007E2C1B" w:rsidRPr="003B7DAA">
        <w:rPr>
          <w:rFonts w:ascii="Times New Roman" w:hAnsi="Times New Roman" w:cs="Times New Roman"/>
          <w:color w:val="212121"/>
          <w:sz w:val="20"/>
          <w:szCs w:val="20"/>
          <w:lang w:val="en-GB"/>
        </w:rPr>
        <w:t xml:space="preserve"> such as</w:t>
      </w:r>
      <w:r w:rsidR="00D72951" w:rsidRPr="003B7DAA">
        <w:rPr>
          <w:rFonts w:ascii="Times New Roman" w:hAnsi="Times New Roman" w:cs="Times New Roman"/>
          <w:color w:val="212121"/>
          <w:sz w:val="20"/>
          <w:szCs w:val="20"/>
          <w:lang w:val="en-GB"/>
        </w:rPr>
        <w:t xml:space="preserve"> </w:t>
      </w:r>
      <w:r w:rsidR="00DB1D44">
        <w:rPr>
          <w:rFonts w:ascii="Times New Roman" w:hAnsi="Times New Roman" w:cs="Times New Roman"/>
          <w:color w:val="212121"/>
          <w:sz w:val="20"/>
          <w:szCs w:val="20"/>
          <w:lang w:val="en-GB"/>
        </w:rPr>
        <w:t xml:space="preserve">the </w:t>
      </w:r>
      <w:r w:rsidR="009271AE" w:rsidRPr="003B7DAA">
        <w:rPr>
          <w:rFonts w:ascii="Times New Roman" w:hAnsi="Times New Roman" w:cs="Times New Roman"/>
          <w:color w:val="222222"/>
          <w:sz w:val="20"/>
          <w:szCs w:val="20"/>
        </w:rPr>
        <w:t>University Research Center for Economic and Social Development</w:t>
      </w:r>
      <w:r w:rsidR="00C735EA" w:rsidRPr="003B7DAA">
        <w:rPr>
          <w:rFonts w:ascii="Times New Roman" w:hAnsi="Times New Roman" w:cs="Times New Roman"/>
          <w:color w:val="212121"/>
          <w:sz w:val="20"/>
          <w:szCs w:val="20"/>
          <w:lang w:val="en-GB"/>
        </w:rPr>
        <w:t xml:space="preserve">, </w:t>
      </w:r>
      <w:r w:rsidR="009271AE" w:rsidRPr="003B7DAA">
        <w:rPr>
          <w:rFonts w:ascii="Times New Roman" w:hAnsi="Times New Roman" w:cs="Times New Roman"/>
          <w:color w:val="222222"/>
          <w:sz w:val="20"/>
          <w:szCs w:val="20"/>
        </w:rPr>
        <w:t>Institute of Economic Development</w:t>
      </w:r>
      <w:r w:rsidR="00CC7538" w:rsidRPr="003B7DAA">
        <w:rPr>
          <w:rFonts w:ascii="Times New Roman" w:hAnsi="Times New Roman" w:cs="Times New Roman"/>
          <w:color w:val="212121"/>
          <w:sz w:val="20"/>
          <w:szCs w:val="20"/>
          <w:lang w:val="en-GB"/>
        </w:rPr>
        <w:t xml:space="preserve"> </w:t>
      </w:r>
      <w:r w:rsidRPr="003B7DAA">
        <w:rPr>
          <w:rFonts w:ascii="Times New Roman" w:hAnsi="Times New Roman" w:cs="Times New Roman"/>
          <w:color w:val="212121"/>
          <w:sz w:val="20"/>
          <w:szCs w:val="20"/>
          <w:lang w:val="en-GB"/>
        </w:rPr>
        <w:t>and think tanks to conduct thematic studies to test certain hypotheses of the</w:t>
      </w:r>
      <w:r w:rsidR="004F0DA6" w:rsidRPr="003B7DAA">
        <w:rPr>
          <w:rFonts w:ascii="Times New Roman" w:hAnsi="Times New Roman" w:cs="Times New Roman"/>
          <w:color w:val="212121"/>
          <w:sz w:val="20"/>
          <w:szCs w:val="20"/>
          <w:lang w:val="en-GB"/>
        </w:rPr>
        <w:t xml:space="preserve"> programme</w:t>
      </w:r>
      <w:r w:rsidR="002B61E6">
        <w:rPr>
          <w:rFonts w:ascii="Times New Roman" w:hAnsi="Times New Roman" w:cs="Times New Roman"/>
          <w:color w:val="212121"/>
          <w:sz w:val="20"/>
          <w:szCs w:val="20"/>
          <w:lang w:val="en-GB"/>
        </w:rPr>
        <w:t>’s</w:t>
      </w:r>
      <w:r w:rsidRPr="003B7DAA">
        <w:rPr>
          <w:rFonts w:ascii="Times New Roman" w:hAnsi="Times New Roman" w:cs="Times New Roman"/>
          <w:color w:val="212121"/>
          <w:sz w:val="20"/>
          <w:szCs w:val="20"/>
          <w:lang w:val="en-GB"/>
        </w:rPr>
        <w:t xml:space="preserve"> </w:t>
      </w:r>
      <w:r w:rsidR="002B61E6">
        <w:rPr>
          <w:rFonts w:ascii="Times New Roman" w:hAnsi="Times New Roman" w:cs="Times New Roman"/>
          <w:color w:val="212121"/>
          <w:sz w:val="20"/>
          <w:szCs w:val="20"/>
          <w:lang w:val="en-GB"/>
        </w:rPr>
        <w:t>t</w:t>
      </w:r>
      <w:r w:rsidR="002B61E6" w:rsidRPr="003B7DAA">
        <w:rPr>
          <w:rFonts w:ascii="Times New Roman" w:hAnsi="Times New Roman" w:cs="Times New Roman"/>
          <w:color w:val="212121"/>
          <w:sz w:val="20"/>
          <w:szCs w:val="20"/>
          <w:lang w:val="en-GB"/>
        </w:rPr>
        <w:t xml:space="preserve">heory </w:t>
      </w:r>
      <w:r w:rsidRPr="003B7DAA">
        <w:rPr>
          <w:rFonts w:ascii="Times New Roman" w:hAnsi="Times New Roman" w:cs="Times New Roman"/>
          <w:color w:val="212121"/>
          <w:sz w:val="20"/>
          <w:szCs w:val="20"/>
          <w:lang w:val="en-GB"/>
        </w:rPr>
        <w:t xml:space="preserve">of </w:t>
      </w:r>
      <w:r w:rsidR="002B61E6">
        <w:rPr>
          <w:rFonts w:ascii="Times New Roman" w:hAnsi="Times New Roman" w:cs="Times New Roman"/>
          <w:color w:val="212121"/>
          <w:sz w:val="20"/>
          <w:szCs w:val="20"/>
          <w:lang w:val="en-GB"/>
        </w:rPr>
        <w:t>c</w:t>
      </w:r>
      <w:r w:rsidR="002B61E6" w:rsidRPr="003B7DAA">
        <w:rPr>
          <w:rFonts w:ascii="Times New Roman" w:hAnsi="Times New Roman" w:cs="Times New Roman"/>
          <w:color w:val="212121"/>
          <w:sz w:val="20"/>
          <w:szCs w:val="20"/>
          <w:lang w:val="en-GB"/>
        </w:rPr>
        <w:t>hange</w:t>
      </w:r>
      <w:r w:rsidRPr="003B7DAA">
        <w:rPr>
          <w:rFonts w:ascii="Times New Roman" w:hAnsi="Times New Roman" w:cs="Times New Roman"/>
          <w:color w:val="212121"/>
          <w:sz w:val="20"/>
          <w:szCs w:val="20"/>
          <w:lang w:val="en-GB"/>
        </w:rPr>
        <w:t>.</w:t>
      </w:r>
    </w:p>
    <w:p w14:paraId="4F18873C" w14:textId="77777777" w:rsidR="00607528" w:rsidRPr="008C20F4" w:rsidRDefault="00607528" w:rsidP="00607528">
      <w:pPr>
        <w:pStyle w:val="ListParagraph"/>
        <w:tabs>
          <w:tab w:val="left" w:pos="1080"/>
        </w:tabs>
        <w:autoSpaceDE w:val="0"/>
        <w:autoSpaceDN w:val="0"/>
        <w:adjustRightInd w:val="0"/>
        <w:ind w:left="810" w:right="540"/>
        <w:jc w:val="both"/>
        <w:rPr>
          <w:rFonts w:ascii="Times New Roman" w:hAnsi="Times New Roman" w:cs="Times New Roman"/>
          <w:color w:val="000000"/>
          <w:sz w:val="20"/>
          <w:szCs w:val="20"/>
          <w:lang w:val="en-GB" w:eastAsia="en-GB"/>
        </w:rPr>
      </w:pPr>
    </w:p>
    <w:p w14:paraId="02C02159" w14:textId="77777777" w:rsidR="00F15056" w:rsidRPr="003B7DAA" w:rsidRDefault="00F15056" w:rsidP="00F15056">
      <w:pPr>
        <w:tabs>
          <w:tab w:val="left" w:pos="1276"/>
        </w:tabs>
        <w:autoSpaceDE w:val="0"/>
        <w:autoSpaceDN w:val="0"/>
        <w:adjustRightInd w:val="0"/>
        <w:ind w:right="856"/>
        <w:jc w:val="both"/>
        <w:rPr>
          <w:lang w:val="en-GB"/>
        </w:rPr>
      </w:pPr>
    </w:p>
    <w:p w14:paraId="6F930E5C" w14:textId="631047A9" w:rsidR="00F15056" w:rsidRPr="003B7DAA" w:rsidRDefault="00F15056" w:rsidP="00F15056">
      <w:pPr>
        <w:rPr>
          <w:lang w:val="en-GB"/>
        </w:rPr>
        <w:sectPr w:rsidR="00F15056" w:rsidRPr="003B7DAA" w:rsidSect="00EA253A">
          <w:headerReference w:type="even" r:id="rId11"/>
          <w:headerReference w:type="default" r:id="rId12"/>
          <w:footerReference w:type="even" r:id="rId13"/>
          <w:footerReference w:type="default" r:id="rId14"/>
          <w:headerReference w:type="first" r:id="rId15"/>
          <w:pgSz w:w="12240" w:h="15840"/>
          <w:pgMar w:top="1152" w:right="1350" w:bottom="1152" w:left="1440" w:header="720" w:footer="720" w:gutter="0"/>
          <w:cols w:space="720"/>
          <w:titlePg/>
          <w:docGrid w:linePitch="272"/>
        </w:sectPr>
      </w:pPr>
    </w:p>
    <w:p w14:paraId="779ADC53" w14:textId="0F0DBB19" w:rsidR="00F15056" w:rsidRPr="0043056D" w:rsidRDefault="0043056D" w:rsidP="00F15056">
      <w:pPr>
        <w:pStyle w:val="Heading4"/>
        <w:spacing w:after="120"/>
        <w:rPr>
          <w:rFonts w:ascii="Times New Roman" w:hAnsi="Times New Roman"/>
          <w:bCs/>
          <w:color w:val="000000"/>
          <w:sz w:val="24"/>
          <w:szCs w:val="24"/>
          <w:lang w:val="en-GB"/>
        </w:rPr>
      </w:pPr>
      <w:bookmarkStart w:id="16" w:name="_Hlk515534923"/>
      <w:r>
        <w:rPr>
          <w:rFonts w:ascii="Times New Roman" w:hAnsi="Times New Roman"/>
          <w:bCs/>
          <w:color w:val="000000"/>
          <w:sz w:val="24"/>
          <w:szCs w:val="24"/>
          <w:lang w:val="en-GB"/>
        </w:rPr>
        <w:lastRenderedPageBreak/>
        <w:t>A</w:t>
      </w:r>
      <w:r w:rsidRPr="0043056D">
        <w:rPr>
          <w:rFonts w:ascii="Times New Roman" w:hAnsi="Times New Roman"/>
          <w:bCs/>
          <w:color w:val="000000"/>
          <w:sz w:val="24"/>
          <w:szCs w:val="24"/>
          <w:lang w:val="en-GB"/>
        </w:rPr>
        <w:t xml:space="preserve">nnex. </w:t>
      </w:r>
      <w:r>
        <w:rPr>
          <w:rFonts w:ascii="Times New Roman" w:hAnsi="Times New Roman"/>
          <w:bCs/>
          <w:color w:val="000000"/>
          <w:sz w:val="24"/>
          <w:szCs w:val="24"/>
          <w:lang w:val="en-GB"/>
        </w:rPr>
        <w:t>R</w:t>
      </w:r>
      <w:r w:rsidRPr="0043056D">
        <w:rPr>
          <w:rFonts w:ascii="Times New Roman" w:hAnsi="Times New Roman"/>
          <w:bCs/>
          <w:color w:val="000000"/>
          <w:sz w:val="24"/>
          <w:szCs w:val="24"/>
          <w:lang w:val="en-GB"/>
        </w:rPr>
        <w:t xml:space="preserve">esults and resources framework for </w:t>
      </w:r>
      <w:r>
        <w:rPr>
          <w:rFonts w:ascii="Times New Roman" w:hAnsi="Times New Roman"/>
          <w:bCs/>
          <w:color w:val="000000"/>
          <w:sz w:val="24"/>
          <w:szCs w:val="24"/>
          <w:lang w:val="en-GB"/>
        </w:rPr>
        <w:t>B</w:t>
      </w:r>
      <w:r w:rsidRPr="0043056D">
        <w:rPr>
          <w:rFonts w:ascii="Times New Roman" w:hAnsi="Times New Roman"/>
          <w:bCs/>
          <w:color w:val="000000"/>
          <w:sz w:val="24"/>
          <w:szCs w:val="24"/>
          <w:lang w:val="en-GB"/>
        </w:rPr>
        <w:t>urundi</w:t>
      </w:r>
      <w:r w:rsidR="008A2F04">
        <w:rPr>
          <w:rFonts w:ascii="Times New Roman" w:hAnsi="Times New Roman"/>
          <w:bCs/>
          <w:color w:val="000000"/>
          <w:sz w:val="24"/>
          <w:szCs w:val="24"/>
          <w:lang w:val="en-GB"/>
        </w:rPr>
        <w:t xml:space="preserve"> (2019-2023)</w:t>
      </w:r>
    </w:p>
    <w:tbl>
      <w:tblPr>
        <w:tblpPr w:leftFromText="180" w:rightFromText="180" w:vertAnchor="text" w:tblpX="-5" w:tblpY="1"/>
        <w:tblOverlap w:val="never"/>
        <w:tblW w:w="5164" w:type="pct"/>
        <w:tblBorders>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361"/>
        <w:gridCol w:w="2089"/>
        <w:gridCol w:w="4843"/>
        <w:gridCol w:w="3584"/>
        <w:gridCol w:w="1588"/>
      </w:tblGrid>
      <w:tr w:rsidR="00F15056" w:rsidRPr="00607528" w14:paraId="58F41A90"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9CFEE42" w14:textId="77777777" w:rsidR="00F15056" w:rsidRPr="00607528" w:rsidRDefault="00F15056" w:rsidP="008656EA">
            <w:pPr>
              <w:rPr>
                <w:b/>
                <w:bCs/>
                <w:sz w:val="18"/>
                <w:szCs w:val="18"/>
                <w:lang w:val="en-GB"/>
              </w:rPr>
            </w:pPr>
            <w:r w:rsidRPr="00607528">
              <w:rPr>
                <w:b/>
                <w:bCs/>
                <w:sz w:val="18"/>
                <w:szCs w:val="18"/>
                <w:lang w:val="en-GB"/>
              </w:rPr>
              <w:t>NATIONAL PRIORITY OR GOAL 1: Develop growth-enhancing sectors for the structural transformation of the economy</w:t>
            </w:r>
          </w:p>
        </w:tc>
      </w:tr>
      <w:tr w:rsidR="00F15056" w:rsidRPr="00607528" w14:paraId="0B1023D2"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ABF62F" w14:textId="06EDBC74" w:rsidR="00F15056" w:rsidRPr="00607528" w:rsidRDefault="00F15056" w:rsidP="008656EA">
            <w:pPr>
              <w:rPr>
                <w:b/>
                <w:bCs/>
                <w:sz w:val="18"/>
                <w:szCs w:val="18"/>
                <w:lang w:val="en-GB"/>
              </w:rPr>
            </w:pPr>
            <w:r w:rsidRPr="00607528">
              <w:rPr>
                <w:b/>
                <w:bCs/>
                <w:sz w:val="18"/>
                <w:szCs w:val="18"/>
                <w:lang w:val="en-GB"/>
              </w:rPr>
              <w:t xml:space="preserve">UNDAF OUTCOME INVOLVING UNDP 2: </w:t>
            </w:r>
            <w:r w:rsidR="00113224" w:rsidRPr="00607528">
              <w:rPr>
                <w:b/>
                <w:bCs/>
                <w:sz w:val="18"/>
                <w:szCs w:val="18"/>
                <w:lang w:val="en-GB"/>
              </w:rPr>
              <w:t xml:space="preserve">By </w:t>
            </w:r>
            <w:r w:rsidR="00132279" w:rsidRPr="00607528">
              <w:rPr>
                <w:b/>
                <w:bCs/>
                <w:sz w:val="18"/>
                <w:szCs w:val="18"/>
                <w:lang w:val="en-GB"/>
              </w:rPr>
              <w:t>2023, women and youth and the</w:t>
            </w:r>
            <w:r w:rsidRPr="00607528">
              <w:rPr>
                <w:b/>
                <w:bCs/>
                <w:sz w:val="18"/>
                <w:szCs w:val="18"/>
                <w:lang w:val="en-GB"/>
              </w:rPr>
              <w:t xml:space="preserve"> most vulnerable</w:t>
            </w:r>
            <w:r w:rsidR="00132279" w:rsidRPr="00607528">
              <w:rPr>
                <w:b/>
                <w:bCs/>
                <w:sz w:val="18"/>
                <w:szCs w:val="18"/>
                <w:lang w:val="en-GB"/>
              </w:rPr>
              <w:t xml:space="preserve"> groups</w:t>
            </w:r>
            <w:r w:rsidRPr="00607528">
              <w:rPr>
                <w:b/>
                <w:bCs/>
                <w:sz w:val="18"/>
                <w:szCs w:val="18"/>
                <w:lang w:val="en-GB"/>
              </w:rPr>
              <w:t xml:space="preserve"> are </w:t>
            </w:r>
            <w:r w:rsidR="00132279" w:rsidRPr="00607528">
              <w:rPr>
                <w:b/>
                <w:bCs/>
                <w:sz w:val="18"/>
                <w:szCs w:val="18"/>
                <w:lang w:val="en-GB"/>
              </w:rPr>
              <w:t xml:space="preserve">socio-economic and politically empowered and enjoy </w:t>
            </w:r>
            <w:r w:rsidRPr="00607528">
              <w:rPr>
                <w:b/>
                <w:bCs/>
                <w:sz w:val="18"/>
                <w:szCs w:val="18"/>
                <w:lang w:val="en-GB"/>
              </w:rPr>
              <w:t>social protection.</w:t>
            </w:r>
          </w:p>
        </w:tc>
      </w:tr>
      <w:tr w:rsidR="00F15056" w:rsidRPr="00607528" w14:paraId="41702FFA"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53AF25B" w14:textId="77777777" w:rsidR="00F15056" w:rsidRPr="00607528" w:rsidRDefault="00F15056" w:rsidP="008656EA">
            <w:pPr>
              <w:rPr>
                <w:b/>
                <w:bCs/>
                <w:sz w:val="18"/>
                <w:szCs w:val="18"/>
                <w:lang w:val="en-GB"/>
              </w:rPr>
            </w:pPr>
            <w:r w:rsidRPr="00607528">
              <w:rPr>
                <w:b/>
                <w:bCs/>
                <w:sz w:val="18"/>
                <w:szCs w:val="18"/>
                <w:lang w:val="en-GB"/>
              </w:rPr>
              <w:t xml:space="preserve">RELATED STRATEGIC PLAN OUTCOME: OUTCOME </w:t>
            </w:r>
            <w:r w:rsidR="00132279" w:rsidRPr="00607528">
              <w:rPr>
                <w:b/>
                <w:bCs/>
                <w:sz w:val="18"/>
                <w:szCs w:val="18"/>
                <w:lang w:val="en-GB"/>
              </w:rPr>
              <w:t>3: Growth</w:t>
            </w:r>
            <w:r w:rsidRPr="00607528">
              <w:rPr>
                <w:b/>
                <w:bCs/>
                <w:sz w:val="18"/>
                <w:szCs w:val="18"/>
                <w:lang w:val="en-GB"/>
              </w:rPr>
              <w:t xml:space="preserve"> and development are inclusive and sustainable, incorporating productive capacities that create employment and livelihoods for the poor and excluded</w:t>
            </w:r>
          </w:p>
        </w:tc>
      </w:tr>
      <w:tr w:rsidR="0020363F" w:rsidRPr="00607528" w14:paraId="4A859144" w14:textId="77777777" w:rsidTr="008656EA">
        <w:tc>
          <w:tcPr>
            <w:tcW w:w="81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709F39B" w14:textId="34B3A84E" w:rsidR="00F15056" w:rsidRPr="00607528" w:rsidRDefault="0043056D" w:rsidP="008656EA">
            <w:pPr>
              <w:jc w:val="center"/>
              <w:rPr>
                <w:sz w:val="18"/>
                <w:szCs w:val="18"/>
                <w:lang w:val="en-GB"/>
              </w:rPr>
            </w:pPr>
            <w:r w:rsidRPr="00607528">
              <w:rPr>
                <w:b/>
                <w:sz w:val="18"/>
                <w:szCs w:val="18"/>
                <w:lang w:val="en-GB"/>
              </w:rPr>
              <w:t>Outcome indicator(s) of baselines, target(s)</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34978" w14:textId="18C6CA36" w:rsidR="00F15056" w:rsidRPr="00607528" w:rsidRDefault="0033280D" w:rsidP="008656EA">
            <w:pPr>
              <w:jc w:val="center"/>
              <w:rPr>
                <w:b/>
                <w:sz w:val="18"/>
                <w:szCs w:val="18"/>
                <w:lang w:val="en-GB"/>
              </w:rPr>
            </w:pPr>
            <w:r w:rsidRPr="00607528">
              <w:rPr>
                <w:b/>
                <w:sz w:val="18"/>
                <w:szCs w:val="18"/>
                <w:lang w:val="en-GB"/>
              </w:rPr>
              <w:t>D</w:t>
            </w:r>
            <w:r w:rsidR="0043056D" w:rsidRPr="00607528">
              <w:rPr>
                <w:b/>
                <w:sz w:val="18"/>
                <w:szCs w:val="18"/>
                <w:lang w:val="en-GB"/>
              </w:rPr>
              <w:t>ata source and frequency of data collection, and responsibilities</w:t>
            </w:r>
          </w:p>
        </w:tc>
        <w:tc>
          <w:tcPr>
            <w:tcW w:w="167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BB63100" w14:textId="78B11874" w:rsidR="00F15056" w:rsidRPr="00607528" w:rsidRDefault="0033280D" w:rsidP="008656EA">
            <w:pPr>
              <w:jc w:val="center"/>
              <w:rPr>
                <w:sz w:val="18"/>
                <w:szCs w:val="18"/>
                <w:lang w:val="en-GB"/>
              </w:rPr>
            </w:pPr>
            <w:r w:rsidRPr="00607528">
              <w:rPr>
                <w:b/>
                <w:sz w:val="18"/>
                <w:szCs w:val="18"/>
                <w:lang w:val="en-GB"/>
              </w:rPr>
              <w:t>I</w:t>
            </w:r>
            <w:r w:rsidR="0043056D" w:rsidRPr="00607528">
              <w:rPr>
                <w:b/>
                <w:sz w:val="18"/>
                <w:szCs w:val="18"/>
                <w:lang w:val="en-GB"/>
              </w:rPr>
              <w:t>ndicative country programme output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28D84" w14:textId="5D90E076" w:rsidR="00F15056" w:rsidRPr="00607528" w:rsidRDefault="0033280D" w:rsidP="008656EA">
            <w:pPr>
              <w:jc w:val="center"/>
              <w:rPr>
                <w:b/>
                <w:sz w:val="18"/>
                <w:szCs w:val="18"/>
                <w:lang w:val="en-GB"/>
              </w:rPr>
            </w:pPr>
            <w:r w:rsidRPr="00607528">
              <w:rPr>
                <w:b/>
                <w:sz w:val="18"/>
                <w:szCs w:val="18"/>
                <w:lang w:val="en-GB"/>
              </w:rPr>
              <w:t>M</w:t>
            </w:r>
            <w:r w:rsidR="0043056D" w:rsidRPr="00607528">
              <w:rPr>
                <w:b/>
                <w:sz w:val="18"/>
                <w:szCs w:val="18"/>
                <w:lang w:val="en-GB"/>
              </w:rPr>
              <w:t>ajor partners / partnerships</w:t>
            </w:r>
          </w:p>
          <w:p w14:paraId="367BC37E" w14:textId="430DB93C" w:rsidR="00F15056" w:rsidRPr="00607528" w:rsidRDefault="0043056D" w:rsidP="008656EA">
            <w:pPr>
              <w:jc w:val="center"/>
              <w:rPr>
                <w:b/>
                <w:bCs/>
                <w:sz w:val="18"/>
                <w:szCs w:val="18"/>
                <w:lang w:val="en-GB"/>
              </w:rPr>
            </w:pPr>
            <w:r w:rsidRPr="00607528">
              <w:rPr>
                <w:b/>
                <w:sz w:val="18"/>
                <w:szCs w:val="18"/>
                <w:lang w:val="en-GB"/>
              </w:rPr>
              <w:t>frameworks</w:t>
            </w:r>
          </w:p>
        </w:tc>
        <w:tc>
          <w:tcPr>
            <w:tcW w:w="54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50777A3" w14:textId="49BB6237" w:rsidR="00F15056" w:rsidRPr="00607528" w:rsidRDefault="0033280D" w:rsidP="008656EA">
            <w:pPr>
              <w:jc w:val="center"/>
              <w:rPr>
                <w:i/>
                <w:sz w:val="18"/>
                <w:szCs w:val="18"/>
                <w:lang w:val="en-GB"/>
              </w:rPr>
            </w:pPr>
            <w:r w:rsidRPr="00607528">
              <w:rPr>
                <w:b/>
                <w:sz w:val="18"/>
                <w:szCs w:val="18"/>
                <w:lang w:val="en-GB"/>
              </w:rPr>
              <w:t>I</w:t>
            </w:r>
            <w:r w:rsidR="0043056D" w:rsidRPr="00607528">
              <w:rPr>
                <w:b/>
                <w:sz w:val="18"/>
                <w:szCs w:val="18"/>
                <w:lang w:val="en-GB"/>
              </w:rPr>
              <w:t>ndicative resources by outcome ($)</w:t>
            </w:r>
          </w:p>
        </w:tc>
      </w:tr>
      <w:tr w:rsidR="00F15056" w:rsidRPr="00607528" w14:paraId="4AF9E14F" w14:textId="77777777" w:rsidTr="008656EA">
        <w:tc>
          <w:tcPr>
            <w:tcW w:w="8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122AA82" w14:textId="696368F5" w:rsidR="00E70131" w:rsidRPr="00607528" w:rsidRDefault="00F15056" w:rsidP="008656EA">
            <w:pPr>
              <w:rPr>
                <w:sz w:val="18"/>
                <w:szCs w:val="18"/>
              </w:rPr>
            </w:pPr>
            <w:r w:rsidRPr="00607528">
              <w:rPr>
                <w:b/>
                <w:iCs/>
                <w:sz w:val="18"/>
                <w:szCs w:val="18"/>
                <w:lang w:val="en-GB"/>
              </w:rPr>
              <w:t xml:space="preserve">Indicator 1: </w:t>
            </w:r>
            <w:r w:rsidR="00E70131" w:rsidRPr="00607528">
              <w:rPr>
                <w:sz w:val="18"/>
                <w:szCs w:val="18"/>
              </w:rPr>
              <w:t xml:space="preserve">Proportion of population covered by social protection floors/systems, by sex, </w:t>
            </w:r>
            <w:r w:rsidR="008656EA" w:rsidRPr="00607528">
              <w:rPr>
                <w:sz w:val="18"/>
                <w:szCs w:val="18"/>
              </w:rPr>
              <w:t xml:space="preserve">specifically </w:t>
            </w:r>
            <w:r w:rsidR="00E70131" w:rsidRPr="00607528">
              <w:rPr>
                <w:sz w:val="18"/>
                <w:szCs w:val="18"/>
              </w:rPr>
              <w:t>children, unemployed persons, older persons, persons with disabilities, pregnant women, newborns, work-injury victims and the poor and the vulnerable</w:t>
            </w:r>
          </w:p>
          <w:p w14:paraId="29F3F7AC" w14:textId="77777777" w:rsidR="00F15056" w:rsidRPr="00607528" w:rsidRDefault="00F15056" w:rsidP="008656EA">
            <w:pPr>
              <w:rPr>
                <w:iCs/>
                <w:sz w:val="18"/>
                <w:szCs w:val="18"/>
                <w:lang w:val="en-GB"/>
              </w:rPr>
            </w:pPr>
          </w:p>
          <w:p w14:paraId="0F714F0A" w14:textId="77777777" w:rsidR="00F15056" w:rsidRPr="00607528" w:rsidRDefault="00F15056" w:rsidP="008656EA">
            <w:pPr>
              <w:rPr>
                <w:iCs/>
                <w:sz w:val="18"/>
                <w:szCs w:val="18"/>
                <w:lang w:val="en-GB"/>
              </w:rPr>
            </w:pPr>
            <w:r w:rsidRPr="00607528">
              <w:rPr>
                <w:b/>
                <w:iCs/>
                <w:sz w:val="18"/>
                <w:szCs w:val="18"/>
                <w:lang w:val="en-GB"/>
              </w:rPr>
              <w:t>Baseline</w:t>
            </w:r>
            <w:r w:rsidR="00AB6418" w:rsidRPr="00607528">
              <w:rPr>
                <w:rStyle w:val="FootnoteReference"/>
                <w:b/>
                <w:iCs/>
                <w:sz w:val="18"/>
                <w:szCs w:val="18"/>
                <w:lang w:val="en-GB"/>
              </w:rPr>
              <w:footnoteReference w:id="30"/>
            </w:r>
            <w:r w:rsidRPr="00607528">
              <w:rPr>
                <w:iCs/>
                <w:sz w:val="18"/>
                <w:szCs w:val="18"/>
                <w:lang w:val="en-GB"/>
              </w:rPr>
              <w:t xml:space="preserve">: </w:t>
            </w:r>
          </w:p>
          <w:p w14:paraId="08F1F18A" w14:textId="2557E64E" w:rsidR="00260569" w:rsidRPr="00607528" w:rsidRDefault="008656EA" w:rsidP="008656EA">
            <w:pPr>
              <w:rPr>
                <w:iCs/>
                <w:sz w:val="18"/>
                <w:szCs w:val="18"/>
                <w:lang w:val="en-GB"/>
              </w:rPr>
            </w:pPr>
            <w:r w:rsidRPr="00607528">
              <w:rPr>
                <w:iCs/>
                <w:sz w:val="18"/>
                <w:szCs w:val="18"/>
                <w:lang w:val="en-GB"/>
              </w:rPr>
              <w:t>(</w:t>
            </w:r>
            <w:r w:rsidR="00260569" w:rsidRPr="00607528">
              <w:rPr>
                <w:iCs/>
                <w:sz w:val="18"/>
                <w:szCs w:val="18"/>
                <w:lang w:val="en-GB"/>
              </w:rPr>
              <w:t>a) Women: 1%</w:t>
            </w:r>
          </w:p>
          <w:p w14:paraId="44CBEE1F" w14:textId="382AF556" w:rsidR="00260569" w:rsidRPr="00607528" w:rsidRDefault="008656EA" w:rsidP="008656EA">
            <w:pPr>
              <w:rPr>
                <w:iCs/>
                <w:sz w:val="18"/>
                <w:szCs w:val="18"/>
                <w:lang w:val="en-GB"/>
              </w:rPr>
            </w:pPr>
            <w:r w:rsidRPr="00607528">
              <w:rPr>
                <w:iCs/>
                <w:sz w:val="18"/>
                <w:szCs w:val="18"/>
                <w:lang w:val="en-GB"/>
              </w:rPr>
              <w:t>(</w:t>
            </w:r>
            <w:r w:rsidR="00260569" w:rsidRPr="00607528">
              <w:rPr>
                <w:iCs/>
                <w:sz w:val="18"/>
                <w:szCs w:val="18"/>
                <w:lang w:val="en-GB"/>
              </w:rPr>
              <w:t>b) Men: 1.2%</w:t>
            </w:r>
          </w:p>
          <w:p w14:paraId="3950C8CB" w14:textId="7B08E7F4" w:rsidR="006E26E1"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r w:rsidR="008656EA" w:rsidRPr="00607528">
              <w:rPr>
                <w:iCs/>
                <w:sz w:val="18"/>
                <w:szCs w:val="18"/>
                <w:lang w:val="en-GB"/>
              </w:rPr>
              <w:t>(</w:t>
            </w:r>
            <w:r w:rsidR="00260569" w:rsidRPr="00607528">
              <w:rPr>
                <w:iCs/>
                <w:sz w:val="18"/>
                <w:szCs w:val="18"/>
                <w:lang w:val="en-GB"/>
              </w:rPr>
              <w:t xml:space="preserve">a) </w:t>
            </w:r>
            <w:r w:rsidR="00FC7E8B" w:rsidRPr="00607528">
              <w:rPr>
                <w:iCs/>
                <w:sz w:val="18"/>
                <w:szCs w:val="18"/>
                <w:lang w:val="en-GB"/>
              </w:rPr>
              <w:t>1.5%</w:t>
            </w:r>
            <w:r w:rsidR="008656EA" w:rsidRPr="00607528">
              <w:rPr>
                <w:iCs/>
                <w:sz w:val="18"/>
                <w:szCs w:val="18"/>
                <w:lang w:val="en-GB"/>
              </w:rPr>
              <w:t>;</w:t>
            </w:r>
            <w:r w:rsidR="00260569" w:rsidRPr="00607528">
              <w:rPr>
                <w:iCs/>
                <w:sz w:val="18"/>
                <w:szCs w:val="18"/>
                <w:lang w:val="en-GB"/>
              </w:rPr>
              <w:t xml:space="preserve"> </w:t>
            </w:r>
            <w:r w:rsidR="008656EA" w:rsidRPr="00607528">
              <w:rPr>
                <w:iCs/>
                <w:sz w:val="18"/>
                <w:szCs w:val="18"/>
                <w:lang w:val="en-GB"/>
              </w:rPr>
              <w:t>(</w:t>
            </w:r>
            <w:r w:rsidR="00260569" w:rsidRPr="00607528">
              <w:rPr>
                <w:iCs/>
                <w:sz w:val="18"/>
                <w:szCs w:val="18"/>
                <w:lang w:val="en-GB"/>
              </w:rPr>
              <w:t>b)</w:t>
            </w:r>
            <w:r w:rsidR="00FC7E8B" w:rsidRPr="00607528">
              <w:rPr>
                <w:iCs/>
                <w:sz w:val="18"/>
                <w:szCs w:val="18"/>
                <w:lang w:val="en-GB"/>
              </w:rPr>
              <w:t xml:space="preserve"> 2.1%</w:t>
            </w:r>
          </w:p>
          <w:p w14:paraId="6B33DEC0" w14:textId="77777777" w:rsidR="00F15056" w:rsidRPr="00607528" w:rsidRDefault="00F15056" w:rsidP="008656EA">
            <w:pPr>
              <w:rPr>
                <w:bCs/>
                <w:sz w:val="18"/>
                <w:szCs w:val="18"/>
                <w:lang w:val="en-GB"/>
              </w:rPr>
            </w:pPr>
          </w:p>
        </w:tc>
        <w:tc>
          <w:tcPr>
            <w:tcW w:w="722" w:type="pct"/>
            <w:tcBorders>
              <w:top w:val="single" w:sz="4" w:space="0" w:color="auto"/>
              <w:left w:val="single" w:sz="4" w:space="0" w:color="auto"/>
              <w:bottom w:val="single" w:sz="4" w:space="0" w:color="auto"/>
              <w:right w:val="single" w:sz="4" w:space="0" w:color="auto"/>
            </w:tcBorders>
          </w:tcPr>
          <w:p w14:paraId="3FF555C6" w14:textId="4E027EF9" w:rsidR="00F15056" w:rsidRPr="00607528" w:rsidRDefault="00CB0D0D" w:rsidP="008656EA">
            <w:pPr>
              <w:rPr>
                <w:iCs/>
                <w:sz w:val="18"/>
                <w:szCs w:val="18"/>
                <w:lang w:val="en-GB"/>
              </w:rPr>
            </w:pPr>
            <w:r w:rsidRPr="00607528">
              <w:rPr>
                <w:iCs/>
                <w:sz w:val="18"/>
                <w:szCs w:val="18"/>
                <w:lang w:val="en-GB"/>
              </w:rPr>
              <w:t>Burundi Living Standards Survey</w:t>
            </w:r>
          </w:p>
          <w:p w14:paraId="41E867AB" w14:textId="77777777" w:rsidR="00F15056" w:rsidRPr="00607528" w:rsidRDefault="00F15056" w:rsidP="008656EA">
            <w:pPr>
              <w:rPr>
                <w:iCs/>
                <w:sz w:val="18"/>
                <w:szCs w:val="18"/>
                <w:lang w:val="en-GB"/>
              </w:rPr>
            </w:pPr>
          </w:p>
          <w:p w14:paraId="0BDDE3B1" w14:textId="77777777" w:rsidR="00F15056" w:rsidRPr="00607528" w:rsidRDefault="00F15056" w:rsidP="008656EA">
            <w:pPr>
              <w:rPr>
                <w:iCs/>
                <w:sz w:val="18"/>
                <w:szCs w:val="18"/>
                <w:lang w:val="en-GB"/>
              </w:rPr>
            </w:pPr>
            <w:r w:rsidRPr="00607528">
              <w:rPr>
                <w:iCs/>
                <w:sz w:val="18"/>
                <w:szCs w:val="18"/>
                <w:lang w:val="en-GB"/>
              </w:rPr>
              <w:t>ISTEEBU</w:t>
            </w:r>
          </w:p>
          <w:p w14:paraId="47F3E7E1" w14:textId="2579A21D" w:rsidR="00F15056" w:rsidRPr="00607528" w:rsidRDefault="004B72FC" w:rsidP="008656EA">
            <w:pPr>
              <w:rPr>
                <w:iCs/>
                <w:sz w:val="18"/>
                <w:szCs w:val="18"/>
                <w:lang w:val="en-GB"/>
              </w:rPr>
            </w:pPr>
            <w:r w:rsidRPr="004B72FC">
              <w:rPr>
                <w:iCs/>
                <w:sz w:val="18"/>
                <w:szCs w:val="18"/>
                <w:lang w:val="en-GB"/>
              </w:rPr>
              <w:t>Frequency of data</w:t>
            </w:r>
            <w:r>
              <w:rPr>
                <w:iCs/>
                <w:sz w:val="18"/>
                <w:szCs w:val="18"/>
                <w:lang w:val="en-GB"/>
              </w:rPr>
              <w:t xml:space="preserve"> </w:t>
            </w:r>
            <w:r w:rsidR="00F15056" w:rsidRPr="00607528">
              <w:rPr>
                <w:iCs/>
                <w:sz w:val="18"/>
                <w:szCs w:val="18"/>
                <w:lang w:val="en-GB"/>
              </w:rPr>
              <w:t>collection: Annual</w:t>
            </w:r>
          </w:p>
          <w:p w14:paraId="731390F4" w14:textId="77777777" w:rsidR="00F15056" w:rsidRPr="00607528" w:rsidRDefault="00F15056" w:rsidP="008656EA">
            <w:pPr>
              <w:rPr>
                <w:iCs/>
                <w:sz w:val="18"/>
                <w:szCs w:val="18"/>
                <w:lang w:val="en-GB"/>
              </w:rPr>
            </w:pPr>
          </w:p>
          <w:p w14:paraId="50ACE843" w14:textId="77777777" w:rsidR="00F15056" w:rsidRPr="00607528" w:rsidRDefault="00F15056" w:rsidP="008656EA">
            <w:pPr>
              <w:rPr>
                <w:iCs/>
                <w:sz w:val="18"/>
                <w:szCs w:val="18"/>
                <w:lang w:val="en-GB"/>
              </w:rPr>
            </w:pPr>
            <w:r w:rsidRPr="00607528">
              <w:rPr>
                <w:iCs/>
                <w:sz w:val="18"/>
                <w:szCs w:val="18"/>
                <w:lang w:val="en-GB"/>
              </w:rPr>
              <w:t>Global Food Index</w:t>
            </w:r>
          </w:p>
          <w:p w14:paraId="6DF94162" w14:textId="77777777" w:rsidR="00F15056" w:rsidRPr="00607528" w:rsidRDefault="00F15056" w:rsidP="008656EA">
            <w:pPr>
              <w:rPr>
                <w:iCs/>
                <w:sz w:val="18"/>
                <w:szCs w:val="18"/>
                <w:lang w:val="en-GB"/>
              </w:rPr>
            </w:pPr>
          </w:p>
          <w:p w14:paraId="0E4E37AD" w14:textId="77777777" w:rsidR="00F15056" w:rsidRPr="00607528" w:rsidRDefault="00F15056" w:rsidP="008656EA">
            <w:pPr>
              <w:rPr>
                <w:iCs/>
                <w:sz w:val="18"/>
                <w:szCs w:val="18"/>
                <w:lang w:val="en-GB"/>
              </w:rPr>
            </w:pPr>
            <w:r w:rsidRPr="00607528">
              <w:rPr>
                <w:iCs/>
                <w:sz w:val="18"/>
                <w:szCs w:val="18"/>
                <w:lang w:val="en-GB"/>
              </w:rPr>
              <w:t xml:space="preserve">Health Statistics </w:t>
            </w:r>
          </w:p>
          <w:p w14:paraId="69BAB10D" w14:textId="77777777" w:rsidR="00F15056" w:rsidRPr="00607528" w:rsidRDefault="00F15056" w:rsidP="008656EA">
            <w:pPr>
              <w:rPr>
                <w:iCs/>
                <w:sz w:val="18"/>
                <w:szCs w:val="18"/>
                <w:lang w:val="en-GB"/>
              </w:rPr>
            </w:pPr>
            <w:r w:rsidRPr="00607528">
              <w:rPr>
                <w:iCs/>
                <w:sz w:val="18"/>
                <w:szCs w:val="18"/>
                <w:lang w:val="en-GB"/>
              </w:rPr>
              <w:t>Frequency of data collection: Annual</w:t>
            </w:r>
          </w:p>
          <w:p w14:paraId="0BB5BC56" w14:textId="77777777" w:rsidR="00F15056" w:rsidRPr="00607528" w:rsidRDefault="00F15056" w:rsidP="008656EA">
            <w:pPr>
              <w:rPr>
                <w:iCs/>
                <w:sz w:val="18"/>
                <w:szCs w:val="18"/>
                <w:lang w:val="en-GB"/>
              </w:rPr>
            </w:pPr>
          </w:p>
          <w:p w14:paraId="5606F706" w14:textId="77777777" w:rsidR="00F15056" w:rsidRPr="00607528" w:rsidRDefault="00F15056" w:rsidP="008656EA">
            <w:pPr>
              <w:rPr>
                <w:iCs/>
                <w:sz w:val="18"/>
                <w:szCs w:val="18"/>
                <w:lang w:val="en-GB"/>
              </w:rPr>
            </w:pPr>
            <w:r w:rsidRPr="00607528">
              <w:rPr>
                <w:iCs/>
                <w:sz w:val="18"/>
                <w:szCs w:val="18"/>
                <w:lang w:val="en-GB"/>
              </w:rPr>
              <w:t>Yearbook</w:t>
            </w:r>
          </w:p>
          <w:p w14:paraId="72707FB6" w14:textId="77777777" w:rsidR="00F15056" w:rsidRPr="00607528" w:rsidRDefault="00F15056" w:rsidP="008656EA">
            <w:pPr>
              <w:rPr>
                <w:iCs/>
                <w:sz w:val="18"/>
                <w:szCs w:val="18"/>
                <w:lang w:val="en-GB"/>
              </w:rPr>
            </w:pPr>
          </w:p>
          <w:p w14:paraId="60E05024" w14:textId="77777777" w:rsidR="00F15056" w:rsidRPr="00607528" w:rsidRDefault="00F15056" w:rsidP="008656EA">
            <w:pPr>
              <w:rPr>
                <w:iCs/>
                <w:sz w:val="18"/>
                <w:szCs w:val="18"/>
                <w:lang w:val="en-GB"/>
              </w:rPr>
            </w:pPr>
            <w:r w:rsidRPr="00607528">
              <w:rPr>
                <w:iCs/>
                <w:sz w:val="18"/>
                <w:szCs w:val="18"/>
                <w:lang w:val="en-GB"/>
              </w:rPr>
              <w:t>IRRF data</w:t>
            </w:r>
          </w:p>
          <w:p w14:paraId="186F6BFE" w14:textId="77777777" w:rsidR="00F15056" w:rsidRPr="00607528" w:rsidRDefault="00F15056" w:rsidP="008656EA">
            <w:pPr>
              <w:rPr>
                <w:iCs/>
                <w:sz w:val="18"/>
                <w:szCs w:val="18"/>
                <w:lang w:val="en-GB"/>
              </w:rPr>
            </w:pPr>
            <w:r w:rsidRPr="00607528">
              <w:rPr>
                <w:iCs/>
                <w:sz w:val="18"/>
                <w:szCs w:val="18"/>
                <w:lang w:val="en-GB"/>
              </w:rPr>
              <w:t>Frequency of data collection: Annual</w:t>
            </w:r>
          </w:p>
          <w:p w14:paraId="058EACDE" w14:textId="77777777" w:rsidR="00F15056" w:rsidRPr="00607528" w:rsidRDefault="00F15056" w:rsidP="008656EA">
            <w:pPr>
              <w:rPr>
                <w:b/>
                <w:bCs/>
                <w:sz w:val="18"/>
                <w:szCs w:val="18"/>
                <w:lang w:val="en-GB"/>
              </w:rPr>
            </w:pPr>
          </w:p>
        </w:tc>
        <w:tc>
          <w:tcPr>
            <w:tcW w:w="16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D8A7FF6" w14:textId="25BE6F66" w:rsidR="00F15056" w:rsidRPr="00607528" w:rsidRDefault="00F15056" w:rsidP="008656EA">
            <w:pPr>
              <w:rPr>
                <w:b/>
                <w:iCs/>
                <w:color w:val="000000"/>
                <w:sz w:val="18"/>
                <w:szCs w:val="18"/>
                <w:lang w:val="en-GB"/>
              </w:rPr>
            </w:pPr>
            <w:r w:rsidRPr="00607528">
              <w:rPr>
                <w:b/>
                <w:sz w:val="18"/>
                <w:szCs w:val="18"/>
                <w:lang w:val="en-GB"/>
              </w:rPr>
              <w:t>Output 1.1:</w:t>
            </w:r>
            <w:r w:rsidRPr="00607528">
              <w:rPr>
                <w:sz w:val="18"/>
                <w:szCs w:val="18"/>
                <w:lang w:val="en-GB"/>
              </w:rPr>
              <w:t xml:space="preserve"> </w:t>
            </w:r>
            <w:r w:rsidRPr="00607528">
              <w:rPr>
                <w:b/>
                <w:sz w:val="18"/>
                <w:szCs w:val="18"/>
                <w:lang w:val="en-GB"/>
              </w:rPr>
              <w:t>W</w:t>
            </w:r>
            <w:r w:rsidRPr="00607528">
              <w:rPr>
                <w:b/>
                <w:iCs/>
                <w:color w:val="000000"/>
                <w:sz w:val="18"/>
                <w:szCs w:val="18"/>
                <w:lang w:val="en-GB"/>
              </w:rPr>
              <w:t>om</w:t>
            </w:r>
            <w:r w:rsidR="00FA59FF" w:rsidRPr="00607528">
              <w:rPr>
                <w:b/>
                <w:iCs/>
                <w:color w:val="000000"/>
                <w:sz w:val="18"/>
                <w:szCs w:val="18"/>
                <w:lang w:val="en-GB"/>
              </w:rPr>
              <w:t xml:space="preserve">en, youth, displaced, returnees, </w:t>
            </w:r>
            <w:r w:rsidRPr="00607528">
              <w:rPr>
                <w:b/>
                <w:iCs/>
                <w:color w:val="000000"/>
                <w:sz w:val="18"/>
                <w:szCs w:val="18"/>
                <w:lang w:val="en-GB"/>
              </w:rPr>
              <w:t xml:space="preserve">Batwas </w:t>
            </w:r>
            <w:r w:rsidR="00FA59FF" w:rsidRPr="00607528">
              <w:rPr>
                <w:b/>
                <w:iCs/>
                <w:color w:val="000000"/>
                <w:sz w:val="18"/>
                <w:szCs w:val="18"/>
                <w:lang w:val="en-GB"/>
              </w:rPr>
              <w:t xml:space="preserve">and </w:t>
            </w:r>
            <w:r w:rsidR="00264A0C" w:rsidRPr="00607528">
              <w:rPr>
                <w:b/>
                <w:iCs/>
                <w:color w:val="000000"/>
                <w:sz w:val="18"/>
                <w:szCs w:val="18"/>
                <w:lang w:val="en-GB"/>
              </w:rPr>
              <w:t xml:space="preserve">persons with disabilities </w:t>
            </w:r>
            <w:r w:rsidRPr="00607528">
              <w:rPr>
                <w:b/>
                <w:iCs/>
                <w:color w:val="000000"/>
                <w:sz w:val="18"/>
                <w:szCs w:val="18"/>
                <w:lang w:val="en-GB"/>
              </w:rPr>
              <w:t>are empowered to gain access to financial and non-financial assets to build productive, processing and trading capacities for sustainable livelihoods</w:t>
            </w:r>
          </w:p>
          <w:p w14:paraId="555BECDD" w14:textId="77777777" w:rsidR="00F15056" w:rsidRPr="00607528" w:rsidRDefault="00F15056" w:rsidP="008656EA">
            <w:pPr>
              <w:rPr>
                <w:b/>
                <w:iCs/>
                <w:color w:val="000000"/>
                <w:sz w:val="18"/>
                <w:szCs w:val="18"/>
                <w:lang w:val="en-GB"/>
              </w:rPr>
            </w:pPr>
          </w:p>
          <w:p w14:paraId="429AB4B9" w14:textId="62399929" w:rsidR="00F15056" w:rsidRPr="00607528" w:rsidRDefault="00F15056" w:rsidP="008656EA">
            <w:pPr>
              <w:rPr>
                <w:iCs/>
                <w:sz w:val="18"/>
                <w:szCs w:val="18"/>
              </w:rPr>
            </w:pPr>
            <w:r w:rsidRPr="00607528">
              <w:rPr>
                <w:b/>
                <w:sz w:val="18"/>
                <w:szCs w:val="18"/>
                <w:lang w:val="en-GB"/>
              </w:rPr>
              <w:t>Indicator 1.1.1</w:t>
            </w:r>
            <w:r w:rsidRPr="00607528">
              <w:rPr>
                <w:sz w:val="18"/>
                <w:szCs w:val="18"/>
                <w:lang w:val="en-GB"/>
              </w:rPr>
              <w:t>.</w:t>
            </w:r>
            <w:r w:rsidR="003B7DAA" w:rsidRPr="00607528">
              <w:rPr>
                <w:sz w:val="18"/>
                <w:szCs w:val="18"/>
                <w:lang w:val="en-GB"/>
              </w:rPr>
              <w:t xml:space="preserve"> </w:t>
            </w:r>
            <w:r w:rsidRPr="00607528">
              <w:rPr>
                <w:iCs/>
                <w:sz w:val="18"/>
                <w:szCs w:val="18"/>
                <w:lang w:val="en-GB"/>
              </w:rPr>
              <w:t xml:space="preserve">Number of persons accessing </w:t>
            </w:r>
            <w:r w:rsidR="00721DEF" w:rsidRPr="00607528">
              <w:rPr>
                <w:iCs/>
                <w:sz w:val="18"/>
                <w:szCs w:val="18"/>
                <w:lang w:val="en-GB"/>
              </w:rPr>
              <w:t>financial assets</w:t>
            </w:r>
            <w:r w:rsidRPr="00607528">
              <w:rPr>
                <w:iCs/>
                <w:sz w:val="18"/>
                <w:szCs w:val="18"/>
                <w:lang w:val="en-GB"/>
              </w:rPr>
              <w:t xml:space="preserve"> disaggregated by sex and groups</w:t>
            </w:r>
          </w:p>
          <w:p w14:paraId="10AE41DA" w14:textId="77777777"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w:t>
            </w:r>
          </w:p>
          <w:p w14:paraId="0820F7C7" w14:textId="1FB64071" w:rsidR="00F15056" w:rsidRPr="00607528" w:rsidRDefault="008656EA" w:rsidP="008656EA">
            <w:pPr>
              <w:rPr>
                <w:iCs/>
                <w:sz w:val="18"/>
                <w:szCs w:val="18"/>
                <w:lang w:val="en-GB"/>
              </w:rPr>
            </w:pPr>
            <w:r w:rsidRPr="00607528">
              <w:rPr>
                <w:iCs/>
                <w:sz w:val="18"/>
                <w:szCs w:val="18"/>
                <w:lang w:val="en-GB"/>
              </w:rPr>
              <w:t>(</w:t>
            </w:r>
            <w:r w:rsidR="00F15056" w:rsidRPr="00607528">
              <w:rPr>
                <w:iCs/>
                <w:sz w:val="18"/>
                <w:szCs w:val="18"/>
                <w:lang w:val="en-GB"/>
              </w:rPr>
              <w:t xml:space="preserve">a) Men: </w:t>
            </w:r>
            <w:r w:rsidR="00A27576" w:rsidRPr="00607528">
              <w:rPr>
                <w:iCs/>
                <w:sz w:val="18"/>
                <w:szCs w:val="18"/>
                <w:lang w:val="en-GB"/>
              </w:rPr>
              <w:t>5</w:t>
            </w:r>
            <w:r w:rsidRPr="00607528">
              <w:rPr>
                <w:iCs/>
                <w:sz w:val="18"/>
                <w:szCs w:val="18"/>
                <w:lang w:val="en-GB"/>
              </w:rPr>
              <w:t>,</w:t>
            </w:r>
            <w:r w:rsidR="00A27576" w:rsidRPr="00607528">
              <w:rPr>
                <w:iCs/>
                <w:sz w:val="18"/>
                <w:szCs w:val="18"/>
                <w:lang w:val="en-GB"/>
              </w:rPr>
              <w:t>402</w:t>
            </w:r>
          </w:p>
          <w:p w14:paraId="73CE4DE1" w14:textId="0E8E239D" w:rsidR="00F15056" w:rsidRPr="00607528" w:rsidRDefault="008656EA" w:rsidP="008656EA">
            <w:pPr>
              <w:rPr>
                <w:iCs/>
                <w:sz w:val="18"/>
                <w:szCs w:val="18"/>
                <w:lang w:val="en-GB"/>
              </w:rPr>
            </w:pPr>
            <w:r w:rsidRPr="00607528">
              <w:rPr>
                <w:iCs/>
                <w:sz w:val="18"/>
                <w:szCs w:val="18"/>
                <w:lang w:val="en-GB"/>
              </w:rPr>
              <w:t>(</w:t>
            </w:r>
            <w:r w:rsidR="00F15056" w:rsidRPr="00607528">
              <w:rPr>
                <w:iCs/>
                <w:sz w:val="18"/>
                <w:szCs w:val="18"/>
                <w:lang w:val="en-GB"/>
              </w:rPr>
              <w:t xml:space="preserve">b) Women: </w:t>
            </w:r>
            <w:r w:rsidR="00A27576" w:rsidRPr="00607528">
              <w:rPr>
                <w:iCs/>
                <w:sz w:val="18"/>
                <w:szCs w:val="18"/>
                <w:lang w:val="en-GB"/>
              </w:rPr>
              <w:t>8</w:t>
            </w:r>
            <w:r w:rsidRPr="00607528">
              <w:rPr>
                <w:iCs/>
                <w:sz w:val="18"/>
                <w:szCs w:val="18"/>
                <w:lang w:val="en-GB"/>
              </w:rPr>
              <w:t>,</w:t>
            </w:r>
            <w:r w:rsidR="00A27576" w:rsidRPr="00607528">
              <w:rPr>
                <w:iCs/>
                <w:sz w:val="18"/>
                <w:szCs w:val="18"/>
                <w:lang w:val="en-GB"/>
              </w:rPr>
              <w:t>253</w:t>
            </w:r>
          </w:p>
          <w:p w14:paraId="4C8EA09B" w14:textId="7DF9013E" w:rsidR="00F15056" w:rsidRPr="00607528" w:rsidRDefault="008656EA" w:rsidP="008656EA">
            <w:pPr>
              <w:rPr>
                <w:iCs/>
                <w:sz w:val="18"/>
                <w:szCs w:val="18"/>
                <w:lang w:val="en-GB"/>
              </w:rPr>
            </w:pPr>
            <w:r w:rsidRPr="00607528">
              <w:rPr>
                <w:iCs/>
                <w:sz w:val="18"/>
                <w:szCs w:val="18"/>
                <w:lang w:val="en-GB"/>
              </w:rPr>
              <w:t>(</w:t>
            </w:r>
            <w:r w:rsidR="00F15056" w:rsidRPr="00607528">
              <w:rPr>
                <w:iCs/>
                <w:sz w:val="18"/>
                <w:szCs w:val="18"/>
                <w:lang w:val="en-GB"/>
              </w:rPr>
              <w:t xml:space="preserve">c) Batwas: </w:t>
            </w:r>
            <w:r w:rsidR="00A27576" w:rsidRPr="00607528">
              <w:rPr>
                <w:iCs/>
                <w:sz w:val="18"/>
                <w:szCs w:val="18"/>
                <w:lang w:val="en-GB"/>
              </w:rPr>
              <w:t>0</w:t>
            </w:r>
          </w:p>
          <w:p w14:paraId="16B43B7E" w14:textId="77777777" w:rsidR="00F15056" w:rsidRPr="00607528" w:rsidRDefault="00F15056" w:rsidP="008656EA">
            <w:pPr>
              <w:rPr>
                <w:iCs/>
                <w:sz w:val="18"/>
                <w:szCs w:val="18"/>
                <w:lang w:val="en-GB"/>
              </w:rPr>
            </w:pPr>
            <w:r w:rsidRPr="00607528">
              <w:rPr>
                <w:iCs/>
                <w:sz w:val="18"/>
                <w:szCs w:val="18"/>
                <w:lang w:val="en-GB"/>
              </w:rPr>
              <w:t xml:space="preserve">d) Persons living with disability: </w:t>
            </w:r>
            <w:r w:rsidR="00A27576" w:rsidRPr="00607528">
              <w:rPr>
                <w:iCs/>
                <w:sz w:val="18"/>
                <w:szCs w:val="18"/>
                <w:lang w:val="en-GB"/>
              </w:rPr>
              <w:t>0</w:t>
            </w:r>
          </w:p>
          <w:p w14:paraId="1B5B1ACE" w14:textId="54B1A51A" w:rsidR="00F15056" w:rsidRPr="00607528" w:rsidRDefault="008656EA" w:rsidP="008656EA">
            <w:pPr>
              <w:rPr>
                <w:iCs/>
                <w:sz w:val="18"/>
                <w:szCs w:val="18"/>
                <w:lang w:val="en-GB"/>
              </w:rPr>
            </w:pPr>
            <w:r w:rsidRPr="00607528">
              <w:rPr>
                <w:iCs/>
                <w:sz w:val="18"/>
                <w:szCs w:val="18"/>
                <w:lang w:val="en-GB"/>
              </w:rPr>
              <w:t>(</w:t>
            </w:r>
            <w:r w:rsidR="00F15056" w:rsidRPr="00607528">
              <w:rPr>
                <w:iCs/>
                <w:sz w:val="18"/>
                <w:szCs w:val="18"/>
                <w:lang w:val="en-GB"/>
              </w:rPr>
              <w:t xml:space="preserve">e) Displaced persons and returnees: </w:t>
            </w:r>
            <w:r w:rsidR="00A27576" w:rsidRPr="00607528">
              <w:rPr>
                <w:iCs/>
                <w:sz w:val="18"/>
                <w:szCs w:val="18"/>
                <w:lang w:val="en-GB"/>
              </w:rPr>
              <w:t>0</w:t>
            </w:r>
          </w:p>
          <w:p w14:paraId="16F8A437" w14:textId="77777777" w:rsidR="001A7498"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p>
          <w:p w14:paraId="5BC09DE2" w14:textId="15C46137" w:rsidR="000C2FC4" w:rsidRPr="00607528" w:rsidRDefault="008656EA" w:rsidP="008656EA">
            <w:pPr>
              <w:rPr>
                <w:sz w:val="18"/>
                <w:szCs w:val="18"/>
                <w:lang w:val="en-GB"/>
              </w:rPr>
            </w:pPr>
            <w:r w:rsidRPr="00607528">
              <w:rPr>
                <w:sz w:val="18"/>
                <w:szCs w:val="18"/>
                <w:lang w:val="en-GB"/>
              </w:rPr>
              <w:t>(</w:t>
            </w:r>
            <w:r w:rsidR="00A44BD1" w:rsidRPr="00607528">
              <w:rPr>
                <w:sz w:val="18"/>
                <w:szCs w:val="18"/>
                <w:lang w:val="en-GB"/>
              </w:rPr>
              <w:t>a)</w:t>
            </w:r>
            <w:r w:rsidR="001A7498" w:rsidRPr="00607528">
              <w:rPr>
                <w:sz w:val="18"/>
                <w:szCs w:val="18"/>
                <w:lang w:val="en-GB"/>
              </w:rPr>
              <w:t xml:space="preserve"> </w:t>
            </w:r>
            <w:r w:rsidRPr="00607528">
              <w:rPr>
                <w:sz w:val="18"/>
                <w:szCs w:val="18"/>
                <w:lang w:val="en-GB"/>
              </w:rPr>
              <w:t>Men</w:t>
            </w:r>
            <w:r w:rsidR="001A7498" w:rsidRPr="00607528">
              <w:rPr>
                <w:sz w:val="18"/>
                <w:szCs w:val="18"/>
                <w:lang w:val="en-GB"/>
              </w:rPr>
              <w:t xml:space="preserve">: </w:t>
            </w:r>
            <w:r w:rsidR="00E1483E" w:rsidRPr="00607528">
              <w:rPr>
                <w:sz w:val="18"/>
                <w:szCs w:val="18"/>
                <w:lang w:val="en-GB"/>
              </w:rPr>
              <w:t>14</w:t>
            </w:r>
            <w:r w:rsidRPr="00607528">
              <w:rPr>
                <w:sz w:val="18"/>
                <w:szCs w:val="18"/>
                <w:lang w:val="en-GB"/>
              </w:rPr>
              <w:t>,</w:t>
            </w:r>
            <w:r w:rsidR="00E1483E" w:rsidRPr="00607528">
              <w:rPr>
                <w:sz w:val="18"/>
                <w:szCs w:val="18"/>
                <w:lang w:val="en-GB"/>
              </w:rPr>
              <w:t>00</w:t>
            </w:r>
            <w:r w:rsidR="000C2FC4" w:rsidRPr="00607528">
              <w:rPr>
                <w:sz w:val="18"/>
                <w:szCs w:val="18"/>
                <w:lang w:val="en-GB"/>
              </w:rPr>
              <w:t xml:space="preserve">2 </w:t>
            </w:r>
          </w:p>
          <w:p w14:paraId="0775C105" w14:textId="29D2478F" w:rsidR="000C2FC4" w:rsidRPr="00607528" w:rsidRDefault="008656EA" w:rsidP="008656EA">
            <w:pPr>
              <w:rPr>
                <w:sz w:val="18"/>
                <w:szCs w:val="18"/>
                <w:lang w:val="en-GB"/>
              </w:rPr>
            </w:pPr>
            <w:r w:rsidRPr="00607528">
              <w:rPr>
                <w:sz w:val="18"/>
                <w:szCs w:val="18"/>
                <w:lang w:val="en-GB"/>
              </w:rPr>
              <w:t>(</w:t>
            </w:r>
            <w:r w:rsidR="00F15056" w:rsidRPr="00607528">
              <w:rPr>
                <w:sz w:val="18"/>
                <w:szCs w:val="18"/>
                <w:lang w:val="en-GB"/>
              </w:rPr>
              <w:t>b)</w:t>
            </w:r>
            <w:r w:rsidR="000C2FC4" w:rsidRPr="00607528">
              <w:rPr>
                <w:sz w:val="18"/>
                <w:szCs w:val="18"/>
                <w:lang w:val="en-GB"/>
              </w:rPr>
              <w:t xml:space="preserve"> </w:t>
            </w:r>
            <w:r w:rsidRPr="00607528">
              <w:rPr>
                <w:sz w:val="18"/>
                <w:szCs w:val="18"/>
                <w:lang w:val="en-GB"/>
              </w:rPr>
              <w:t>W</w:t>
            </w:r>
            <w:r w:rsidR="001A7498" w:rsidRPr="00607528">
              <w:rPr>
                <w:sz w:val="18"/>
                <w:szCs w:val="18"/>
                <w:lang w:val="en-GB"/>
              </w:rPr>
              <w:t>omen:1</w:t>
            </w:r>
            <w:r w:rsidR="00E1483E" w:rsidRPr="00607528">
              <w:rPr>
                <w:sz w:val="18"/>
                <w:szCs w:val="18"/>
                <w:lang w:val="en-GB"/>
              </w:rPr>
              <w:t>8</w:t>
            </w:r>
            <w:r w:rsidRPr="00607528">
              <w:rPr>
                <w:sz w:val="18"/>
                <w:szCs w:val="18"/>
                <w:lang w:val="en-GB"/>
              </w:rPr>
              <w:t>,</w:t>
            </w:r>
            <w:r w:rsidR="001A7498" w:rsidRPr="00607528">
              <w:rPr>
                <w:sz w:val="18"/>
                <w:szCs w:val="18"/>
                <w:lang w:val="en-GB"/>
              </w:rPr>
              <w:t xml:space="preserve">728 </w:t>
            </w:r>
          </w:p>
          <w:p w14:paraId="4B7A8F18" w14:textId="7A0C920A" w:rsidR="001A7498" w:rsidRPr="00607528" w:rsidRDefault="008656EA" w:rsidP="008656EA">
            <w:pPr>
              <w:rPr>
                <w:sz w:val="18"/>
                <w:szCs w:val="18"/>
                <w:lang w:val="en-GB"/>
              </w:rPr>
            </w:pPr>
            <w:r w:rsidRPr="00607528">
              <w:rPr>
                <w:sz w:val="18"/>
                <w:szCs w:val="18"/>
                <w:lang w:val="en-GB"/>
              </w:rPr>
              <w:t>(</w:t>
            </w:r>
            <w:r w:rsidR="00F15056" w:rsidRPr="00607528">
              <w:rPr>
                <w:sz w:val="18"/>
                <w:szCs w:val="18"/>
                <w:lang w:val="en-GB"/>
              </w:rPr>
              <w:t>c</w:t>
            </w:r>
            <w:r w:rsidR="000C2FC4" w:rsidRPr="00607528">
              <w:rPr>
                <w:sz w:val="18"/>
                <w:szCs w:val="18"/>
                <w:lang w:val="en-GB"/>
              </w:rPr>
              <w:t xml:space="preserve">) </w:t>
            </w:r>
            <w:r w:rsidR="001A7498" w:rsidRPr="00607528">
              <w:rPr>
                <w:sz w:val="18"/>
                <w:szCs w:val="18"/>
                <w:lang w:val="en-GB"/>
              </w:rPr>
              <w:t xml:space="preserve">Batwas: </w:t>
            </w:r>
            <w:r w:rsidR="00E1483E" w:rsidRPr="00607528">
              <w:rPr>
                <w:sz w:val="18"/>
                <w:szCs w:val="18"/>
                <w:lang w:val="en-GB"/>
              </w:rPr>
              <w:t>1</w:t>
            </w:r>
            <w:r w:rsidRPr="00607528">
              <w:rPr>
                <w:sz w:val="18"/>
                <w:szCs w:val="18"/>
                <w:lang w:val="en-GB"/>
              </w:rPr>
              <w:t>,</w:t>
            </w:r>
            <w:r w:rsidR="00E1483E" w:rsidRPr="00607528">
              <w:rPr>
                <w:sz w:val="18"/>
                <w:szCs w:val="18"/>
                <w:lang w:val="en-GB"/>
              </w:rPr>
              <w:t>0</w:t>
            </w:r>
            <w:r w:rsidR="001A7498" w:rsidRPr="00607528">
              <w:rPr>
                <w:sz w:val="18"/>
                <w:szCs w:val="18"/>
                <w:lang w:val="en-GB"/>
              </w:rPr>
              <w:t xml:space="preserve">00 </w:t>
            </w:r>
          </w:p>
          <w:p w14:paraId="37D060FD" w14:textId="4F4B8EA1" w:rsidR="001A7498" w:rsidRPr="00607528" w:rsidRDefault="008656EA" w:rsidP="008656EA">
            <w:pPr>
              <w:rPr>
                <w:sz w:val="18"/>
                <w:szCs w:val="18"/>
                <w:lang w:val="en-GB"/>
              </w:rPr>
            </w:pPr>
            <w:r w:rsidRPr="00607528">
              <w:rPr>
                <w:sz w:val="18"/>
                <w:szCs w:val="18"/>
                <w:lang w:val="en-GB"/>
              </w:rPr>
              <w:t>(</w:t>
            </w:r>
            <w:r w:rsidR="00F15056" w:rsidRPr="00607528">
              <w:rPr>
                <w:sz w:val="18"/>
                <w:szCs w:val="18"/>
                <w:lang w:val="en-GB"/>
              </w:rPr>
              <w:t>d)</w:t>
            </w:r>
            <w:r w:rsidR="001A7498" w:rsidRPr="00607528">
              <w:rPr>
                <w:iCs/>
                <w:sz w:val="18"/>
                <w:szCs w:val="18"/>
                <w:lang w:val="en-GB"/>
              </w:rPr>
              <w:t xml:space="preserve"> Persons living with disability:</w:t>
            </w:r>
            <w:r w:rsidR="00F15056" w:rsidRPr="00607528">
              <w:rPr>
                <w:sz w:val="18"/>
                <w:szCs w:val="18"/>
                <w:lang w:val="en-GB"/>
              </w:rPr>
              <w:t xml:space="preserve"> </w:t>
            </w:r>
            <w:r w:rsidR="00E1483E" w:rsidRPr="00607528">
              <w:rPr>
                <w:sz w:val="18"/>
                <w:szCs w:val="18"/>
                <w:lang w:val="en-GB"/>
              </w:rPr>
              <w:t>5</w:t>
            </w:r>
            <w:r w:rsidR="000C2FC4" w:rsidRPr="00607528">
              <w:rPr>
                <w:sz w:val="18"/>
                <w:szCs w:val="18"/>
                <w:lang w:val="en-GB"/>
              </w:rPr>
              <w:t>00</w:t>
            </w:r>
            <w:r w:rsidR="00F15056" w:rsidRPr="00607528">
              <w:rPr>
                <w:sz w:val="18"/>
                <w:szCs w:val="18"/>
                <w:lang w:val="en-GB"/>
              </w:rPr>
              <w:t xml:space="preserve"> </w:t>
            </w:r>
          </w:p>
          <w:p w14:paraId="50259882" w14:textId="4B1293A6" w:rsidR="00F15056" w:rsidRPr="00607528" w:rsidRDefault="008656EA" w:rsidP="008656EA">
            <w:pPr>
              <w:rPr>
                <w:sz w:val="18"/>
                <w:szCs w:val="18"/>
                <w:lang w:val="en-GB"/>
              </w:rPr>
            </w:pPr>
            <w:r w:rsidRPr="00607528">
              <w:rPr>
                <w:sz w:val="18"/>
                <w:szCs w:val="18"/>
                <w:lang w:val="en-GB"/>
              </w:rPr>
              <w:t>(</w:t>
            </w:r>
            <w:r w:rsidR="00F15056" w:rsidRPr="00607528">
              <w:rPr>
                <w:sz w:val="18"/>
                <w:szCs w:val="18"/>
                <w:lang w:val="en-GB"/>
              </w:rPr>
              <w:t>e)</w:t>
            </w:r>
            <w:r w:rsidR="001A7498" w:rsidRPr="00607528">
              <w:rPr>
                <w:sz w:val="18"/>
                <w:szCs w:val="18"/>
                <w:lang w:val="en-GB"/>
              </w:rPr>
              <w:t xml:space="preserve"> </w:t>
            </w:r>
            <w:r w:rsidR="001A7498" w:rsidRPr="00607528">
              <w:rPr>
                <w:iCs/>
                <w:sz w:val="18"/>
                <w:szCs w:val="18"/>
                <w:lang w:val="en-GB"/>
              </w:rPr>
              <w:t>IDP</w:t>
            </w:r>
            <w:r w:rsidRPr="00607528">
              <w:rPr>
                <w:iCs/>
                <w:sz w:val="18"/>
                <w:szCs w:val="18"/>
                <w:lang w:val="en-GB"/>
              </w:rPr>
              <w:t>s</w:t>
            </w:r>
            <w:r w:rsidR="001A7498" w:rsidRPr="00607528">
              <w:rPr>
                <w:iCs/>
                <w:sz w:val="18"/>
                <w:szCs w:val="18"/>
                <w:lang w:val="en-GB"/>
              </w:rPr>
              <w:t xml:space="preserve"> and returnees</w:t>
            </w:r>
            <w:r w:rsidR="001A7498" w:rsidRPr="00607528">
              <w:rPr>
                <w:sz w:val="18"/>
                <w:szCs w:val="18"/>
                <w:lang w:val="en-GB"/>
              </w:rPr>
              <w:t xml:space="preserve">:  </w:t>
            </w:r>
            <w:r w:rsidR="00E1483E" w:rsidRPr="00607528">
              <w:rPr>
                <w:sz w:val="18"/>
                <w:szCs w:val="18"/>
                <w:lang w:val="en-GB"/>
              </w:rPr>
              <w:t>5</w:t>
            </w:r>
            <w:r w:rsidRPr="00607528">
              <w:rPr>
                <w:sz w:val="18"/>
                <w:szCs w:val="18"/>
                <w:lang w:val="en-GB"/>
              </w:rPr>
              <w:t>,</w:t>
            </w:r>
            <w:r w:rsidR="000C2FC4" w:rsidRPr="00607528">
              <w:rPr>
                <w:sz w:val="18"/>
                <w:szCs w:val="18"/>
                <w:lang w:val="en-GB"/>
              </w:rPr>
              <w:t>000</w:t>
            </w:r>
          </w:p>
          <w:p w14:paraId="4D58A1D2" w14:textId="77777777" w:rsidR="00F15056" w:rsidRPr="00607528" w:rsidRDefault="00F15056" w:rsidP="008656EA">
            <w:pPr>
              <w:rPr>
                <w:iCs/>
                <w:sz w:val="18"/>
                <w:szCs w:val="18"/>
                <w:lang w:val="en-GB"/>
              </w:rPr>
            </w:pPr>
          </w:p>
          <w:p w14:paraId="5C44D306" w14:textId="77777777" w:rsidR="00E20159" w:rsidRPr="00607528" w:rsidRDefault="00E20159" w:rsidP="008656EA">
            <w:pPr>
              <w:rPr>
                <w:iCs/>
                <w:sz w:val="18"/>
                <w:szCs w:val="18"/>
                <w:lang w:val="en-GB"/>
              </w:rPr>
            </w:pPr>
            <w:r w:rsidRPr="00607528">
              <w:rPr>
                <w:b/>
                <w:sz w:val="18"/>
                <w:szCs w:val="18"/>
                <w:lang w:val="en-GB"/>
              </w:rPr>
              <w:t>Indicator 1.1.2</w:t>
            </w:r>
            <w:r w:rsidRPr="00607528">
              <w:rPr>
                <w:sz w:val="18"/>
                <w:szCs w:val="18"/>
                <w:lang w:val="en-GB"/>
              </w:rPr>
              <w:t xml:space="preserve">. </w:t>
            </w:r>
            <w:r w:rsidRPr="00607528">
              <w:rPr>
                <w:iCs/>
                <w:sz w:val="18"/>
                <w:szCs w:val="18"/>
                <w:lang w:val="en-GB"/>
              </w:rPr>
              <w:t>Number of persons accessing non-financial assets disaggregated by sex and groups</w:t>
            </w:r>
          </w:p>
          <w:p w14:paraId="57606FEF" w14:textId="77777777" w:rsidR="00E20159" w:rsidRPr="00607528" w:rsidRDefault="00E20159" w:rsidP="008656EA">
            <w:pPr>
              <w:rPr>
                <w:iCs/>
                <w:sz w:val="18"/>
                <w:szCs w:val="18"/>
              </w:rPr>
            </w:pPr>
            <w:r w:rsidRPr="00607528">
              <w:rPr>
                <w:b/>
                <w:iCs/>
                <w:sz w:val="18"/>
                <w:szCs w:val="18"/>
              </w:rPr>
              <w:t>Baseline</w:t>
            </w:r>
            <w:r w:rsidRPr="00607528">
              <w:rPr>
                <w:iCs/>
                <w:sz w:val="18"/>
                <w:szCs w:val="18"/>
              </w:rPr>
              <w:t>:</w:t>
            </w:r>
          </w:p>
          <w:p w14:paraId="510A4568" w14:textId="00B2FF9D" w:rsidR="002126FB" w:rsidRPr="00607528" w:rsidRDefault="008656EA" w:rsidP="008656EA">
            <w:pPr>
              <w:rPr>
                <w:iCs/>
                <w:sz w:val="18"/>
                <w:szCs w:val="18"/>
              </w:rPr>
            </w:pPr>
            <w:r w:rsidRPr="00607528">
              <w:rPr>
                <w:iCs/>
                <w:sz w:val="18"/>
                <w:szCs w:val="18"/>
              </w:rPr>
              <w:t>(</w:t>
            </w:r>
            <w:r w:rsidR="00E20159" w:rsidRPr="00607528">
              <w:rPr>
                <w:iCs/>
                <w:sz w:val="18"/>
                <w:szCs w:val="18"/>
              </w:rPr>
              <w:t xml:space="preserve">a) Men: </w:t>
            </w:r>
            <w:r w:rsidR="00963CA5" w:rsidRPr="00607528">
              <w:rPr>
                <w:iCs/>
                <w:sz w:val="18"/>
                <w:szCs w:val="18"/>
              </w:rPr>
              <w:t>244</w:t>
            </w:r>
            <w:r w:rsidRPr="00607528">
              <w:rPr>
                <w:iCs/>
                <w:sz w:val="18"/>
                <w:szCs w:val="18"/>
              </w:rPr>
              <w:t xml:space="preserve"> </w:t>
            </w:r>
          </w:p>
          <w:p w14:paraId="550A59CA" w14:textId="28F4C3DA" w:rsidR="00E20159" w:rsidRPr="00607528" w:rsidRDefault="008656EA" w:rsidP="008656EA">
            <w:pPr>
              <w:rPr>
                <w:iCs/>
                <w:sz w:val="18"/>
                <w:szCs w:val="18"/>
                <w:lang w:val="en-GB"/>
              </w:rPr>
            </w:pPr>
            <w:r w:rsidRPr="00607528">
              <w:rPr>
                <w:iCs/>
                <w:sz w:val="18"/>
                <w:szCs w:val="18"/>
              </w:rPr>
              <w:t>(</w:t>
            </w:r>
            <w:r w:rsidR="00E20159" w:rsidRPr="00607528">
              <w:rPr>
                <w:iCs/>
                <w:sz w:val="18"/>
                <w:szCs w:val="18"/>
                <w:lang w:val="en-GB"/>
              </w:rPr>
              <w:t xml:space="preserve">b) Women: </w:t>
            </w:r>
            <w:r w:rsidR="00963CA5" w:rsidRPr="00607528">
              <w:rPr>
                <w:iCs/>
                <w:sz w:val="18"/>
                <w:szCs w:val="18"/>
                <w:lang w:val="en-GB"/>
              </w:rPr>
              <w:t>765</w:t>
            </w:r>
          </w:p>
          <w:p w14:paraId="09236ED5" w14:textId="12157E00" w:rsidR="00E20159" w:rsidRPr="00607528" w:rsidRDefault="002126FB" w:rsidP="008656EA">
            <w:pPr>
              <w:rPr>
                <w:iCs/>
                <w:sz w:val="18"/>
                <w:szCs w:val="18"/>
                <w:lang w:val="en-GB"/>
              </w:rPr>
            </w:pPr>
            <w:r w:rsidRPr="00607528">
              <w:rPr>
                <w:iCs/>
                <w:sz w:val="18"/>
                <w:szCs w:val="18"/>
                <w:lang w:val="en-GB"/>
              </w:rPr>
              <w:lastRenderedPageBreak/>
              <w:t>(</w:t>
            </w:r>
            <w:r w:rsidR="00E20159" w:rsidRPr="00607528">
              <w:rPr>
                <w:iCs/>
                <w:sz w:val="18"/>
                <w:szCs w:val="18"/>
                <w:lang w:val="en-GB"/>
              </w:rPr>
              <w:t>c) Batwas: 0</w:t>
            </w:r>
          </w:p>
          <w:p w14:paraId="2F5F89B1" w14:textId="5D8F89F5" w:rsidR="00E20159" w:rsidRPr="00607528" w:rsidRDefault="002126FB" w:rsidP="008656EA">
            <w:pPr>
              <w:rPr>
                <w:iCs/>
                <w:sz w:val="18"/>
                <w:szCs w:val="18"/>
                <w:lang w:val="en-GB"/>
              </w:rPr>
            </w:pPr>
            <w:r w:rsidRPr="00607528">
              <w:rPr>
                <w:iCs/>
                <w:sz w:val="18"/>
                <w:szCs w:val="18"/>
                <w:lang w:val="en-GB"/>
              </w:rPr>
              <w:t>(</w:t>
            </w:r>
            <w:r w:rsidR="00E20159" w:rsidRPr="00607528">
              <w:rPr>
                <w:iCs/>
                <w:sz w:val="18"/>
                <w:szCs w:val="18"/>
                <w:lang w:val="en-GB"/>
              </w:rPr>
              <w:t>d) Persons living with disability: 0</w:t>
            </w:r>
          </w:p>
          <w:p w14:paraId="7F321A7F" w14:textId="66AC728A" w:rsidR="00E20159" w:rsidRPr="00607528" w:rsidRDefault="002126FB" w:rsidP="008656EA">
            <w:pPr>
              <w:rPr>
                <w:iCs/>
                <w:sz w:val="18"/>
                <w:szCs w:val="18"/>
                <w:lang w:val="en-GB"/>
              </w:rPr>
            </w:pPr>
            <w:r w:rsidRPr="00607528">
              <w:rPr>
                <w:iCs/>
                <w:sz w:val="18"/>
                <w:szCs w:val="18"/>
                <w:lang w:val="en-GB"/>
              </w:rPr>
              <w:t>(</w:t>
            </w:r>
            <w:r w:rsidR="00E20159" w:rsidRPr="00607528">
              <w:rPr>
                <w:iCs/>
                <w:sz w:val="18"/>
                <w:szCs w:val="18"/>
                <w:lang w:val="en-GB"/>
              </w:rPr>
              <w:t>e) Displaced persons and returnees: 0</w:t>
            </w:r>
          </w:p>
          <w:p w14:paraId="786C8DAA" w14:textId="77777777" w:rsidR="00E20159" w:rsidRPr="00607528" w:rsidRDefault="00E20159" w:rsidP="008656EA">
            <w:pPr>
              <w:rPr>
                <w:iCs/>
                <w:sz w:val="18"/>
                <w:szCs w:val="18"/>
                <w:lang w:val="en-GB"/>
              </w:rPr>
            </w:pPr>
            <w:r w:rsidRPr="00607528">
              <w:rPr>
                <w:b/>
                <w:iCs/>
                <w:sz w:val="18"/>
                <w:szCs w:val="18"/>
                <w:lang w:val="en-GB"/>
              </w:rPr>
              <w:t>Target</w:t>
            </w:r>
            <w:r w:rsidRPr="00607528">
              <w:rPr>
                <w:iCs/>
                <w:sz w:val="18"/>
                <w:szCs w:val="18"/>
                <w:lang w:val="en-GB"/>
              </w:rPr>
              <w:t xml:space="preserve">: </w:t>
            </w:r>
          </w:p>
          <w:p w14:paraId="77839882" w14:textId="031004DB" w:rsidR="00E20159" w:rsidRPr="00607528" w:rsidRDefault="002126FB" w:rsidP="008656EA">
            <w:pPr>
              <w:rPr>
                <w:sz w:val="18"/>
                <w:szCs w:val="18"/>
                <w:lang w:val="en-GB"/>
              </w:rPr>
            </w:pPr>
            <w:r w:rsidRPr="00607528">
              <w:rPr>
                <w:sz w:val="18"/>
                <w:szCs w:val="18"/>
                <w:lang w:val="en-GB"/>
              </w:rPr>
              <w:t>(</w:t>
            </w:r>
            <w:r w:rsidR="00E20159" w:rsidRPr="00607528">
              <w:rPr>
                <w:sz w:val="18"/>
                <w:szCs w:val="18"/>
                <w:lang w:val="en-GB"/>
              </w:rPr>
              <w:t xml:space="preserve">a) </w:t>
            </w:r>
            <w:r w:rsidRPr="00607528">
              <w:rPr>
                <w:sz w:val="18"/>
                <w:szCs w:val="18"/>
                <w:lang w:val="en-GB"/>
              </w:rPr>
              <w:t>M</w:t>
            </w:r>
            <w:r w:rsidR="00E20159" w:rsidRPr="00607528">
              <w:rPr>
                <w:sz w:val="18"/>
                <w:szCs w:val="18"/>
                <w:lang w:val="en-GB"/>
              </w:rPr>
              <w:t xml:space="preserve">en: </w:t>
            </w:r>
            <w:r w:rsidR="00BD2729" w:rsidRPr="00607528">
              <w:rPr>
                <w:sz w:val="18"/>
                <w:szCs w:val="18"/>
                <w:lang w:val="en-GB"/>
              </w:rPr>
              <w:t>2</w:t>
            </w:r>
            <w:r w:rsidRPr="00607528">
              <w:rPr>
                <w:sz w:val="18"/>
                <w:szCs w:val="18"/>
                <w:lang w:val="en-GB"/>
              </w:rPr>
              <w:t>,</w:t>
            </w:r>
            <w:r w:rsidR="00EC3C9E" w:rsidRPr="00607528">
              <w:rPr>
                <w:sz w:val="18"/>
                <w:szCs w:val="18"/>
                <w:lang w:val="en-GB"/>
              </w:rPr>
              <w:t>070</w:t>
            </w:r>
            <w:r w:rsidR="00E20159" w:rsidRPr="00607528">
              <w:rPr>
                <w:sz w:val="18"/>
                <w:szCs w:val="18"/>
                <w:lang w:val="en-GB"/>
              </w:rPr>
              <w:t xml:space="preserve"> </w:t>
            </w:r>
          </w:p>
          <w:p w14:paraId="0E7EA6D8" w14:textId="72DF7FD0" w:rsidR="00E20159" w:rsidRPr="00607528" w:rsidRDefault="002126FB" w:rsidP="008656EA">
            <w:pPr>
              <w:rPr>
                <w:sz w:val="18"/>
                <w:szCs w:val="18"/>
                <w:lang w:val="en-GB"/>
              </w:rPr>
            </w:pPr>
            <w:r w:rsidRPr="00607528">
              <w:rPr>
                <w:sz w:val="18"/>
                <w:szCs w:val="18"/>
                <w:lang w:val="en-GB"/>
              </w:rPr>
              <w:t>(</w:t>
            </w:r>
            <w:r w:rsidR="00E20159" w:rsidRPr="00607528">
              <w:rPr>
                <w:sz w:val="18"/>
                <w:szCs w:val="18"/>
                <w:lang w:val="en-GB"/>
              </w:rPr>
              <w:t xml:space="preserve">b) </w:t>
            </w:r>
            <w:r w:rsidRPr="00607528">
              <w:rPr>
                <w:sz w:val="18"/>
                <w:szCs w:val="18"/>
                <w:lang w:val="en-GB"/>
              </w:rPr>
              <w:t>W</w:t>
            </w:r>
            <w:r w:rsidR="00E20159" w:rsidRPr="00607528">
              <w:rPr>
                <w:sz w:val="18"/>
                <w:szCs w:val="18"/>
                <w:lang w:val="en-GB"/>
              </w:rPr>
              <w:t>omen:</w:t>
            </w:r>
            <w:r w:rsidRPr="00607528">
              <w:rPr>
                <w:sz w:val="18"/>
                <w:szCs w:val="18"/>
                <w:lang w:val="en-GB"/>
              </w:rPr>
              <w:t xml:space="preserve"> </w:t>
            </w:r>
            <w:r w:rsidR="00BD2729" w:rsidRPr="00607528">
              <w:rPr>
                <w:sz w:val="18"/>
                <w:szCs w:val="18"/>
                <w:lang w:val="en-GB"/>
              </w:rPr>
              <w:t>5</w:t>
            </w:r>
            <w:r w:rsidRPr="00607528">
              <w:rPr>
                <w:sz w:val="18"/>
                <w:szCs w:val="18"/>
                <w:lang w:val="en-GB"/>
              </w:rPr>
              <w:t>,</w:t>
            </w:r>
            <w:r w:rsidR="00EC3C9E" w:rsidRPr="00607528">
              <w:rPr>
                <w:sz w:val="18"/>
                <w:szCs w:val="18"/>
                <w:lang w:val="en-GB"/>
              </w:rPr>
              <w:t>560</w:t>
            </w:r>
            <w:r w:rsidR="00E20159" w:rsidRPr="00607528">
              <w:rPr>
                <w:sz w:val="18"/>
                <w:szCs w:val="18"/>
                <w:lang w:val="en-GB"/>
              </w:rPr>
              <w:t xml:space="preserve"> </w:t>
            </w:r>
          </w:p>
          <w:p w14:paraId="2BD36A70" w14:textId="357A6CA7" w:rsidR="00E20159" w:rsidRPr="00607528" w:rsidRDefault="002126FB" w:rsidP="008656EA">
            <w:pPr>
              <w:rPr>
                <w:sz w:val="18"/>
                <w:szCs w:val="18"/>
                <w:lang w:val="en-GB"/>
              </w:rPr>
            </w:pPr>
            <w:r w:rsidRPr="00607528">
              <w:rPr>
                <w:sz w:val="18"/>
                <w:szCs w:val="18"/>
                <w:lang w:val="en-GB"/>
              </w:rPr>
              <w:t>(</w:t>
            </w:r>
            <w:r w:rsidR="00EC3C9E" w:rsidRPr="00607528">
              <w:rPr>
                <w:sz w:val="18"/>
                <w:szCs w:val="18"/>
                <w:lang w:val="en-GB"/>
              </w:rPr>
              <w:t xml:space="preserve">c) Batwas: </w:t>
            </w:r>
            <w:r w:rsidR="00BD2729" w:rsidRPr="00607528">
              <w:rPr>
                <w:sz w:val="18"/>
                <w:szCs w:val="18"/>
                <w:lang w:val="en-GB"/>
              </w:rPr>
              <w:t>500</w:t>
            </w:r>
          </w:p>
          <w:p w14:paraId="68A7067A" w14:textId="34A71610" w:rsidR="00E20159" w:rsidRPr="00607528" w:rsidRDefault="002126FB" w:rsidP="008656EA">
            <w:pPr>
              <w:rPr>
                <w:sz w:val="18"/>
                <w:szCs w:val="18"/>
                <w:lang w:val="en-GB"/>
              </w:rPr>
            </w:pPr>
            <w:r w:rsidRPr="00607528">
              <w:rPr>
                <w:sz w:val="18"/>
                <w:szCs w:val="18"/>
                <w:lang w:val="en-GB"/>
              </w:rPr>
              <w:t>(</w:t>
            </w:r>
            <w:r w:rsidR="00E20159" w:rsidRPr="00607528">
              <w:rPr>
                <w:sz w:val="18"/>
                <w:szCs w:val="18"/>
                <w:lang w:val="en-GB"/>
              </w:rPr>
              <w:t>d)</w:t>
            </w:r>
            <w:r w:rsidR="00E20159" w:rsidRPr="00607528">
              <w:rPr>
                <w:iCs/>
                <w:sz w:val="18"/>
                <w:szCs w:val="18"/>
                <w:lang w:val="en-GB"/>
              </w:rPr>
              <w:t xml:space="preserve"> Persons living with disability:</w:t>
            </w:r>
            <w:r w:rsidR="00E20159" w:rsidRPr="00607528">
              <w:rPr>
                <w:sz w:val="18"/>
                <w:szCs w:val="18"/>
                <w:lang w:val="en-GB"/>
              </w:rPr>
              <w:t xml:space="preserve"> 200 </w:t>
            </w:r>
          </w:p>
          <w:p w14:paraId="6AB07492" w14:textId="03373AD7" w:rsidR="00E20159" w:rsidRPr="00607528" w:rsidRDefault="002126FB" w:rsidP="008656EA">
            <w:pPr>
              <w:rPr>
                <w:sz w:val="18"/>
                <w:szCs w:val="18"/>
                <w:lang w:val="en-GB"/>
              </w:rPr>
            </w:pPr>
            <w:r w:rsidRPr="00607528">
              <w:rPr>
                <w:sz w:val="18"/>
                <w:szCs w:val="18"/>
                <w:lang w:val="en-GB"/>
              </w:rPr>
              <w:t>(</w:t>
            </w:r>
            <w:r w:rsidR="00E20159" w:rsidRPr="00607528">
              <w:rPr>
                <w:sz w:val="18"/>
                <w:szCs w:val="18"/>
                <w:lang w:val="en-GB"/>
              </w:rPr>
              <w:t xml:space="preserve">e) </w:t>
            </w:r>
            <w:r w:rsidR="00E20159" w:rsidRPr="00607528">
              <w:rPr>
                <w:iCs/>
                <w:sz w:val="18"/>
                <w:szCs w:val="18"/>
                <w:lang w:val="en-GB"/>
              </w:rPr>
              <w:t>IDP</w:t>
            </w:r>
            <w:r w:rsidR="00103747" w:rsidRPr="00607528">
              <w:rPr>
                <w:iCs/>
                <w:sz w:val="18"/>
                <w:szCs w:val="18"/>
                <w:lang w:val="en-GB"/>
              </w:rPr>
              <w:t>s</w:t>
            </w:r>
            <w:r w:rsidR="00E20159" w:rsidRPr="00607528">
              <w:rPr>
                <w:iCs/>
                <w:sz w:val="18"/>
                <w:szCs w:val="18"/>
                <w:lang w:val="en-GB"/>
              </w:rPr>
              <w:t xml:space="preserve"> and returnees</w:t>
            </w:r>
            <w:r w:rsidR="00E20159" w:rsidRPr="00607528">
              <w:rPr>
                <w:sz w:val="18"/>
                <w:szCs w:val="18"/>
                <w:lang w:val="en-GB"/>
              </w:rPr>
              <w:t xml:space="preserve">: </w:t>
            </w:r>
            <w:r w:rsidR="00BD2729" w:rsidRPr="00607528">
              <w:rPr>
                <w:sz w:val="18"/>
                <w:szCs w:val="18"/>
                <w:lang w:val="en-GB"/>
              </w:rPr>
              <w:t>1</w:t>
            </w:r>
            <w:r w:rsidRPr="00607528">
              <w:rPr>
                <w:sz w:val="18"/>
                <w:szCs w:val="18"/>
                <w:lang w:val="en-GB"/>
              </w:rPr>
              <w:t>,</w:t>
            </w:r>
            <w:r w:rsidR="00E20159" w:rsidRPr="00607528">
              <w:rPr>
                <w:sz w:val="18"/>
                <w:szCs w:val="18"/>
                <w:lang w:val="en-GB"/>
              </w:rPr>
              <w:t>000</w:t>
            </w:r>
          </w:p>
          <w:p w14:paraId="0E7507B8" w14:textId="77777777" w:rsidR="00F15056" w:rsidRPr="00607528" w:rsidRDefault="00F15056" w:rsidP="008656EA">
            <w:pPr>
              <w:rPr>
                <w:b/>
                <w:sz w:val="18"/>
                <w:szCs w:val="18"/>
                <w:lang w:val="en-GB"/>
              </w:rPr>
            </w:pPr>
          </w:p>
          <w:p w14:paraId="3AB5C8EE" w14:textId="347CF1B9" w:rsidR="00F15056" w:rsidRPr="00607528" w:rsidRDefault="00F15056" w:rsidP="008656EA">
            <w:pPr>
              <w:rPr>
                <w:iCs/>
                <w:sz w:val="18"/>
                <w:szCs w:val="18"/>
                <w:lang w:val="en-GB"/>
              </w:rPr>
            </w:pPr>
            <w:r w:rsidRPr="00607528">
              <w:rPr>
                <w:b/>
                <w:sz w:val="18"/>
                <w:szCs w:val="18"/>
                <w:lang w:val="en-GB"/>
              </w:rPr>
              <w:t>Indicator 1.1.</w:t>
            </w:r>
            <w:r w:rsidR="00E20159" w:rsidRPr="00607528">
              <w:rPr>
                <w:b/>
                <w:sz w:val="18"/>
                <w:szCs w:val="18"/>
                <w:lang w:val="en-GB"/>
              </w:rPr>
              <w:t>3</w:t>
            </w:r>
            <w:r w:rsidRPr="00607528">
              <w:rPr>
                <w:b/>
                <w:sz w:val="18"/>
                <w:szCs w:val="18"/>
                <w:lang w:val="en-GB"/>
              </w:rPr>
              <w:t>:</w:t>
            </w:r>
            <w:r w:rsidRPr="00607528">
              <w:rPr>
                <w:iCs/>
                <w:sz w:val="18"/>
                <w:szCs w:val="18"/>
                <w:lang w:val="en-GB"/>
              </w:rPr>
              <w:t xml:space="preserve"> Number of micro</w:t>
            </w:r>
            <w:r w:rsidR="002126FB" w:rsidRPr="00607528">
              <w:rPr>
                <w:iCs/>
                <w:sz w:val="18"/>
                <w:szCs w:val="18"/>
                <w:lang w:val="en-GB"/>
              </w:rPr>
              <w:t>-</w:t>
            </w:r>
            <w:r w:rsidRPr="00607528">
              <w:rPr>
                <w:iCs/>
                <w:sz w:val="18"/>
                <w:szCs w:val="18"/>
                <w:lang w:val="en-GB"/>
              </w:rPr>
              <w:t>, small and medium</w:t>
            </w:r>
            <w:r w:rsidR="002126FB" w:rsidRPr="00607528">
              <w:rPr>
                <w:iCs/>
                <w:sz w:val="18"/>
                <w:szCs w:val="18"/>
                <w:lang w:val="en-GB"/>
              </w:rPr>
              <w:t>-</w:t>
            </w:r>
            <w:r w:rsidRPr="00607528">
              <w:rPr>
                <w:iCs/>
                <w:sz w:val="18"/>
                <w:szCs w:val="18"/>
                <w:lang w:val="en-GB"/>
              </w:rPr>
              <w:t xml:space="preserve">size enterprises </w:t>
            </w:r>
            <w:r w:rsidR="00A46B5E" w:rsidRPr="00607528">
              <w:rPr>
                <w:iCs/>
                <w:sz w:val="18"/>
                <w:szCs w:val="18"/>
                <w:lang w:val="en-GB"/>
              </w:rPr>
              <w:t>in communities</w:t>
            </w:r>
            <w:r w:rsidR="00445A1B" w:rsidRPr="00607528">
              <w:rPr>
                <w:iCs/>
                <w:sz w:val="18"/>
                <w:szCs w:val="18"/>
                <w:lang w:val="en-GB"/>
              </w:rPr>
              <w:t>, especially women entrepreneurs</w:t>
            </w:r>
            <w:r w:rsidR="00644102" w:rsidRPr="00607528">
              <w:rPr>
                <w:iCs/>
                <w:sz w:val="18"/>
                <w:szCs w:val="18"/>
                <w:lang w:val="en-GB"/>
              </w:rPr>
              <w:t>/ women’s associations</w:t>
            </w:r>
            <w:r w:rsidR="00445A1B" w:rsidRPr="00607528">
              <w:rPr>
                <w:iCs/>
                <w:sz w:val="18"/>
                <w:szCs w:val="18"/>
                <w:lang w:val="en-GB"/>
              </w:rPr>
              <w:t>,</w:t>
            </w:r>
            <w:r w:rsidR="00A46B5E" w:rsidRPr="00607528">
              <w:rPr>
                <w:iCs/>
                <w:sz w:val="18"/>
                <w:szCs w:val="18"/>
                <w:lang w:val="en-GB"/>
              </w:rPr>
              <w:t xml:space="preserve"> </w:t>
            </w:r>
            <w:r w:rsidRPr="00607528">
              <w:rPr>
                <w:iCs/>
                <w:sz w:val="18"/>
                <w:szCs w:val="18"/>
                <w:lang w:val="en-GB"/>
              </w:rPr>
              <w:t>utili</w:t>
            </w:r>
            <w:r w:rsidR="002126FB" w:rsidRPr="00607528">
              <w:rPr>
                <w:iCs/>
                <w:sz w:val="18"/>
                <w:szCs w:val="18"/>
                <w:lang w:val="en-GB"/>
              </w:rPr>
              <w:t>z</w:t>
            </w:r>
            <w:r w:rsidRPr="00607528">
              <w:rPr>
                <w:iCs/>
                <w:sz w:val="18"/>
                <w:szCs w:val="18"/>
                <w:lang w:val="en-GB"/>
              </w:rPr>
              <w:t xml:space="preserve">ing service development platforms for inclusive and sustainable </w:t>
            </w:r>
            <w:r w:rsidR="006771C0" w:rsidRPr="00607528">
              <w:rPr>
                <w:iCs/>
                <w:sz w:val="18"/>
                <w:szCs w:val="18"/>
                <w:lang w:val="en-GB"/>
              </w:rPr>
              <w:t>non-farm livelihoods</w:t>
            </w:r>
          </w:p>
          <w:p w14:paraId="317F1C81" w14:textId="66AB036D" w:rsidR="00F15056" w:rsidRPr="00607528" w:rsidRDefault="00F15056" w:rsidP="008656EA">
            <w:pPr>
              <w:rPr>
                <w:iCs/>
                <w:sz w:val="18"/>
                <w:szCs w:val="18"/>
                <w:lang w:val="en-GB"/>
              </w:rPr>
            </w:pPr>
            <w:r w:rsidRPr="00607528">
              <w:rPr>
                <w:b/>
                <w:iCs/>
                <w:sz w:val="18"/>
                <w:szCs w:val="18"/>
                <w:lang w:val="en-GB"/>
              </w:rPr>
              <w:t>Baseline</w:t>
            </w:r>
          </w:p>
          <w:p w14:paraId="52E0D72F" w14:textId="1B455067" w:rsidR="00C77A56" w:rsidRPr="00607528" w:rsidRDefault="00CB0D0D" w:rsidP="008656EA">
            <w:pPr>
              <w:rPr>
                <w:iCs/>
                <w:sz w:val="18"/>
                <w:szCs w:val="18"/>
                <w:lang w:val="en-GB"/>
              </w:rPr>
            </w:pPr>
            <w:r w:rsidRPr="00607528">
              <w:rPr>
                <w:iCs/>
                <w:sz w:val="18"/>
                <w:szCs w:val="18"/>
                <w:lang w:val="en-GB"/>
              </w:rPr>
              <w:t>Male-</w:t>
            </w:r>
            <w:r w:rsidR="003E65ED" w:rsidRPr="00607528">
              <w:rPr>
                <w:iCs/>
                <w:sz w:val="18"/>
                <w:szCs w:val="18"/>
                <w:lang w:val="en-GB"/>
              </w:rPr>
              <w:t>headed</w:t>
            </w:r>
            <w:r w:rsidR="00C77A56" w:rsidRPr="00607528">
              <w:rPr>
                <w:iCs/>
                <w:sz w:val="18"/>
                <w:szCs w:val="18"/>
                <w:lang w:val="en-GB"/>
              </w:rPr>
              <w:t xml:space="preserve">: </w:t>
            </w:r>
            <w:r w:rsidR="00B83A90" w:rsidRPr="00607528">
              <w:rPr>
                <w:iCs/>
                <w:sz w:val="18"/>
                <w:szCs w:val="18"/>
                <w:lang w:val="en-GB"/>
              </w:rPr>
              <w:t>17</w:t>
            </w:r>
            <w:r w:rsidR="003E65ED" w:rsidRPr="00607528">
              <w:rPr>
                <w:iCs/>
                <w:sz w:val="18"/>
                <w:szCs w:val="18"/>
                <w:lang w:val="en-GB"/>
              </w:rPr>
              <w:t>6</w:t>
            </w:r>
            <w:r w:rsidR="003919B2" w:rsidRPr="00607528">
              <w:rPr>
                <w:iCs/>
                <w:sz w:val="18"/>
                <w:szCs w:val="18"/>
                <w:lang w:val="en-GB"/>
              </w:rPr>
              <w:t xml:space="preserve"> </w:t>
            </w:r>
          </w:p>
          <w:p w14:paraId="16AC1A4A" w14:textId="4D2A4793" w:rsidR="00C77A56" w:rsidRPr="00607528" w:rsidRDefault="00C77A56" w:rsidP="008656EA">
            <w:pPr>
              <w:rPr>
                <w:iCs/>
                <w:sz w:val="18"/>
                <w:szCs w:val="18"/>
                <w:lang w:val="en-GB"/>
              </w:rPr>
            </w:pPr>
            <w:r w:rsidRPr="00607528">
              <w:rPr>
                <w:iCs/>
                <w:sz w:val="18"/>
                <w:szCs w:val="18"/>
                <w:lang w:val="en-GB"/>
              </w:rPr>
              <w:t>Female</w:t>
            </w:r>
            <w:r w:rsidR="00CB0D0D" w:rsidRPr="00607528">
              <w:rPr>
                <w:iCs/>
                <w:sz w:val="18"/>
                <w:szCs w:val="18"/>
                <w:lang w:val="en-GB"/>
              </w:rPr>
              <w:t>-</w:t>
            </w:r>
            <w:r w:rsidR="003E65ED" w:rsidRPr="00607528">
              <w:rPr>
                <w:iCs/>
                <w:sz w:val="18"/>
                <w:szCs w:val="18"/>
                <w:lang w:val="en-GB"/>
              </w:rPr>
              <w:t xml:space="preserve">headed: </w:t>
            </w:r>
            <w:r w:rsidR="00B83A90" w:rsidRPr="00607528">
              <w:rPr>
                <w:iCs/>
                <w:sz w:val="18"/>
                <w:szCs w:val="18"/>
                <w:lang w:val="en-GB"/>
              </w:rPr>
              <w:t>20</w:t>
            </w:r>
          </w:p>
          <w:p w14:paraId="4137D71D" w14:textId="77777777" w:rsidR="00C77A56" w:rsidRPr="00607528" w:rsidRDefault="00F15056" w:rsidP="008656EA">
            <w:pPr>
              <w:rPr>
                <w:b/>
                <w:iCs/>
                <w:sz w:val="18"/>
                <w:szCs w:val="18"/>
                <w:lang w:val="en-GB"/>
              </w:rPr>
            </w:pPr>
            <w:r w:rsidRPr="00607528">
              <w:rPr>
                <w:b/>
                <w:iCs/>
                <w:sz w:val="18"/>
                <w:szCs w:val="18"/>
                <w:lang w:val="en-GB"/>
              </w:rPr>
              <w:t>Target</w:t>
            </w:r>
          </w:p>
          <w:p w14:paraId="1644528C" w14:textId="694EBD7F" w:rsidR="00F15056" w:rsidRPr="00607528" w:rsidRDefault="00C77A56" w:rsidP="008656EA">
            <w:pPr>
              <w:rPr>
                <w:iCs/>
                <w:sz w:val="18"/>
                <w:szCs w:val="18"/>
                <w:lang w:val="en-GB"/>
              </w:rPr>
            </w:pPr>
            <w:r w:rsidRPr="00607528">
              <w:rPr>
                <w:iCs/>
                <w:sz w:val="18"/>
                <w:szCs w:val="18"/>
                <w:lang w:val="en-GB"/>
              </w:rPr>
              <w:t>M</w:t>
            </w:r>
            <w:r w:rsidR="00CB0D0D" w:rsidRPr="00607528">
              <w:rPr>
                <w:iCs/>
                <w:sz w:val="18"/>
                <w:szCs w:val="18"/>
                <w:lang w:val="en-GB"/>
              </w:rPr>
              <w:t>ale-</w:t>
            </w:r>
            <w:r w:rsidR="003E65ED" w:rsidRPr="00607528">
              <w:rPr>
                <w:iCs/>
                <w:sz w:val="18"/>
                <w:szCs w:val="18"/>
                <w:lang w:val="en-GB"/>
              </w:rPr>
              <w:t>headed</w:t>
            </w:r>
            <w:r w:rsidR="006F1C6C" w:rsidRPr="00607528">
              <w:rPr>
                <w:iCs/>
                <w:sz w:val="18"/>
                <w:szCs w:val="18"/>
                <w:lang w:val="en-GB"/>
              </w:rPr>
              <w:t xml:space="preserve">: </w:t>
            </w:r>
            <w:r w:rsidR="00B83A90" w:rsidRPr="00607528">
              <w:rPr>
                <w:iCs/>
                <w:sz w:val="18"/>
                <w:szCs w:val="18"/>
                <w:lang w:val="en-GB"/>
              </w:rPr>
              <w:t xml:space="preserve"> 276</w:t>
            </w:r>
            <w:r w:rsidR="006F1C6C" w:rsidRPr="00607528">
              <w:rPr>
                <w:iCs/>
                <w:sz w:val="18"/>
                <w:szCs w:val="18"/>
                <w:lang w:val="en-GB"/>
              </w:rPr>
              <w:t xml:space="preserve"> </w:t>
            </w:r>
          </w:p>
          <w:p w14:paraId="561F849F" w14:textId="38521076" w:rsidR="00C77A56" w:rsidRPr="00607528" w:rsidRDefault="00CB0D0D" w:rsidP="008656EA">
            <w:pPr>
              <w:rPr>
                <w:iCs/>
                <w:sz w:val="18"/>
                <w:szCs w:val="18"/>
                <w:lang w:val="en-GB"/>
              </w:rPr>
            </w:pPr>
            <w:r w:rsidRPr="00607528">
              <w:rPr>
                <w:iCs/>
                <w:sz w:val="18"/>
                <w:szCs w:val="18"/>
                <w:lang w:val="en-GB"/>
              </w:rPr>
              <w:t>Female-</w:t>
            </w:r>
            <w:r w:rsidR="00B83A90" w:rsidRPr="00607528">
              <w:rPr>
                <w:iCs/>
                <w:sz w:val="18"/>
                <w:szCs w:val="18"/>
                <w:lang w:val="en-GB"/>
              </w:rPr>
              <w:t>headed</w:t>
            </w:r>
            <w:r w:rsidR="00C77A56" w:rsidRPr="00607528">
              <w:rPr>
                <w:iCs/>
                <w:sz w:val="18"/>
                <w:szCs w:val="18"/>
                <w:lang w:val="en-GB"/>
              </w:rPr>
              <w:t>:</w:t>
            </w:r>
            <w:r w:rsidR="00B83A90" w:rsidRPr="00607528">
              <w:rPr>
                <w:iCs/>
                <w:sz w:val="18"/>
                <w:szCs w:val="18"/>
                <w:lang w:val="en-GB"/>
              </w:rPr>
              <w:t xml:space="preserve"> 200</w:t>
            </w:r>
          </w:p>
          <w:p w14:paraId="4BA75C77" w14:textId="77777777" w:rsidR="00F15056" w:rsidRPr="00607528" w:rsidRDefault="00F15056" w:rsidP="008656EA">
            <w:pPr>
              <w:rPr>
                <w:iCs/>
                <w:sz w:val="18"/>
                <w:szCs w:val="18"/>
                <w:lang w:val="en-GB"/>
              </w:rPr>
            </w:pPr>
          </w:p>
          <w:p w14:paraId="6E932688" w14:textId="22438066" w:rsidR="00F15056" w:rsidRPr="00607528" w:rsidRDefault="00F15056" w:rsidP="008656EA">
            <w:pPr>
              <w:rPr>
                <w:iCs/>
                <w:sz w:val="18"/>
                <w:szCs w:val="18"/>
                <w:lang w:val="en-GB"/>
              </w:rPr>
            </w:pPr>
            <w:r w:rsidRPr="00607528">
              <w:rPr>
                <w:b/>
                <w:iCs/>
                <w:sz w:val="18"/>
                <w:szCs w:val="18"/>
                <w:lang w:val="en-GB"/>
              </w:rPr>
              <w:t>Output 1.2.</w:t>
            </w:r>
            <w:r w:rsidRPr="00607528">
              <w:rPr>
                <w:iCs/>
                <w:sz w:val="18"/>
                <w:szCs w:val="18"/>
                <w:lang w:val="en-GB"/>
              </w:rPr>
              <w:t xml:space="preserve"> </w:t>
            </w:r>
            <w:r w:rsidR="00975CA9" w:rsidRPr="00607528">
              <w:rPr>
                <w:b/>
                <w:iCs/>
                <w:sz w:val="18"/>
                <w:szCs w:val="18"/>
                <w:lang w:val="en-GB"/>
              </w:rPr>
              <w:t>Central and l</w:t>
            </w:r>
            <w:r w:rsidRPr="00607528">
              <w:rPr>
                <w:b/>
                <w:iCs/>
                <w:sz w:val="18"/>
                <w:szCs w:val="18"/>
                <w:lang w:val="en-GB"/>
              </w:rPr>
              <w:t xml:space="preserve">ocal governments have improved technical and operational capacities to </w:t>
            </w:r>
            <w:r w:rsidR="00855D2A" w:rsidRPr="00607528">
              <w:rPr>
                <w:b/>
                <w:iCs/>
                <w:sz w:val="18"/>
                <w:szCs w:val="18"/>
                <w:lang w:val="en-GB"/>
              </w:rPr>
              <w:t xml:space="preserve">mainstream gender and </w:t>
            </w:r>
            <w:r w:rsidRPr="00607528">
              <w:rPr>
                <w:b/>
                <w:iCs/>
                <w:sz w:val="18"/>
                <w:szCs w:val="18"/>
                <w:lang w:val="en-GB"/>
              </w:rPr>
              <w:t>promote inclusive local development</w:t>
            </w:r>
          </w:p>
          <w:p w14:paraId="1E3A1F6D" w14:textId="77777777" w:rsidR="00F15056" w:rsidRPr="00607528" w:rsidRDefault="00F15056" w:rsidP="008656EA">
            <w:pPr>
              <w:rPr>
                <w:iCs/>
                <w:sz w:val="18"/>
                <w:szCs w:val="18"/>
                <w:lang w:val="en-GB"/>
              </w:rPr>
            </w:pPr>
          </w:p>
          <w:p w14:paraId="36D4615B" w14:textId="3F4E58EE" w:rsidR="00F15056" w:rsidRPr="00607528" w:rsidRDefault="00F15056" w:rsidP="008656EA">
            <w:pPr>
              <w:rPr>
                <w:iCs/>
                <w:sz w:val="18"/>
                <w:szCs w:val="18"/>
                <w:lang w:val="en-GB"/>
              </w:rPr>
            </w:pPr>
            <w:r w:rsidRPr="00607528">
              <w:rPr>
                <w:b/>
                <w:iCs/>
                <w:sz w:val="18"/>
                <w:szCs w:val="18"/>
                <w:lang w:val="en-GB"/>
              </w:rPr>
              <w:t>Indicator 1.2.1</w:t>
            </w:r>
            <w:r w:rsidRPr="00607528">
              <w:rPr>
                <w:iCs/>
                <w:sz w:val="18"/>
                <w:szCs w:val="18"/>
                <w:lang w:val="en-GB"/>
              </w:rPr>
              <w:t xml:space="preserve">: Number of local governments having inclusive local economic </w:t>
            </w:r>
            <w:r w:rsidR="00AA1864" w:rsidRPr="00607528">
              <w:rPr>
                <w:iCs/>
                <w:sz w:val="18"/>
                <w:szCs w:val="18"/>
                <w:lang w:val="en-GB"/>
              </w:rPr>
              <w:t>development conducive</w:t>
            </w:r>
            <w:r w:rsidR="006A47C7" w:rsidRPr="00607528">
              <w:rPr>
                <w:iCs/>
                <w:sz w:val="18"/>
                <w:szCs w:val="18"/>
                <w:lang w:val="en-GB"/>
              </w:rPr>
              <w:t xml:space="preserve"> </w:t>
            </w:r>
            <w:r w:rsidRPr="00607528">
              <w:rPr>
                <w:iCs/>
                <w:sz w:val="18"/>
                <w:szCs w:val="18"/>
                <w:lang w:val="en-GB"/>
              </w:rPr>
              <w:t>strategies and plans in place</w:t>
            </w:r>
            <w:r w:rsidR="001E2C93" w:rsidRPr="00607528">
              <w:rPr>
                <w:iCs/>
                <w:sz w:val="18"/>
                <w:szCs w:val="18"/>
                <w:lang w:val="en-GB"/>
              </w:rPr>
              <w:t xml:space="preserve">: </w:t>
            </w:r>
            <w:r w:rsidR="002126FB" w:rsidRPr="00607528">
              <w:rPr>
                <w:iCs/>
                <w:sz w:val="18"/>
                <w:szCs w:val="18"/>
                <w:lang w:val="en-GB"/>
              </w:rPr>
              <w:t>(</w:t>
            </w:r>
            <w:r w:rsidR="001E2C93" w:rsidRPr="00607528">
              <w:rPr>
                <w:iCs/>
                <w:sz w:val="18"/>
                <w:szCs w:val="18"/>
                <w:lang w:val="en-GB"/>
              </w:rPr>
              <w:t xml:space="preserve">a) with </w:t>
            </w:r>
            <w:r w:rsidR="00B90149" w:rsidRPr="00607528">
              <w:rPr>
                <w:iCs/>
                <w:sz w:val="18"/>
                <w:szCs w:val="18"/>
                <w:lang w:val="en-GB"/>
              </w:rPr>
              <w:t>gender</w:t>
            </w:r>
            <w:r w:rsidR="002126FB" w:rsidRPr="00607528">
              <w:rPr>
                <w:iCs/>
                <w:sz w:val="18"/>
                <w:szCs w:val="18"/>
                <w:lang w:val="en-GB"/>
              </w:rPr>
              <w:t>-</w:t>
            </w:r>
            <w:r w:rsidR="00B90149" w:rsidRPr="00607528">
              <w:rPr>
                <w:iCs/>
                <w:sz w:val="18"/>
                <w:szCs w:val="18"/>
                <w:lang w:val="en-GB"/>
              </w:rPr>
              <w:t xml:space="preserve">responsive and </w:t>
            </w:r>
            <w:r w:rsidR="001E2C93" w:rsidRPr="00607528">
              <w:rPr>
                <w:iCs/>
                <w:sz w:val="18"/>
                <w:szCs w:val="18"/>
                <w:lang w:val="en-GB"/>
              </w:rPr>
              <w:t xml:space="preserve">inclusive institutional frameworks; </w:t>
            </w:r>
            <w:r w:rsidR="002126FB" w:rsidRPr="00607528">
              <w:rPr>
                <w:iCs/>
                <w:sz w:val="18"/>
                <w:szCs w:val="18"/>
                <w:lang w:val="en-GB"/>
              </w:rPr>
              <w:t>(</w:t>
            </w:r>
            <w:r w:rsidR="001E2C93" w:rsidRPr="00607528">
              <w:rPr>
                <w:iCs/>
                <w:sz w:val="18"/>
                <w:szCs w:val="18"/>
                <w:lang w:val="en-GB"/>
              </w:rPr>
              <w:t xml:space="preserve">b) with public-private partnerships for accelerating catalytic </w:t>
            </w:r>
            <w:r w:rsidR="00CB0D0D" w:rsidRPr="00607528">
              <w:rPr>
                <w:iCs/>
                <w:sz w:val="18"/>
                <w:szCs w:val="18"/>
                <w:lang w:val="en-GB"/>
              </w:rPr>
              <w:t xml:space="preserve">local economic development </w:t>
            </w:r>
            <w:r w:rsidR="001E2C93" w:rsidRPr="00607528">
              <w:rPr>
                <w:iCs/>
                <w:sz w:val="18"/>
                <w:szCs w:val="18"/>
                <w:lang w:val="en-GB"/>
              </w:rPr>
              <w:t>initiatives</w:t>
            </w:r>
          </w:p>
          <w:p w14:paraId="15F8C7BE" w14:textId="3BB6890A" w:rsidR="00F15056" w:rsidRPr="00607528" w:rsidRDefault="00F15056" w:rsidP="008656EA">
            <w:pPr>
              <w:rPr>
                <w:sz w:val="18"/>
                <w:szCs w:val="18"/>
                <w:lang w:val="en-GB"/>
              </w:rPr>
            </w:pPr>
            <w:r w:rsidRPr="00607528">
              <w:rPr>
                <w:b/>
                <w:sz w:val="18"/>
                <w:szCs w:val="18"/>
                <w:lang w:val="en-GB"/>
              </w:rPr>
              <w:t>Baseline</w:t>
            </w:r>
            <w:r w:rsidR="001E2C93" w:rsidRPr="00607528">
              <w:rPr>
                <w:iCs/>
                <w:sz w:val="18"/>
                <w:szCs w:val="18"/>
                <w:lang w:val="en-GB"/>
              </w:rPr>
              <w:t>:</w:t>
            </w:r>
            <w:r w:rsidR="00B82F05" w:rsidRPr="00607528">
              <w:rPr>
                <w:iCs/>
                <w:sz w:val="18"/>
                <w:szCs w:val="18"/>
                <w:lang w:val="en-GB"/>
              </w:rPr>
              <w:t xml:space="preserve"> </w:t>
            </w:r>
            <w:r w:rsidR="002126FB" w:rsidRPr="00607528">
              <w:rPr>
                <w:iCs/>
                <w:sz w:val="18"/>
                <w:szCs w:val="18"/>
                <w:lang w:val="en-GB"/>
              </w:rPr>
              <w:t>(</w:t>
            </w:r>
            <w:r w:rsidR="001E2C93" w:rsidRPr="00607528">
              <w:rPr>
                <w:iCs/>
                <w:sz w:val="18"/>
                <w:szCs w:val="18"/>
                <w:lang w:val="en-GB"/>
              </w:rPr>
              <w:t xml:space="preserve">a) </w:t>
            </w:r>
            <w:r w:rsidR="006F1C6C" w:rsidRPr="00607528">
              <w:rPr>
                <w:iCs/>
                <w:sz w:val="18"/>
                <w:szCs w:val="18"/>
                <w:lang w:val="en-GB"/>
              </w:rPr>
              <w:t>0</w:t>
            </w:r>
            <w:r w:rsidR="002126FB" w:rsidRPr="00607528">
              <w:rPr>
                <w:iCs/>
                <w:sz w:val="18"/>
                <w:szCs w:val="18"/>
                <w:lang w:val="en-GB"/>
              </w:rPr>
              <w:t>;</w:t>
            </w:r>
            <w:r w:rsidR="001E2C93" w:rsidRPr="00607528">
              <w:rPr>
                <w:iCs/>
                <w:sz w:val="18"/>
                <w:szCs w:val="18"/>
                <w:lang w:val="en-GB"/>
              </w:rPr>
              <w:t xml:space="preserve"> </w:t>
            </w:r>
            <w:r w:rsidR="002126FB" w:rsidRPr="00607528">
              <w:rPr>
                <w:iCs/>
                <w:sz w:val="18"/>
                <w:szCs w:val="18"/>
                <w:lang w:val="en-GB"/>
              </w:rPr>
              <w:t>(</w:t>
            </w:r>
            <w:r w:rsidR="001E2C93" w:rsidRPr="00607528">
              <w:rPr>
                <w:iCs/>
                <w:sz w:val="18"/>
                <w:szCs w:val="18"/>
                <w:lang w:val="en-GB"/>
              </w:rPr>
              <w:t xml:space="preserve">b) </w:t>
            </w:r>
            <w:r w:rsidR="006F1C6C" w:rsidRPr="00607528">
              <w:rPr>
                <w:sz w:val="18"/>
                <w:szCs w:val="18"/>
                <w:lang w:val="en-GB"/>
              </w:rPr>
              <w:t>0</w:t>
            </w:r>
          </w:p>
          <w:p w14:paraId="7C90FC00" w14:textId="64B411A8"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r w:rsidR="002126FB" w:rsidRPr="00607528">
              <w:rPr>
                <w:iCs/>
                <w:sz w:val="18"/>
                <w:szCs w:val="18"/>
                <w:lang w:val="en-GB"/>
              </w:rPr>
              <w:t>(</w:t>
            </w:r>
            <w:r w:rsidRPr="00607528">
              <w:rPr>
                <w:iCs/>
                <w:sz w:val="18"/>
                <w:szCs w:val="18"/>
                <w:lang w:val="en-GB"/>
              </w:rPr>
              <w:t>a)</w:t>
            </w:r>
            <w:r w:rsidR="006F1C6C" w:rsidRPr="00607528">
              <w:rPr>
                <w:iCs/>
                <w:sz w:val="18"/>
                <w:szCs w:val="18"/>
                <w:lang w:val="en-GB"/>
              </w:rPr>
              <w:t>:</w:t>
            </w:r>
            <w:r w:rsidR="00845192" w:rsidRPr="00607528">
              <w:rPr>
                <w:iCs/>
                <w:sz w:val="18"/>
                <w:szCs w:val="18"/>
                <w:lang w:val="en-GB"/>
              </w:rPr>
              <w:t xml:space="preserve"> </w:t>
            </w:r>
            <w:r w:rsidR="00527333" w:rsidRPr="00607528">
              <w:rPr>
                <w:iCs/>
                <w:sz w:val="18"/>
                <w:szCs w:val="18"/>
                <w:lang w:val="en-GB"/>
              </w:rPr>
              <w:t>15</w:t>
            </w:r>
            <w:r w:rsidR="002126FB" w:rsidRPr="00607528">
              <w:rPr>
                <w:iCs/>
                <w:sz w:val="18"/>
                <w:szCs w:val="18"/>
                <w:lang w:val="en-GB"/>
              </w:rPr>
              <w:t>;</w:t>
            </w:r>
            <w:r w:rsidR="006F1C6C" w:rsidRPr="00607528">
              <w:rPr>
                <w:iCs/>
                <w:sz w:val="18"/>
                <w:szCs w:val="18"/>
                <w:lang w:val="en-GB"/>
              </w:rPr>
              <w:t xml:space="preserve"> </w:t>
            </w:r>
            <w:r w:rsidR="002126FB" w:rsidRPr="00607528">
              <w:rPr>
                <w:iCs/>
                <w:sz w:val="18"/>
                <w:szCs w:val="18"/>
                <w:lang w:val="en-GB"/>
              </w:rPr>
              <w:t>(</w:t>
            </w:r>
            <w:r w:rsidR="006F1C6C" w:rsidRPr="00607528">
              <w:rPr>
                <w:iCs/>
                <w:sz w:val="18"/>
                <w:szCs w:val="18"/>
                <w:lang w:val="en-GB"/>
              </w:rPr>
              <w:t>b): 15</w:t>
            </w:r>
          </w:p>
          <w:p w14:paraId="61209006" w14:textId="77777777" w:rsidR="00975CA9" w:rsidRPr="00607528" w:rsidRDefault="00975CA9" w:rsidP="008656EA">
            <w:pPr>
              <w:rPr>
                <w:iCs/>
                <w:sz w:val="18"/>
                <w:szCs w:val="18"/>
                <w:lang w:val="en-GB"/>
              </w:rPr>
            </w:pPr>
          </w:p>
          <w:p w14:paraId="3942121E" w14:textId="123C600C" w:rsidR="00975CA9" w:rsidRPr="00607528" w:rsidRDefault="00975CA9" w:rsidP="008656EA">
            <w:pPr>
              <w:rPr>
                <w:iCs/>
                <w:sz w:val="18"/>
                <w:szCs w:val="18"/>
                <w:lang w:val="en-GB"/>
              </w:rPr>
            </w:pPr>
            <w:r w:rsidRPr="00607528">
              <w:rPr>
                <w:b/>
                <w:iCs/>
                <w:sz w:val="18"/>
                <w:szCs w:val="18"/>
                <w:lang w:val="en-GB"/>
              </w:rPr>
              <w:t>Indicator 1.2.2</w:t>
            </w:r>
            <w:r w:rsidR="00AE21D3" w:rsidRPr="00607528">
              <w:rPr>
                <w:iCs/>
                <w:sz w:val="18"/>
                <w:szCs w:val="18"/>
                <w:lang w:val="en-GB"/>
              </w:rPr>
              <w:t xml:space="preserve">: </w:t>
            </w:r>
            <w:r w:rsidR="001A2CE8" w:rsidRPr="00607528">
              <w:rPr>
                <w:iCs/>
                <w:sz w:val="18"/>
                <w:szCs w:val="18"/>
                <w:lang w:val="en-GB"/>
              </w:rPr>
              <w:t>Existence of a gender</w:t>
            </w:r>
            <w:r w:rsidR="00CB0D0D" w:rsidRPr="00607528">
              <w:rPr>
                <w:iCs/>
                <w:sz w:val="18"/>
                <w:szCs w:val="18"/>
                <w:lang w:val="en-GB"/>
              </w:rPr>
              <w:t>-</w:t>
            </w:r>
            <w:r w:rsidR="001A2CE8" w:rsidRPr="00607528">
              <w:rPr>
                <w:iCs/>
                <w:sz w:val="18"/>
                <w:szCs w:val="18"/>
                <w:lang w:val="en-GB"/>
              </w:rPr>
              <w:t xml:space="preserve">responsive operational development coordination mechanism </w:t>
            </w:r>
          </w:p>
          <w:p w14:paraId="2CF566BD" w14:textId="6B164FBE" w:rsidR="001A2CE8" w:rsidRPr="00607528" w:rsidRDefault="001A2CE8" w:rsidP="008656EA">
            <w:pPr>
              <w:rPr>
                <w:iCs/>
                <w:sz w:val="18"/>
                <w:szCs w:val="18"/>
                <w:lang w:val="en-GB"/>
              </w:rPr>
            </w:pPr>
            <w:r w:rsidRPr="00607528">
              <w:rPr>
                <w:b/>
                <w:iCs/>
                <w:sz w:val="18"/>
                <w:szCs w:val="18"/>
                <w:lang w:val="en-GB"/>
              </w:rPr>
              <w:t>Baseline</w:t>
            </w:r>
            <w:r w:rsidR="002126FB" w:rsidRPr="00607528">
              <w:rPr>
                <w:b/>
                <w:iCs/>
                <w:sz w:val="18"/>
                <w:szCs w:val="18"/>
                <w:lang w:val="en-GB"/>
              </w:rPr>
              <w:t>:</w:t>
            </w:r>
            <w:r w:rsidRPr="00607528">
              <w:rPr>
                <w:iCs/>
                <w:sz w:val="18"/>
                <w:szCs w:val="18"/>
                <w:lang w:val="en-GB"/>
              </w:rPr>
              <w:t xml:space="preserve"> No</w:t>
            </w:r>
          </w:p>
          <w:p w14:paraId="5D733960" w14:textId="51FE1393" w:rsidR="001A2CE8" w:rsidRPr="00607528" w:rsidRDefault="001A2CE8" w:rsidP="008656EA">
            <w:pPr>
              <w:rPr>
                <w:sz w:val="18"/>
                <w:szCs w:val="18"/>
                <w:lang w:val="en-GB"/>
              </w:rPr>
            </w:pPr>
            <w:r w:rsidRPr="00607528">
              <w:rPr>
                <w:b/>
                <w:iCs/>
                <w:sz w:val="18"/>
                <w:szCs w:val="18"/>
                <w:lang w:val="en-GB"/>
              </w:rPr>
              <w:t>Target</w:t>
            </w:r>
            <w:r w:rsidR="002126FB" w:rsidRPr="00607528">
              <w:rPr>
                <w:b/>
                <w:iCs/>
                <w:sz w:val="18"/>
                <w:szCs w:val="18"/>
                <w:lang w:val="en-GB"/>
              </w:rPr>
              <w:t>:</w:t>
            </w:r>
            <w:r w:rsidRPr="00607528">
              <w:rPr>
                <w:iCs/>
                <w:sz w:val="18"/>
                <w:szCs w:val="18"/>
                <w:lang w:val="en-GB"/>
              </w:rPr>
              <w:t xml:space="preserve"> Yes</w:t>
            </w:r>
          </w:p>
        </w:tc>
        <w:tc>
          <w:tcPr>
            <w:tcW w:w="1239" w:type="pct"/>
            <w:tcBorders>
              <w:top w:val="single" w:sz="4" w:space="0" w:color="auto"/>
              <w:left w:val="single" w:sz="4" w:space="0" w:color="auto"/>
              <w:bottom w:val="single" w:sz="4" w:space="0" w:color="auto"/>
              <w:right w:val="single" w:sz="4" w:space="0" w:color="auto"/>
            </w:tcBorders>
          </w:tcPr>
          <w:p w14:paraId="286CF41D" w14:textId="45D9C220" w:rsidR="00F15056" w:rsidRPr="00607528" w:rsidRDefault="00FA59FF" w:rsidP="008656EA">
            <w:pPr>
              <w:tabs>
                <w:tab w:val="left" w:pos="237"/>
              </w:tabs>
              <w:rPr>
                <w:sz w:val="18"/>
                <w:szCs w:val="18"/>
                <w:lang w:val="en-GB"/>
              </w:rPr>
            </w:pPr>
            <w:r w:rsidRPr="00607528">
              <w:rPr>
                <w:sz w:val="18"/>
                <w:szCs w:val="18"/>
                <w:lang w:val="en-GB"/>
              </w:rPr>
              <w:lastRenderedPageBreak/>
              <w:t xml:space="preserve">Ministry of Interior </w:t>
            </w:r>
            <w:r w:rsidR="00F15056" w:rsidRPr="00607528">
              <w:rPr>
                <w:sz w:val="18"/>
                <w:szCs w:val="18"/>
                <w:lang w:val="en-GB"/>
              </w:rPr>
              <w:t xml:space="preserve">and </w:t>
            </w:r>
            <w:r w:rsidR="008656EA" w:rsidRPr="00607528">
              <w:rPr>
                <w:sz w:val="18"/>
                <w:szCs w:val="18"/>
                <w:lang w:val="en-GB"/>
              </w:rPr>
              <w:t>L</w:t>
            </w:r>
            <w:r w:rsidR="00F15056" w:rsidRPr="00607528">
              <w:rPr>
                <w:sz w:val="18"/>
                <w:szCs w:val="18"/>
                <w:lang w:val="en-GB"/>
              </w:rPr>
              <w:t xml:space="preserve">ocal </w:t>
            </w:r>
            <w:r w:rsidR="008656EA" w:rsidRPr="00607528">
              <w:rPr>
                <w:sz w:val="18"/>
                <w:szCs w:val="18"/>
                <w:lang w:val="en-GB"/>
              </w:rPr>
              <w:t>D</w:t>
            </w:r>
            <w:r w:rsidR="00F15056" w:rsidRPr="00607528">
              <w:rPr>
                <w:sz w:val="18"/>
                <w:szCs w:val="18"/>
                <w:lang w:val="en-GB"/>
              </w:rPr>
              <w:t>evelopment</w:t>
            </w:r>
            <w:r w:rsidRPr="00607528">
              <w:rPr>
                <w:sz w:val="18"/>
                <w:szCs w:val="18"/>
                <w:lang w:val="en-GB"/>
              </w:rPr>
              <w:t xml:space="preserve"> </w:t>
            </w:r>
          </w:p>
          <w:p w14:paraId="76DDC703" w14:textId="4DF929CE" w:rsidR="00F15056" w:rsidRPr="00607528" w:rsidRDefault="00F15056" w:rsidP="008656EA">
            <w:pPr>
              <w:tabs>
                <w:tab w:val="left" w:pos="237"/>
              </w:tabs>
              <w:rPr>
                <w:sz w:val="18"/>
                <w:szCs w:val="18"/>
                <w:lang w:val="en-GB"/>
              </w:rPr>
            </w:pPr>
            <w:r w:rsidRPr="00607528">
              <w:rPr>
                <w:sz w:val="18"/>
                <w:szCs w:val="18"/>
                <w:lang w:val="en-GB"/>
              </w:rPr>
              <w:t>Ministry of Finance</w:t>
            </w:r>
            <w:r w:rsidR="007E1132" w:rsidRPr="00607528">
              <w:rPr>
                <w:sz w:val="18"/>
                <w:szCs w:val="18"/>
                <w:lang w:val="en-GB"/>
              </w:rPr>
              <w:t>, Budget</w:t>
            </w:r>
            <w:r w:rsidRPr="00607528">
              <w:rPr>
                <w:sz w:val="18"/>
                <w:szCs w:val="18"/>
                <w:lang w:val="en-GB"/>
              </w:rPr>
              <w:t xml:space="preserve"> and </w:t>
            </w:r>
            <w:r w:rsidR="007E1132" w:rsidRPr="00607528">
              <w:rPr>
                <w:sz w:val="18"/>
                <w:szCs w:val="18"/>
                <w:lang w:val="en-GB"/>
              </w:rPr>
              <w:t xml:space="preserve">Cooperation for </w:t>
            </w:r>
            <w:r w:rsidRPr="00607528">
              <w:rPr>
                <w:sz w:val="18"/>
                <w:szCs w:val="18"/>
                <w:lang w:val="en-GB"/>
              </w:rPr>
              <w:t xml:space="preserve">Economic </w:t>
            </w:r>
            <w:r w:rsidR="007E1132" w:rsidRPr="00607528">
              <w:rPr>
                <w:sz w:val="18"/>
                <w:szCs w:val="18"/>
                <w:lang w:val="en-GB"/>
              </w:rPr>
              <w:t>Development</w:t>
            </w:r>
            <w:r w:rsidR="00FA59FF" w:rsidRPr="00607528">
              <w:rPr>
                <w:sz w:val="18"/>
                <w:szCs w:val="18"/>
                <w:lang w:val="en-GB"/>
              </w:rPr>
              <w:t xml:space="preserve"> </w:t>
            </w:r>
          </w:p>
          <w:p w14:paraId="3528AD0F" w14:textId="77777777" w:rsidR="00F15056" w:rsidRPr="00607528" w:rsidRDefault="00F15056" w:rsidP="008656EA">
            <w:pPr>
              <w:tabs>
                <w:tab w:val="left" w:pos="237"/>
              </w:tabs>
              <w:rPr>
                <w:sz w:val="18"/>
                <w:szCs w:val="18"/>
                <w:lang w:val="en-GB"/>
              </w:rPr>
            </w:pPr>
            <w:r w:rsidRPr="00607528">
              <w:rPr>
                <w:sz w:val="18"/>
                <w:szCs w:val="18"/>
                <w:lang w:val="en-GB"/>
              </w:rPr>
              <w:t>Ministry of Social Affairs and Gender</w:t>
            </w:r>
          </w:p>
          <w:p w14:paraId="7483F2BC" w14:textId="77777777" w:rsidR="00F15056" w:rsidRPr="00607528" w:rsidRDefault="00FA59FF" w:rsidP="008656EA">
            <w:pPr>
              <w:tabs>
                <w:tab w:val="left" w:pos="237"/>
              </w:tabs>
              <w:rPr>
                <w:sz w:val="18"/>
                <w:szCs w:val="18"/>
                <w:lang w:val="en-GB"/>
              </w:rPr>
            </w:pPr>
            <w:r w:rsidRPr="00607528">
              <w:rPr>
                <w:sz w:val="18"/>
                <w:szCs w:val="18"/>
                <w:lang w:val="en-GB"/>
              </w:rPr>
              <w:t>C</w:t>
            </w:r>
            <w:r w:rsidR="00025CE6" w:rsidRPr="00607528">
              <w:rPr>
                <w:sz w:val="18"/>
                <w:szCs w:val="18"/>
                <w:lang w:val="en-GB"/>
              </w:rPr>
              <w:t xml:space="preserve">hamber </w:t>
            </w:r>
            <w:r w:rsidRPr="00607528">
              <w:rPr>
                <w:sz w:val="18"/>
                <w:szCs w:val="18"/>
                <w:lang w:val="en-GB"/>
              </w:rPr>
              <w:t>o</w:t>
            </w:r>
            <w:r w:rsidR="00025CE6" w:rsidRPr="00607528">
              <w:rPr>
                <w:sz w:val="18"/>
                <w:szCs w:val="18"/>
                <w:lang w:val="en-GB"/>
              </w:rPr>
              <w:t xml:space="preserve">f </w:t>
            </w:r>
            <w:r w:rsidRPr="00607528">
              <w:rPr>
                <w:sz w:val="18"/>
                <w:szCs w:val="18"/>
                <w:lang w:val="en-GB"/>
              </w:rPr>
              <w:t>C</w:t>
            </w:r>
            <w:r w:rsidR="00025CE6" w:rsidRPr="00607528">
              <w:rPr>
                <w:sz w:val="18"/>
                <w:szCs w:val="18"/>
                <w:lang w:val="en-GB"/>
              </w:rPr>
              <w:t xml:space="preserve">ommerce and </w:t>
            </w:r>
            <w:r w:rsidR="00B82F05" w:rsidRPr="00607528">
              <w:rPr>
                <w:sz w:val="18"/>
                <w:szCs w:val="18"/>
                <w:lang w:val="en-GB"/>
              </w:rPr>
              <w:t>I</w:t>
            </w:r>
            <w:r w:rsidR="00025CE6" w:rsidRPr="00607528">
              <w:rPr>
                <w:sz w:val="18"/>
                <w:szCs w:val="18"/>
                <w:lang w:val="en-GB"/>
              </w:rPr>
              <w:t>ndustry</w:t>
            </w:r>
          </w:p>
          <w:p w14:paraId="050411C8" w14:textId="77777777" w:rsidR="00F15056" w:rsidRPr="00607528" w:rsidRDefault="00F15056" w:rsidP="008656EA">
            <w:pPr>
              <w:tabs>
                <w:tab w:val="left" w:pos="237"/>
              </w:tabs>
              <w:rPr>
                <w:sz w:val="18"/>
                <w:szCs w:val="18"/>
                <w:lang w:val="en-GB"/>
              </w:rPr>
            </w:pPr>
            <w:r w:rsidRPr="00607528">
              <w:rPr>
                <w:sz w:val="18"/>
                <w:szCs w:val="18"/>
                <w:lang w:val="en-GB"/>
              </w:rPr>
              <w:t>E</w:t>
            </w:r>
            <w:r w:rsidR="00D3367C" w:rsidRPr="00607528">
              <w:rPr>
                <w:sz w:val="18"/>
                <w:szCs w:val="18"/>
                <w:lang w:val="en-GB"/>
              </w:rPr>
              <w:t xml:space="preserve">uropean </w:t>
            </w:r>
            <w:r w:rsidRPr="00607528">
              <w:rPr>
                <w:sz w:val="18"/>
                <w:szCs w:val="18"/>
                <w:lang w:val="en-GB"/>
              </w:rPr>
              <w:t>U</w:t>
            </w:r>
            <w:r w:rsidR="00D3367C" w:rsidRPr="00607528">
              <w:rPr>
                <w:sz w:val="18"/>
                <w:szCs w:val="18"/>
                <w:lang w:val="en-GB"/>
              </w:rPr>
              <w:t>nion</w:t>
            </w:r>
          </w:p>
          <w:p w14:paraId="082AE653" w14:textId="7A1BCF44" w:rsidR="00F15056" w:rsidRPr="00607528" w:rsidRDefault="00B82F05" w:rsidP="008656EA">
            <w:pPr>
              <w:tabs>
                <w:tab w:val="left" w:pos="237"/>
              </w:tabs>
              <w:rPr>
                <w:sz w:val="18"/>
                <w:szCs w:val="18"/>
                <w:lang w:val="en-GB"/>
              </w:rPr>
            </w:pPr>
            <w:r w:rsidRPr="00607528">
              <w:rPr>
                <w:sz w:val="18"/>
                <w:szCs w:val="18"/>
                <w:lang w:val="en-GB"/>
              </w:rPr>
              <w:t>W</w:t>
            </w:r>
            <w:r w:rsidR="00D3367C" w:rsidRPr="00607528">
              <w:rPr>
                <w:sz w:val="18"/>
                <w:szCs w:val="18"/>
                <w:lang w:val="en-GB"/>
              </w:rPr>
              <w:t xml:space="preserve">orld </w:t>
            </w:r>
            <w:r w:rsidRPr="00607528">
              <w:rPr>
                <w:sz w:val="18"/>
                <w:szCs w:val="18"/>
                <w:lang w:val="en-GB"/>
              </w:rPr>
              <w:t>B</w:t>
            </w:r>
            <w:r w:rsidR="00D3367C" w:rsidRPr="00607528">
              <w:rPr>
                <w:sz w:val="18"/>
                <w:szCs w:val="18"/>
                <w:lang w:val="en-GB"/>
              </w:rPr>
              <w:t>ank</w:t>
            </w:r>
            <w:r w:rsidRPr="00607528">
              <w:rPr>
                <w:sz w:val="18"/>
                <w:szCs w:val="18"/>
                <w:lang w:val="en-GB"/>
              </w:rPr>
              <w:t>/</w:t>
            </w:r>
            <w:r w:rsidR="00CB0D0D" w:rsidRPr="00607528">
              <w:rPr>
                <w:sz w:val="18"/>
                <w:szCs w:val="18"/>
                <w:lang w:val="en-GB"/>
              </w:rPr>
              <w:t>AfDB</w:t>
            </w:r>
          </w:p>
          <w:p w14:paraId="70D2A842" w14:textId="5F411BFF" w:rsidR="00F15056" w:rsidRPr="00607528" w:rsidRDefault="00CB0D0D" w:rsidP="008656EA">
            <w:pPr>
              <w:tabs>
                <w:tab w:val="left" w:pos="237"/>
              </w:tabs>
              <w:rPr>
                <w:sz w:val="18"/>
                <w:szCs w:val="18"/>
                <w:lang w:val="en-GB"/>
              </w:rPr>
            </w:pPr>
            <w:r w:rsidRPr="00607528">
              <w:rPr>
                <w:sz w:val="18"/>
                <w:szCs w:val="18"/>
                <w:lang w:val="en-GB"/>
              </w:rPr>
              <w:t xml:space="preserve">Governments of Netherlands, </w:t>
            </w:r>
            <w:r w:rsidR="00F15056" w:rsidRPr="00607528">
              <w:rPr>
                <w:sz w:val="18"/>
                <w:szCs w:val="18"/>
                <w:lang w:val="en-GB"/>
              </w:rPr>
              <w:t>Japan</w:t>
            </w:r>
            <w:r w:rsidRPr="00607528">
              <w:rPr>
                <w:sz w:val="18"/>
                <w:szCs w:val="18"/>
                <w:lang w:val="en-GB"/>
              </w:rPr>
              <w:t xml:space="preserve"> and </w:t>
            </w:r>
          </w:p>
          <w:p w14:paraId="5C8DEF53" w14:textId="77777777" w:rsidR="00E422B8" w:rsidRPr="00607528" w:rsidRDefault="00E422B8" w:rsidP="008656EA">
            <w:pPr>
              <w:tabs>
                <w:tab w:val="left" w:pos="237"/>
              </w:tabs>
              <w:rPr>
                <w:sz w:val="18"/>
                <w:szCs w:val="18"/>
                <w:lang w:val="en-GB"/>
              </w:rPr>
            </w:pPr>
            <w:r w:rsidRPr="00607528">
              <w:rPr>
                <w:sz w:val="18"/>
                <w:szCs w:val="18"/>
                <w:lang w:val="en-GB"/>
              </w:rPr>
              <w:t>Swiss</w:t>
            </w:r>
            <w:r w:rsidR="00771067" w:rsidRPr="00607528">
              <w:rPr>
                <w:sz w:val="18"/>
                <w:szCs w:val="18"/>
                <w:lang w:val="en-GB"/>
              </w:rPr>
              <w:t xml:space="preserve"> Cooperation</w:t>
            </w:r>
          </w:p>
          <w:p w14:paraId="7C833244" w14:textId="17EB49FC" w:rsidR="00F720CF" w:rsidRPr="00607528" w:rsidRDefault="00CB0D0D" w:rsidP="008656EA">
            <w:pPr>
              <w:tabs>
                <w:tab w:val="left" w:pos="237"/>
              </w:tabs>
              <w:rPr>
                <w:sz w:val="18"/>
                <w:szCs w:val="18"/>
                <w:lang w:val="en-GB"/>
              </w:rPr>
            </w:pPr>
            <w:r w:rsidRPr="00607528">
              <w:rPr>
                <w:sz w:val="18"/>
                <w:szCs w:val="18"/>
                <w:lang w:val="en-GB"/>
              </w:rPr>
              <w:t>Peacebuilding Fund</w:t>
            </w:r>
          </w:p>
          <w:p w14:paraId="502C5AE8" w14:textId="67254141" w:rsidR="00F15056" w:rsidRPr="00607528" w:rsidRDefault="00CB0D0D" w:rsidP="008656EA">
            <w:pPr>
              <w:tabs>
                <w:tab w:val="left" w:pos="237"/>
              </w:tabs>
              <w:rPr>
                <w:sz w:val="18"/>
                <w:szCs w:val="18"/>
                <w:lang w:val="en-GB"/>
              </w:rPr>
            </w:pPr>
            <w:r w:rsidRPr="00607528">
              <w:rPr>
                <w:sz w:val="18"/>
                <w:szCs w:val="18"/>
                <w:lang w:val="en-GB"/>
              </w:rPr>
              <w:t>CSOs</w:t>
            </w:r>
          </w:p>
          <w:p w14:paraId="50A84807" w14:textId="77777777" w:rsidR="00F15056" w:rsidRPr="00607528" w:rsidRDefault="00B82F05" w:rsidP="008656EA">
            <w:pPr>
              <w:tabs>
                <w:tab w:val="left" w:pos="237"/>
              </w:tabs>
              <w:rPr>
                <w:sz w:val="18"/>
                <w:szCs w:val="18"/>
                <w:lang w:val="en-GB"/>
              </w:rPr>
            </w:pPr>
            <w:r w:rsidRPr="00607528">
              <w:rPr>
                <w:sz w:val="18"/>
                <w:szCs w:val="18"/>
                <w:lang w:val="en-GB"/>
              </w:rPr>
              <w:t>Private S</w:t>
            </w:r>
            <w:r w:rsidR="00F15056" w:rsidRPr="00607528">
              <w:rPr>
                <w:sz w:val="18"/>
                <w:szCs w:val="18"/>
                <w:lang w:val="en-GB"/>
              </w:rPr>
              <w:t>ector</w:t>
            </w:r>
          </w:p>
          <w:p w14:paraId="62E014E6" w14:textId="77777777" w:rsidR="00F15056" w:rsidRPr="00607528" w:rsidRDefault="00F15056" w:rsidP="008656EA">
            <w:pPr>
              <w:tabs>
                <w:tab w:val="left" w:pos="237"/>
              </w:tabs>
              <w:rPr>
                <w:sz w:val="18"/>
                <w:szCs w:val="18"/>
                <w:lang w:val="en-GB"/>
              </w:rPr>
            </w:pPr>
            <w:r w:rsidRPr="00607528">
              <w:rPr>
                <w:sz w:val="18"/>
                <w:szCs w:val="18"/>
                <w:lang w:val="en-GB"/>
              </w:rPr>
              <w:t>Local governments</w:t>
            </w:r>
          </w:p>
          <w:p w14:paraId="498EAC06" w14:textId="77777777" w:rsidR="00F15056" w:rsidRPr="00607528" w:rsidRDefault="00F15056" w:rsidP="008656EA">
            <w:pPr>
              <w:tabs>
                <w:tab w:val="left" w:pos="237"/>
              </w:tabs>
              <w:rPr>
                <w:sz w:val="18"/>
                <w:szCs w:val="18"/>
                <w:lang w:val="en-GB"/>
              </w:rPr>
            </w:pPr>
            <w:r w:rsidRPr="00607528">
              <w:rPr>
                <w:sz w:val="18"/>
                <w:szCs w:val="18"/>
                <w:lang w:val="en-GB"/>
              </w:rPr>
              <w:t>UNCDF</w:t>
            </w:r>
          </w:p>
          <w:p w14:paraId="016A2E50" w14:textId="77777777" w:rsidR="00F15056" w:rsidRPr="00607528" w:rsidRDefault="00F15056" w:rsidP="008656EA">
            <w:pPr>
              <w:tabs>
                <w:tab w:val="left" w:pos="237"/>
              </w:tabs>
              <w:rPr>
                <w:sz w:val="18"/>
                <w:szCs w:val="18"/>
                <w:lang w:val="en-GB"/>
              </w:rPr>
            </w:pPr>
            <w:r w:rsidRPr="00607528">
              <w:rPr>
                <w:sz w:val="18"/>
                <w:szCs w:val="18"/>
                <w:lang w:val="en-GB"/>
              </w:rPr>
              <w:t>FAO</w:t>
            </w:r>
          </w:p>
          <w:p w14:paraId="34B6060E" w14:textId="1FB76FB5" w:rsidR="00F15056" w:rsidRPr="00607528" w:rsidRDefault="00F15056" w:rsidP="008656EA">
            <w:pPr>
              <w:tabs>
                <w:tab w:val="left" w:pos="237"/>
              </w:tabs>
              <w:rPr>
                <w:sz w:val="18"/>
                <w:szCs w:val="18"/>
                <w:lang w:val="en-GB"/>
              </w:rPr>
            </w:pPr>
            <w:r w:rsidRPr="00607528">
              <w:rPr>
                <w:sz w:val="18"/>
                <w:szCs w:val="18"/>
                <w:lang w:val="en-GB"/>
              </w:rPr>
              <w:t>IFAD</w:t>
            </w:r>
          </w:p>
        </w:tc>
        <w:tc>
          <w:tcPr>
            <w:tcW w:w="5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613299E" w14:textId="77777777" w:rsidR="00F15056" w:rsidRPr="00607528" w:rsidRDefault="00F15056" w:rsidP="008656EA">
            <w:pPr>
              <w:rPr>
                <w:b/>
                <w:sz w:val="18"/>
                <w:szCs w:val="18"/>
                <w:lang w:val="en-GB"/>
              </w:rPr>
            </w:pPr>
            <w:r w:rsidRPr="00607528">
              <w:rPr>
                <w:b/>
                <w:sz w:val="18"/>
                <w:szCs w:val="18"/>
                <w:lang w:val="en-GB"/>
              </w:rPr>
              <w:t xml:space="preserve">Regular: </w:t>
            </w:r>
          </w:p>
          <w:p w14:paraId="683066C4" w14:textId="2EBCEA48" w:rsidR="00075BCC" w:rsidRPr="00607528" w:rsidRDefault="008656EA" w:rsidP="008656EA">
            <w:pPr>
              <w:rPr>
                <w:color w:val="000000"/>
                <w:sz w:val="18"/>
                <w:szCs w:val="18"/>
                <w:lang w:val="en-GB"/>
              </w:rPr>
            </w:pPr>
            <w:r w:rsidRPr="00607528">
              <w:rPr>
                <w:b/>
                <w:color w:val="000000"/>
                <w:sz w:val="18"/>
                <w:szCs w:val="18"/>
                <w:lang w:val="en-GB"/>
              </w:rPr>
              <w:t>$</w:t>
            </w:r>
            <w:r w:rsidR="003A2BD7" w:rsidRPr="00607528">
              <w:rPr>
                <w:b/>
                <w:color w:val="000000"/>
                <w:sz w:val="18"/>
                <w:szCs w:val="18"/>
                <w:lang w:val="en-GB"/>
              </w:rPr>
              <w:t>30,757,650</w:t>
            </w:r>
          </w:p>
          <w:p w14:paraId="64315FC0" w14:textId="77777777" w:rsidR="00075BCC" w:rsidRPr="00607528" w:rsidRDefault="00075BCC" w:rsidP="008656EA">
            <w:pPr>
              <w:rPr>
                <w:b/>
                <w:color w:val="000000"/>
                <w:sz w:val="18"/>
                <w:szCs w:val="18"/>
                <w:lang w:val="en-GB"/>
              </w:rPr>
            </w:pPr>
          </w:p>
          <w:p w14:paraId="4ABD29BC" w14:textId="313D55F2" w:rsidR="000B5364" w:rsidRPr="00607528" w:rsidRDefault="00FA59FF" w:rsidP="008656EA">
            <w:pPr>
              <w:rPr>
                <w:b/>
                <w:color w:val="000000"/>
                <w:sz w:val="18"/>
                <w:szCs w:val="18"/>
                <w:lang w:val="en-GB"/>
              </w:rPr>
            </w:pPr>
            <w:r w:rsidRPr="00607528">
              <w:rPr>
                <w:b/>
                <w:color w:val="000000"/>
                <w:sz w:val="18"/>
                <w:szCs w:val="18"/>
                <w:lang w:val="en-GB"/>
              </w:rPr>
              <w:t>Other:</w:t>
            </w:r>
            <w:r w:rsidR="00F365E6" w:rsidRPr="00607528">
              <w:rPr>
                <w:b/>
                <w:color w:val="000000"/>
                <w:sz w:val="18"/>
                <w:szCs w:val="18"/>
                <w:lang w:val="en-GB"/>
              </w:rPr>
              <w:t xml:space="preserve"> </w:t>
            </w:r>
          </w:p>
          <w:p w14:paraId="553321FD" w14:textId="6976D8A4" w:rsidR="00FA59FF" w:rsidRPr="00607528" w:rsidRDefault="008656EA" w:rsidP="008656EA">
            <w:pPr>
              <w:rPr>
                <w:color w:val="000000"/>
                <w:sz w:val="18"/>
                <w:szCs w:val="18"/>
                <w:lang w:val="en-GB"/>
              </w:rPr>
            </w:pPr>
            <w:r w:rsidRPr="00607528">
              <w:rPr>
                <w:b/>
                <w:color w:val="000000"/>
                <w:sz w:val="18"/>
                <w:szCs w:val="18"/>
                <w:lang w:val="en-GB"/>
              </w:rPr>
              <w:t>$</w:t>
            </w:r>
            <w:r w:rsidR="00F365E6" w:rsidRPr="00607528">
              <w:rPr>
                <w:b/>
                <w:color w:val="000000"/>
                <w:sz w:val="18"/>
                <w:szCs w:val="18"/>
                <w:lang w:val="en-GB"/>
              </w:rPr>
              <w:t>2</w:t>
            </w:r>
            <w:r w:rsidR="00F720CF" w:rsidRPr="00607528">
              <w:rPr>
                <w:b/>
                <w:color w:val="000000"/>
                <w:sz w:val="18"/>
                <w:szCs w:val="18"/>
                <w:lang w:val="en-GB"/>
              </w:rPr>
              <w:t>5</w:t>
            </w:r>
            <w:r w:rsidRPr="00607528">
              <w:rPr>
                <w:b/>
                <w:color w:val="000000"/>
                <w:sz w:val="18"/>
                <w:szCs w:val="18"/>
                <w:lang w:val="en-GB"/>
              </w:rPr>
              <w:t>,</w:t>
            </w:r>
            <w:r w:rsidR="00F365E6" w:rsidRPr="00607528">
              <w:rPr>
                <w:b/>
                <w:color w:val="000000"/>
                <w:sz w:val="18"/>
                <w:szCs w:val="18"/>
                <w:lang w:val="en-GB"/>
              </w:rPr>
              <w:t>500</w:t>
            </w:r>
            <w:r w:rsidRPr="00607528">
              <w:rPr>
                <w:b/>
                <w:color w:val="000000"/>
                <w:sz w:val="18"/>
                <w:szCs w:val="18"/>
                <w:lang w:val="en-GB"/>
              </w:rPr>
              <w:t>,</w:t>
            </w:r>
            <w:r w:rsidR="00F365E6" w:rsidRPr="00607528">
              <w:rPr>
                <w:b/>
                <w:color w:val="000000"/>
                <w:sz w:val="18"/>
                <w:szCs w:val="18"/>
                <w:lang w:val="en-GB"/>
              </w:rPr>
              <w:t>000</w:t>
            </w:r>
          </w:p>
          <w:p w14:paraId="25ABCD90" w14:textId="77777777" w:rsidR="00F15056" w:rsidRPr="00607528" w:rsidRDefault="00F15056" w:rsidP="008656EA">
            <w:pPr>
              <w:rPr>
                <w:b/>
                <w:sz w:val="18"/>
                <w:szCs w:val="18"/>
                <w:lang w:val="en-GB"/>
              </w:rPr>
            </w:pPr>
          </w:p>
        </w:tc>
      </w:tr>
    </w:tbl>
    <w:p w14:paraId="08EF1F0E" w14:textId="77777777" w:rsidR="00607528" w:rsidRDefault="00607528">
      <w:r>
        <w:br w:type="page"/>
      </w:r>
    </w:p>
    <w:tbl>
      <w:tblPr>
        <w:tblpPr w:leftFromText="180" w:rightFromText="180" w:vertAnchor="text" w:tblpX="-5" w:tblpY="1"/>
        <w:tblOverlap w:val="never"/>
        <w:tblW w:w="5164" w:type="pct"/>
        <w:tblBorders>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361"/>
        <w:gridCol w:w="2089"/>
        <w:gridCol w:w="4843"/>
        <w:gridCol w:w="3584"/>
        <w:gridCol w:w="1588"/>
      </w:tblGrid>
      <w:tr w:rsidR="00F15056" w:rsidRPr="00607528" w14:paraId="53579206"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F455EED" w14:textId="5B45342A" w:rsidR="00F15056" w:rsidRPr="00607528" w:rsidRDefault="00F15056" w:rsidP="008656EA">
            <w:pPr>
              <w:rPr>
                <w:sz w:val="18"/>
                <w:szCs w:val="18"/>
                <w:lang w:val="en-GB"/>
              </w:rPr>
            </w:pPr>
            <w:r w:rsidRPr="00607528">
              <w:rPr>
                <w:b/>
                <w:bCs/>
                <w:sz w:val="18"/>
                <w:szCs w:val="18"/>
                <w:lang w:val="en-GB"/>
              </w:rPr>
              <w:lastRenderedPageBreak/>
              <w:t>NATIONAL PRIORITY OR GOAL 4:</w:t>
            </w:r>
            <w:r w:rsidRPr="00607528">
              <w:rPr>
                <w:sz w:val="18"/>
                <w:szCs w:val="18"/>
                <w:lang w:val="en-GB"/>
              </w:rPr>
              <w:t xml:space="preserve"> </w:t>
            </w:r>
            <w:r w:rsidRPr="00607528">
              <w:rPr>
                <w:color w:val="000000" w:themeColor="text1"/>
                <w:sz w:val="18"/>
                <w:szCs w:val="18"/>
                <w:lang w:val="en-GB"/>
              </w:rPr>
              <w:t>Strengthening governance</w:t>
            </w:r>
            <w:r w:rsidR="003061A1" w:rsidRPr="00607528">
              <w:rPr>
                <w:color w:val="000000" w:themeColor="text1"/>
                <w:sz w:val="18"/>
                <w:szCs w:val="18"/>
                <w:lang w:val="en-GB"/>
              </w:rPr>
              <w:t>,</w:t>
            </w:r>
            <w:r w:rsidRPr="00607528">
              <w:rPr>
                <w:color w:val="000000" w:themeColor="text1"/>
                <w:sz w:val="18"/>
                <w:szCs w:val="18"/>
                <w:lang w:val="en-GB"/>
              </w:rPr>
              <w:t xml:space="preserve"> </w:t>
            </w:r>
            <w:r w:rsidR="003061A1" w:rsidRPr="00607528">
              <w:rPr>
                <w:color w:val="000000" w:themeColor="text1"/>
                <w:sz w:val="18"/>
                <w:szCs w:val="18"/>
                <w:lang w:val="en-GB"/>
              </w:rPr>
              <w:t xml:space="preserve">security and national sovereignty  </w:t>
            </w:r>
          </w:p>
        </w:tc>
      </w:tr>
      <w:tr w:rsidR="00F15056" w:rsidRPr="00607528" w14:paraId="7DBBF7A0"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189C79F" w14:textId="20F60F6E" w:rsidR="00F15056" w:rsidRPr="00607528" w:rsidRDefault="00F15056" w:rsidP="008656EA">
            <w:pPr>
              <w:rPr>
                <w:sz w:val="18"/>
                <w:szCs w:val="18"/>
                <w:lang w:val="en-GB"/>
              </w:rPr>
            </w:pPr>
            <w:r w:rsidRPr="00607528">
              <w:rPr>
                <w:b/>
                <w:bCs/>
                <w:sz w:val="18"/>
                <w:szCs w:val="18"/>
                <w:lang w:val="en-GB"/>
              </w:rPr>
              <w:t>UNDAF OUTCOME INVOLVING UNDP 1</w:t>
            </w:r>
            <w:r w:rsidR="002126FB" w:rsidRPr="00607528">
              <w:rPr>
                <w:b/>
                <w:bCs/>
                <w:sz w:val="18"/>
                <w:szCs w:val="18"/>
                <w:lang w:val="en-GB"/>
              </w:rPr>
              <w:t>.</w:t>
            </w:r>
            <w:r w:rsidRPr="00607528">
              <w:rPr>
                <w:b/>
                <w:bCs/>
                <w:sz w:val="18"/>
                <w:szCs w:val="18"/>
                <w:lang w:val="en-GB"/>
              </w:rPr>
              <w:t xml:space="preserve"> </w:t>
            </w:r>
            <w:r w:rsidRPr="00607528">
              <w:rPr>
                <w:bCs/>
                <w:color w:val="000000" w:themeColor="text1"/>
                <w:sz w:val="18"/>
                <w:szCs w:val="18"/>
                <w:lang w:val="en-GB"/>
              </w:rPr>
              <w:t>By 2023, women and men of all ages and particularly vulnerable groups, equitably access services of institutions that guarantee accountability, peace, gender equality, justice and respect for human rights in an effective, independent and transparent manner.</w:t>
            </w:r>
          </w:p>
        </w:tc>
      </w:tr>
      <w:tr w:rsidR="00F15056" w:rsidRPr="00607528" w14:paraId="38470F49"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F179F4D" w14:textId="77777777" w:rsidR="00F15056" w:rsidRPr="00607528" w:rsidRDefault="00F15056" w:rsidP="008656EA">
            <w:pPr>
              <w:rPr>
                <w:b/>
                <w:bCs/>
                <w:sz w:val="18"/>
                <w:szCs w:val="18"/>
                <w:lang w:val="en-GB"/>
              </w:rPr>
            </w:pPr>
            <w:r w:rsidRPr="00607528">
              <w:rPr>
                <w:b/>
                <w:bCs/>
                <w:sz w:val="18"/>
                <w:szCs w:val="18"/>
                <w:lang w:val="en-GB"/>
              </w:rPr>
              <w:t>RELATED STRATEGIC PLAN OUTCOME: 2</w:t>
            </w:r>
            <w:r w:rsidRPr="00607528">
              <w:rPr>
                <w:sz w:val="18"/>
                <w:szCs w:val="18"/>
                <w:lang w:val="en-GB"/>
              </w:rPr>
              <w:t>.</w:t>
            </w:r>
            <w:r w:rsidRPr="00607528">
              <w:rPr>
                <w:b/>
                <w:bCs/>
                <w:sz w:val="18"/>
                <w:szCs w:val="18"/>
                <w:lang w:val="en-GB"/>
              </w:rPr>
              <w:t xml:space="preserve"> </w:t>
            </w:r>
            <w:r w:rsidRPr="00607528">
              <w:rPr>
                <w:bCs/>
                <w:sz w:val="18"/>
                <w:szCs w:val="18"/>
                <w:lang w:val="en-GB"/>
              </w:rPr>
              <w:t>Accelerate structural transformation for sustainable development</w:t>
            </w:r>
            <w:r w:rsidRPr="00607528">
              <w:rPr>
                <w:b/>
                <w:bCs/>
                <w:sz w:val="18"/>
                <w:szCs w:val="18"/>
                <w:lang w:val="en-GB"/>
              </w:rPr>
              <w:t xml:space="preserve"> </w:t>
            </w:r>
          </w:p>
        </w:tc>
      </w:tr>
      <w:tr w:rsidR="00F15056" w:rsidRPr="00607528" w14:paraId="79A132F2" w14:textId="77777777" w:rsidTr="008656EA">
        <w:tc>
          <w:tcPr>
            <w:tcW w:w="816"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344BAB4" w14:textId="77777777" w:rsidR="006A47C7" w:rsidRPr="00607528" w:rsidRDefault="00F15056" w:rsidP="008656EA">
            <w:pPr>
              <w:rPr>
                <w:iCs/>
                <w:sz w:val="18"/>
                <w:szCs w:val="18"/>
                <w:lang w:val="en-GB"/>
              </w:rPr>
            </w:pPr>
            <w:r w:rsidRPr="00607528">
              <w:rPr>
                <w:b/>
                <w:iCs/>
                <w:sz w:val="18"/>
                <w:szCs w:val="18"/>
                <w:lang w:val="en-GB"/>
              </w:rPr>
              <w:t>Indicator 1:</w:t>
            </w:r>
            <w:r w:rsidRPr="00607528">
              <w:rPr>
                <w:iCs/>
                <w:sz w:val="18"/>
                <w:szCs w:val="18"/>
                <w:lang w:val="en-GB"/>
              </w:rPr>
              <w:t xml:space="preserve"> </w:t>
            </w:r>
            <w:r w:rsidR="006A47C7" w:rsidRPr="00607528">
              <w:rPr>
                <w:iCs/>
                <w:sz w:val="18"/>
                <w:szCs w:val="18"/>
                <w:lang w:val="en-GB"/>
              </w:rPr>
              <w:t>Proportion of population satisfied with their last experience with public services</w:t>
            </w:r>
          </w:p>
          <w:p w14:paraId="72AC4232" w14:textId="77777777" w:rsidR="004B0496" w:rsidRPr="00607528" w:rsidRDefault="00F15056" w:rsidP="008656EA">
            <w:pPr>
              <w:rPr>
                <w:b/>
                <w:iCs/>
                <w:sz w:val="18"/>
                <w:szCs w:val="18"/>
                <w:lang w:val="en-GB"/>
              </w:rPr>
            </w:pPr>
            <w:r w:rsidRPr="00607528">
              <w:rPr>
                <w:b/>
                <w:iCs/>
                <w:sz w:val="18"/>
                <w:szCs w:val="18"/>
                <w:lang w:val="en-GB"/>
              </w:rPr>
              <w:t>Baseline:</w:t>
            </w:r>
            <w:r w:rsidR="004B0496" w:rsidRPr="00607528">
              <w:rPr>
                <w:b/>
                <w:iCs/>
                <w:sz w:val="18"/>
                <w:szCs w:val="18"/>
                <w:lang w:val="en-GB"/>
              </w:rPr>
              <w:t xml:space="preserve"> </w:t>
            </w:r>
          </w:p>
          <w:p w14:paraId="5574742B" w14:textId="5C522F9D" w:rsidR="00F15056" w:rsidRPr="000907A5" w:rsidRDefault="004B0496" w:rsidP="008656EA">
            <w:pPr>
              <w:rPr>
                <w:iCs/>
                <w:sz w:val="18"/>
                <w:szCs w:val="18"/>
                <w:lang w:val="en-GB"/>
              </w:rPr>
            </w:pPr>
            <w:r w:rsidRPr="000907A5">
              <w:rPr>
                <w:iCs/>
                <w:sz w:val="18"/>
                <w:szCs w:val="18"/>
                <w:lang w:val="en-GB"/>
              </w:rPr>
              <w:t>Men: 00</w:t>
            </w:r>
          </w:p>
          <w:p w14:paraId="6F998723" w14:textId="77777777" w:rsidR="004B0496" w:rsidRPr="00607528" w:rsidRDefault="004B0496" w:rsidP="008656EA">
            <w:pPr>
              <w:rPr>
                <w:iCs/>
                <w:sz w:val="18"/>
                <w:szCs w:val="18"/>
                <w:lang w:val="en-GB"/>
              </w:rPr>
            </w:pPr>
            <w:r w:rsidRPr="00607528">
              <w:rPr>
                <w:iCs/>
                <w:sz w:val="18"/>
                <w:szCs w:val="18"/>
                <w:lang w:val="en-GB"/>
              </w:rPr>
              <w:t>Women: 0%</w:t>
            </w:r>
          </w:p>
          <w:p w14:paraId="5BBB58CB" w14:textId="6D5F538A"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r w:rsidR="00A330A6" w:rsidRPr="00607528">
              <w:rPr>
                <w:iCs/>
                <w:sz w:val="18"/>
                <w:szCs w:val="18"/>
                <w:lang w:val="en-GB"/>
              </w:rPr>
              <w:t>(</w:t>
            </w:r>
            <w:r w:rsidR="00D61259" w:rsidRPr="00607528">
              <w:rPr>
                <w:iCs/>
                <w:sz w:val="18"/>
                <w:szCs w:val="18"/>
                <w:lang w:val="en-GB"/>
              </w:rPr>
              <w:t>TBD</w:t>
            </w:r>
            <w:r w:rsidR="00A330A6" w:rsidRPr="00607528">
              <w:rPr>
                <w:iCs/>
                <w:sz w:val="18"/>
                <w:szCs w:val="18"/>
                <w:lang w:val="en-GB"/>
              </w:rPr>
              <w:t>)</w:t>
            </w:r>
          </w:p>
          <w:p w14:paraId="3D4A544A" w14:textId="594136F1" w:rsidR="00F15056" w:rsidRPr="00607528" w:rsidRDefault="004B0496" w:rsidP="008656EA">
            <w:pPr>
              <w:rPr>
                <w:iCs/>
                <w:sz w:val="18"/>
                <w:szCs w:val="18"/>
                <w:lang w:val="en-GB"/>
              </w:rPr>
            </w:pPr>
            <w:r w:rsidRPr="00607528">
              <w:rPr>
                <w:iCs/>
                <w:sz w:val="18"/>
                <w:szCs w:val="18"/>
                <w:lang w:val="en-GB"/>
              </w:rPr>
              <w:t>Men: 10%</w:t>
            </w:r>
            <w:r w:rsidR="00D61259" w:rsidRPr="00607528">
              <w:rPr>
                <w:iCs/>
                <w:sz w:val="18"/>
                <w:szCs w:val="18"/>
                <w:lang w:val="en-GB"/>
              </w:rPr>
              <w:t xml:space="preserve"> increase</w:t>
            </w:r>
          </w:p>
          <w:p w14:paraId="2E9A5AC5" w14:textId="3AA4A99C" w:rsidR="00F15056" w:rsidRPr="00607528" w:rsidRDefault="004B0496" w:rsidP="008656EA">
            <w:pPr>
              <w:rPr>
                <w:iCs/>
                <w:sz w:val="18"/>
                <w:szCs w:val="18"/>
                <w:lang w:val="en-GB"/>
              </w:rPr>
            </w:pPr>
            <w:r w:rsidRPr="00607528">
              <w:rPr>
                <w:iCs/>
                <w:sz w:val="18"/>
                <w:szCs w:val="18"/>
                <w:lang w:val="en-GB"/>
              </w:rPr>
              <w:t>Women: 10%</w:t>
            </w:r>
            <w:r w:rsidR="00D61259" w:rsidRPr="00607528">
              <w:rPr>
                <w:iCs/>
                <w:sz w:val="18"/>
                <w:szCs w:val="18"/>
                <w:lang w:val="en-GB"/>
              </w:rPr>
              <w:t xml:space="preserve"> increase</w:t>
            </w:r>
          </w:p>
        </w:tc>
        <w:tc>
          <w:tcPr>
            <w:tcW w:w="722" w:type="pct"/>
            <w:tcBorders>
              <w:top w:val="single" w:sz="4" w:space="0" w:color="auto"/>
              <w:left w:val="single" w:sz="4" w:space="0" w:color="auto"/>
              <w:bottom w:val="single" w:sz="4" w:space="0" w:color="auto"/>
              <w:right w:val="single" w:sz="4" w:space="0" w:color="auto"/>
            </w:tcBorders>
          </w:tcPr>
          <w:p w14:paraId="72991047" w14:textId="714228B1" w:rsidR="00F15056" w:rsidRDefault="00F15056" w:rsidP="008656EA">
            <w:pPr>
              <w:rPr>
                <w:iCs/>
                <w:sz w:val="18"/>
                <w:szCs w:val="18"/>
                <w:lang w:val="en-GB"/>
              </w:rPr>
            </w:pPr>
            <w:r w:rsidRPr="00607528">
              <w:rPr>
                <w:iCs/>
                <w:sz w:val="18"/>
                <w:szCs w:val="18"/>
                <w:lang w:val="en-GB"/>
              </w:rPr>
              <w:t>Ministry of Justice</w:t>
            </w:r>
          </w:p>
          <w:p w14:paraId="6054CB3E" w14:textId="18AC47E0" w:rsidR="00F15056" w:rsidRPr="00607528" w:rsidRDefault="00D36B15" w:rsidP="008656EA">
            <w:pPr>
              <w:rPr>
                <w:iCs/>
                <w:sz w:val="18"/>
                <w:szCs w:val="18"/>
                <w:lang w:val="en-GB"/>
              </w:rPr>
            </w:pPr>
            <w:r w:rsidRPr="00607528">
              <w:rPr>
                <w:iCs/>
                <w:sz w:val="18"/>
                <w:szCs w:val="18"/>
                <w:lang w:val="en-GB"/>
              </w:rPr>
              <w:t>Frequency of data</w:t>
            </w:r>
            <w:r w:rsidR="004B72FC">
              <w:rPr>
                <w:iCs/>
                <w:sz w:val="18"/>
                <w:szCs w:val="18"/>
                <w:lang w:val="en-GB"/>
              </w:rPr>
              <w:t xml:space="preserve"> </w:t>
            </w:r>
            <w:r w:rsidR="00F15056" w:rsidRPr="00607528">
              <w:rPr>
                <w:iCs/>
                <w:sz w:val="18"/>
                <w:szCs w:val="18"/>
                <w:lang w:val="en-GB"/>
              </w:rPr>
              <w:t xml:space="preserve">collection: Annual </w:t>
            </w:r>
          </w:p>
          <w:p w14:paraId="712907D4" w14:textId="77777777" w:rsidR="00F15056" w:rsidRPr="00607528" w:rsidRDefault="00F15056" w:rsidP="008656EA">
            <w:pPr>
              <w:rPr>
                <w:iCs/>
                <w:sz w:val="18"/>
                <w:szCs w:val="18"/>
                <w:lang w:val="en-GB"/>
              </w:rPr>
            </w:pPr>
          </w:p>
          <w:p w14:paraId="4E1E40C8" w14:textId="77777777" w:rsidR="00F15056" w:rsidRPr="00607528" w:rsidRDefault="00F15056" w:rsidP="008656EA">
            <w:pPr>
              <w:rPr>
                <w:iCs/>
                <w:sz w:val="18"/>
                <w:szCs w:val="18"/>
                <w:lang w:val="en-GB"/>
              </w:rPr>
            </w:pPr>
            <w:r w:rsidRPr="00607528">
              <w:rPr>
                <w:iCs/>
                <w:sz w:val="18"/>
                <w:szCs w:val="18"/>
                <w:lang w:val="en-GB"/>
              </w:rPr>
              <w:t>IRRF data</w:t>
            </w:r>
          </w:p>
          <w:p w14:paraId="79A820BA" w14:textId="77777777" w:rsidR="00F15056" w:rsidRPr="00607528" w:rsidRDefault="00F15056" w:rsidP="008656EA">
            <w:pPr>
              <w:rPr>
                <w:iCs/>
                <w:sz w:val="18"/>
                <w:szCs w:val="18"/>
                <w:lang w:val="en-GB"/>
              </w:rPr>
            </w:pPr>
            <w:r w:rsidRPr="00607528">
              <w:rPr>
                <w:iCs/>
                <w:sz w:val="18"/>
                <w:szCs w:val="18"/>
                <w:lang w:val="en-GB"/>
              </w:rPr>
              <w:t>Frequency of data collection: Annual</w:t>
            </w:r>
          </w:p>
          <w:p w14:paraId="10766CD1" w14:textId="77777777" w:rsidR="00F15056" w:rsidRPr="00607528" w:rsidRDefault="00F15056" w:rsidP="008656EA">
            <w:pPr>
              <w:rPr>
                <w:iCs/>
                <w:sz w:val="18"/>
                <w:szCs w:val="18"/>
                <w:lang w:val="en-GB"/>
              </w:rPr>
            </w:pPr>
          </w:p>
          <w:p w14:paraId="2A39569C" w14:textId="77777777" w:rsidR="00F15056" w:rsidRPr="00607528" w:rsidRDefault="00F15056" w:rsidP="008656EA">
            <w:pPr>
              <w:rPr>
                <w:iCs/>
                <w:sz w:val="18"/>
                <w:szCs w:val="18"/>
                <w:lang w:val="en-GB"/>
              </w:rPr>
            </w:pPr>
            <w:r w:rsidRPr="00607528">
              <w:rPr>
                <w:iCs/>
                <w:sz w:val="18"/>
                <w:szCs w:val="18"/>
                <w:lang w:val="en-GB"/>
              </w:rPr>
              <w:t>GINI Index</w:t>
            </w:r>
          </w:p>
          <w:p w14:paraId="74BC597D" w14:textId="77777777" w:rsidR="00F15056" w:rsidRPr="00607528" w:rsidRDefault="00F15056" w:rsidP="008656EA">
            <w:pPr>
              <w:rPr>
                <w:iCs/>
                <w:sz w:val="18"/>
                <w:szCs w:val="18"/>
                <w:lang w:val="en-GB"/>
              </w:rPr>
            </w:pPr>
            <w:r w:rsidRPr="00607528">
              <w:rPr>
                <w:iCs/>
                <w:sz w:val="18"/>
                <w:szCs w:val="18"/>
                <w:lang w:val="en-GB"/>
              </w:rPr>
              <w:t>Frequency of data collection: Annual</w:t>
            </w:r>
          </w:p>
          <w:p w14:paraId="45A5A3FF" w14:textId="77777777" w:rsidR="00F15056" w:rsidRPr="00607528" w:rsidRDefault="00F15056" w:rsidP="008656EA">
            <w:pPr>
              <w:rPr>
                <w:iCs/>
                <w:sz w:val="18"/>
                <w:szCs w:val="18"/>
                <w:lang w:val="en-GB"/>
              </w:rPr>
            </w:pPr>
          </w:p>
          <w:p w14:paraId="5D47F10E" w14:textId="7D14CF7D" w:rsidR="00F15056" w:rsidRPr="00607528" w:rsidRDefault="00264A0C" w:rsidP="008656EA">
            <w:pPr>
              <w:rPr>
                <w:iCs/>
                <w:sz w:val="18"/>
                <w:szCs w:val="18"/>
                <w:lang w:val="en-GB"/>
              </w:rPr>
            </w:pPr>
            <w:r w:rsidRPr="00607528">
              <w:rPr>
                <w:iCs/>
                <w:sz w:val="18"/>
                <w:szCs w:val="18"/>
                <w:lang w:val="en-GB"/>
              </w:rPr>
              <w:t xml:space="preserve">Human Development Index </w:t>
            </w:r>
          </w:p>
        </w:tc>
        <w:tc>
          <w:tcPr>
            <w:tcW w:w="16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BF78D0A" w14:textId="77777777" w:rsidR="00E1483E" w:rsidRPr="00607528" w:rsidRDefault="00F15056" w:rsidP="008656EA">
            <w:pPr>
              <w:pStyle w:val="CommentText"/>
              <w:rPr>
                <w:sz w:val="18"/>
                <w:szCs w:val="18"/>
              </w:rPr>
            </w:pPr>
            <w:r w:rsidRPr="00607528">
              <w:rPr>
                <w:b/>
                <w:sz w:val="18"/>
                <w:szCs w:val="18"/>
                <w:lang w:val="en-GB"/>
              </w:rPr>
              <w:t>Output 2.1:</w:t>
            </w:r>
            <w:r w:rsidRPr="00607528">
              <w:rPr>
                <w:b/>
                <w:iCs/>
                <w:color w:val="000000"/>
                <w:sz w:val="18"/>
                <w:szCs w:val="18"/>
                <w:lang w:val="en-GB"/>
              </w:rPr>
              <w:t xml:space="preserve"> Increased technical/operational capacities of public institutions to deliver quality judicial</w:t>
            </w:r>
            <w:r w:rsidR="00E16D26" w:rsidRPr="00607528">
              <w:rPr>
                <w:b/>
                <w:iCs/>
                <w:color w:val="000000"/>
                <w:sz w:val="18"/>
                <w:szCs w:val="18"/>
                <w:lang w:val="en-GB"/>
              </w:rPr>
              <w:t xml:space="preserve"> and</w:t>
            </w:r>
            <w:r w:rsidRPr="00607528">
              <w:rPr>
                <w:b/>
                <w:iCs/>
                <w:color w:val="000000"/>
                <w:sz w:val="18"/>
                <w:szCs w:val="18"/>
                <w:lang w:val="en-GB"/>
              </w:rPr>
              <w:t xml:space="preserve"> administrative services to the population</w:t>
            </w:r>
            <w:r w:rsidR="00CB03A2" w:rsidRPr="00607528">
              <w:rPr>
                <w:b/>
                <w:iCs/>
                <w:color w:val="000000"/>
                <w:sz w:val="18"/>
                <w:szCs w:val="18"/>
                <w:lang w:val="en-GB"/>
              </w:rPr>
              <w:t xml:space="preserve">, </w:t>
            </w:r>
            <w:r w:rsidR="00CB03A2" w:rsidRPr="00607528">
              <w:rPr>
                <w:sz w:val="18"/>
                <w:szCs w:val="18"/>
              </w:rPr>
              <w:t>whilst ensuring women’s rights commitments, are delivered</w:t>
            </w:r>
          </w:p>
          <w:p w14:paraId="52EA8223" w14:textId="77777777" w:rsidR="00F15056" w:rsidRPr="00607528" w:rsidRDefault="00F15056" w:rsidP="008656EA">
            <w:pPr>
              <w:spacing w:line="252" w:lineRule="auto"/>
              <w:rPr>
                <w:b/>
                <w:bCs/>
                <w:color w:val="000000"/>
                <w:sz w:val="18"/>
                <w:szCs w:val="18"/>
                <w:lang w:val="en-GB"/>
              </w:rPr>
            </w:pPr>
          </w:p>
          <w:p w14:paraId="098F59D3" w14:textId="77777777" w:rsidR="00F15056" w:rsidRPr="00607528" w:rsidRDefault="00F15056" w:rsidP="008656EA">
            <w:pPr>
              <w:rPr>
                <w:iCs/>
                <w:sz w:val="18"/>
                <w:szCs w:val="18"/>
                <w:lang w:val="en-GB"/>
              </w:rPr>
            </w:pPr>
            <w:r w:rsidRPr="00607528">
              <w:rPr>
                <w:b/>
                <w:sz w:val="18"/>
                <w:szCs w:val="18"/>
                <w:lang w:val="en-GB"/>
              </w:rPr>
              <w:t xml:space="preserve">Indicator 2.1.1. </w:t>
            </w:r>
            <w:r w:rsidRPr="00607528">
              <w:rPr>
                <w:iCs/>
                <w:sz w:val="18"/>
                <w:szCs w:val="18"/>
                <w:lang w:val="en-GB"/>
              </w:rPr>
              <w:t xml:space="preserve"> Number of people who have access to justice </w:t>
            </w:r>
            <w:r w:rsidR="005505FD" w:rsidRPr="00607528">
              <w:rPr>
                <w:iCs/>
                <w:sz w:val="18"/>
                <w:szCs w:val="18"/>
                <w:lang w:val="en-GB"/>
              </w:rPr>
              <w:t xml:space="preserve">(including land disputes) </w:t>
            </w:r>
            <w:r w:rsidRPr="00607528">
              <w:rPr>
                <w:iCs/>
                <w:sz w:val="18"/>
                <w:szCs w:val="18"/>
                <w:lang w:val="en-GB"/>
              </w:rPr>
              <w:t>disaggregated by sex and other characteristics</w:t>
            </w:r>
          </w:p>
          <w:p w14:paraId="4DEF53C3" w14:textId="77777777"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 xml:space="preserve">:  </w:t>
            </w:r>
          </w:p>
          <w:p w14:paraId="716D2C0A" w14:textId="17731078" w:rsidR="00F15056" w:rsidRPr="00607528" w:rsidRDefault="00D93410" w:rsidP="008656EA">
            <w:pPr>
              <w:rPr>
                <w:iCs/>
                <w:sz w:val="18"/>
                <w:szCs w:val="18"/>
                <w:lang w:val="en-GB"/>
              </w:rPr>
            </w:pPr>
            <w:r w:rsidRPr="00607528">
              <w:rPr>
                <w:iCs/>
                <w:sz w:val="18"/>
                <w:szCs w:val="18"/>
                <w:lang w:val="en-GB"/>
              </w:rPr>
              <w:t>(</w:t>
            </w:r>
            <w:r w:rsidR="00F15056" w:rsidRPr="00607528">
              <w:rPr>
                <w:iCs/>
                <w:sz w:val="18"/>
                <w:szCs w:val="18"/>
                <w:lang w:val="en-GB"/>
              </w:rPr>
              <w:t xml:space="preserve">a) Men: </w:t>
            </w:r>
            <w:r w:rsidR="00361A87" w:rsidRPr="00607528">
              <w:rPr>
                <w:iCs/>
                <w:sz w:val="18"/>
                <w:szCs w:val="18"/>
                <w:lang w:val="en-GB"/>
              </w:rPr>
              <w:t>19,019</w:t>
            </w:r>
          </w:p>
          <w:p w14:paraId="043F716D" w14:textId="344B8E35" w:rsidR="00F15056" w:rsidRPr="00607528" w:rsidRDefault="00D93410" w:rsidP="008656EA">
            <w:pPr>
              <w:rPr>
                <w:iCs/>
                <w:sz w:val="18"/>
                <w:szCs w:val="18"/>
                <w:lang w:val="en-GB"/>
              </w:rPr>
            </w:pPr>
            <w:r w:rsidRPr="00607528">
              <w:rPr>
                <w:iCs/>
                <w:sz w:val="18"/>
                <w:szCs w:val="18"/>
                <w:lang w:val="en-GB"/>
              </w:rPr>
              <w:t>(</w:t>
            </w:r>
            <w:r w:rsidR="00F15056" w:rsidRPr="00607528">
              <w:rPr>
                <w:iCs/>
                <w:sz w:val="18"/>
                <w:szCs w:val="18"/>
                <w:lang w:val="en-GB"/>
              </w:rPr>
              <w:t xml:space="preserve">b) Women: </w:t>
            </w:r>
            <w:r w:rsidR="007D0F19" w:rsidRPr="00607528">
              <w:rPr>
                <w:iCs/>
                <w:sz w:val="18"/>
                <w:szCs w:val="18"/>
                <w:lang w:val="en-GB"/>
              </w:rPr>
              <w:t>4</w:t>
            </w:r>
            <w:r w:rsidR="00D61259" w:rsidRPr="00607528">
              <w:rPr>
                <w:iCs/>
                <w:sz w:val="18"/>
                <w:szCs w:val="18"/>
                <w:lang w:val="en-GB"/>
              </w:rPr>
              <w:t>,</w:t>
            </w:r>
            <w:r w:rsidR="007D0F19" w:rsidRPr="00607528">
              <w:rPr>
                <w:iCs/>
                <w:sz w:val="18"/>
                <w:szCs w:val="18"/>
                <w:lang w:val="en-GB"/>
              </w:rPr>
              <w:t>598</w:t>
            </w:r>
          </w:p>
          <w:p w14:paraId="10EF0465" w14:textId="519B4D16" w:rsidR="00F15056" w:rsidRPr="00607528" w:rsidRDefault="00D93410" w:rsidP="008656EA">
            <w:pPr>
              <w:rPr>
                <w:iCs/>
                <w:sz w:val="18"/>
                <w:szCs w:val="18"/>
                <w:lang w:val="en-GB"/>
              </w:rPr>
            </w:pPr>
            <w:r w:rsidRPr="00607528">
              <w:rPr>
                <w:iCs/>
                <w:sz w:val="18"/>
                <w:szCs w:val="18"/>
                <w:lang w:val="en-GB"/>
              </w:rPr>
              <w:t>(</w:t>
            </w:r>
            <w:r w:rsidR="00F15056" w:rsidRPr="00607528">
              <w:rPr>
                <w:iCs/>
                <w:sz w:val="18"/>
                <w:szCs w:val="18"/>
                <w:lang w:val="en-GB"/>
              </w:rPr>
              <w:t xml:space="preserve">c) Batwas: </w:t>
            </w:r>
            <w:r w:rsidR="007D0F19" w:rsidRPr="00607528">
              <w:rPr>
                <w:iCs/>
                <w:sz w:val="18"/>
                <w:szCs w:val="18"/>
                <w:lang w:val="en-GB"/>
              </w:rPr>
              <w:t>0</w:t>
            </w:r>
          </w:p>
          <w:p w14:paraId="3C884718" w14:textId="4DE929EC" w:rsidR="00F15056" w:rsidRPr="00607528" w:rsidRDefault="00D93410" w:rsidP="008656EA">
            <w:pPr>
              <w:rPr>
                <w:iCs/>
                <w:sz w:val="18"/>
                <w:szCs w:val="18"/>
                <w:lang w:val="en-GB"/>
              </w:rPr>
            </w:pPr>
            <w:r w:rsidRPr="00607528">
              <w:rPr>
                <w:iCs/>
                <w:sz w:val="18"/>
                <w:szCs w:val="18"/>
                <w:lang w:val="en-GB"/>
              </w:rPr>
              <w:t>(</w:t>
            </w:r>
            <w:r w:rsidR="00F15056" w:rsidRPr="00607528">
              <w:rPr>
                <w:iCs/>
                <w:sz w:val="18"/>
                <w:szCs w:val="18"/>
                <w:lang w:val="en-GB"/>
              </w:rPr>
              <w:t xml:space="preserve">d) Persons living with disability: </w:t>
            </w:r>
            <w:r w:rsidR="007D0F19" w:rsidRPr="00607528">
              <w:rPr>
                <w:iCs/>
                <w:sz w:val="18"/>
                <w:szCs w:val="18"/>
                <w:lang w:val="en-GB"/>
              </w:rPr>
              <w:t>0</w:t>
            </w:r>
          </w:p>
          <w:p w14:paraId="531C4A98" w14:textId="04FA0FEA" w:rsidR="00F15056" w:rsidRPr="00607528" w:rsidRDefault="00D93410" w:rsidP="008656EA">
            <w:pPr>
              <w:rPr>
                <w:iCs/>
                <w:sz w:val="18"/>
                <w:szCs w:val="18"/>
                <w:lang w:val="en-GB"/>
              </w:rPr>
            </w:pPr>
            <w:r w:rsidRPr="00607528">
              <w:rPr>
                <w:iCs/>
                <w:sz w:val="18"/>
                <w:szCs w:val="18"/>
                <w:lang w:val="en-GB"/>
              </w:rPr>
              <w:t>(</w:t>
            </w:r>
            <w:r w:rsidR="00F15056" w:rsidRPr="00607528">
              <w:rPr>
                <w:iCs/>
                <w:sz w:val="18"/>
                <w:szCs w:val="18"/>
                <w:lang w:val="en-GB"/>
              </w:rPr>
              <w:t xml:space="preserve">e) Displaced persons and returnees: </w:t>
            </w:r>
            <w:r w:rsidR="007D0F19" w:rsidRPr="00607528">
              <w:rPr>
                <w:iCs/>
                <w:sz w:val="18"/>
                <w:szCs w:val="18"/>
                <w:lang w:val="en-GB"/>
              </w:rPr>
              <w:t>0</w:t>
            </w:r>
          </w:p>
          <w:p w14:paraId="1D006E21" w14:textId="77777777"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p>
          <w:p w14:paraId="348DAAC0" w14:textId="399D34D5" w:rsidR="00F15056" w:rsidRPr="00607528" w:rsidRDefault="001E61FD" w:rsidP="008656EA">
            <w:pPr>
              <w:rPr>
                <w:sz w:val="18"/>
                <w:szCs w:val="18"/>
                <w:lang w:val="en-GB"/>
              </w:rPr>
            </w:pPr>
            <w:r w:rsidRPr="00607528">
              <w:rPr>
                <w:sz w:val="18"/>
                <w:szCs w:val="18"/>
                <w:lang w:val="en-GB"/>
              </w:rPr>
              <w:t>(</w:t>
            </w:r>
            <w:r w:rsidR="00AF5196" w:rsidRPr="00607528">
              <w:rPr>
                <w:sz w:val="18"/>
                <w:szCs w:val="18"/>
                <w:lang w:val="en-GB"/>
              </w:rPr>
              <w:t>a):</w:t>
            </w:r>
            <w:r w:rsidR="00150FFA" w:rsidRPr="00607528">
              <w:rPr>
                <w:sz w:val="18"/>
                <w:szCs w:val="18"/>
                <w:lang w:val="en-GB"/>
              </w:rPr>
              <w:t xml:space="preserve"> </w:t>
            </w:r>
            <w:r w:rsidR="00361A87" w:rsidRPr="00607528">
              <w:rPr>
                <w:sz w:val="18"/>
                <w:szCs w:val="18"/>
                <w:lang w:val="en-GB"/>
              </w:rPr>
              <w:t>2</w:t>
            </w:r>
            <w:r w:rsidR="00197385" w:rsidRPr="00607528">
              <w:rPr>
                <w:sz w:val="18"/>
                <w:szCs w:val="18"/>
                <w:lang w:val="en-GB"/>
              </w:rPr>
              <w:t>4</w:t>
            </w:r>
            <w:r w:rsidR="00361A87" w:rsidRPr="00607528">
              <w:rPr>
                <w:sz w:val="18"/>
                <w:szCs w:val="18"/>
                <w:lang w:val="en-GB"/>
              </w:rPr>
              <w:t>,823</w:t>
            </w:r>
            <w:r w:rsidR="00AF5196" w:rsidRPr="00607528">
              <w:rPr>
                <w:sz w:val="18"/>
                <w:szCs w:val="18"/>
                <w:lang w:val="en-GB"/>
              </w:rPr>
              <w:t xml:space="preserve"> </w:t>
            </w:r>
            <w:r w:rsidRPr="00607528">
              <w:rPr>
                <w:sz w:val="18"/>
                <w:szCs w:val="18"/>
                <w:lang w:val="en-GB"/>
              </w:rPr>
              <w:t>(</w:t>
            </w:r>
            <w:r w:rsidR="001B5E4F" w:rsidRPr="00607528">
              <w:rPr>
                <w:sz w:val="18"/>
                <w:szCs w:val="18"/>
                <w:lang w:val="en-GB"/>
              </w:rPr>
              <w:t xml:space="preserve">b): </w:t>
            </w:r>
            <w:r w:rsidR="00197385" w:rsidRPr="00607528">
              <w:rPr>
                <w:sz w:val="18"/>
                <w:szCs w:val="18"/>
                <w:lang w:val="en-GB"/>
              </w:rPr>
              <w:t>9</w:t>
            </w:r>
            <w:r w:rsidR="00361A87" w:rsidRPr="00607528">
              <w:rPr>
                <w:sz w:val="18"/>
                <w:szCs w:val="18"/>
                <w:lang w:val="en-GB"/>
              </w:rPr>
              <w:t xml:space="preserve">,518 </w:t>
            </w:r>
            <w:r w:rsidRPr="00607528">
              <w:rPr>
                <w:sz w:val="18"/>
                <w:szCs w:val="18"/>
                <w:lang w:val="en-GB"/>
              </w:rPr>
              <w:t>(</w:t>
            </w:r>
            <w:r w:rsidR="001B5E4F" w:rsidRPr="00607528">
              <w:rPr>
                <w:sz w:val="18"/>
                <w:szCs w:val="18"/>
                <w:lang w:val="en-GB"/>
              </w:rPr>
              <w:t xml:space="preserve">c): </w:t>
            </w:r>
            <w:r w:rsidR="00656234" w:rsidRPr="00607528">
              <w:rPr>
                <w:sz w:val="18"/>
                <w:szCs w:val="18"/>
                <w:lang w:val="en-GB"/>
              </w:rPr>
              <w:t xml:space="preserve">200 </w:t>
            </w:r>
            <w:r w:rsidRPr="00607528">
              <w:rPr>
                <w:sz w:val="18"/>
                <w:szCs w:val="18"/>
                <w:lang w:val="en-GB"/>
              </w:rPr>
              <w:t>(</w:t>
            </w:r>
            <w:r w:rsidR="001B5E4F" w:rsidRPr="00607528">
              <w:rPr>
                <w:sz w:val="18"/>
                <w:szCs w:val="18"/>
                <w:lang w:val="en-GB"/>
              </w:rPr>
              <w:t>d):</w:t>
            </w:r>
            <w:r w:rsidR="00361A87" w:rsidRPr="00607528">
              <w:rPr>
                <w:sz w:val="18"/>
                <w:szCs w:val="18"/>
                <w:lang w:val="en-GB"/>
              </w:rPr>
              <w:t xml:space="preserve"> 200</w:t>
            </w:r>
            <w:r w:rsidR="001B5E4F" w:rsidRPr="00607528">
              <w:rPr>
                <w:sz w:val="18"/>
                <w:szCs w:val="18"/>
                <w:lang w:val="en-GB"/>
              </w:rPr>
              <w:t xml:space="preserve"> </w:t>
            </w:r>
            <w:r w:rsidRPr="00607528">
              <w:rPr>
                <w:sz w:val="18"/>
                <w:szCs w:val="18"/>
                <w:lang w:val="en-GB"/>
              </w:rPr>
              <w:t>(</w:t>
            </w:r>
            <w:r w:rsidR="00F15056" w:rsidRPr="00607528">
              <w:rPr>
                <w:sz w:val="18"/>
                <w:szCs w:val="18"/>
                <w:lang w:val="en-GB"/>
              </w:rPr>
              <w:t>e):</w:t>
            </w:r>
            <w:r w:rsidR="00197385" w:rsidRPr="00607528">
              <w:rPr>
                <w:sz w:val="18"/>
                <w:szCs w:val="18"/>
                <w:lang w:val="en-GB"/>
              </w:rPr>
              <w:t>1</w:t>
            </w:r>
            <w:r w:rsidR="00264A0C" w:rsidRPr="00607528">
              <w:rPr>
                <w:sz w:val="18"/>
                <w:szCs w:val="18"/>
                <w:lang w:val="en-GB"/>
              </w:rPr>
              <w:t>,</w:t>
            </w:r>
            <w:r w:rsidR="00197385" w:rsidRPr="00607528">
              <w:rPr>
                <w:sz w:val="18"/>
                <w:szCs w:val="18"/>
                <w:lang w:val="en-GB"/>
              </w:rPr>
              <w:t>000</w:t>
            </w:r>
          </w:p>
          <w:p w14:paraId="39DC5B85" w14:textId="77777777" w:rsidR="00F15056" w:rsidRPr="00607528" w:rsidRDefault="00F15056" w:rsidP="008656EA">
            <w:pPr>
              <w:rPr>
                <w:b/>
                <w:sz w:val="18"/>
                <w:szCs w:val="18"/>
                <w:lang w:val="en-GB"/>
              </w:rPr>
            </w:pPr>
          </w:p>
          <w:p w14:paraId="55AFDA00" w14:textId="4B46E413" w:rsidR="00F15056" w:rsidRPr="00607528" w:rsidRDefault="00F15056" w:rsidP="008656EA">
            <w:pPr>
              <w:rPr>
                <w:sz w:val="18"/>
                <w:szCs w:val="18"/>
              </w:rPr>
            </w:pPr>
            <w:r w:rsidRPr="00607528">
              <w:rPr>
                <w:b/>
                <w:sz w:val="18"/>
                <w:szCs w:val="18"/>
                <w:lang w:val="en-GB"/>
              </w:rPr>
              <w:t xml:space="preserve">Indicator 2.1.2. </w:t>
            </w:r>
            <w:r w:rsidRPr="00607528">
              <w:rPr>
                <w:color w:val="000000" w:themeColor="text1"/>
                <w:sz w:val="18"/>
                <w:szCs w:val="18"/>
                <w:lang w:val="en-GB"/>
              </w:rPr>
              <w:t xml:space="preserve">Number of GBV cases </w:t>
            </w:r>
            <w:r w:rsidR="00D61259" w:rsidRPr="00607528">
              <w:rPr>
                <w:color w:val="000000" w:themeColor="text1"/>
                <w:sz w:val="18"/>
                <w:szCs w:val="18"/>
                <w:lang w:val="en-GB"/>
              </w:rPr>
              <w:t>(</w:t>
            </w:r>
            <w:r w:rsidR="00424824" w:rsidRPr="00607528">
              <w:rPr>
                <w:color w:val="000000" w:themeColor="text1"/>
                <w:sz w:val="18"/>
                <w:szCs w:val="18"/>
                <w:lang w:val="en-GB"/>
              </w:rPr>
              <w:t xml:space="preserve">a) </w:t>
            </w:r>
            <w:r w:rsidRPr="00607528">
              <w:rPr>
                <w:color w:val="000000" w:themeColor="text1"/>
                <w:sz w:val="18"/>
                <w:szCs w:val="18"/>
                <w:lang w:val="en-GB"/>
              </w:rPr>
              <w:t xml:space="preserve">reported to </w:t>
            </w:r>
            <w:r w:rsidR="00193496" w:rsidRPr="00607528">
              <w:rPr>
                <w:color w:val="000000" w:themeColor="text1"/>
                <w:sz w:val="18"/>
                <w:szCs w:val="18"/>
                <w:lang w:val="en-GB"/>
              </w:rPr>
              <w:t xml:space="preserve">judicial </w:t>
            </w:r>
            <w:r w:rsidRPr="00607528">
              <w:rPr>
                <w:color w:val="000000" w:themeColor="text1"/>
                <w:sz w:val="18"/>
                <w:szCs w:val="18"/>
                <w:lang w:val="en-GB"/>
              </w:rPr>
              <w:t>authorities</w:t>
            </w:r>
            <w:r w:rsidR="00D61259" w:rsidRPr="00607528">
              <w:rPr>
                <w:color w:val="000000" w:themeColor="text1"/>
                <w:sz w:val="18"/>
                <w:szCs w:val="18"/>
                <w:lang w:val="en-GB"/>
              </w:rPr>
              <w:t>;</w:t>
            </w:r>
            <w:r w:rsidRPr="00607528">
              <w:rPr>
                <w:color w:val="000000" w:themeColor="text1"/>
                <w:sz w:val="18"/>
                <w:szCs w:val="18"/>
                <w:lang w:val="en-GB"/>
              </w:rPr>
              <w:t xml:space="preserve"> and </w:t>
            </w:r>
            <w:r w:rsidR="00D61259" w:rsidRPr="00607528">
              <w:rPr>
                <w:color w:val="000000" w:themeColor="text1"/>
                <w:sz w:val="18"/>
                <w:szCs w:val="18"/>
                <w:lang w:val="en-GB"/>
              </w:rPr>
              <w:t>(</w:t>
            </w:r>
            <w:r w:rsidR="00424824" w:rsidRPr="00607528">
              <w:rPr>
                <w:color w:val="000000" w:themeColor="text1"/>
                <w:sz w:val="18"/>
                <w:szCs w:val="18"/>
                <w:lang w:val="en-GB"/>
              </w:rPr>
              <w:t>b)</w:t>
            </w:r>
            <w:r w:rsidRPr="00607528">
              <w:rPr>
                <w:color w:val="000000" w:themeColor="text1"/>
                <w:sz w:val="18"/>
                <w:szCs w:val="18"/>
                <w:lang w:val="en-GB"/>
              </w:rPr>
              <w:t xml:space="preserve"> </w:t>
            </w:r>
            <w:r w:rsidR="00B87DE0" w:rsidRPr="00607528">
              <w:rPr>
                <w:color w:val="000000" w:themeColor="text1"/>
                <w:sz w:val="18"/>
                <w:szCs w:val="18"/>
                <w:lang w:val="en-GB"/>
              </w:rPr>
              <w:t xml:space="preserve">number of </w:t>
            </w:r>
            <w:r w:rsidRPr="00607528">
              <w:rPr>
                <w:color w:val="000000" w:themeColor="text1"/>
                <w:sz w:val="18"/>
                <w:szCs w:val="18"/>
                <w:lang w:val="en-GB"/>
              </w:rPr>
              <w:t>reported cases receiving judgment in the formal justice system</w:t>
            </w:r>
          </w:p>
          <w:p w14:paraId="1C08BB21" w14:textId="77777777" w:rsidR="000B0D4E" w:rsidRPr="00607528" w:rsidRDefault="00F15056" w:rsidP="008656EA">
            <w:pPr>
              <w:rPr>
                <w:sz w:val="18"/>
                <w:szCs w:val="18"/>
                <w:lang w:val="en-GB"/>
              </w:rPr>
            </w:pPr>
            <w:r w:rsidRPr="00607528">
              <w:rPr>
                <w:b/>
                <w:sz w:val="18"/>
                <w:szCs w:val="18"/>
                <w:lang w:val="en-GB"/>
              </w:rPr>
              <w:t>Baselin</w:t>
            </w:r>
            <w:r w:rsidRPr="00607528">
              <w:rPr>
                <w:sz w:val="18"/>
                <w:szCs w:val="18"/>
                <w:lang w:val="en-GB"/>
              </w:rPr>
              <w:t xml:space="preserve">e:  </w:t>
            </w:r>
          </w:p>
          <w:p w14:paraId="15FF9717" w14:textId="4F4EEF54" w:rsidR="000B0D4E" w:rsidRPr="00607528" w:rsidRDefault="00D61259" w:rsidP="008656EA">
            <w:pPr>
              <w:rPr>
                <w:sz w:val="18"/>
                <w:szCs w:val="18"/>
                <w:lang w:val="en-GB"/>
              </w:rPr>
            </w:pPr>
            <w:r w:rsidRPr="00607528">
              <w:rPr>
                <w:sz w:val="18"/>
                <w:szCs w:val="18"/>
                <w:lang w:val="en-GB"/>
              </w:rPr>
              <w:t>(</w:t>
            </w:r>
            <w:r w:rsidR="000B0D4E" w:rsidRPr="00607528">
              <w:rPr>
                <w:sz w:val="18"/>
                <w:szCs w:val="18"/>
                <w:lang w:val="en-GB"/>
              </w:rPr>
              <w:t xml:space="preserve">a) </w:t>
            </w:r>
            <w:r w:rsidR="00593328" w:rsidRPr="00607528">
              <w:rPr>
                <w:sz w:val="18"/>
                <w:szCs w:val="18"/>
                <w:lang w:val="en-GB"/>
              </w:rPr>
              <w:t>1</w:t>
            </w:r>
            <w:r w:rsidRPr="00607528">
              <w:rPr>
                <w:sz w:val="18"/>
                <w:szCs w:val="18"/>
                <w:lang w:val="en-GB"/>
              </w:rPr>
              <w:t>,</w:t>
            </w:r>
            <w:r w:rsidR="00593328" w:rsidRPr="00607528">
              <w:rPr>
                <w:sz w:val="18"/>
                <w:szCs w:val="18"/>
                <w:lang w:val="en-GB"/>
              </w:rPr>
              <w:t>232</w:t>
            </w:r>
          </w:p>
          <w:p w14:paraId="09540661" w14:textId="22403B44" w:rsidR="00F15056" w:rsidRPr="00607528" w:rsidRDefault="00D61259" w:rsidP="008656EA">
            <w:pPr>
              <w:rPr>
                <w:sz w:val="18"/>
                <w:szCs w:val="18"/>
                <w:lang w:val="en-GB"/>
              </w:rPr>
            </w:pPr>
            <w:r w:rsidRPr="00607528">
              <w:rPr>
                <w:sz w:val="18"/>
                <w:szCs w:val="18"/>
                <w:lang w:val="en-GB"/>
              </w:rPr>
              <w:t>(</w:t>
            </w:r>
            <w:r w:rsidR="000B0D4E" w:rsidRPr="00607528">
              <w:rPr>
                <w:sz w:val="18"/>
                <w:szCs w:val="18"/>
                <w:lang w:val="en-GB"/>
              </w:rPr>
              <w:t xml:space="preserve">b) </w:t>
            </w:r>
            <w:r w:rsidR="00593328" w:rsidRPr="00607528">
              <w:rPr>
                <w:sz w:val="18"/>
                <w:szCs w:val="18"/>
                <w:lang w:val="en-GB"/>
              </w:rPr>
              <w:t>499</w:t>
            </w:r>
          </w:p>
          <w:p w14:paraId="7785737A" w14:textId="77777777" w:rsidR="00593328" w:rsidRPr="00607528" w:rsidRDefault="00F15056" w:rsidP="008656EA">
            <w:pPr>
              <w:rPr>
                <w:b/>
                <w:sz w:val="18"/>
                <w:szCs w:val="18"/>
                <w:lang w:val="en-GB"/>
              </w:rPr>
            </w:pPr>
            <w:r w:rsidRPr="00607528">
              <w:rPr>
                <w:b/>
                <w:sz w:val="18"/>
                <w:szCs w:val="18"/>
                <w:lang w:val="en-GB"/>
              </w:rPr>
              <w:t>Target:</w:t>
            </w:r>
            <w:r w:rsidR="00675195" w:rsidRPr="00607528">
              <w:rPr>
                <w:b/>
                <w:sz w:val="18"/>
                <w:szCs w:val="18"/>
                <w:lang w:val="en-GB"/>
              </w:rPr>
              <w:t xml:space="preserve"> </w:t>
            </w:r>
          </w:p>
          <w:p w14:paraId="55AC1105" w14:textId="46EA0D24" w:rsidR="00593328" w:rsidRPr="00607528" w:rsidRDefault="00D61259" w:rsidP="008656EA">
            <w:pPr>
              <w:rPr>
                <w:sz w:val="18"/>
                <w:szCs w:val="18"/>
                <w:lang w:val="en-GB"/>
              </w:rPr>
            </w:pPr>
            <w:r w:rsidRPr="00607528">
              <w:rPr>
                <w:sz w:val="18"/>
                <w:szCs w:val="18"/>
                <w:lang w:val="en-GB"/>
              </w:rPr>
              <w:t>(</w:t>
            </w:r>
            <w:r w:rsidR="00593328" w:rsidRPr="00607528">
              <w:rPr>
                <w:sz w:val="18"/>
                <w:szCs w:val="18"/>
                <w:lang w:val="en-GB"/>
              </w:rPr>
              <w:t>a) 2</w:t>
            </w:r>
            <w:r w:rsidRPr="00607528">
              <w:rPr>
                <w:sz w:val="18"/>
                <w:szCs w:val="18"/>
                <w:lang w:val="en-GB"/>
              </w:rPr>
              <w:t>,</w:t>
            </w:r>
            <w:r w:rsidR="00860D8C" w:rsidRPr="00607528">
              <w:rPr>
                <w:sz w:val="18"/>
                <w:szCs w:val="18"/>
                <w:lang w:val="en-GB"/>
              </w:rPr>
              <w:t>5</w:t>
            </w:r>
            <w:r w:rsidR="00593328" w:rsidRPr="00607528">
              <w:rPr>
                <w:sz w:val="18"/>
                <w:szCs w:val="18"/>
                <w:lang w:val="en-GB"/>
              </w:rPr>
              <w:t>00</w:t>
            </w:r>
          </w:p>
          <w:p w14:paraId="4515D6D7" w14:textId="50597B73" w:rsidR="00F15056" w:rsidRPr="00607528" w:rsidRDefault="00D61259" w:rsidP="008656EA">
            <w:pPr>
              <w:rPr>
                <w:iCs/>
                <w:sz w:val="18"/>
                <w:szCs w:val="18"/>
                <w:lang w:val="en-GB"/>
              </w:rPr>
            </w:pPr>
            <w:r w:rsidRPr="00607528">
              <w:rPr>
                <w:sz w:val="18"/>
                <w:szCs w:val="18"/>
                <w:lang w:val="en-GB"/>
              </w:rPr>
              <w:t>(</w:t>
            </w:r>
            <w:r w:rsidR="00593328" w:rsidRPr="00607528">
              <w:rPr>
                <w:sz w:val="18"/>
                <w:szCs w:val="18"/>
                <w:lang w:val="en-GB"/>
              </w:rPr>
              <w:t>b)</w:t>
            </w:r>
            <w:r w:rsidR="00593328" w:rsidRPr="00607528">
              <w:rPr>
                <w:b/>
                <w:sz w:val="18"/>
                <w:szCs w:val="18"/>
                <w:lang w:val="en-GB"/>
              </w:rPr>
              <w:t xml:space="preserve"> </w:t>
            </w:r>
            <w:r w:rsidR="000A71A5" w:rsidRPr="00607528">
              <w:rPr>
                <w:sz w:val="18"/>
                <w:szCs w:val="18"/>
                <w:lang w:val="en-GB"/>
              </w:rPr>
              <w:t>2</w:t>
            </w:r>
            <w:r w:rsidRPr="00607528">
              <w:rPr>
                <w:sz w:val="18"/>
                <w:szCs w:val="18"/>
                <w:lang w:val="en-GB"/>
              </w:rPr>
              <w:t>,</w:t>
            </w:r>
            <w:r w:rsidR="000A71A5" w:rsidRPr="00607528">
              <w:rPr>
                <w:sz w:val="18"/>
                <w:szCs w:val="18"/>
                <w:lang w:val="en-GB"/>
              </w:rPr>
              <w:t>000</w:t>
            </w:r>
          </w:p>
          <w:p w14:paraId="71DFD0C4" w14:textId="77777777" w:rsidR="00F15056" w:rsidRPr="00607528" w:rsidRDefault="00F15056" w:rsidP="008656EA">
            <w:pPr>
              <w:rPr>
                <w:iCs/>
                <w:sz w:val="18"/>
                <w:szCs w:val="18"/>
                <w:lang w:val="en-GB"/>
              </w:rPr>
            </w:pPr>
          </w:p>
          <w:p w14:paraId="3258E72A" w14:textId="77777777" w:rsidR="00F15056" w:rsidRPr="00607528" w:rsidRDefault="00F15056" w:rsidP="008656EA">
            <w:pPr>
              <w:rPr>
                <w:iCs/>
                <w:sz w:val="18"/>
                <w:szCs w:val="18"/>
                <w:lang w:val="en-GB"/>
              </w:rPr>
            </w:pPr>
            <w:r w:rsidRPr="00607528">
              <w:rPr>
                <w:b/>
                <w:sz w:val="18"/>
                <w:szCs w:val="18"/>
                <w:lang w:val="en-GB"/>
              </w:rPr>
              <w:t xml:space="preserve">Indicator 2.1.3. </w:t>
            </w:r>
            <w:r w:rsidRPr="00607528">
              <w:rPr>
                <w:iCs/>
                <w:sz w:val="18"/>
                <w:szCs w:val="18"/>
                <w:lang w:val="en-GB"/>
              </w:rPr>
              <w:t xml:space="preserve">Number </w:t>
            </w:r>
            <w:r w:rsidR="003A7A3C" w:rsidRPr="00607528">
              <w:rPr>
                <w:iCs/>
                <w:sz w:val="18"/>
                <w:szCs w:val="18"/>
                <w:lang w:val="en-GB"/>
              </w:rPr>
              <w:t xml:space="preserve">of people (men and women) </w:t>
            </w:r>
            <w:r w:rsidR="00930F2B" w:rsidRPr="00607528">
              <w:rPr>
                <w:iCs/>
                <w:sz w:val="18"/>
                <w:szCs w:val="18"/>
                <w:lang w:val="en-GB"/>
              </w:rPr>
              <w:t>accessing</w:t>
            </w:r>
            <w:r w:rsidR="003A7A3C" w:rsidRPr="00607528">
              <w:rPr>
                <w:iCs/>
                <w:sz w:val="18"/>
                <w:szCs w:val="18"/>
                <w:lang w:val="en-GB"/>
              </w:rPr>
              <w:t xml:space="preserve"> the newly established administrative one-stop-centres.</w:t>
            </w:r>
          </w:p>
          <w:p w14:paraId="4AC1AD6D" w14:textId="77777777" w:rsidR="00F15056" w:rsidRPr="00607528" w:rsidRDefault="00F15056" w:rsidP="008656EA">
            <w:pPr>
              <w:rPr>
                <w:iCs/>
                <w:sz w:val="18"/>
                <w:szCs w:val="18"/>
                <w:lang w:val="en-GB"/>
              </w:rPr>
            </w:pPr>
            <w:r w:rsidRPr="00607528">
              <w:rPr>
                <w:b/>
                <w:iCs/>
                <w:sz w:val="18"/>
                <w:szCs w:val="18"/>
                <w:lang w:val="en-GB"/>
              </w:rPr>
              <w:t>Baseline</w:t>
            </w:r>
            <w:r w:rsidR="0032762A" w:rsidRPr="00607528">
              <w:rPr>
                <w:b/>
                <w:iCs/>
                <w:sz w:val="18"/>
                <w:szCs w:val="18"/>
                <w:lang w:val="en-GB"/>
              </w:rPr>
              <w:t xml:space="preserve"> </w:t>
            </w:r>
            <w:r w:rsidR="0032762A" w:rsidRPr="00607528">
              <w:rPr>
                <w:iCs/>
                <w:sz w:val="18"/>
                <w:szCs w:val="18"/>
                <w:lang w:val="en-GB"/>
              </w:rPr>
              <w:t>(201</w:t>
            </w:r>
            <w:r w:rsidR="004E0C92" w:rsidRPr="00607528">
              <w:rPr>
                <w:iCs/>
                <w:sz w:val="18"/>
                <w:szCs w:val="18"/>
                <w:lang w:val="en-GB"/>
              </w:rPr>
              <w:t>8</w:t>
            </w:r>
            <w:r w:rsidR="0032762A" w:rsidRPr="00607528">
              <w:rPr>
                <w:iCs/>
                <w:sz w:val="18"/>
                <w:szCs w:val="18"/>
                <w:lang w:val="en-GB"/>
              </w:rPr>
              <w:t xml:space="preserve">): </w:t>
            </w:r>
          </w:p>
          <w:p w14:paraId="03271C39" w14:textId="6A4CBF7F" w:rsidR="00F15056" w:rsidRPr="00607528" w:rsidRDefault="00D61259" w:rsidP="008656EA">
            <w:pPr>
              <w:rPr>
                <w:iCs/>
                <w:sz w:val="18"/>
                <w:szCs w:val="18"/>
                <w:lang w:val="en-GB"/>
              </w:rPr>
            </w:pPr>
            <w:r w:rsidRPr="00607528">
              <w:rPr>
                <w:iCs/>
                <w:sz w:val="18"/>
                <w:szCs w:val="18"/>
                <w:lang w:val="en-GB"/>
              </w:rPr>
              <w:t>(</w:t>
            </w:r>
            <w:r w:rsidR="003A7A3C" w:rsidRPr="00607528">
              <w:rPr>
                <w:iCs/>
                <w:sz w:val="18"/>
                <w:szCs w:val="18"/>
                <w:lang w:val="en-GB"/>
              </w:rPr>
              <w:t>a) Women:</w:t>
            </w:r>
            <w:r w:rsidR="008067AD" w:rsidRPr="00607528">
              <w:rPr>
                <w:iCs/>
                <w:sz w:val="18"/>
                <w:szCs w:val="18"/>
                <w:lang w:val="en-GB"/>
              </w:rPr>
              <w:t xml:space="preserve"> </w:t>
            </w:r>
            <w:r w:rsidR="004E0C92" w:rsidRPr="00607528">
              <w:rPr>
                <w:iCs/>
                <w:sz w:val="18"/>
                <w:szCs w:val="18"/>
                <w:lang w:val="en-GB"/>
              </w:rPr>
              <w:t>3</w:t>
            </w:r>
            <w:r w:rsidRPr="00607528">
              <w:rPr>
                <w:iCs/>
                <w:sz w:val="18"/>
                <w:szCs w:val="18"/>
                <w:lang w:val="en-GB"/>
              </w:rPr>
              <w:t>,</w:t>
            </w:r>
            <w:r w:rsidR="004E0C92" w:rsidRPr="00607528">
              <w:rPr>
                <w:iCs/>
                <w:sz w:val="18"/>
                <w:szCs w:val="18"/>
                <w:lang w:val="en-GB"/>
              </w:rPr>
              <w:t>141</w:t>
            </w:r>
          </w:p>
          <w:p w14:paraId="0E726038" w14:textId="658A2CC9" w:rsidR="003A7A3C" w:rsidRPr="00607528" w:rsidRDefault="00D61259" w:rsidP="008656EA">
            <w:pPr>
              <w:rPr>
                <w:iCs/>
                <w:sz w:val="18"/>
                <w:szCs w:val="18"/>
                <w:lang w:val="en-GB"/>
              </w:rPr>
            </w:pPr>
            <w:r w:rsidRPr="00607528">
              <w:rPr>
                <w:iCs/>
                <w:sz w:val="18"/>
                <w:szCs w:val="18"/>
                <w:lang w:val="en-GB"/>
              </w:rPr>
              <w:t>(</w:t>
            </w:r>
            <w:r w:rsidR="003A7A3C" w:rsidRPr="00607528">
              <w:rPr>
                <w:iCs/>
                <w:sz w:val="18"/>
                <w:szCs w:val="18"/>
                <w:lang w:val="en-GB"/>
              </w:rPr>
              <w:t>a) Men:</w:t>
            </w:r>
            <w:r w:rsidR="008067AD" w:rsidRPr="00607528">
              <w:rPr>
                <w:iCs/>
                <w:sz w:val="18"/>
                <w:szCs w:val="18"/>
                <w:lang w:val="en-GB"/>
              </w:rPr>
              <w:t xml:space="preserve"> </w:t>
            </w:r>
            <w:r w:rsidR="004E0C92" w:rsidRPr="00607528">
              <w:rPr>
                <w:iCs/>
                <w:sz w:val="18"/>
                <w:szCs w:val="18"/>
                <w:lang w:val="en-GB"/>
              </w:rPr>
              <w:t>10,521</w:t>
            </w:r>
          </w:p>
          <w:p w14:paraId="7F8AB251" w14:textId="77777777"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w:t>
            </w:r>
          </w:p>
          <w:p w14:paraId="06E7D3DA" w14:textId="77777777" w:rsidR="003A7A3C" w:rsidRPr="00607528" w:rsidRDefault="003A7A3C" w:rsidP="008656EA">
            <w:pPr>
              <w:rPr>
                <w:iCs/>
                <w:sz w:val="18"/>
                <w:szCs w:val="18"/>
                <w:lang w:val="en-GB"/>
              </w:rPr>
            </w:pPr>
            <w:r w:rsidRPr="00607528">
              <w:rPr>
                <w:iCs/>
                <w:sz w:val="18"/>
                <w:szCs w:val="18"/>
                <w:lang w:val="en-GB"/>
              </w:rPr>
              <w:t>a) Women:</w:t>
            </w:r>
            <w:r w:rsidR="00412052" w:rsidRPr="00607528">
              <w:rPr>
                <w:iCs/>
                <w:sz w:val="18"/>
                <w:szCs w:val="18"/>
                <w:lang w:val="en-GB"/>
              </w:rPr>
              <w:t xml:space="preserve"> 10,000</w:t>
            </w:r>
          </w:p>
          <w:p w14:paraId="06B70094" w14:textId="77777777" w:rsidR="00F15056" w:rsidRPr="00607528" w:rsidRDefault="003A7A3C" w:rsidP="008656EA">
            <w:pPr>
              <w:rPr>
                <w:sz w:val="18"/>
                <w:szCs w:val="18"/>
                <w:lang w:val="en-GB"/>
              </w:rPr>
            </w:pPr>
            <w:r w:rsidRPr="00607528">
              <w:rPr>
                <w:iCs/>
                <w:sz w:val="18"/>
                <w:szCs w:val="18"/>
                <w:lang w:val="en-GB"/>
              </w:rPr>
              <w:lastRenderedPageBreak/>
              <w:t>a) Men:</w:t>
            </w:r>
            <w:r w:rsidR="00412052" w:rsidRPr="00607528">
              <w:rPr>
                <w:sz w:val="18"/>
                <w:szCs w:val="18"/>
              </w:rPr>
              <w:t xml:space="preserve"> </w:t>
            </w:r>
            <w:r w:rsidR="00412052" w:rsidRPr="00607528">
              <w:rPr>
                <w:iCs/>
                <w:sz w:val="18"/>
                <w:szCs w:val="18"/>
                <w:lang w:val="en-GB"/>
              </w:rPr>
              <w:t>32,000</w:t>
            </w:r>
          </w:p>
        </w:tc>
        <w:tc>
          <w:tcPr>
            <w:tcW w:w="1239" w:type="pct"/>
            <w:tcBorders>
              <w:top w:val="single" w:sz="4" w:space="0" w:color="auto"/>
              <w:left w:val="single" w:sz="4" w:space="0" w:color="auto"/>
              <w:bottom w:val="single" w:sz="4" w:space="0" w:color="auto"/>
              <w:right w:val="single" w:sz="4" w:space="0" w:color="auto"/>
            </w:tcBorders>
          </w:tcPr>
          <w:p w14:paraId="0757DC5C" w14:textId="77777777" w:rsidR="000C4AAA" w:rsidRPr="00607528" w:rsidRDefault="00F15056" w:rsidP="008656EA">
            <w:pPr>
              <w:rPr>
                <w:sz w:val="18"/>
                <w:szCs w:val="18"/>
                <w:lang w:val="en-GB"/>
              </w:rPr>
            </w:pPr>
            <w:r w:rsidRPr="00607528">
              <w:rPr>
                <w:sz w:val="18"/>
                <w:szCs w:val="18"/>
                <w:lang w:val="en-GB"/>
              </w:rPr>
              <w:lastRenderedPageBreak/>
              <w:t xml:space="preserve">Ministry of Justice, </w:t>
            </w:r>
            <w:r w:rsidR="00CF3DEC" w:rsidRPr="00607528">
              <w:rPr>
                <w:sz w:val="18"/>
                <w:szCs w:val="18"/>
                <w:lang w:val="en-GB"/>
              </w:rPr>
              <w:t>Bar Association, Ministry of Interior</w:t>
            </w:r>
            <w:r w:rsidR="00197385" w:rsidRPr="00607528">
              <w:rPr>
                <w:sz w:val="18"/>
                <w:szCs w:val="18"/>
                <w:lang w:val="en-GB"/>
              </w:rPr>
              <w:t>, CSOs</w:t>
            </w:r>
          </w:p>
          <w:p w14:paraId="50AD6A2C" w14:textId="77777777" w:rsidR="000C4AAA" w:rsidRPr="00607528" w:rsidRDefault="000C4AAA" w:rsidP="008656EA">
            <w:pPr>
              <w:rPr>
                <w:sz w:val="18"/>
                <w:szCs w:val="18"/>
                <w:lang w:val="en-GB"/>
              </w:rPr>
            </w:pPr>
          </w:p>
          <w:p w14:paraId="27CEEF08" w14:textId="444818CC" w:rsidR="00F15056" w:rsidRPr="00607528" w:rsidRDefault="00F15056" w:rsidP="008656EA">
            <w:pPr>
              <w:rPr>
                <w:sz w:val="18"/>
                <w:szCs w:val="18"/>
                <w:lang w:val="en-GB"/>
              </w:rPr>
            </w:pPr>
            <w:r w:rsidRPr="00607528">
              <w:rPr>
                <w:sz w:val="18"/>
                <w:szCs w:val="18"/>
                <w:lang w:val="en-GB"/>
              </w:rPr>
              <w:t>ISTEEBU</w:t>
            </w:r>
          </w:p>
          <w:p w14:paraId="48B4BF9A" w14:textId="77777777" w:rsidR="00F15056" w:rsidRPr="00607528" w:rsidRDefault="00F15056" w:rsidP="008656EA">
            <w:pPr>
              <w:rPr>
                <w:sz w:val="18"/>
                <w:szCs w:val="18"/>
                <w:lang w:val="en-GB"/>
              </w:rPr>
            </w:pPr>
          </w:p>
          <w:p w14:paraId="59274B8A" w14:textId="77777777" w:rsidR="00592518" w:rsidRPr="00607528" w:rsidRDefault="00F15056" w:rsidP="008656EA">
            <w:pPr>
              <w:rPr>
                <w:iCs/>
                <w:sz w:val="18"/>
                <w:szCs w:val="18"/>
                <w:lang w:val="en-GB"/>
              </w:rPr>
            </w:pPr>
            <w:r w:rsidRPr="00607528">
              <w:rPr>
                <w:sz w:val="18"/>
                <w:szCs w:val="18"/>
                <w:lang w:val="en-GB"/>
              </w:rPr>
              <w:t xml:space="preserve">Ministry of Public </w:t>
            </w:r>
            <w:r w:rsidR="006A47C7" w:rsidRPr="00607528">
              <w:rPr>
                <w:sz w:val="18"/>
                <w:szCs w:val="18"/>
                <w:lang w:val="en-GB"/>
              </w:rPr>
              <w:t>Administration</w:t>
            </w:r>
            <w:r w:rsidRPr="00607528">
              <w:rPr>
                <w:sz w:val="18"/>
                <w:szCs w:val="18"/>
                <w:lang w:val="en-GB"/>
              </w:rPr>
              <w:t xml:space="preserve"> </w:t>
            </w:r>
          </w:p>
          <w:p w14:paraId="5389C9BE" w14:textId="77777777" w:rsidR="00592518" w:rsidRPr="00607528" w:rsidRDefault="00592518" w:rsidP="008656EA">
            <w:pPr>
              <w:rPr>
                <w:iCs/>
                <w:sz w:val="18"/>
                <w:szCs w:val="18"/>
                <w:lang w:val="en-GB"/>
              </w:rPr>
            </w:pPr>
          </w:p>
          <w:p w14:paraId="680D6B57" w14:textId="1CEC1591" w:rsidR="00592518" w:rsidRPr="00607528" w:rsidRDefault="00592518" w:rsidP="008656EA">
            <w:pPr>
              <w:rPr>
                <w:iCs/>
                <w:sz w:val="18"/>
                <w:szCs w:val="18"/>
                <w:lang w:val="en-GB"/>
              </w:rPr>
            </w:pPr>
            <w:r w:rsidRPr="00607528">
              <w:rPr>
                <w:sz w:val="18"/>
                <w:szCs w:val="18"/>
                <w:lang w:val="en-GB"/>
              </w:rPr>
              <w:t xml:space="preserve">Ministry of </w:t>
            </w:r>
            <w:r w:rsidR="00FF3AAE" w:rsidRPr="00607528">
              <w:rPr>
                <w:sz w:val="18"/>
                <w:szCs w:val="18"/>
                <w:lang w:val="en-GB"/>
              </w:rPr>
              <w:t>H</w:t>
            </w:r>
            <w:r w:rsidRPr="00607528">
              <w:rPr>
                <w:sz w:val="18"/>
                <w:szCs w:val="18"/>
                <w:lang w:val="en-GB"/>
              </w:rPr>
              <w:t>ealth</w:t>
            </w:r>
            <w:r w:rsidR="00FF3AAE" w:rsidRPr="00607528">
              <w:rPr>
                <w:sz w:val="18"/>
                <w:szCs w:val="18"/>
                <w:lang w:val="en-GB"/>
              </w:rPr>
              <w:t xml:space="preserve"> </w:t>
            </w:r>
          </w:p>
          <w:p w14:paraId="65DBE955" w14:textId="77777777" w:rsidR="00592518" w:rsidRPr="00607528" w:rsidRDefault="00592518" w:rsidP="008656EA">
            <w:pPr>
              <w:rPr>
                <w:iCs/>
                <w:sz w:val="18"/>
                <w:szCs w:val="18"/>
                <w:lang w:val="en-GB"/>
              </w:rPr>
            </w:pPr>
          </w:p>
        </w:tc>
        <w:tc>
          <w:tcPr>
            <w:tcW w:w="549" w:type="pct"/>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0933DF7" w14:textId="77777777" w:rsidR="00F15056" w:rsidRPr="00607528" w:rsidRDefault="00F15056" w:rsidP="008656EA">
            <w:pPr>
              <w:rPr>
                <w:b/>
                <w:sz w:val="18"/>
                <w:szCs w:val="18"/>
                <w:lang w:val="en-GB"/>
              </w:rPr>
            </w:pPr>
            <w:r w:rsidRPr="00607528">
              <w:rPr>
                <w:b/>
                <w:sz w:val="18"/>
                <w:szCs w:val="18"/>
                <w:lang w:val="en-GB"/>
              </w:rPr>
              <w:t>Regular:</w:t>
            </w:r>
          </w:p>
          <w:p w14:paraId="6BBD0FA2" w14:textId="5A53A4C2" w:rsidR="00075BCC" w:rsidRPr="00607528" w:rsidRDefault="00D61259" w:rsidP="008656EA">
            <w:pPr>
              <w:rPr>
                <w:b/>
                <w:color w:val="000000"/>
                <w:sz w:val="18"/>
                <w:szCs w:val="18"/>
                <w:lang w:val="en-GB"/>
              </w:rPr>
            </w:pPr>
            <w:r w:rsidRPr="00607528">
              <w:rPr>
                <w:b/>
                <w:color w:val="000000"/>
                <w:sz w:val="18"/>
                <w:szCs w:val="18"/>
                <w:lang w:val="en-GB"/>
              </w:rPr>
              <w:t>$</w:t>
            </w:r>
            <w:r w:rsidR="003A2BD7" w:rsidRPr="00607528">
              <w:rPr>
                <w:b/>
                <w:color w:val="000000"/>
                <w:sz w:val="18"/>
                <w:szCs w:val="18"/>
                <w:lang w:val="en-GB"/>
              </w:rPr>
              <w:t>14,757</w:t>
            </w:r>
            <w:r w:rsidRPr="00607528">
              <w:rPr>
                <w:b/>
                <w:color w:val="000000"/>
                <w:sz w:val="18"/>
                <w:szCs w:val="18"/>
                <w:lang w:val="en-GB"/>
              </w:rPr>
              <w:t>,</w:t>
            </w:r>
            <w:r w:rsidR="00075BCC" w:rsidRPr="00607528">
              <w:rPr>
                <w:b/>
                <w:color w:val="000000"/>
                <w:sz w:val="18"/>
                <w:szCs w:val="18"/>
                <w:lang w:val="en-GB"/>
              </w:rPr>
              <w:t>650</w:t>
            </w:r>
          </w:p>
          <w:p w14:paraId="4F0DB110" w14:textId="77777777" w:rsidR="00F15056" w:rsidRPr="00607528" w:rsidRDefault="00F15056" w:rsidP="008656EA">
            <w:pPr>
              <w:rPr>
                <w:b/>
                <w:sz w:val="18"/>
                <w:szCs w:val="18"/>
                <w:lang w:val="en-GB"/>
              </w:rPr>
            </w:pPr>
          </w:p>
          <w:p w14:paraId="6F6B34DB" w14:textId="77777777" w:rsidR="00F15056" w:rsidRPr="00607528" w:rsidRDefault="00F15056" w:rsidP="008656EA">
            <w:pPr>
              <w:rPr>
                <w:b/>
                <w:sz w:val="18"/>
                <w:szCs w:val="18"/>
                <w:lang w:val="en-GB"/>
              </w:rPr>
            </w:pPr>
            <w:r w:rsidRPr="00607528">
              <w:rPr>
                <w:b/>
                <w:sz w:val="18"/>
                <w:szCs w:val="18"/>
                <w:lang w:val="en-GB"/>
              </w:rPr>
              <w:t xml:space="preserve">Other: </w:t>
            </w:r>
          </w:p>
          <w:p w14:paraId="1248458F" w14:textId="727D2F38" w:rsidR="00F15056" w:rsidRPr="00607528" w:rsidRDefault="00D61259" w:rsidP="008656EA">
            <w:pPr>
              <w:rPr>
                <w:b/>
                <w:color w:val="000000"/>
                <w:sz w:val="18"/>
                <w:szCs w:val="18"/>
                <w:lang w:val="en-GB"/>
              </w:rPr>
            </w:pPr>
            <w:r w:rsidRPr="00607528">
              <w:rPr>
                <w:b/>
                <w:color w:val="000000"/>
                <w:sz w:val="18"/>
                <w:szCs w:val="18"/>
                <w:lang w:val="en-GB"/>
              </w:rPr>
              <w:t>$</w:t>
            </w:r>
            <w:r w:rsidR="006B3F2C" w:rsidRPr="00607528">
              <w:rPr>
                <w:b/>
                <w:color w:val="000000"/>
                <w:sz w:val="18"/>
                <w:szCs w:val="18"/>
                <w:lang w:val="en-GB"/>
              </w:rPr>
              <w:t>7</w:t>
            </w:r>
            <w:r w:rsidR="004A307F" w:rsidRPr="00607528">
              <w:rPr>
                <w:b/>
                <w:color w:val="000000"/>
                <w:sz w:val="18"/>
                <w:szCs w:val="18"/>
                <w:lang w:val="en-GB"/>
              </w:rPr>
              <w:t>7</w:t>
            </w:r>
            <w:r w:rsidRPr="00607528">
              <w:rPr>
                <w:b/>
                <w:color w:val="000000"/>
                <w:sz w:val="18"/>
                <w:szCs w:val="18"/>
                <w:lang w:val="en-GB"/>
              </w:rPr>
              <w:t>,</w:t>
            </w:r>
            <w:r w:rsidR="004A307F" w:rsidRPr="00607528">
              <w:rPr>
                <w:b/>
                <w:color w:val="000000"/>
                <w:sz w:val="18"/>
                <w:szCs w:val="18"/>
                <w:lang w:val="en-GB"/>
              </w:rPr>
              <w:t>171</w:t>
            </w:r>
            <w:r w:rsidRPr="00607528">
              <w:rPr>
                <w:b/>
                <w:color w:val="000000"/>
                <w:sz w:val="18"/>
                <w:szCs w:val="18"/>
                <w:lang w:val="en-GB"/>
              </w:rPr>
              <w:t>,</w:t>
            </w:r>
            <w:r w:rsidR="004A307F" w:rsidRPr="00607528">
              <w:rPr>
                <w:b/>
                <w:color w:val="000000"/>
                <w:sz w:val="18"/>
                <w:szCs w:val="18"/>
                <w:lang w:val="en-GB"/>
              </w:rPr>
              <w:t>429</w:t>
            </w:r>
          </w:p>
        </w:tc>
      </w:tr>
      <w:tr w:rsidR="00E16D26" w:rsidRPr="00607528" w14:paraId="22824215" w14:textId="77777777" w:rsidTr="008656EA">
        <w:tc>
          <w:tcPr>
            <w:tcW w:w="816"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82C705D" w14:textId="77777777" w:rsidR="00E16D26" w:rsidRPr="00607528" w:rsidRDefault="00E16D26" w:rsidP="008656EA">
            <w:pPr>
              <w:rPr>
                <w:b/>
                <w:iCs/>
                <w:sz w:val="18"/>
                <w:szCs w:val="18"/>
                <w:lang w:val="en-GB"/>
              </w:rPr>
            </w:pPr>
          </w:p>
        </w:tc>
        <w:tc>
          <w:tcPr>
            <w:tcW w:w="722" w:type="pct"/>
            <w:tcBorders>
              <w:top w:val="single" w:sz="4" w:space="0" w:color="auto"/>
              <w:left w:val="single" w:sz="4" w:space="0" w:color="auto"/>
              <w:bottom w:val="single" w:sz="4" w:space="0" w:color="auto"/>
              <w:right w:val="single" w:sz="4" w:space="0" w:color="auto"/>
            </w:tcBorders>
          </w:tcPr>
          <w:p w14:paraId="1BDF82C5" w14:textId="77777777" w:rsidR="00E16D26" w:rsidRPr="00607528" w:rsidRDefault="00E16D26" w:rsidP="008656EA">
            <w:pPr>
              <w:rPr>
                <w:iCs/>
                <w:sz w:val="18"/>
                <w:szCs w:val="18"/>
                <w:lang w:val="en-GB"/>
              </w:rPr>
            </w:pPr>
          </w:p>
        </w:tc>
        <w:tc>
          <w:tcPr>
            <w:tcW w:w="16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8A87104" w14:textId="77777777" w:rsidR="00E16D26" w:rsidRPr="00607528" w:rsidRDefault="00E16D26" w:rsidP="008656EA">
            <w:pPr>
              <w:rPr>
                <w:b/>
                <w:iCs/>
                <w:sz w:val="18"/>
                <w:szCs w:val="18"/>
              </w:rPr>
            </w:pPr>
            <w:r w:rsidRPr="00607528">
              <w:rPr>
                <w:b/>
                <w:sz w:val="18"/>
                <w:szCs w:val="18"/>
                <w:lang w:val="en-GB"/>
              </w:rPr>
              <w:t>Output 2.2:</w:t>
            </w:r>
            <w:r w:rsidRPr="00607528">
              <w:rPr>
                <w:b/>
                <w:iCs/>
                <w:sz w:val="18"/>
                <w:szCs w:val="18"/>
                <w:lang w:val="en-GB"/>
              </w:rPr>
              <w:t xml:space="preserve"> Increased technical/operational capacities of </w:t>
            </w:r>
            <w:r w:rsidR="00FF3AAE" w:rsidRPr="00607528">
              <w:rPr>
                <w:b/>
                <w:iCs/>
                <w:sz w:val="18"/>
                <w:szCs w:val="18"/>
                <w:lang w:val="en-GB"/>
              </w:rPr>
              <w:t>health</w:t>
            </w:r>
            <w:r w:rsidRPr="00607528">
              <w:rPr>
                <w:b/>
                <w:iCs/>
                <w:sz w:val="18"/>
                <w:szCs w:val="18"/>
                <w:lang w:val="en-GB"/>
              </w:rPr>
              <w:t xml:space="preserve"> institutions to deliver quality health services to the population</w:t>
            </w:r>
            <w:r w:rsidR="00EE0953" w:rsidRPr="00607528">
              <w:rPr>
                <w:b/>
                <w:iCs/>
                <w:sz w:val="18"/>
                <w:szCs w:val="18"/>
                <w:lang w:val="en-GB"/>
              </w:rPr>
              <w:t xml:space="preserve"> and reduce gender inequalities in health provision</w:t>
            </w:r>
          </w:p>
          <w:p w14:paraId="2104A229" w14:textId="77777777" w:rsidR="00E16D26" w:rsidRPr="00607528" w:rsidRDefault="00E16D26" w:rsidP="008656EA">
            <w:pPr>
              <w:rPr>
                <w:b/>
                <w:sz w:val="18"/>
                <w:szCs w:val="18"/>
                <w:lang w:val="en-GB"/>
              </w:rPr>
            </w:pPr>
          </w:p>
          <w:p w14:paraId="49CDD476" w14:textId="4789627E" w:rsidR="00193496" w:rsidRPr="00607528" w:rsidRDefault="00193496" w:rsidP="008656EA">
            <w:pPr>
              <w:rPr>
                <w:iCs/>
                <w:sz w:val="18"/>
                <w:szCs w:val="18"/>
              </w:rPr>
            </w:pPr>
            <w:r w:rsidRPr="00607528">
              <w:rPr>
                <w:b/>
                <w:sz w:val="18"/>
                <w:szCs w:val="18"/>
                <w:lang w:val="en-GB"/>
              </w:rPr>
              <w:t xml:space="preserve">Indicator 2.2.1. </w:t>
            </w:r>
            <w:r w:rsidRPr="00607528">
              <w:rPr>
                <w:sz w:val="18"/>
                <w:szCs w:val="18"/>
                <w:lang w:val="en-GB"/>
              </w:rPr>
              <w:t xml:space="preserve">Number of persons who have received treatment </w:t>
            </w:r>
            <w:r w:rsidR="00D61259" w:rsidRPr="00607528">
              <w:rPr>
                <w:sz w:val="18"/>
                <w:szCs w:val="18"/>
                <w:lang w:val="en-GB"/>
              </w:rPr>
              <w:t>for</w:t>
            </w:r>
            <w:r w:rsidRPr="00607528">
              <w:rPr>
                <w:sz w:val="18"/>
                <w:szCs w:val="18"/>
                <w:lang w:val="en-GB"/>
              </w:rPr>
              <w:t xml:space="preserve"> malaria, HIV/AIDS and tuberculosis disaggregated by sex and other characteristics</w:t>
            </w:r>
          </w:p>
          <w:p w14:paraId="140CF0B8" w14:textId="77777777" w:rsidR="00077D97" w:rsidRPr="00607528" w:rsidRDefault="00077D97" w:rsidP="008656EA">
            <w:pPr>
              <w:rPr>
                <w:iCs/>
                <w:sz w:val="18"/>
                <w:szCs w:val="18"/>
                <w:lang w:val="en-GB"/>
              </w:rPr>
            </w:pPr>
            <w:r w:rsidRPr="00607528">
              <w:rPr>
                <w:b/>
                <w:iCs/>
                <w:sz w:val="18"/>
                <w:szCs w:val="18"/>
                <w:lang w:val="en-GB"/>
              </w:rPr>
              <w:t>Baseline</w:t>
            </w:r>
            <w:r w:rsidRPr="00607528">
              <w:rPr>
                <w:iCs/>
                <w:sz w:val="18"/>
                <w:szCs w:val="18"/>
                <w:lang w:val="en-GB"/>
              </w:rPr>
              <w:t>:</w:t>
            </w:r>
          </w:p>
          <w:p w14:paraId="4F7B7BB7" w14:textId="776EBC49" w:rsidR="00077D97" w:rsidRPr="00607528" w:rsidRDefault="00D61259" w:rsidP="008656EA">
            <w:pPr>
              <w:rPr>
                <w:iCs/>
                <w:sz w:val="18"/>
                <w:szCs w:val="18"/>
                <w:lang w:val="en-GB"/>
              </w:rPr>
            </w:pPr>
            <w:r w:rsidRPr="00607528">
              <w:rPr>
                <w:iCs/>
                <w:sz w:val="18"/>
                <w:szCs w:val="18"/>
                <w:lang w:val="en-GB"/>
              </w:rPr>
              <w:t>(</w:t>
            </w:r>
            <w:r w:rsidR="00077D97" w:rsidRPr="00607528">
              <w:rPr>
                <w:iCs/>
                <w:sz w:val="18"/>
                <w:szCs w:val="18"/>
                <w:lang w:val="en-GB"/>
              </w:rPr>
              <w:t>a) Malaria cases</w:t>
            </w:r>
            <w:r w:rsidRPr="00607528">
              <w:rPr>
                <w:iCs/>
                <w:sz w:val="18"/>
                <w:szCs w:val="18"/>
                <w:lang w:val="en-GB"/>
              </w:rPr>
              <w:t xml:space="preserve"> reached</w:t>
            </w:r>
            <w:r w:rsidR="00077D97" w:rsidRPr="00607528">
              <w:rPr>
                <w:iCs/>
                <w:sz w:val="18"/>
                <w:szCs w:val="18"/>
                <w:lang w:val="en-GB"/>
              </w:rPr>
              <w:t xml:space="preserve">: </w:t>
            </w:r>
            <w:r w:rsidR="009115B3" w:rsidRPr="00607528">
              <w:rPr>
                <w:iCs/>
                <w:sz w:val="18"/>
                <w:szCs w:val="18"/>
                <w:lang w:val="en-GB"/>
              </w:rPr>
              <w:t>3</w:t>
            </w:r>
            <w:r w:rsidRPr="00607528">
              <w:rPr>
                <w:iCs/>
                <w:sz w:val="18"/>
                <w:szCs w:val="18"/>
                <w:lang w:val="en-GB"/>
              </w:rPr>
              <w:t>,</w:t>
            </w:r>
            <w:r w:rsidR="009115B3" w:rsidRPr="00607528">
              <w:rPr>
                <w:iCs/>
                <w:sz w:val="18"/>
                <w:szCs w:val="18"/>
                <w:lang w:val="en-GB"/>
              </w:rPr>
              <w:t>688</w:t>
            </w:r>
            <w:r w:rsidRPr="00607528">
              <w:rPr>
                <w:iCs/>
                <w:sz w:val="18"/>
                <w:szCs w:val="18"/>
                <w:lang w:val="en-GB"/>
              </w:rPr>
              <w:t>,</w:t>
            </w:r>
            <w:r w:rsidR="009115B3" w:rsidRPr="00607528">
              <w:rPr>
                <w:iCs/>
                <w:sz w:val="18"/>
                <w:szCs w:val="18"/>
                <w:lang w:val="en-GB"/>
              </w:rPr>
              <w:t xml:space="preserve">412 </w:t>
            </w:r>
            <w:r w:rsidR="00077D97" w:rsidRPr="00607528">
              <w:rPr>
                <w:iCs/>
                <w:sz w:val="18"/>
                <w:szCs w:val="18"/>
                <w:lang w:val="en-GB"/>
              </w:rPr>
              <w:t>men</w:t>
            </w:r>
            <w:r w:rsidRPr="00607528">
              <w:rPr>
                <w:iCs/>
                <w:sz w:val="18"/>
                <w:szCs w:val="18"/>
                <w:lang w:val="en-GB"/>
              </w:rPr>
              <w:t>;</w:t>
            </w:r>
            <w:r w:rsidR="00077D97" w:rsidRPr="00607528">
              <w:rPr>
                <w:iCs/>
                <w:sz w:val="18"/>
                <w:szCs w:val="18"/>
                <w:lang w:val="en-GB"/>
              </w:rPr>
              <w:t xml:space="preserve"> </w:t>
            </w:r>
            <w:r w:rsidR="009115B3" w:rsidRPr="00607528">
              <w:rPr>
                <w:iCs/>
                <w:sz w:val="18"/>
                <w:szCs w:val="18"/>
                <w:lang w:val="en-GB"/>
              </w:rPr>
              <w:t>4</w:t>
            </w:r>
            <w:r w:rsidRPr="00607528">
              <w:rPr>
                <w:iCs/>
                <w:sz w:val="18"/>
                <w:szCs w:val="18"/>
                <w:lang w:val="en-GB"/>
              </w:rPr>
              <w:t>,</w:t>
            </w:r>
            <w:r w:rsidR="009115B3" w:rsidRPr="00607528">
              <w:rPr>
                <w:iCs/>
                <w:sz w:val="18"/>
                <w:szCs w:val="18"/>
                <w:lang w:val="en-GB"/>
              </w:rPr>
              <w:t>445</w:t>
            </w:r>
            <w:r w:rsidRPr="00607528">
              <w:rPr>
                <w:iCs/>
                <w:sz w:val="18"/>
                <w:szCs w:val="18"/>
                <w:lang w:val="en-GB"/>
              </w:rPr>
              <w:t>,</w:t>
            </w:r>
            <w:r w:rsidR="009115B3" w:rsidRPr="00607528">
              <w:rPr>
                <w:iCs/>
                <w:sz w:val="18"/>
                <w:szCs w:val="18"/>
                <w:lang w:val="en-GB"/>
              </w:rPr>
              <w:t xml:space="preserve">507 </w:t>
            </w:r>
            <w:r w:rsidR="00077D97" w:rsidRPr="00607528">
              <w:rPr>
                <w:iCs/>
                <w:sz w:val="18"/>
                <w:szCs w:val="18"/>
                <w:lang w:val="en-GB"/>
              </w:rPr>
              <w:t>women</w:t>
            </w:r>
          </w:p>
          <w:p w14:paraId="491AC562" w14:textId="02C16F8E" w:rsidR="00077D97" w:rsidRPr="00607528" w:rsidRDefault="00D61259" w:rsidP="008656EA">
            <w:pPr>
              <w:rPr>
                <w:iCs/>
                <w:sz w:val="18"/>
                <w:szCs w:val="18"/>
                <w:lang w:val="en-GB"/>
              </w:rPr>
            </w:pPr>
            <w:r w:rsidRPr="00607528">
              <w:rPr>
                <w:iCs/>
                <w:sz w:val="18"/>
                <w:szCs w:val="18"/>
                <w:lang w:val="en-GB"/>
              </w:rPr>
              <w:t>(</w:t>
            </w:r>
            <w:r w:rsidR="00077D97" w:rsidRPr="00607528">
              <w:rPr>
                <w:iCs/>
                <w:sz w:val="18"/>
                <w:szCs w:val="18"/>
                <w:lang w:val="en-GB"/>
              </w:rPr>
              <w:t>b) HIV</w:t>
            </w:r>
            <w:r w:rsidRPr="00607528">
              <w:rPr>
                <w:iCs/>
                <w:sz w:val="18"/>
                <w:szCs w:val="18"/>
                <w:lang w:val="en-GB"/>
              </w:rPr>
              <w:t>/AIDS</w:t>
            </w:r>
            <w:r w:rsidR="00077D97" w:rsidRPr="00607528">
              <w:rPr>
                <w:iCs/>
                <w:sz w:val="18"/>
                <w:szCs w:val="18"/>
                <w:lang w:val="en-GB"/>
              </w:rPr>
              <w:t xml:space="preserve"> cases</w:t>
            </w:r>
            <w:r w:rsidRPr="00607528">
              <w:rPr>
                <w:iCs/>
                <w:sz w:val="18"/>
                <w:szCs w:val="18"/>
                <w:lang w:val="en-GB"/>
              </w:rPr>
              <w:t xml:space="preserve"> reached</w:t>
            </w:r>
            <w:r w:rsidR="00077D97" w:rsidRPr="00607528">
              <w:rPr>
                <w:iCs/>
                <w:sz w:val="18"/>
                <w:szCs w:val="18"/>
                <w:lang w:val="en-GB"/>
              </w:rPr>
              <w:t>: 20</w:t>
            </w:r>
            <w:r w:rsidRPr="00607528">
              <w:rPr>
                <w:iCs/>
                <w:sz w:val="18"/>
                <w:szCs w:val="18"/>
                <w:lang w:val="en-GB"/>
              </w:rPr>
              <w:t>,</w:t>
            </w:r>
            <w:r w:rsidR="00077D97" w:rsidRPr="00607528">
              <w:rPr>
                <w:iCs/>
                <w:sz w:val="18"/>
                <w:szCs w:val="18"/>
                <w:lang w:val="en-GB"/>
              </w:rPr>
              <w:t>063 men</w:t>
            </w:r>
            <w:r w:rsidRPr="00607528">
              <w:rPr>
                <w:iCs/>
                <w:sz w:val="18"/>
                <w:szCs w:val="18"/>
                <w:lang w:val="en-GB"/>
              </w:rPr>
              <w:t>;</w:t>
            </w:r>
            <w:r w:rsidR="00077D97" w:rsidRPr="00607528">
              <w:rPr>
                <w:iCs/>
                <w:sz w:val="18"/>
                <w:szCs w:val="18"/>
                <w:lang w:val="en-GB"/>
              </w:rPr>
              <w:t xml:space="preserve"> </w:t>
            </w:r>
            <w:r w:rsidR="009115B3" w:rsidRPr="00607528">
              <w:rPr>
                <w:iCs/>
                <w:sz w:val="18"/>
                <w:szCs w:val="18"/>
                <w:lang w:val="en-GB"/>
              </w:rPr>
              <w:t>40</w:t>
            </w:r>
            <w:r w:rsidRPr="00607528">
              <w:rPr>
                <w:iCs/>
                <w:sz w:val="18"/>
                <w:szCs w:val="18"/>
                <w:lang w:val="en-GB"/>
              </w:rPr>
              <w:t>,</w:t>
            </w:r>
            <w:r w:rsidR="009115B3" w:rsidRPr="00607528">
              <w:rPr>
                <w:iCs/>
                <w:sz w:val="18"/>
                <w:szCs w:val="18"/>
                <w:lang w:val="en-GB"/>
              </w:rPr>
              <w:t xml:space="preserve">052 </w:t>
            </w:r>
            <w:r w:rsidR="00077D97" w:rsidRPr="00607528">
              <w:rPr>
                <w:iCs/>
                <w:sz w:val="18"/>
                <w:szCs w:val="18"/>
                <w:lang w:val="en-GB"/>
              </w:rPr>
              <w:t xml:space="preserve">women </w:t>
            </w:r>
          </w:p>
          <w:p w14:paraId="31377836" w14:textId="30F94CCF" w:rsidR="00077D97" w:rsidRPr="00607528" w:rsidRDefault="00D61259" w:rsidP="008656EA">
            <w:pPr>
              <w:rPr>
                <w:iCs/>
                <w:sz w:val="18"/>
                <w:szCs w:val="18"/>
                <w:lang w:val="en-GB"/>
              </w:rPr>
            </w:pPr>
            <w:r w:rsidRPr="00607528">
              <w:rPr>
                <w:iCs/>
                <w:sz w:val="18"/>
                <w:szCs w:val="18"/>
                <w:lang w:val="en-GB"/>
              </w:rPr>
              <w:t>(</w:t>
            </w:r>
            <w:r w:rsidR="00077D97" w:rsidRPr="00607528">
              <w:rPr>
                <w:iCs/>
                <w:sz w:val="18"/>
                <w:szCs w:val="18"/>
                <w:lang w:val="en-GB"/>
              </w:rPr>
              <w:t>c)  Tuberculosis cases</w:t>
            </w:r>
            <w:r w:rsidRPr="00607528">
              <w:rPr>
                <w:iCs/>
                <w:sz w:val="18"/>
                <w:szCs w:val="18"/>
                <w:lang w:val="en-GB"/>
              </w:rPr>
              <w:t xml:space="preserve"> reached</w:t>
            </w:r>
            <w:r w:rsidR="00077D97" w:rsidRPr="00607528">
              <w:rPr>
                <w:iCs/>
                <w:sz w:val="18"/>
                <w:szCs w:val="18"/>
                <w:lang w:val="en-GB"/>
              </w:rPr>
              <w:t xml:space="preserve">: </w:t>
            </w:r>
            <w:r w:rsidR="009115B3" w:rsidRPr="00607528">
              <w:rPr>
                <w:iCs/>
                <w:sz w:val="18"/>
                <w:szCs w:val="18"/>
                <w:lang w:val="en-GB"/>
              </w:rPr>
              <w:t>5</w:t>
            </w:r>
            <w:r w:rsidRPr="00607528">
              <w:rPr>
                <w:iCs/>
                <w:sz w:val="18"/>
                <w:szCs w:val="18"/>
                <w:lang w:val="en-GB"/>
              </w:rPr>
              <w:t>,</w:t>
            </w:r>
            <w:r w:rsidR="009115B3" w:rsidRPr="00607528">
              <w:rPr>
                <w:iCs/>
                <w:sz w:val="18"/>
                <w:szCs w:val="18"/>
                <w:lang w:val="en-GB"/>
              </w:rPr>
              <w:t xml:space="preserve">127 </w:t>
            </w:r>
            <w:r w:rsidR="00077D97" w:rsidRPr="00607528">
              <w:rPr>
                <w:iCs/>
                <w:sz w:val="18"/>
                <w:szCs w:val="18"/>
                <w:lang w:val="en-GB"/>
              </w:rPr>
              <w:t>men</w:t>
            </w:r>
            <w:r w:rsidRPr="00607528">
              <w:rPr>
                <w:iCs/>
                <w:sz w:val="18"/>
                <w:szCs w:val="18"/>
                <w:lang w:val="en-GB"/>
              </w:rPr>
              <w:t xml:space="preserve">; </w:t>
            </w:r>
            <w:r w:rsidR="009115B3" w:rsidRPr="00607528">
              <w:rPr>
                <w:iCs/>
                <w:sz w:val="18"/>
                <w:szCs w:val="18"/>
                <w:lang w:val="en-GB"/>
              </w:rPr>
              <w:t>2</w:t>
            </w:r>
            <w:r w:rsidRPr="00607528">
              <w:rPr>
                <w:iCs/>
                <w:sz w:val="18"/>
                <w:szCs w:val="18"/>
                <w:lang w:val="en-GB"/>
              </w:rPr>
              <w:t>,</w:t>
            </w:r>
            <w:r w:rsidR="009115B3" w:rsidRPr="00607528">
              <w:rPr>
                <w:iCs/>
                <w:sz w:val="18"/>
                <w:szCs w:val="18"/>
                <w:lang w:val="en-GB"/>
              </w:rPr>
              <w:t xml:space="preserve">735 </w:t>
            </w:r>
            <w:r w:rsidR="00077D97" w:rsidRPr="00607528">
              <w:rPr>
                <w:iCs/>
                <w:sz w:val="18"/>
                <w:szCs w:val="18"/>
                <w:lang w:val="en-GB"/>
              </w:rPr>
              <w:t>women</w:t>
            </w:r>
          </w:p>
          <w:p w14:paraId="2D744160" w14:textId="77777777" w:rsidR="00077D97" w:rsidRPr="00607528" w:rsidRDefault="00077D97" w:rsidP="008656EA">
            <w:pPr>
              <w:rPr>
                <w:iCs/>
                <w:sz w:val="18"/>
                <w:szCs w:val="18"/>
                <w:lang w:val="en-GB"/>
              </w:rPr>
            </w:pPr>
            <w:r w:rsidRPr="00607528">
              <w:rPr>
                <w:b/>
                <w:iCs/>
                <w:sz w:val="18"/>
                <w:szCs w:val="18"/>
                <w:lang w:val="en-GB"/>
              </w:rPr>
              <w:t>Target</w:t>
            </w:r>
            <w:r w:rsidRPr="00607528">
              <w:rPr>
                <w:iCs/>
                <w:sz w:val="18"/>
                <w:szCs w:val="18"/>
                <w:lang w:val="en-GB"/>
              </w:rPr>
              <w:t xml:space="preserve">: </w:t>
            </w:r>
          </w:p>
          <w:p w14:paraId="5FFCD298" w14:textId="670479B0" w:rsidR="00077D97" w:rsidRPr="00607528" w:rsidRDefault="00D61259" w:rsidP="008656EA">
            <w:pPr>
              <w:rPr>
                <w:iCs/>
                <w:sz w:val="18"/>
                <w:szCs w:val="18"/>
                <w:lang w:val="en-GB"/>
              </w:rPr>
            </w:pPr>
            <w:r w:rsidRPr="00607528">
              <w:rPr>
                <w:iCs/>
                <w:sz w:val="18"/>
                <w:szCs w:val="18"/>
                <w:lang w:val="en-GB"/>
              </w:rPr>
              <w:t>(</w:t>
            </w:r>
            <w:r w:rsidR="00077D97" w:rsidRPr="00607528">
              <w:rPr>
                <w:iCs/>
                <w:sz w:val="18"/>
                <w:szCs w:val="18"/>
                <w:lang w:val="en-GB"/>
              </w:rPr>
              <w:t xml:space="preserve">a) </w:t>
            </w:r>
            <w:r w:rsidRPr="00607528">
              <w:rPr>
                <w:iCs/>
                <w:sz w:val="18"/>
                <w:szCs w:val="18"/>
                <w:lang w:val="en-GB"/>
              </w:rPr>
              <w:t xml:space="preserve">Malaria: </w:t>
            </w:r>
            <w:r w:rsidR="00077D97" w:rsidRPr="00607528">
              <w:rPr>
                <w:iCs/>
                <w:sz w:val="18"/>
                <w:szCs w:val="18"/>
                <w:lang w:val="en-GB"/>
              </w:rPr>
              <w:t>Men:</w:t>
            </w:r>
            <w:r w:rsidRPr="00607528">
              <w:rPr>
                <w:iCs/>
                <w:sz w:val="18"/>
                <w:szCs w:val="18"/>
                <w:lang w:val="en-GB"/>
              </w:rPr>
              <w:t xml:space="preserve"> </w:t>
            </w:r>
            <w:r w:rsidR="00077D97" w:rsidRPr="00607528">
              <w:rPr>
                <w:iCs/>
                <w:sz w:val="18"/>
                <w:szCs w:val="18"/>
                <w:lang w:val="en-GB"/>
              </w:rPr>
              <w:t>3</w:t>
            </w:r>
            <w:r w:rsidRPr="00607528">
              <w:rPr>
                <w:iCs/>
                <w:sz w:val="18"/>
                <w:szCs w:val="18"/>
                <w:lang w:val="en-GB"/>
              </w:rPr>
              <w:t>,</w:t>
            </w:r>
            <w:r w:rsidR="00077D97" w:rsidRPr="00607528">
              <w:rPr>
                <w:iCs/>
                <w:sz w:val="18"/>
                <w:szCs w:val="18"/>
                <w:lang w:val="en-GB"/>
              </w:rPr>
              <w:t>768</w:t>
            </w:r>
            <w:r w:rsidRPr="00607528">
              <w:rPr>
                <w:iCs/>
                <w:sz w:val="18"/>
                <w:szCs w:val="18"/>
                <w:lang w:val="en-GB"/>
              </w:rPr>
              <w:t>,</w:t>
            </w:r>
            <w:r w:rsidR="00077D97" w:rsidRPr="00607528">
              <w:rPr>
                <w:iCs/>
                <w:sz w:val="18"/>
                <w:szCs w:val="18"/>
                <w:lang w:val="en-GB"/>
              </w:rPr>
              <w:t>670</w:t>
            </w:r>
            <w:r w:rsidR="009115B3" w:rsidRPr="00607528">
              <w:rPr>
                <w:iCs/>
                <w:sz w:val="18"/>
                <w:szCs w:val="18"/>
                <w:lang w:val="en-GB"/>
              </w:rPr>
              <w:t xml:space="preserve"> </w:t>
            </w:r>
            <w:r w:rsidR="00077D97" w:rsidRPr="00607528">
              <w:rPr>
                <w:iCs/>
                <w:sz w:val="18"/>
                <w:szCs w:val="18"/>
                <w:lang w:val="en-GB"/>
              </w:rPr>
              <w:t>(2018)</w:t>
            </w:r>
            <w:r w:rsidRPr="00607528">
              <w:rPr>
                <w:iCs/>
                <w:sz w:val="18"/>
                <w:szCs w:val="18"/>
                <w:lang w:val="en-GB"/>
              </w:rPr>
              <w:t>;</w:t>
            </w:r>
            <w:r w:rsidR="00077D97" w:rsidRPr="00607528">
              <w:rPr>
                <w:iCs/>
                <w:sz w:val="18"/>
                <w:szCs w:val="18"/>
                <w:lang w:val="en-GB"/>
              </w:rPr>
              <w:t xml:space="preserve"> 3</w:t>
            </w:r>
            <w:r w:rsidRPr="00607528">
              <w:rPr>
                <w:iCs/>
                <w:sz w:val="18"/>
                <w:szCs w:val="18"/>
                <w:lang w:val="en-GB"/>
              </w:rPr>
              <w:t>,</w:t>
            </w:r>
            <w:r w:rsidR="00077D97" w:rsidRPr="00607528">
              <w:rPr>
                <w:iCs/>
                <w:sz w:val="18"/>
                <w:szCs w:val="18"/>
                <w:lang w:val="en-GB"/>
              </w:rPr>
              <w:t>467</w:t>
            </w:r>
            <w:r w:rsidRPr="00607528">
              <w:rPr>
                <w:iCs/>
                <w:sz w:val="18"/>
                <w:szCs w:val="18"/>
                <w:lang w:val="en-GB"/>
              </w:rPr>
              <w:t>,</w:t>
            </w:r>
            <w:r w:rsidR="00077D97" w:rsidRPr="00607528">
              <w:rPr>
                <w:iCs/>
                <w:sz w:val="18"/>
                <w:szCs w:val="18"/>
                <w:lang w:val="en-GB"/>
              </w:rPr>
              <w:t>176</w:t>
            </w:r>
            <w:r w:rsidR="009115B3" w:rsidRPr="00607528">
              <w:rPr>
                <w:iCs/>
                <w:sz w:val="18"/>
                <w:szCs w:val="18"/>
                <w:lang w:val="en-GB"/>
              </w:rPr>
              <w:t xml:space="preserve"> </w:t>
            </w:r>
            <w:r w:rsidR="00077D97" w:rsidRPr="00607528">
              <w:rPr>
                <w:iCs/>
                <w:sz w:val="18"/>
                <w:szCs w:val="18"/>
                <w:lang w:val="en-GB"/>
              </w:rPr>
              <w:t>(2019)</w:t>
            </w:r>
            <w:r w:rsidRPr="00607528">
              <w:rPr>
                <w:iCs/>
                <w:sz w:val="18"/>
                <w:szCs w:val="18"/>
                <w:lang w:val="en-GB"/>
              </w:rPr>
              <w:t>;</w:t>
            </w:r>
            <w:r w:rsidR="00077D97" w:rsidRPr="00607528">
              <w:rPr>
                <w:iCs/>
                <w:sz w:val="18"/>
                <w:szCs w:val="18"/>
                <w:lang w:val="en-GB"/>
              </w:rPr>
              <w:t xml:space="preserve"> 3</w:t>
            </w:r>
            <w:r w:rsidRPr="00607528">
              <w:rPr>
                <w:iCs/>
                <w:sz w:val="18"/>
                <w:szCs w:val="18"/>
                <w:lang w:val="en-GB"/>
              </w:rPr>
              <w:t>,</w:t>
            </w:r>
            <w:r w:rsidR="00077D97" w:rsidRPr="00607528">
              <w:rPr>
                <w:iCs/>
                <w:sz w:val="18"/>
                <w:szCs w:val="18"/>
                <w:lang w:val="en-GB"/>
              </w:rPr>
              <w:t>259</w:t>
            </w:r>
            <w:r w:rsidRPr="00607528">
              <w:rPr>
                <w:iCs/>
                <w:sz w:val="18"/>
                <w:szCs w:val="18"/>
                <w:lang w:val="en-GB"/>
              </w:rPr>
              <w:t>,</w:t>
            </w:r>
            <w:r w:rsidR="00077D97" w:rsidRPr="00607528">
              <w:rPr>
                <w:iCs/>
                <w:sz w:val="18"/>
                <w:szCs w:val="18"/>
                <w:lang w:val="en-GB"/>
              </w:rPr>
              <w:t>195</w:t>
            </w:r>
            <w:r w:rsidR="009115B3" w:rsidRPr="00607528">
              <w:rPr>
                <w:iCs/>
                <w:sz w:val="18"/>
                <w:szCs w:val="18"/>
                <w:lang w:val="en-GB"/>
              </w:rPr>
              <w:t xml:space="preserve"> </w:t>
            </w:r>
            <w:r w:rsidR="00077D97" w:rsidRPr="00607528">
              <w:rPr>
                <w:iCs/>
                <w:sz w:val="18"/>
                <w:szCs w:val="18"/>
                <w:lang w:val="en-GB"/>
              </w:rPr>
              <w:t>(2020)</w:t>
            </w:r>
          </w:p>
          <w:p w14:paraId="0127FF71" w14:textId="7F43CF24" w:rsidR="00077D97" w:rsidRPr="00607528" w:rsidRDefault="00077D97" w:rsidP="008656EA">
            <w:pPr>
              <w:rPr>
                <w:iCs/>
                <w:sz w:val="18"/>
                <w:szCs w:val="18"/>
                <w:lang w:val="en-GB"/>
              </w:rPr>
            </w:pPr>
            <w:r w:rsidRPr="00607528">
              <w:rPr>
                <w:iCs/>
                <w:sz w:val="18"/>
                <w:szCs w:val="18"/>
                <w:lang w:val="en-GB"/>
              </w:rPr>
              <w:t xml:space="preserve"> </w:t>
            </w:r>
            <w:r w:rsidR="00D61259" w:rsidRPr="00607528">
              <w:rPr>
                <w:iCs/>
                <w:sz w:val="18"/>
                <w:szCs w:val="18"/>
                <w:lang w:val="en-GB"/>
              </w:rPr>
              <w:t>W</w:t>
            </w:r>
            <w:r w:rsidRPr="00607528">
              <w:rPr>
                <w:iCs/>
                <w:sz w:val="18"/>
                <w:szCs w:val="18"/>
                <w:lang w:val="en-GB"/>
              </w:rPr>
              <w:t>omen:</w:t>
            </w:r>
            <w:r w:rsidR="00D61259" w:rsidRPr="00607528">
              <w:rPr>
                <w:iCs/>
                <w:sz w:val="18"/>
                <w:szCs w:val="18"/>
                <w:lang w:val="en-GB"/>
              </w:rPr>
              <w:t xml:space="preserve"> </w:t>
            </w:r>
            <w:r w:rsidRPr="00607528">
              <w:rPr>
                <w:iCs/>
                <w:sz w:val="18"/>
                <w:szCs w:val="18"/>
                <w:lang w:val="en-GB"/>
              </w:rPr>
              <w:t>4</w:t>
            </w:r>
            <w:r w:rsidR="00D61259" w:rsidRPr="00607528">
              <w:rPr>
                <w:iCs/>
                <w:sz w:val="18"/>
                <w:szCs w:val="18"/>
                <w:lang w:val="en-GB"/>
              </w:rPr>
              <w:t>,</w:t>
            </w:r>
            <w:r w:rsidRPr="00607528">
              <w:rPr>
                <w:iCs/>
                <w:sz w:val="18"/>
                <w:szCs w:val="18"/>
                <w:lang w:val="en-GB"/>
              </w:rPr>
              <w:t>542</w:t>
            </w:r>
            <w:r w:rsidR="00D61259" w:rsidRPr="00607528">
              <w:rPr>
                <w:iCs/>
                <w:sz w:val="18"/>
                <w:szCs w:val="18"/>
                <w:lang w:val="en-GB"/>
              </w:rPr>
              <w:t>,</w:t>
            </w:r>
            <w:r w:rsidRPr="00607528">
              <w:rPr>
                <w:iCs/>
                <w:sz w:val="18"/>
                <w:szCs w:val="18"/>
                <w:lang w:val="en-GB"/>
              </w:rPr>
              <w:t>238</w:t>
            </w:r>
            <w:r w:rsidR="009115B3" w:rsidRPr="00607528">
              <w:rPr>
                <w:iCs/>
                <w:sz w:val="18"/>
                <w:szCs w:val="18"/>
                <w:lang w:val="en-GB"/>
              </w:rPr>
              <w:t xml:space="preserve"> </w:t>
            </w:r>
            <w:r w:rsidRPr="00607528">
              <w:rPr>
                <w:iCs/>
                <w:sz w:val="18"/>
                <w:szCs w:val="18"/>
                <w:lang w:val="en-GB"/>
              </w:rPr>
              <w:t>(2018)</w:t>
            </w:r>
            <w:r w:rsidR="00D61259" w:rsidRPr="00607528">
              <w:rPr>
                <w:iCs/>
                <w:sz w:val="18"/>
                <w:szCs w:val="18"/>
                <w:lang w:val="en-GB"/>
              </w:rPr>
              <w:t>;</w:t>
            </w:r>
            <w:r w:rsidR="009115B3" w:rsidRPr="00607528">
              <w:rPr>
                <w:iCs/>
                <w:sz w:val="18"/>
                <w:szCs w:val="18"/>
                <w:lang w:val="en-GB"/>
              </w:rPr>
              <w:t xml:space="preserve"> </w:t>
            </w:r>
            <w:r w:rsidRPr="00607528">
              <w:rPr>
                <w:iCs/>
                <w:sz w:val="18"/>
                <w:szCs w:val="18"/>
                <w:lang w:val="en-GB"/>
              </w:rPr>
              <w:t>4</w:t>
            </w:r>
            <w:r w:rsidR="00D61259" w:rsidRPr="00607528">
              <w:rPr>
                <w:iCs/>
                <w:sz w:val="18"/>
                <w:szCs w:val="18"/>
                <w:lang w:val="en-GB"/>
              </w:rPr>
              <w:t>,</w:t>
            </w:r>
            <w:r w:rsidRPr="00607528">
              <w:rPr>
                <w:iCs/>
                <w:sz w:val="18"/>
                <w:szCs w:val="18"/>
                <w:lang w:val="en-GB"/>
              </w:rPr>
              <w:t>178</w:t>
            </w:r>
            <w:r w:rsidR="00D61259" w:rsidRPr="00607528">
              <w:rPr>
                <w:iCs/>
                <w:sz w:val="18"/>
                <w:szCs w:val="18"/>
                <w:lang w:val="en-GB"/>
              </w:rPr>
              <w:t>,</w:t>
            </w:r>
            <w:r w:rsidRPr="00607528">
              <w:rPr>
                <w:iCs/>
                <w:sz w:val="18"/>
                <w:szCs w:val="18"/>
                <w:lang w:val="en-GB"/>
              </w:rPr>
              <w:t>859</w:t>
            </w:r>
            <w:r w:rsidR="009115B3" w:rsidRPr="00607528">
              <w:rPr>
                <w:iCs/>
                <w:sz w:val="18"/>
                <w:szCs w:val="18"/>
                <w:lang w:val="en-GB"/>
              </w:rPr>
              <w:t xml:space="preserve"> </w:t>
            </w:r>
            <w:r w:rsidRPr="00607528">
              <w:rPr>
                <w:iCs/>
                <w:sz w:val="18"/>
                <w:szCs w:val="18"/>
                <w:lang w:val="en-GB"/>
              </w:rPr>
              <w:t>(2019)</w:t>
            </w:r>
            <w:r w:rsidR="00D61259" w:rsidRPr="00607528">
              <w:rPr>
                <w:iCs/>
                <w:sz w:val="18"/>
                <w:szCs w:val="18"/>
                <w:lang w:val="en-GB"/>
              </w:rPr>
              <w:t>;</w:t>
            </w:r>
            <w:r w:rsidR="009115B3" w:rsidRPr="00607528">
              <w:rPr>
                <w:iCs/>
                <w:sz w:val="18"/>
                <w:szCs w:val="18"/>
                <w:lang w:val="en-GB"/>
              </w:rPr>
              <w:t xml:space="preserve"> </w:t>
            </w:r>
            <w:r w:rsidRPr="00607528">
              <w:rPr>
                <w:iCs/>
                <w:sz w:val="18"/>
                <w:szCs w:val="18"/>
                <w:lang w:val="en-GB"/>
              </w:rPr>
              <w:t>3</w:t>
            </w:r>
            <w:r w:rsidR="00D61259" w:rsidRPr="00607528">
              <w:rPr>
                <w:iCs/>
                <w:sz w:val="18"/>
                <w:szCs w:val="18"/>
                <w:lang w:val="en-GB"/>
              </w:rPr>
              <w:t>,</w:t>
            </w:r>
            <w:r w:rsidRPr="00607528">
              <w:rPr>
                <w:iCs/>
                <w:sz w:val="18"/>
                <w:szCs w:val="18"/>
                <w:lang w:val="en-GB"/>
              </w:rPr>
              <w:t>928</w:t>
            </w:r>
            <w:r w:rsidR="00D61259" w:rsidRPr="00607528">
              <w:rPr>
                <w:iCs/>
                <w:sz w:val="18"/>
                <w:szCs w:val="18"/>
                <w:lang w:val="en-GB"/>
              </w:rPr>
              <w:t>,</w:t>
            </w:r>
            <w:r w:rsidRPr="00607528">
              <w:rPr>
                <w:iCs/>
                <w:sz w:val="18"/>
                <w:szCs w:val="18"/>
                <w:lang w:val="en-GB"/>
              </w:rPr>
              <w:t>188</w:t>
            </w:r>
            <w:r w:rsidR="009115B3" w:rsidRPr="00607528">
              <w:rPr>
                <w:iCs/>
                <w:sz w:val="18"/>
                <w:szCs w:val="18"/>
                <w:lang w:val="en-GB"/>
              </w:rPr>
              <w:t xml:space="preserve"> </w:t>
            </w:r>
            <w:r w:rsidRPr="00607528">
              <w:rPr>
                <w:iCs/>
                <w:sz w:val="18"/>
                <w:szCs w:val="18"/>
                <w:lang w:val="en-GB"/>
              </w:rPr>
              <w:t>(2020)</w:t>
            </w:r>
          </w:p>
          <w:p w14:paraId="0CB7B0EB" w14:textId="4993162C" w:rsidR="00077D97" w:rsidRPr="00607528" w:rsidRDefault="00D61259" w:rsidP="008656EA">
            <w:pPr>
              <w:rPr>
                <w:iCs/>
                <w:sz w:val="18"/>
                <w:szCs w:val="18"/>
                <w:lang w:val="en-GB"/>
              </w:rPr>
            </w:pPr>
            <w:r w:rsidRPr="00607528">
              <w:rPr>
                <w:sz w:val="18"/>
                <w:szCs w:val="18"/>
                <w:lang w:val="en-GB"/>
              </w:rPr>
              <w:t>(</w:t>
            </w:r>
            <w:r w:rsidR="00077D97" w:rsidRPr="00607528">
              <w:rPr>
                <w:sz w:val="18"/>
                <w:szCs w:val="18"/>
                <w:lang w:val="en-GB"/>
              </w:rPr>
              <w:t xml:space="preserve">b) </w:t>
            </w:r>
          </w:p>
          <w:p w14:paraId="72FDA9C3" w14:textId="3CD5CDF5" w:rsidR="00D61259" w:rsidRPr="00607528" w:rsidRDefault="00D61259" w:rsidP="008656EA">
            <w:pPr>
              <w:rPr>
                <w:sz w:val="18"/>
                <w:szCs w:val="18"/>
                <w:lang w:val="en-GB"/>
              </w:rPr>
            </w:pPr>
            <w:r w:rsidRPr="00607528">
              <w:rPr>
                <w:iCs/>
                <w:sz w:val="18"/>
                <w:szCs w:val="18"/>
                <w:lang w:val="en-GB"/>
              </w:rPr>
              <w:t>M</w:t>
            </w:r>
            <w:r w:rsidR="00077D97" w:rsidRPr="00607528">
              <w:rPr>
                <w:iCs/>
                <w:sz w:val="18"/>
                <w:szCs w:val="18"/>
                <w:lang w:val="en-GB"/>
              </w:rPr>
              <w:t>en:</w:t>
            </w:r>
            <w:r w:rsidR="00077D97" w:rsidRPr="00607528">
              <w:rPr>
                <w:sz w:val="18"/>
                <w:szCs w:val="18"/>
                <w:lang w:val="en-GB"/>
              </w:rPr>
              <w:t xml:space="preserve"> 20</w:t>
            </w:r>
            <w:r w:rsidRPr="00607528">
              <w:rPr>
                <w:sz w:val="18"/>
                <w:szCs w:val="18"/>
                <w:lang w:val="en-GB"/>
              </w:rPr>
              <w:t>,</w:t>
            </w:r>
            <w:r w:rsidR="00077D97" w:rsidRPr="00607528">
              <w:rPr>
                <w:sz w:val="18"/>
                <w:szCs w:val="18"/>
                <w:lang w:val="en-GB"/>
              </w:rPr>
              <w:t>199</w:t>
            </w:r>
            <w:r w:rsidR="009115B3" w:rsidRPr="00607528">
              <w:rPr>
                <w:sz w:val="18"/>
                <w:szCs w:val="18"/>
                <w:lang w:val="en-GB"/>
              </w:rPr>
              <w:t xml:space="preserve"> </w:t>
            </w:r>
            <w:r w:rsidR="00077D97" w:rsidRPr="00607528">
              <w:rPr>
                <w:sz w:val="18"/>
                <w:szCs w:val="18"/>
                <w:lang w:val="en-GB"/>
              </w:rPr>
              <w:t>(2018)</w:t>
            </w:r>
            <w:r w:rsidRPr="00607528">
              <w:rPr>
                <w:sz w:val="18"/>
                <w:szCs w:val="18"/>
                <w:lang w:val="en-GB"/>
              </w:rPr>
              <w:t>;</w:t>
            </w:r>
            <w:r w:rsidR="009115B3" w:rsidRPr="00607528">
              <w:rPr>
                <w:sz w:val="18"/>
                <w:szCs w:val="18"/>
                <w:lang w:val="en-GB"/>
              </w:rPr>
              <w:t xml:space="preserve"> </w:t>
            </w:r>
            <w:r w:rsidR="00077D97" w:rsidRPr="00607528">
              <w:rPr>
                <w:sz w:val="18"/>
                <w:szCs w:val="18"/>
                <w:lang w:val="en-GB"/>
              </w:rPr>
              <w:t>21</w:t>
            </w:r>
            <w:r w:rsidRPr="00607528">
              <w:rPr>
                <w:sz w:val="18"/>
                <w:szCs w:val="18"/>
                <w:lang w:val="en-GB"/>
              </w:rPr>
              <w:t>,</w:t>
            </w:r>
            <w:r w:rsidR="00077D97" w:rsidRPr="00607528">
              <w:rPr>
                <w:sz w:val="18"/>
                <w:szCs w:val="18"/>
                <w:lang w:val="en-GB"/>
              </w:rPr>
              <w:t>566</w:t>
            </w:r>
            <w:r w:rsidR="009115B3" w:rsidRPr="00607528">
              <w:rPr>
                <w:sz w:val="18"/>
                <w:szCs w:val="18"/>
                <w:lang w:val="en-GB"/>
              </w:rPr>
              <w:t xml:space="preserve"> </w:t>
            </w:r>
            <w:r w:rsidR="00077D97" w:rsidRPr="00607528">
              <w:rPr>
                <w:sz w:val="18"/>
                <w:szCs w:val="18"/>
                <w:lang w:val="en-GB"/>
              </w:rPr>
              <w:t>(2019)</w:t>
            </w:r>
            <w:r w:rsidRPr="00607528">
              <w:rPr>
                <w:sz w:val="18"/>
                <w:szCs w:val="18"/>
                <w:lang w:val="en-GB"/>
              </w:rPr>
              <w:t>;</w:t>
            </w:r>
            <w:r w:rsidR="009115B3" w:rsidRPr="00607528">
              <w:rPr>
                <w:sz w:val="18"/>
                <w:szCs w:val="18"/>
                <w:lang w:val="en-GB"/>
              </w:rPr>
              <w:t xml:space="preserve"> </w:t>
            </w:r>
            <w:r w:rsidR="00077D97" w:rsidRPr="00607528">
              <w:rPr>
                <w:sz w:val="18"/>
                <w:szCs w:val="18"/>
                <w:lang w:val="en-GB"/>
              </w:rPr>
              <w:t>22</w:t>
            </w:r>
            <w:r w:rsidRPr="00607528">
              <w:rPr>
                <w:sz w:val="18"/>
                <w:szCs w:val="18"/>
                <w:lang w:val="en-GB"/>
              </w:rPr>
              <w:t>,</w:t>
            </w:r>
            <w:r w:rsidR="00077D97" w:rsidRPr="00607528">
              <w:rPr>
                <w:sz w:val="18"/>
                <w:szCs w:val="18"/>
                <w:lang w:val="en-GB"/>
              </w:rPr>
              <w:t>799</w:t>
            </w:r>
            <w:r w:rsidR="009115B3" w:rsidRPr="00607528">
              <w:rPr>
                <w:sz w:val="18"/>
                <w:szCs w:val="18"/>
                <w:lang w:val="en-GB"/>
              </w:rPr>
              <w:t xml:space="preserve"> </w:t>
            </w:r>
            <w:r w:rsidR="00077D97" w:rsidRPr="00607528">
              <w:rPr>
                <w:sz w:val="18"/>
                <w:szCs w:val="18"/>
                <w:lang w:val="en-GB"/>
              </w:rPr>
              <w:t>(2020)</w:t>
            </w:r>
          </w:p>
          <w:p w14:paraId="7F809F43" w14:textId="5DAB56E1" w:rsidR="00077D97" w:rsidRPr="00607528" w:rsidRDefault="00D61259" w:rsidP="008656EA">
            <w:pPr>
              <w:rPr>
                <w:sz w:val="18"/>
                <w:szCs w:val="18"/>
                <w:lang w:val="en-GB"/>
              </w:rPr>
            </w:pPr>
            <w:r w:rsidRPr="00607528">
              <w:rPr>
                <w:iCs/>
                <w:sz w:val="18"/>
                <w:szCs w:val="18"/>
                <w:lang w:val="en-GB"/>
              </w:rPr>
              <w:t>Women: 40,324 (2018); 43,052 (2019); 45,515 (2020)</w:t>
            </w:r>
            <w:r w:rsidR="00077D97" w:rsidRPr="00607528">
              <w:rPr>
                <w:sz w:val="18"/>
                <w:szCs w:val="18"/>
                <w:lang w:val="en-GB"/>
              </w:rPr>
              <w:t xml:space="preserve"> </w:t>
            </w:r>
          </w:p>
          <w:p w14:paraId="1843E4FE" w14:textId="654795AF" w:rsidR="00D93410" w:rsidRPr="00607528" w:rsidRDefault="00077D97" w:rsidP="008656EA">
            <w:pPr>
              <w:rPr>
                <w:iCs/>
                <w:sz w:val="18"/>
                <w:szCs w:val="18"/>
                <w:lang w:val="en-GB"/>
              </w:rPr>
            </w:pPr>
            <w:r w:rsidRPr="00607528">
              <w:rPr>
                <w:sz w:val="18"/>
                <w:szCs w:val="18"/>
                <w:lang w:val="en-GB"/>
              </w:rPr>
              <w:t>(c)</w:t>
            </w:r>
            <w:r w:rsidR="00D93410" w:rsidRPr="00607528">
              <w:rPr>
                <w:sz w:val="18"/>
                <w:szCs w:val="18"/>
                <w:lang w:val="en-GB"/>
              </w:rPr>
              <w:t xml:space="preserve"> Tuberculosis</w:t>
            </w:r>
            <w:r w:rsidRPr="00607528">
              <w:rPr>
                <w:sz w:val="18"/>
                <w:szCs w:val="18"/>
                <w:lang w:val="en-GB"/>
              </w:rPr>
              <w:t xml:space="preserve">: </w:t>
            </w:r>
            <w:r w:rsidR="00D93410" w:rsidRPr="00607528">
              <w:rPr>
                <w:iCs/>
                <w:sz w:val="18"/>
                <w:szCs w:val="18"/>
                <w:lang w:val="en-GB"/>
              </w:rPr>
              <w:t>Men</w:t>
            </w:r>
            <w:r w:rsidRPr="00607528">
              <w:rPr>
                <w:iCs/>
                <w:sz w:val="18"/>
                <w:szCs w:val="18"/>
                <w:lang w:val="en-GB"/>
              </w:rPr>
              <w:t>: 5</w:t>
            </w:r>
            <w:r w:rsidR="00D93410" w:rsidRPr="00607528">
              <w:rPr>
                <w:iCs/>
                <w:sz w:val="18"/>
                <w:szCs w:val="18"/>
                <w:lang w:val="en-GB"/>
              </w:rPr>
              <w:t>,</w:t>
            </w:r>
            <w:r w:rsidRPr="00607528">
              <w:rPr>
                <w:iCs/>
                <w:sz w:val="18"/>
                <w:szCs w:val="18"/>
                <w:lang w:val="en-GB"/>
              </w:rPr>
              <w:t>509</w:t>
            </w:r>
            <w:r w:rsidR="009115B3" w:rsidRPr="00607528">
              <w:rPr>
                <w:iCs/>
                <w:sz w:val="18"/>
                <w:szCs w:val="18"/>
                <w:lang w:val="en-GB"/>
              </w:rPr>
              <w:t xml:space="preserve"> </w:t>
            </w:r>
            <w:r w:rsidRPr="00607528">
              <w:rPr>
                <w:iCs/>
                <w:sz w:val="18"/>
                <w:szCs w:val="18"/>
                <w:lang w:val="en-GB"/>
              </w:rPr>
              <w:t>(2018)</w:t>
            </w:r>
            <w:r w:rsidR="00D93410" w:rsidRPr="00607528">
              <w:rPr>
                <w:iCs/>
                <w:sz w:val="18"/>
                <w:szCs w:val="18"/>
                <w:lang w:val="en-GB"/>
              </w:rPr>
              <w:t>;</w:t>
            </w:r>
            <w:r w:rsidR="009115B3" w:rsidRPr="00607528">
              <w:rPr>
                <w:iCs/>
                <w:sz w:val="18"/>
                <w:szCs w:val="18"/>
                <w:lang w:val="en-GB"/>
              </w:rPr>
              <w:t xml:space="preserve"> </w:t>
            </w:r>
            <w:r w:rsidRPr="00607528">
              <w:rPr>
                <w:iCs/>
                <w:sz w:val="18"/>
                <w:szCs w:val="18"/>
                <w:lang w:val="en-GB"/>
              </w:rPr>
              <w:t>5</w:t>
            </w:r>
            <w:r w:rsidR="00D93410" w:rsidRPr="00607528">
              <w:rPr>
                <w:iCs/>
                <w:sz w:val="18"/>
                <w:szCs w:val="18"/>
                <w:lang w:val="en-GB"/>
              </w:rPr>
              <w:t>,</w:t>
            </w:r>
            <w:r w:rsidRPr="00607528">
              <w:rPr>
                <w:iCs/>
                <w:sz w:val="18"/>
                <w:szCs w:val="18"/>
                <w:lang w:val="en-GB"/>
              </w:rPr>
              <w:t>790</w:t>
            </w:r>
            <w:r w:rsidR="00D93410" w:rsidRPr="00607528">
              <w:rPr>
                <w:iCs/>
                <w:sz w:val="18"/>
                <w:szCs w:val="18"/>
                <w:lang w:val="en-GB"/>
              </w:rPr>
              <w:t xml:space="preserve"> </w:t>
            </w:r>
            <w:r w:rsidRPr="00607528">
              <w:rPr>
                <w:iCs/>
                <w:sz w:val="18"/>
                <w:szCs w:val="18"/>
                <w:lang w:val="en-GB"/>
              </w:rPr>
              <w:t>(2019</w:t>
            </w:r>
            <w:r w:rsidR="00D93410" w:rsidRPr="00607528">
              <w:rPr>
                <w:iCs/>
                <w:sz w:val="18"/>
                <w:szCs w:val="18"/>
                <w:lang w:val="en-GB"/>
              </w:rPr>
              <w:t xml:space="preserve">); </w:t>
            </w:r>
            <w:r w:rsidRPr="00607528">
              <w:rPr>
                <w:iCs/>
                <w:sz w:val="18"/>
                <w:szCs w:val="18"/>
                <w:lang w:val="en-GB"/>
              </w:rPr>
              <w:t>6</w:t>
            </w:r>
            <w:r w:rsidR="00D93410" w:rsidRPr="00607528">
              <w:rPr>
                <w:iCs/>
                <w:sz w:val="18"/>
                <w:szCs w:val="18"/>
                <w:lang w:val="en-GB"/>
              </w:rPr>
              <w:t>,</w:t>
            </w:r>
            <w:r w:rsidRPr="00607528">
              <w:rPr>
                <w:iCs/>
                <w:sz w:val="18"/>
                <w:szCs w:val="18"/>
                <w:lang w:val="en-GB"/>
              </w:rPr>
              <w:t>074</w:t>
            </w:r>
            <w:r w:rsidR="009115B3" w:rsidRPr="00607528">
              <w:rPr>
                <w:iCs/>
                <w:sz w:val="18"/>
                <w:szCs w:val="18"/>
                <w:lang w:val="en-GB"/>
              </w:rPr>
              <w:t xml:space="preserve"> </w:t>
            </w:r>
            <w:r w:rsidRPr="00607528">
              <w:rPr>
                <w:iCs/>
                <w:sz w:val="18"/>
                <w:szCs w:val="18"/>
                <w:lang w:val="en-GB"/>
              </w:rPr>
              <w:t xml:space="preserve">(2020); </w:t>
            </w:r>
          </w:p>
          <w:p w14:paraId="0FC6A5F9" w14:textId="244EEC6C" w:rsidR="00193496" w:rsidRPr="00607528" w:rsidRDefault="00D93410" w:rsidP="008656EA">
            <w:pPr>
              <w:rPr>
                <w:iCs/>
                <w:sz w:val="18"/>
                <w:szCs w:val="18"/>
                <w:lang w:val="en-GB"/>
              </w:rPr>
            </w:pPr>
            <w:r w:rsidRPr="00607528">
              <w:rPr>
                <w:iCs/>
                <w:sz w:val="18"/>
                <w:szCs w:val="18"/>
                <w:lang w:val="en-GB"/>
              </w:rPr>
              <w:t>W</w:t>
            </w:r>
            <w:r w:rsidR="00077D97" w:rsidRPr="00607528">
              <w:rPr>
                <w:iCs/>
                <w:sz w:val="18"/>
                <w:szCs w:val="18"/>
                <w:lang w:val="en-GB"/>
              </w:rPr>
              <w:t>omen:</w:t>
            </w:r>
            <w:r w:rsidRPr="00607528">
              <w:rPr>
                <w:iCs/>
                <w:sz w:val="18"/>
                <w:szCs w:val="18"/>
                <w:lang w:val="en-GB"/>
              </w:rPr>
              <w:t xml:space="preserve"> </w:t>
            </w:r>
            <w:r w:rsidR="00077D97" w:rsidRPr="00607528">
              <w:rPr>
                <w:iCs/>
                <w:sz w:val="18"/>
                <w:szCs w:val="18"/>
                <w:lang w:val="en-GB"/>
              </w:rPr>
              <w:t>2</w:t>
            </w:r>
            <w:r w:rsidRPr="00607528">
              <w:rPr>
                <w:iCs/>
                <w:sz w:val="18"/>
                <w:szCs w:val="18"/>
                <w:lang w:val="en-GB"/>
              </w:rPr>
              <w:t>,</w:t>
            </w:r>
            <w:r w:rsidR="00077D97" w:rsidRPr="00607528">
              <w:rPr>
                <w:iCs/>
                <w:sz w:val="18"/>
                <w:szCs w:val="18"/>
                <w:lang w:val="en-GB"/>
              </w:rPr>
              <w:t>939</w:t>
            </w:r>
            <w:r w:rsidR="009115B3" w:rsidRPr="00607528">
              <w:rPr>
                <w:iCs/>
                <w:sz w:val="18"/>
                <w:szCs w:val="18"/>
                <w:lang w:val="en-GB"/>
              </w:rPr>
              <w:t xml:space="preserve"> </w:t>
            </w:r>
            <w:r w:rsidR="00077D97" w:rsidRPr="00607528">
              <w:rPr>
                <w:iCs/>
                <w:sz w:val="18"/>
                <w:szCs w:val="18"/>
                <w:lang w:val="en-GB"/>
              </w:rPr>
              <w:t>(2018)</w:t>
            </w:r>
            <w:r w:rsidRPr="00607528">
              <w:rPr>
                <w:iCs/>
                <w:sz w:val="18"/>
                <w:szCs w:val="18"/>
                <w:lang w:val="en-GB"/>
              </w:rPr>
              <w:t>;</w:t>
            </w:r>
            <w:r w:rsidR="009115B3" w:rsidRPr="00607528">
              <w:rPr>
                <w:iCs/>
                <w:sz w:val="18"/>
                <w:szCs w:val="18"/>
                <w:lang w:val="en-GB"/>
              </w:rPr>
              <w:t xml:space="preserve"> </w:t>
            </w:r>
            <w:r w:rsidR="00077D97" w:rsidRPr="00607528">
              <w:rPr>
                <w:iCs/>
                <w:sz w:val="18"/>
                <w:szCs w:val="18"/>
                <w:lang w:val="en-GB"/>
              </w:rPr>
              <w:t>3</w:t>
            </w:r>
            <w:r w:rsidRPr="00607528">
              <w:rPr>
                <w:iCs/>
                <w:sz w:val="18"/>
                <w:szCs w:val="18"/>
                <w:lang w:val="en-GB"/>
              </w:rPr>
              <w:t>,</w:t>
            </w:r>
            <w:r w:rsidR="00077D97" w:rsidRPr="00607528">
              <w:rPr>
                <w:iCs/>
                <w:sz w:val="18"/>
                <w:szCs w:val="18"/>
                <w:lang w:val="en-GB"/>
              </w:rPr>
              <w:t>088</w:t>
            </w:r>
            <w:r w:rsidR="009115B3" w:rsidRPr="00607528">
              <w:rPr>
                <w:iCs/>
                <w:sz w:val="18"/>
                <w:szCs w:val="18"/>
                <w:lang w:val="en-GB"/>
              </w:rPr>
              <w:t xml:space="preserve"> </w:t>
            </w:r>
            <w:r w:rsidR="00014B67" w:rsidRPr="00607528">
              <w:rPr>
                <w:iCs/>
                <w:sz w:val="18"/>
                <w:szCs w:val="18"/>
                <w:lang w:val="en-GB"/>
              </w:rPr>
              <w:t>(</w:t>
            </w:r>
            <w:r w:rsidR="00077D97" w:rsidRPr="00607528">
              <w:rPr>
                <w:iCs/>
                <w:sz w:val="18"/>
                <w:szCs w:val="18"/>
                <w:lang w:val="en-GB"/>
              </w:rPr>
              <w:t>2019)</w:t>
            </w:r>
            <w:r w:rsidRPr="00607528">
              <w:rPr>
                <w:iCs/>
                <w:sz w:val="18"/>
                <w:szCs w:val="18"/>
                <w:lang w:val="en-GB"/>
              </w:rPr>
              <w:t>;</w:t>
            </w:r>
            <w:r w:rsidR="009115B3" w:rsidRPr="00607528">
              <w:rPr>
                <w:iCs/>
                <w:sz w:val="18"/>
                <w:szCs w:val="18"/>
                <w:lang w:val="en-GB"/>
              </w:rPr>
              <w:t xml:space="preserve"> </w:t>
            </w:r>
            <w:r w:rsidR="00077D97" w:rsidRPr="00607528">
              <w:rPr>
                <w:iCs/>
                <w:sz w:val="18"/>
                <w:szCs w:val="18"/>
                <w:lang w:val="en-GB"/>
              </w:rPr>
              <w:t>3</w:t>
            </w:r>
            <w:r w:rsidRPr="00607528">
              <w:rPr>
                <w:iCs/>
                <w:sz w:val="18"/>
                <w:szCs w:val="18"/>
                <w:lang w:val="en-GB"/>
              </w:rPr>
              <w:t>,</w:t>
            </w:r>
            <w:r w:rsidR="00077D97" w:rsidRPr="00607528">
              <w:rPr>
                <w:iCs/>
                <w:sz w:val="18"/>
                <w:szCs w:val="18"/>
                <w:lang w:val="en-GB"/>
              </w:rPr>
              <w:t>240</w:t>
            </w:r>
            <w:r w:rsidR="009115B3" w:rsidRPr="00607528">
              <w:rPr>
                <w:iCs/>
                <w:sz w:val="18"/>
                <w:szCs w:val="18"/>
                <w:lang w:val="en-GB"/>
              </w:rPr>
              <w:t xml:space="preserve"> </w:t>
            </w:r>
            <w:r w:rsidR="00077D97" w:rsidRPr="00607528">
              <w:rPr>
                <w:iCs/>
                <w:sz w:val="18"/>
                <w:szCs w:val="18"/>
                <w:lang w:val="en-GB"/>
              </w:rPr>
              <w:t>(2020)</w:t>
            </w:r>
          </w:p>
          <w:p w14:paraId="52D9EB91" w14:textId="77777777" w:rsidR="00DC1448" w:rsidRPr="00607528" w:rsidRDefault="00DC1448" w:rsidP="008656EA">
            <w:pPr>
              <w:rPr>
                <w:b/>
                <w:sz w:val="18"/>
                <w:szCs w:val="18"/>
                <w:lang w:val="en-GB"/>
              </w:rPr>
            </w:pPr>
          </w:p>
          <w:p w14:paraId="0D2EF6AA" w14:textId="172245C3" w:rsidR="00DC1448" w:rsidRPr="00607528" w:rsidRDefault="00DC1448" w:rsidP="008656EA">
            <w:pPr>
              <w:rPr>
                <w:b/>
                <w:sz w:val="18"/>
                <w:szCs w:val="18"/>
                <w:lang w:val="en-GB"/>
              </w:rPr>
            </w:pPr>
            <w:r w:rsidRPr="00607528">
              <w:rPr>
                <w:b/>
                <w:sz w:val="18"/>
                <w:szCs w:val="18"/>
                <w:lang w:val="en-GB"/>
              </w:rPr>
              <w:t>Indicator 2.2.2: Existence of inter-institutional gender responsive, operational health coordination mechanisms</w:t>
            </w:r>
          </w:p>
          <w:p w14:paraId="348392EC" w14:textId="77777777" w:rsidR="00DC1448" w:rsidRPr="00607528" w:rsidRDefault="00DC1448" w:rsidP="008656EA">
            <w:pPr>
              <w:rPr>
                <w:b/>
                <w:sz w:val="18"/>
                <w:szCs w:val="18"/>
                <w:lang w:val="en-GB"/>
              </w:rPr>
            </w:pPr>
            <w:r w:rsidRPr="00607528">
              <w:rPr>
                <w:b/>
                <w:sz w:val="18"/>
                <w:szCs w:val="18"/>
                <w:lang w:val="en-GB"/>
              </w:rPr>
              <w:t xml:space="preserve">Baseline: </w:t>
            </w:r>
            <w:r w:rsidRPr="00607528">
              <w:rPr>
                <w:sz w:val="18"/>
                <w:szCs w:val="18"/>
                <w:lang w:val="en-GB"/>
              </w:rPr>
              <w:t>No</w:t>
            </w:r>
          </w:p>
          <w:p w14:paraId="36A845B2" w14:textId="77777777" w:rsidR="00DC1448" w:rsidRPr="00607528" w:rsidRDefault="00DC1448" w:rsidP="008656EA">
            <w:pPr>
              <w:rPr>
                <w:b/>
                <w:sz w:val="18"/>
                <w:szCs w:val="18"/>
                <w:lang w:val="en-GB"/>
              </w:rPr>
            </w:pPr>
            <w:r w:rsidRPr="00607528">
              <w:rPr>
                <w:b/>
                <w:sz w:val="18"/>
                <w:szCs w:val="18"/>
                <w:lang w:val="en-GB"/>
              </w:rPr>
              <w:t xml:space="preserve">Target: </w:t>
            </w:r>
            <w:r w:rsidRPr="00607528">
              <w:rPr>
                <w:sz w:val="18"/>
                <w:szCs w:val="18"/>
                <w:lang w:val="en-GB"/>
              </w:rPr>
              <w:t>Yes</w:t>
            </w:r>
          </w:p>
        </w:tc>
        <w:tc>
          <w:tcPr>
            <w:tcW w:w="1239" w:type="pct"/>
            <w:tcBorders>
              <w:top w:val="single" w:sz="4" w:space="0" w:color="auto"/>
              <w:left w:val="single" w:sz="4" w:space="0" w:color="auto"/>
              <w:bottom w:val="single" w:sz="4" w:space="0" w:color="auto"/>
              <w:right w:val="single" w:sz="4" w:space="0" w:color="auto"/>
            </w:tcBorders>
          </w:tcPr>
          <w:p w14:paraId="70868EF5" w14:textId="77777777" w:rsidR="00E16D26" w:rsidRPr="00607528" w:rsidRDefault="00FF3AAE" w:rsidP="008656EA">
            <w:pPr>
              <w:rPr>
                <w:sz w:val="18"/>
                <w:szCs w:val="18"/>
                <w:lang w:val="en-GB"/>
              </w:rPr>
            </w:pPr>
            <w:r w:rsidRPr="00607528">
              <w:rPr>
                <w:sz w:val="18"/>
                <w:szCs w:val="18"/>
                <w:lang w:val="en-GB"/>
              </w:rPr>
              <w:t>M</w:t>
            </w:r>
            <w:r w:rsidR="0053175D" w:rsidRPr="00607528">
              <w:rPr>
                <w:sz w:val="18"/>
                <w:szCs w:val="18"/>
                <w:lang w:val="en-GB"/>
              </w:rPr>
              <w:t xml:space="preserve">inistry </w:t>
            </w:r>
            <w:r w:rsidRPr="00607528">
              <w:rPr>
                <w:sz w:val="18"/>
                <w:szCs w:val="18"/>
                <w:lang w:val="en-GB"/>
              </w:rPr>
              <w:t>o</w:t>
            </w:r>
            <w:r w:rsidR="0053175D" w:rsidRPr="00607528">
              <w:rPr>
                <w:sz w:val="18"/>
                <w:szCs w:val="18"/>
                <w:lang w:val="en-GB"/>
              </w:rPr>
              <w:t xml:space="preserve">f </w:t>
            </w:r>
            <w:r w:rsidRPr="00607528">
              <w:rPr>
                <w:sz w:val="18"/>
                <w:szCs w:val="18"/>
                <w:lang w:val="en-GB"/>
              </w:rPr>
              <w:t>H</w:t>
            </w:r>
            <w:r w:rsidR="0053175D" w:rsidRPr="00607528">
              <w:rPr>
                <w:sz w:val="18"/>
                <w:szCs w:val="18"/>
                <w:lang w:val="en-GB"/>
              </w:rPr>
              <w:t>ealth</w:t>
            </w:r>
          </w:p>
          <w:p w14:paraId="75275046" w14:textId="77777777" w:rsidR="00B00166" w:rsidRPr="00607528" w:rsidRDefault="00B00166" w:rsidP="008656EA">
            <w:pPr>
              <w:rPr>
                <w:sz w:val="18"/>
                <w:szCs w:val="18"/>
                <w:lang w:val="en-GB"/>
              </w:rPr>
            </w:pPr>
            <w:r w:rsidRPr="00607528">
              <w:rPr>
                <w:sz w:val="18"/>
                <w:szCs w:val="18"/>
                <w:lang w:val="en-GB"/>
              </w:rPr>
              <w:t>G</w:t>
            </w:r>
            <w:r w:rsidR="00C20440" w:rsidRPr="00607528">
              <w:rPr>
                <w:sz w:val="18"/>
                <w:szCs w:val="18"/>
                <w:lang w:val="en-GB"/>
              </w:rPr>
              <w:t>l</w:t>
            </w:r>
            <w:r w:rsidR="0053175D" w:rsidRPr="00607528">
              <w:rPr>
                <w:sz w:val="18"/>
                <w:szCs w:val="18"/>
                <w:lang w:val="en-GB"/>
              </w:rPr>
              <w:t xml:space="preserve">obal </w:t>
            </w:r>
            <w:r w:rsidRPr="00607528">
              <w:rPr>
                <w:sz w:val="18"/>
                <w:szCs w:val="18"/>
                <w:lang w:val="en-GB"/>
              </w:rPr>
              <w:t>F</w:t>
            </w:r>
            <w:r w:rsidR="0053175D" w:rsidRPr="00607528">
              <w:rPr>
                <w:sz w:val="18"/>
                <w:szCs w:val="18"/>
                <w:lang w:val="en-GB"/>
              </w:rPr>
              <w:t>und</w:t>
            </w:r>
          </w:p>
        </w:tc>
        <w:tc>
          <w:tcPr>
            <w:tcW w:w="549" w:type="pct"/>
            <w:vMerge/>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03F96A1" w14:textId="77777777" w:rsidR="00E16D26" w:rsidRPr="00607528" w:rsidRDefault="00E16D26" w:rsidP="008656EA">
            <w:pPr>
              <w:rPr>
                <w:b/>
                <w:sz w:val="18"/>
                <w:szCs w:val="18"/>
                <w:lang w:val="en-GB"/>
              </w:rPr>
            </w:pPr>
          </w:p>
        </w:tc>
      </w:tr>
      <w:tr w:rsidR="00F15056" w:rsidRPr="00607528" w14:paraId="77124AD0" w14:textId="77777777" w:rsidTr="008656EA">
        <w:tc>
          <w:tcPr>
            <w:tcW w:w="0" w:type="auto"/>
            <w:vMerge/>
            <w:tcBorders>
              <w:top w:val="single" w:sz="4" w:space="0" w:color="auto"/>
              <w:left w:val="single" w:sz="4" w:space="0" w:color="auto"/>
              <w:bottom w:val="single" w:sz="4" w:space="0" w:color="auto"/>
              <w:right w:val="single" w:sz="4" w:space="0" w:color="auto"/>
            </w:tcBorders>
            <w:vAlign w:val="center"/>
            <w:hideMark/>
          </w:tcPr>
          <w:p w14:paraId="7A2DDDD1" w14:textId="77777777" w:rsidR="00F15056" w:rsidRPr="00607528" w:rsidRDefault="00F15056" w:rsidP="008656EA">
            <w:pPr>
              <w:rPr>
                <w:bCs/>
                <w:sz w:val="18"/>
                <w:szCs w:val="18"/>
                <w:lang w:val="en-GB"/>
              </w:rPr>
            </w:pPr>
          </w:p>
        </w:tc>
        <w:tc>
          <w:tcPr>
            <w:tcW w:w="722" w:type="pct"/>
            <w:tcBorders>
              <w:top w:val="single" w:sz="4" w:space="0" w:color="auto"/>
              <w:left w:val="single" w:sz="4" w:space="0" w:color="auto"/>
              <w:bottom w:val="single" w:sz="4" w:space="0" w:color="auto"/>
              <w:right w:val="single" w:sz="4" w:space="0" w:color="auto"/>
            </w:tcBorders>
          </w:tcPr>
          <w:p w14:paraId="4CA3A05F" w14:textId="77777777" w:rsidR="00F15056" w:rsidRPr="00607528" w:rsidRDefault="00F15056" w:rsidP="008656EA">
            <w:pPr>
              <w:ind w:left="360"/>
              <w:rPr>
                <w:i/>
                <w:iCs/>
                <w:sz w:val="18"/>
                <w:szCs w:val="18"/>
                <w:lang w:val="en-GB"/>
              </w:rPr>
            </w:pPr>
          </w:p>
        </w:tc>
        <w:tc>
          <w:tcPr>
            <w:tcW w:w="16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C4C49AF" w14:textId="02D0BB09" w:rsidR="00F15056" w:rsidRPr="00607528" w:rsidRDefault="00F15056" w:rsidP="008656EA">
            <w:pPr>
              <w:rPr>
                <w:b/>
                <w:iCs/>
                <w:sz w:val="18"/>
                <w:szCs w:val="18"/>
                <w:lang w:val="en-GB"/>
              </w:rPr>
            </w:pPr>
            <w:r w:rsidRPr="00607528">
              <w:rPr>
                <w:b/>
                <w:sz w:val="18"/>
                <w:szCs w:val="18"/>
                <w:lang w:val="en-GB"/>
              </w:rPr>
              <w:t xml:space="preserve">Output </w:t>
            </w:r>
            <w:r w:rsidRPr="00607528">
              <w:rPr>
                <w:b/>
                <w:iCs/>
                <w:sz w:val="18"/>
                <w:szCs w:val="18"/>
                <w:lang w:val="en-GB"/>
              </w:rPr>
              <w:t>2.</w:t>
            </w:r>
            <w:r w:rsidR="008259FD" w:rsidRPr="00607528">
              <w:rPr>
                <w:b/>
                <w:iCs/>
                <w:sz w:val="18"/>
                <w:szCs w:val="18"/>
                <w:lang w:val="en-GB"/>
              </w:rPr>
              <w:t>3</w:t>
            </w:r>
            <w:r w:rsidR="002218F1" w:rsidRPr="00607528">
              <w:rPr>
                <w:b/>
                <w:iCs/>
                <w:sz w:val="18"/>
                <w:szCs w:val="18"/>
                <w:lang w:val="en-GB"/>
              </w:rPr>
              <w:t>.</w:t>
            </w:r>
            <w:r w:rsidRPr="00607528">
              <w:rPr>
                <w:b/>
                <w:iCs/>
                <w:sz w:val="18"/>
                <w:szCs w:val="18"/>
                <w:lang w:val="en-GB"/>
              </w:rPr>
              <w:t xml:space="preserve"> National </w:t>
            </w:r>
            <w:r w:rsidR="00F27646" w:rsidRPr="00607528">
              <w:rPr>
                <w:b/>
                <w:iCs/>
                <w:sz w:val="18"/>
                <w:szCs w:val="18"/>
                <w:lang w:val="en-GB"/>
              </w:rPr>
              <w:t>tertiary</w:t>
            </w:r>
            <w:r w:rsidRPr="00607528">
              <w:rPr>
                <w:b/>
                <w:iCs/>
                <w:sz w:val="18"/>
                <w:szCs w:val="18"/>
                <w:lang w:val="en-GB"/>
              </w:rPr>
              <w:t xml:space="preserve"> institutions have strengthened capacities to improve </w:t>
            </w:r>
            <w:r w:rsidR="00EE0953" w:rsidRPr="00607528">
              <w:rPr>
                <w:b/>
                <w:iCs/>
                <w:sz w:val="18"/>
                <w:szCs w:val="18"/>
                <w:lang w:val="en-GB"/>
              </w:rPr>
              <w:t>gender</w:t>
            </w:r>
            <w:r w:rsidR="00D93410" w:rsidRPr="00607528">
              <w:rPr>
                <w:b/>
                <w:iCs/>
                <w:sz w:val="18"/>
                <w:szCs w:val="18"/>
                <w:lang w:val="en-GB"/>
              </w:rPr>
              <w:t>-</w:t>
            </w:r>
            <w:r w:rsidR="00EE0953" w:rsidRPr="00607528">
              <w:rPr>
                <w:b/>
                <w:iCs/>
                <w:sz w:val="18"/>
                <w:szCs w:val="18"/>
                <w:lang w:val="en-GB"/>
              </w:rPr>
              <w:t xml:space="preserve">responsive </w:t>
            </w:r>
            <w:r w:rsidRPr="00607528">
              <w:rPr>
                <w:b/>
                <w:iCs/>
                <w:sz w:val="18"/>
                <w:szCs w:val="18"/>
                <w:lang w:val="en-GB"/>
              </w:rPr>
              <w:t>technical skills of public servants</w:t>
            </w:r>
            <w:r w:rsidR="005B595E" w:rsidRPr="00607528">
              <w:rPr>
                <w:b/>
                <w:iCs/>
                <w:sz w:val="18"/>
                <w:szCs w:val="18"/>
                <w:lang w:val="en-GB"/>
              </w:rPr>
              <w:t xml:space="preserve"> and local actors</w:t>
            </w:r>
            <w:r w:rsidRPr="00607528">
              <w:rPr>
                <w:b/>
                <w:iCs/>
                <w:sz w:val="18"/>
                <w:szCs w:val="18"/>
                <w:lang w:val="en-GB"/>
              </w:rPr>
              <w:t xml:space="preserve">. </w:t>
            </w:r>
          </w:p>
          <w:p w14:paraId="55B38B00" w14:textId="77777777" w:rsidR="00D65CBC" w:rsidRPr="00607528" w:rsidRDefault="00D65CBC" w:rsidP="008656EA">
            <w:pPr>
              <w:rPr>
                <w:b/>
                <w:iCs/>
                <w:sz w:val="18"/>
                <w:szCs w:val="18"/>
                <w:lang w:val="en-GB"/>
              </w:rPr>
            </w:pPr>
          </w:p>
          <w:p w14:paraId="63E86354" w14:textId="25710FE0" w:rsidR="00D65CBC" w:rsidRPr="00607528" w:rsidRDefault="00D65CBC" w:rsidP="008656EA">
            <w:pPr>
              <w:rPr>
                <w:iCs/>
                <w:sz w:val="18"/>
                <w:szCs w:val="18"/>
                <w:lang w:val="en-GB"/>
              </w:rPr>
            </w:pPr>
            <w:r w:rsidRPr="00607528">
              <w:rPr>
                <w:b/>
                <w:iCs/>
                <w:sz w:val="18"/>
                <w:szCs w:val="18"/>
                <w:lang w:val="en-GB"/>
              </w:rPr>
              <w:t>Indicator 2.</w:t>
            </w:r>
            <w:r w:rsidR="008259FD" w:rsidRPr="00607528">
              <w:rPr>
                <w:b/>
                <w:iCs/>
                <w:sz w:val="18"/>
                <w:szCs w:val="18"/>
                <w:lang w:val="en-GB"/>
              </w:rPr>
              <w:t>3</w:t>
            </w:r>
            <w:r w:rsidRPr="00607528">
              <w:rPr>
                <w:b/>
                <w:iCs/>
                <w:sz w:val="18"/>
                <w:szCs w:val="18"/>
                <w:lang w:val="en-GB"/>
              </w:rPr>
              <w:t>.1:</w:t>
            </w:r>
            <w:r w:rsidRPr="00607528">
              <w:rPr>
                <w:iCs/>
                <w:sz w:val="18"/>
                <w:szCs w:val="18"/>
                <w:lang w:val="en-GB"/>
              </w:rPr>
              <w:t xml:space="preserve"> Number of public servants and local actors benefitting from capacity development programmes</w:t>
            </w:r>
            <w:r w:rsidR="005A3E87" w:rsidRPr="00607528">
              <w:rPr>
                <w:iCs/>
                <w:sz w:val="18"/>
                <w:szCs w:val="18"/>
                <w:lang w:val="en-GB"/>
              </w:rPr>
              <w:t xml:space="preserve"> disaggregated by sex and institutions</w:t>
            </w:r>
          </w:p>
          <w:p w14:paraId="1AC3F161" w14:textId="77777777" w:rsidR="00D65CBC" w:rsidRPr="00607528" w:rsidRDefault="00D65CBC" w:rsidP="008656EA">
            <w:pPr>
              <w:rPr>
                <w:iCs/>
                <w:sz w:val="18"/>
                <w:szCs w:val="18"/>
                <w:lang w:val="en-GB"/>
              </w:rPr>
            </w:pPr>
            <w:r w:rsidRPr="00607528">
              <w:rPr>
                <w:b/>
                <w:iCs/>
                <w:sz w:val="18"/>
                <w:szCs w:val="18"/>
                <w:lang w:val="en-GB"/>
              </w:rPr>
              <w:t>Baseline</w:t>
            </w:r>
            <w:r w:rsidRPr="00607528">
              <w:rPr>
                <w:iCs/>
                <w:sz w:val="18"/>
                <w:szCs w:val="18"/>
                <w:lang w:val="en-GB"/>
              </w:rPr>
              <w:t>:</w:t>
            </w:r>
          </w:p>
          <w:p w14:paraId="6A0FCC2F" w14:textId="77777777" w:rsidR="006C7C0D" w:rsidRPr="00607528" w:rsidRDefault="006339F7" w:rsidP="008656EA">
            <w:pPr>
              <w:rPr>
                <w:iCs/>
                <w:sz w:val="18"/>
                <w:szCs w:val="18"/>
                <w:lang w:val="en-GB"/>
              </w:rPr>
            </w:pPr>
            <w:r w:rsidRPr="00607528">
              <w:rPr>
                <w:iCs/>
                <w:sz w:val="18"/>
                <w:szCs w:val="18"/>
                <w:lang w:val="en-GB"/>
              </w:rPr>
              <w:t>ENA</w:t>
            </w:r>
          </w:p>
          <w:p w14:paraId="7B191EE2" w14:textId="192AB035" w:rsidR="00D65CBC" w:rsidRPr="00607528" w:rsidRDefault="00D93410" w:rsidP="008656EA">
            <w:pPr>
              <w:rPr>
                <w:iCs/>
                <w:sz w:val="18"/>
                <w:szCs w:val="18"/>
                <w:lang w:val="en-GB"/>
              </w:rPr>
            </w:pPr>
            <w:r w:rsidRPr="00607528">
              <w:rPr>
                <w:iCs/>
                <w:sz w:val="18"/>
                <w:szCs w:val="18"/>
                <w:lang w:val="en-GB"/>
              </w:rPr>
              <w:t>(</w:t>
            </w:r>
            <w:r w:rsidR="00D65CBC" w:rsidRPr="00607528">
              <w:rPr>
                <w:iCs/>
                <w:sz w:val="18"/>
                <w:szCs w:val="18"/>
                <w:lang w:val="en-GB"/>
              </w:rPr>
              <w:t>a) Men</w:t>
            </w:r>
            <w:r w:rsidR="006339F7" w:rsidRPr="00607528">
              <w:rPr>
                <w:iCs/>
                <w:sz w:val="18"/>
                <w:szCs w:val="18"/>
                <w:lang w:val="en-GB"/>
              </w:rPr>
              <w:t>:</w:t>
            </w:r>
            <w:r w:rsidR="006E25A4" w:rsidRPr="00607528">
              <w:rPr>
                <w:iCs/>
                <w:sz w:val="18"/>
                <w:szCs w:val="18"/>
                <w:lang w:val="en-GB"/>
              </w:rPr>
              <w:t xml:space="preserve"> </w:t>
            </w:r>
            <w:r w:rsidR="00A512EF" w:rsidRPr="00607528">
              <w:rPr>
                <w:iCs/>
                <w:sz w:val="18"/>
                <w:szCs w:val="18"/>
                <w:lang w:val="en-GB"/>
              </w:rPr>
              <w:t>282</w:t>
            </w:r>
            <w:r w:rsidRPr="00607528">
              <w:rPr>
                <w:iCs/>
                <w:sz w:val="18"/>
                <w:szCs w:val="18"/>
                <w:lang w:val="en-GB"/>
              </w:rPr>
              <w:t>;</w:t>
            </w:r>
            <w:r w:rsidR="00A512EF" w:rsidRPr="00607528">
              <w:rPr>
                <w:iCs/>
                <w:sz w:val="18"/>
                <w:szCs w:val="18"/>
                <w:lang w:val="en-GB"/>
              </w:rPr>
              <w:t xml:space="preserve"> </w:t>
            </w:r>
            <w:r w:rsidRPr="00607528">
              <w:rPr>
                <w:iCs/>
                <w:sz w:val="18"/>
                <w:szCs w:val="18"/>
                <w:lang w:val="en-GB"/>
              </w:rPr>
              <w:t>(</w:t>
            </w:r>
            <w:r w:rsidR="00D65CBC" w:rsidRPr="00607528">
              <w:rPr>
                <w:iCs/>
                <w:sz w:val="18"/>
                <w:szCs w:val="18"/>
                <w:lang w:val="en-GB"/>
              </w:rPr>
              <w:t>b) Women</w:t>
            </w:r>
            <w:r w:rsidR="0090681E" w:rsidRPr="00607528">
              <w:rPr>
                <w:iCs/>
                <w:sz w:val="18"/>
                <w:szCs w:val="18"/>
                <w:lang w:val="en-GB"/>
              </w:rPr>
              <w:t xml:space="preserve">: </w:t>
            </w:r>
            <w:r w:rsidR="00A512EF" w:rsidRPr="00607528">
              <w:rPr>
                <w:iCs/>
                <w:sz w:val="18"/>
                <w:szCs w:val="18"/>
                <w:lang w:val="en-GB"/>
              </w:rPr>
              <w:t>277</w:t>
            </w:r>
          </w:p>
          <w:p w14:paraId="00BE7B05" w14:textId="77777777" w:rsidR="006339F7" w:rsidRPr="00607528" w:rsidRDefault="006339F7" w:rsidP="008656EA">
            <w:pPr>
              <w:rPr>
                <w:iCs/>
                <w:sz w:val="18"/>
                <w:szCs w:val="18"/>
                <w:lang w:val="en-GB"/>
              </w:rPr>
            </w:pPr>
            <w:r w:rsidRPr="00607528">
              <w:rPr>
                <w:iCs/>
                <w:sz w:val="18"/>
                <w:szCs w:val="18"/>
                <w:lang w:val="en-GB"/>
              </w:rPr>
              <w:lastRenderedPageBreak/>
              <w:t>CFPJ</w:t>
            </w:r>
          </w:p>
          <w:p w14:paraId="26822105" w14:textId="194C31E9" w:rsidR="006339F7" w:rsidRPr="00607528" w:rsidRDefault="00D93410" w:rsidP="008656EA">
            <w:pPr>
              <w:rPr>
                <w:iCs/>
                <w:sz w:val="18"/>
                <w:szCs w:val="18"/>
                <w:lang w:val="en-GB"/>
              </w:rPr>
            </w:pPr>
            <w:r w:rsidRPr="00607528">
              <w:rPr>
                <w:iCs/>
                <w:sz w:val="18"/>
                <w:szCs w:val="18"/>
                <w:lang w:val="en-GB"/>
              </w:rPr>
              <w:t>(</w:t>
            </w:r>
            <w:r w:rsidR="006339F7" w:rsidRPr="00607528">
              <w:rPr>
                <w:iCs/>
                <w:sz w:val="18"/>
                <w:szCs w:val="18"/>
                <w:lang w:val="en-GB"/>
              </w:rPr>
              <w:t>a) Men:</w:t>
            </w:r>
            <w:r w:rsidR="00F55A57" w:rsidRPr="00607528">
              <w:rPr>
                <w:iCs/>
                <w:sz w:val="18"/>
                <w:szCs w:val="18"/>
                <w:lang w:val="en-GB"/>
              </w:rPr>
              <w:t xml:space="preserve"> </w:t>
            </w:r>
            <w:r w:rsidR="00B071FE" w:rsidRPr="00607528">
              <w:rPr>
                <w:iCs/>
                <w:sz w:val="18"/>
                <w:szCs w:val="18"/>
                <w:lang w:val="en-GB"/>
              </w:rPr>
              <w:t>22</w:t>
            </w:r>
            <w:r w:rsidRPr="00607528">
              <w:rPr>
                <w:iCs/>
                <w:sz w:val="18"/>
                <w:szCs w:val="18"/>
                <w:lang w:val="en-GB"/>
              </w:rPr>
              <w:t>;</w:t>
            </w:r>
            <w:r w:rsidR="006339F7" w:rsidRPr="00607528">
              <w:rPr>
                <w:iCs/>
                <w:sz w:val="18"/>
                <w:szCs w:val="18"/>
                <w:lang w:val="en-GB"/>
              </w:rPr>
              <w:t xml:space="preserve"> </w:t>
            </w:r>
            <w:r w:rsidR="00F55A57" w:rsidRPr="00607528">
              <w:rPr>
                <w:iCs/>
                <w:sz w:val="18"/>
                <w:szCs w:val="18"/>
                <w:lang w:val="en-GB"/>
              </w:rPr>
              <w:t>(</w:t>
            </w:r>
            <w:r w:rsidR="006339F7" w:rsidRPr="00607528">
              <w:rPr>
                <w:iCs/>
                <w:sz w:val="18"/>
                <w:szCs w:val="18"/>
                <w:lang w:val="en-GB"/>
              </w:rPr>
              <w:t xml:space="preserve">b) Women: </w:t>
            </w:r>
            <w:r w:rsidR="001438F4" w:rsidRPr="00607528">
              <w:rPr>
                <w:iCs/>
                <w:sz w:val="18"/>
                <w:szCs w:val="18"/>
                <w:lang w:val="en-GB"/>
              </w:rPr>
              <w:t>41</w:t>
            </w:r>
          </w:p>
          <w:p w14:paraId="5F9ADC1F" w14:textId="77777777" w:rsidR="006339F7" w:rsidRPr="00607528" w:rsidRDefault="006339F7" w:rsidP="008656EA">
            <w:pPr>
              <w:rPr>
                <w:iCs/>
                <w:sz w:val="18"/>
                <w:szCs w:val="18"/>
                <w:lang w:val="en-GB"/>
              </w:rPr>
            </w:pPr>
            <w:r w:rsidRPr="00607528">
              <w:rPr>
                <w:iCs/>
                <w:sz w:val="18"/>
                <w:szCs w:val="18"/>
                <w:lang w:val="en-GB"/>
              </w:rPr>
              <w:t>CNFAL</w:t>
            </w:r>
          </w:p>
          <w:p w14:paraId="52FB67BA" w14:textId="3E3A110A" w:rsidR="006339F7" w:rsidRPr="00607528" w:rsidRDefault="00D93410" w:rsidP="008656EA">
            <w:pPr>
              <w:rPr>
                <w:iCs/>
                <w:sz w:val="18"/>
                <w:szCs w:val="18"/>
                <w:lang w:val="en-GB"/>
              </w:rPr>
            </w:pPr>
            <w:r w:rsidRPr="00607528">
              <w:rPr>
                <w:iCs/>
                <w:sz w:val="18"/>
                <w:szCs w:val="18"/>
                <w:lang w:val="en-GB"/>
              </w:rPr>
              <w:t>(</w:t>
            </w:r>
            <w:r w:rsidR="006339F7" w:rsidRPr="00607528">
              <w:rPr>
                <w:iCs/>
                <w:sz w:val="18"/>
                <w:szCs w:val="18"/>
                <w:lang w:val="en-GB"/>
              </w:rPr>
              <w:t>a) Men</w:t>
            </w:r>
            <w:r w:rsidR="00524E5E" w:rsidRPr="00607528">
              <w:rPr>
                <w:iCs/>
                <w:sz w:val="18"/>
                <w:szCs w:val="18"/>
                <w:lang w:val="en-GB"/>
              </w:rPr>
              <w:t xml:space="preserve">: </w:t>
            </w:r>
            <w:r w:rsidR="00927499" w:rsidRPr="00607528">
              <w:rPr>
                <w:iCs/>
                <w:sz w:val="18"/>
                <w:szCs w:val="18"/>
                <w:lang w:val="en-GB"/>
              </w:rPr>
              <w:t>1</w:t>
            </w:r>
            <w:r w:rsidRPr="00607528">
              <w:rPr>
                <w:iCs/>
                <w:sz w:val="18"/>
                <w:szCs w:val="18"/>
                <w:lang w:val="en-GB"/>
              </w:rPr>
              <w:t>,</w:t>
            </w:r>
            <w:r w:rsidR="00927499" w:rsidRPr="00607528">
              <w:rPr>
                <w:iCs/>
                <w:sz w:val="18"/>
                <w:szCs w:val="18"/>
                <w:lang w:val="en-GB"/>
              </w:rPr>
              <w:t>393</w:t>
            </w:r>
            <w:r w:rsidRPr="00607528">
              <w:rPr>
                <w:iCs/>
                <w:sz w:val="18"/>
                <w:szCs w:val="18"/>
                <w:lang w:val="en-GB"/>
              </w:rPr>
              <w:t>;</w:t>
            </w:r>
            <w:r w:rsidR="00524E5E" w:rsidRPr="00607528">
              <w:rPr>
                <w:iCs/>
                <w:sz w:val="18"/>
                <w:szCs w:val="18"/>
                <w:lang w:val="en-GB"/>
              </w:rPr>
              <w:t xml:space="preserve"> </w:t>
            </w:r>
            <w:r w:rsidR="00F55A57" w:rsidRPr="00607528">
              <w:rPr>
                <w:iCs/>
                <w:sz w:val="18"/>
                <w:szCs w:val="18"/>
                <w:lang w:val="en-GB"/>
              </w:rPr>
              <w:t>(</w:t>
            </w:r>
            <w:r w:rsidR="006339F7" w:rsidRPr="00607528">
              <w:rPr>
                <w:iCs/>
                <w:sz w:val="18"/>
                <w:szCs w:val="18"/>
                <w:lang w:val="en-GB"/>
              </w:rPr>
              <w:t>b) Women</w:t>
            </w:r>
            <w:r w:rsidR="00524E5E" w:rsidRPr="00607528">
              <w:rPr>
                <w:iCs/>
                <w:sz w:val="18"/>
                <w:szCs w:val="18"/>
                <w:lang w:val="en-GB"/>
              </w:rPr>
              <w:t>:</w:t>
            </w:r>
            <w:r w:rsidR="00927499" w:rsidRPr="00607528">
              <w:rPr>
                <w:iCs/>
                <w:sz w:val="18"/>
                <w:szCs w:val="18"/>
                <w:lang w:val="en-GB"/>
              </w:rPr>
              <w:t xml:space="preserve"> 515</w:t>
            </w:r>
          </w:p>
          <w:p w14:paraId="23533936" w14:textId="77777777" w:rsidR="008259FD" w:rsidRPr="00607528" w:rsidRDefault="008259FD" w:rsidP="008656EA">
            <w:pPr>
              <w:rPr>
                <w:iCs/>
                <w:sz w:val="18"/>
                <w:szCs w:val="18"/>
                <w:lang w:val="en-GB"/>
              </w:rPr>
            </w:pPr>
            <w:r w:rsidRPr="00607528">
              <w:rPr>
                <w:iCs/>
                <w:sz w:val="18"/>
                <w:szCs w:val="18"/>
                <w:lang w:val="en-GB"/>
              </w:rPr>
              <w:t>Police Academy</w:t>
            </w:r>
          </w:p>
          <w:p w14:paraId="4AC689FC" w14:textId="5795193F" w:rsidR="00F36D52" w:rsidRPr="00607528" w:rsidRDefault="00D93410" w:rsidP="008656EA">
            <w:pPr>
              <w:rPr>
                <w:iCs/>
                <w:sz w:val="18"/>
                <w:szCs w:val="18"/>
                <w:lang w:val="en-GB"/>
              </w:rPr>
            </w:pPr>
            <w:r w:rsidRPr="00607528">
              <w:rPr>
                <w:iCs/>
                <w:sz w:val="18"/>
                <w:szCs w:val="18"/>
                <w:lang w:val="en-GB"/>
              </w:rPr>
              <w:t xml:space="preserve">(a) </w:t>
            </w:r>
            <w:r w:rsidR="00F36D52" w:rsidRPr="00607528">
              <w:rPr>
                <w:iCs/>
                <w:sz w:val="18"/>
                <w:szCs w:val="18"/>
                <w:lang w:val="en-GB"/>
              </w:rPr>
              <w:t>Men: 0</w:t>
            </w:r>
            <w:r w:rsidRPr="00607528">
              <w:rPr>
                <w:iCs/>
                <w:sz w:val="18"/>
                <w:szCs w:val="18"/>
                <w:lang w:val="en-GB"/>
              </w:rPr>
              <w:t>;</w:t>
            </w:r>
            <w:r w:rsidR="00F36D52" w:rsidRPr="00607528">
              <w:rPr>
                <w:iCs/>
                <w:sz w:val="18"/>
                <w:szCs w:val="18"/>
                <w:lang w:val="en-GB"/>
              </w:rPr>
              <w:t xml:space="preserve"> (b) Women: 3</w:t>
            </w:r>
          </w:p>
          <w:p w14:paraId="4741D6D5" w14:textId="77777777" w:rsidR="00D65CBC" w:rsidRPr="00607528" w:rsidRDefault="00D65CBC" w:rsidP="008656EA">
            <w:pPr>
              <w:rPr>
                <w:iCs/>
                <w:sz w:val="18"/>
                <w:szCs w:val="18"/>
                <w:lang w:val="en-GB"/>
              </w:rPr>
            </w:pPr>
            <w:r w:rsidRPr="00607528">
              <w:rPr>
                <w:b/>
                <w:iCs/>
                <w:sz w:val="18"/>
                <w:szCs w:val="18"/>
                <w:lang w:val="en-GB"/>
              </w:rPr>
              <w:t>Targets</w:t>
            </w:r>
            <w:r w:rsidRPr="00607528">
              <w:rPr>
                <w:iCs/>
                <w:sz w:val="18"/>
                <w:szCs w:val="18"/>
                <w:lang w:val="en-GB"/>
              </w:rPr>
              <w:t>:</w:t>
            </w:r>
          </w:p>
          <w:p w14:paraId="43DB9700" w14:textId="77777777" w:rsidR="002E33B8" w:rsidRPr="00607528" w:rsidRDefault="002E33B8" w:rsidP="008656EA">
            <w:pPr>
              <w:rPr>
                <w:iCs/>
                <w:sz w:val="18"/>
                <w:szCs w:val="18"/>
                <w:lang w:val="en-GB"/>
              </w:rPr>
            </w:pPr>
            <w:r w:rsidRPr="00607528">
              <w:rPr>
                <w:iCs/>
                <w:sz w:val="18"/>
                <w:szCs w:val="18"/>
                <w:lang w:val="en-GB"/>
              </w:rPr>
              <w:t>ENA</w:t>
            </w:r>
          </w:p>
          <w:p w14:paraId="5A3CAADF" w14:textId="42E5E2F4" w:rsidR="002E33B8" w:rsidRPr="00607528" w:rsidRDefault="00D93410" w:rsidP="008656EA">
            <w:pPr>
              <w:rPr>
                <w:iCs/>
                <w:sz w:val="18"/>
                <w:szCs w:val="18"/>
                <w:lang w:val="en-GB"/>
              </w:rPr>
            </w:pPr>
            <w:r w:rsidRPr="00607528">
              <w:rPr>
                <w:iCs/>
                <w:sz w:val="18"/>
                <w:szCs w:val="18"/>
                <w:lang w:val="en-GB"/>
              </w:rPr>
              <w:t>(</w:t>
            </w:r>
            <w:r w:rsidR="002E33B8" w:rsidRPr="00607528">
              <w:rPr>
                <w:iCs/>
                <w:sz w:val="18"/>
                <w:szCs w:val="18"/>
                <w:lang w:val="en-GB"/>
              </w:rPr>
              <w:t>a):</w:t>
            </w:r>
            <w:r w:rsidR="00A512EF" w:rsidRPr="00607528">
              <w:rPr>
                <w:iCs/>
                <w:sz w:val="18"/>
                <w:szCs w:val="18"/>
                <w:lang w:val="en-GB"/>
              </w:rPr>
              <w:t>1</w:t>
            </w:r>
            <w:r w:rsidRPr="00607528">
              <w:rPr>
                <w:iCs/>
                <w:sz w:val="18"/>
                <w:szCs w:val="18"/>
                <w:lang w:val="en-GB"/>
              </w:rPr>
              <w:t>,</w:t>
            </w:r>
            <w:r w:rsidR="00A512EF" w:rsidRPr="00607528">
              <w:rPr>
                <w:iCs/>
                <w:sz w:val="18"/>
                <w:szCs w:val="18"/>
                <w:lang w:val="en-GB"/>
              </w:rPr>
              <w:t>000</w:t>
            </w:r>
            <w:r w:rsidRPr="00607528">
              <w:rPr>
                <w:iCs/>
                <w:sz w:val="18"/>
                <w:szCs w:val="18"/>
                <w:lang w:val="en-GB"/>
              </w:rPr>
              <w:t>;</w:t>
            </w:r>
            <w:r w:rsidR="00A512EF" w:rsidRPr="00607528">
              <w:rPr>
                <w:iCs/>
                <w:sz w:val="18"/>
                <w:szCs w:val="18"/>
                <w:lang w:val="en-GB"/>
              </w:rPr>
              <w:t xml:space="preserve"> </w:t>
            </w:r>
            <w:r w:rsidR="0090681E" w:rsidRPr="00607528">
              <w:rPr>
                <w:iCs/>
                <w:sz w:val="18"/>
                <w:szCs w:val="18"/>
                <w:lang w:val="en-GB"/>
              </w:rPr>
              <w:t>(</w:t>
            </w:r>
            <w:r w:rsidR="002E33B8" w:rsidRPr="00607528">
              <w:rPr>
                <w:iCs/>
                <w:sz w:val="18"/>
                <w:szCs w:val="18"/>
                <w:lang w:val="en-GB"/>
              </w:rPr>
              <w:t>b</w:t>
            </w:r>
            <w:r w:rsidR="00330311" w:rsidRPr="00607528">
              <w:rPr>
                <w:iCs/>
                <w:sz w:val="18"/>
                <w:szCs w:val="18"/>
                <w:lang w:val="en-GB"/>
              </w:rPr>
              <w:t>):</w:t>
            </w:r>
            <w:r w:rsidR="002E33B8" w:rsidRPr="00607528">
              <w:rPr>
                <w:iCs/>
                <w:sz w:val="18"/>
                <w:szCs w:val="18"/>
                <w:lang w:val="en-GB"/>
              </w:rPr>
              <w:t xml:space="preserve"> </w:t>
            </w:r>
            <w:r w:rsidR="00A512EF" w:rsidRPr="00607528">
              <w:rPr>
                <w:iCs/>
                <w:sz w:val="18"/>
                <w:szCs w:val="18"/>
                <w:lang w:val="en-GB"/>
              </w:rPr>
              <w:t>1</w:t>
            </w:r>
            <w:r w:rsidRPr="00607528">
              <w:rPr>
                <w:iCs/>
                <w:sz w:val="18"/>
                <w:szCs w:val="18"/>
                <w:lang w:val="en-GB"/>
              </w:rPr>
              <w:t>,</w:t>
            </w:r>
            <w:r w:rsidR="00A512EF" w:rsidRPr="00607528">
              <w:rPr>
                <w:iCs/>
                <w:sz w:val="18"/>
                <w:szCs w:val="18"/>
                <w:lang w:val="en-GB"/>
              </w:rPr>
              <w:t>000</w:t>
            </w:r>
          </w:p>
          <w:p w14:paraId="55D54139" w14:textId="77777777" w:rsidR="002E33B8" w:rsidRPr="00607528" w:rsidRDefault="002E33B8" w:rsidP="008656EA">
            <w:pPr>
              <w:rPr>
                <w:iCs/>
                <w:sz w:val="18"/>
                <w:szCs w:val="18"/>
                <w:lang w:val="en-GB"/>
              </w:rPr>
            </w:pPr>
            <w:r w:rsidRPr="00607528">
              <w:rPr>
                <w:iCs/>
                <w:sz w:val="18"/>
                <w:szCs w:val="18"/>
                <w:lang w:val="en-GB"/>
              </w:rPr>
              <w:t>CFPJ</w:t>
            </w:r>
          </w:p>
          <w:p w14:paraId="713410D4" w14:textId="1E02C239" w:rsidR="002E33B8" w:rsidRPr="00607528" w:rsidRDefault="00D93410" w:rsidP="008656EA">
            <w:pPr>
              <w:rPr>
                <w:iCs/>
                <w:sz w:val="18"/>
                <w:szCs w:val="18"/>
                <w:lang w:val="en-GB"/>
              </w:rPr>
            </w:pPr>
            <w:r w:rsidRPr="00607528">
              <w:rPr>
                <w:iCs/>
                <w:sz w:val="18"/>
                <w:szCs w:val="18"/>
                <w:lang w:val="en-GB"/>
              </w:rPr>
              <w:t>(</w:t>
            </w:r>
            <w:r w:rsidR="002E33B8" w:rsidRPr="00607528">
              <w:rPr>
                <w:iCs/>
                <w:sz w:val="18"/>
                <w:szCs w:val="18"/>
                <w:lang w:val="en-GB"/>
              </w:rPr>
              <w:t xml:space="preserve">a): </w:t>
            </w:r>
            <w:r w:rsidR="001438F4" w:rsidRPr="00607528">
              <w:rPr>
                <w:iCs/>
                <w:sz w:val="18"/>
                <w:szCs w:val="18"/>
                <w:lang w:val="en-GB"/>
              </w:rPr>
              <w:t>220</w:t>
            </w:r>
            <w:r w:rsidRPr="00607528">
              <w:rPr>
                <w:iCs/>
                <w:sz w:val="18"/>
                <w:szCs w:val="18"/>
                <w:lang w:val="en-GB"/>
              </w:rPr>
              <w:t>;</w:t>
            </w:r>
            <w:r w:rsidR="00524E5E" w:rsidRPr="00607528">
              <w:rPr>
                <w:iCs/>
                <w:sz w:val="18"/>
                <w:szCs w:val="18"/>
                <w:lang w:val="en-GB"/>
              </w:rPr>
              <w:t xml:space="preserve"> </w:t>
            </w:r>
            <w:r w:rsidR="00E76F82" w:rsidRPr="00607528">
              <w:rPr>
                <w:iCs/>
                <w:sz w:val="18"/>
                <w:szCs w:val="18"/>
                <w:lang w:val="en-GB"/>
              </w:rPr>
              <w:t>(</w:t>
            </w:r>
            <w:r w:rsidR="002E33B8" w:rsidRPr="00607528">
              <w:rPr>
                <w:iCs/>
                <w:sz w:val="18"/>
                <w:szCs w:val="18"/>
                <w:lang w:val="en-GB"/>
              </w:rPr>
              <w:t>b)</w:t>
            </w:r>
            <w:r w:rsidRPr="00607528">
              <w:rPr>
                <w:iCs/>
                <w:sz w:val="18"/>
                <w:szCs w:val="18"/>
                <w:lang w:val="en-GB"/>
              </w:rPr>
              <w:t xml:space="preserve"> </w:t>
            </w:r>
            <w:r w:rsidR="001438F4" w:rsidRPr="00607528">
              <w:rPr>
                <w:iCs/>
                <w:sz w:val="18"/>
                <w:szCs w:val="18"/>
                <w:lang w:val="en-GB"/>
              </w:rPr>
              <w:t>350</w:t>
            </w:r>
          </w:p>
          <w:p w14:paraId="605E81A4" w14:textId="77777777" w:rsidR="002E33B8" w:rsidRPr="00607528" w:rsidRDefault="002E33B8" w:rsidP="008656EA">
            <w:pPr>
              <w:rPr>
                <w:iCs/>
                <w:sz w:val="18"/>
                <w:szCs w:val="18"/>
                <w:lang w:val="en-GB"/>
              </w:rPr>
            </w:pPr>
            <w:r w:rsidRPr="00607528">
              <w:rPr>
                <w:iCs/>
                <w:sz w:val="18"/>
                <w:szCs w:val="18"/>
                <w:lang w:val="en-GB"/>
              </w:rPr>
              <w:t>CNFAL</w:t>
            </w:r>
          </w:p>
          <w:p w14:paraId="24A04C84" w14:textId="72EF4907" w:rsidR="00D65CBC" w:rsidRPr="00607528" w:rsidRDefault="00D93410" w:rsidP="008656EA">
            <w:pPr>
              <w:rPr>
                <w:iCs/>
                <w:sz w:val="18"/>
                <w:szCs w:val="18"/>
                <w:lang w:val="en-GB"/>
              </w:rPr>
            </w:pPr>
            <w:r w:rsidRPr="00607528">
              <w:rPr>
                <w:iCs/>
                <w:sz w:val="18"/>
                <w:szCs w:val="18"/>
                <w:lang w:val="en-GB"/>
              </w:rPr>
              <w:t>(</w:t>
            </w:r>
            <w:r w:rsidR="002E33B8" w:rsidRPr="00607528">
              <w:rPr>
                <w:iCs/>
                <w:sz w:val="18"/>
                <w:szCs w:val="18"/>
                <w:lang w:val="en-GB"/>
              </w:rPr>
              <w:t>a)</w:t>
            </w:r>
            <w:r w:rsidR="00524E5E" w:rsidRPr="00607528">
              <w:rPr>
                <w:iCs/>
                <w:sz w:val="18"/>
                <w:szCs w:val="18"/>
                <w:lang w:val="en-GB"/>
              </w:rPr>
              <w:t>:</w:t>
            </w:r>
            <w:r w:rsidR="002E33B8" w:rsidRPr="00607528">
              <w:rPr>
                <w:iCs/>
                <w:sz w:val="18"/>
                <w:szCs w:val="18"/>
                <w:lang w:val="en-GB"/>
              </w:rPr>
              <w:t xml:space="preserve"> </w:t>
            </w:r>
            <w:r w:rsidR="005C16D7" w:rsidRPr="00607528">
              <w:rPr>
                <w:iCs/>
                <w:sz w:val="18"/>
                <w:szCs w:val="18"/>
                <w:lang w:val="en-GB"/>
              </w:rPr>
              <w:t>2</w:t>
            </w:r>
            <w:r w:rsidRPr="00607528">
              <w:rPr>
                <w:iCs/>
                <w:sz w:val="18"/>
                <w:szCs w:val="18"/>
                <w:lang w:val="en-GB"/>
              </w:rPr>
              <w:t>,</w:t>
            </w:r>
            <w:r w:rsidR="005C16D7" w:rsidRPr="00607528">
              <w:rPr>
                <w:iCs/>
                <w:sz w:val="18"/>
                <w:szCs w:val="18"/>
                <w:lang w:val="en-GB"/>
              </w:rPr>
              <w:t>300</w:t>
            </w:r>
            <w:r w:rsidRPr="00607528">
              <w:rPr>
                <w:iCs/>
                <w:sz w:val="18"/>
                <w:szCs w:val="18"/>
                <w:lang w:val="en-GB"/>
              </w:rPr>
              <w:t>;</w:t>
            </w:r>
            <w:r w:rsidR="00524E5E" w:rsidRPr="00607528">
              <w:rPr>
                <w:iCs/>
                <w:sz w:val="18"/>
                <w:szCs w:val="18"/>
                <w:lang w:val="en-GB"/>
              </w:rPr>
              <w:t xml:space="preserve"> </w:t>
            </w:r>
            <w:r w:rsidRPr="00607528">
              <w:rPr>
                <w:iCs/>
                <w:sz w:val="18"/>
                <w:szCs w:val="18"/>
                <w:lang w:val="en-GB"/>
              </w:rPr>
              <w:t>(</w:t>
            </w:r>
            <w:r w:rsidR="002E33B8" w:rsidRPr="00607528">
              <w:rPr>
                <w:iCs/>
                <w:sz w:val="18"/>
                <w:szCs w:val="18"/>
                <w:lang w:val="en-GB"/>
              </w:rPr>
              <w:t>b)</w:t>
            </w:r>
            <w:r w:rsidR="00524E5E" w:rsidRPr="00607528">
              <w:rPr>
                <w:iCs/>
                <w:sz w:val="18"/>
                <w:szCs w:val="18"/>
                <w:lang w:val="en-GB"/>
              </w:rPr>
              <w:t xml:space="preserve">: </w:t>
            </w:r>
            <w:r w:rsidR="005C16D7" w:rsidRPr="00607528">
              <w:rPr>
                <w:iCs/>
                <w:sz w:val="18"/>
                <w:szCs w:val="18"/>
                <w:lang w:val="en-GB"/>
              </w:rPr>
              <w:t>1</w:t>
            </w:r>
            <w:r w:rsidRPr="00607528">
              <w:rPr>
                <w:iCs/>
                <w:sz w:val="18"/>
                <w:szCs w:val="18"/>
                <w:lang w:val="en-GB"/>
              </w:rPr>
              <w:t>,</w:t>
            </w:r>
            <w:r w:rsidR="005C16D7" w:rsidRPr="00607528">
              <w:rPr>
                <w:iCs/>
                <w:sz w:val="18"/>
                <w:szCs w:val="18"/>
                <w:lang w:val="en-GB"/>
              </w:rPr>
              <w:t>515</w:t>
            </w:r>
          </w:p>
          <w:p w14:paraId="34A438EC" w14:textId="77777777" w:rsidR="00F36D52" w:rsidRPr="00607528" w:rsidRDefault="00F36D52" w:rsidP="008656EA">
            <w:pPr>
              <w:rPr>
                <w:iCs/>
                <w:sz w:val="18"/>
                <w:szCs w:val="18"/>
                <w:lang w:val="en-GB"/>
              </w:rPr>
            </w:pPr>
            <w:r w:rsidRPr="00607528">
              <w:rPr>
                <w:iCs/>
                <w:sz w:val="18"/>
                <w:szCs w:val="18"/>
                <w:lang w:val="en-GB"/>
              </w:rPr>
              <w:t>Police Academy</w:t>
            </w:r>
          </w:p>
          <w:p w14:paraId="0516679B" w14:textId="561D5454" w:rsidR="00F15056" w:rsidRPr="00607528" w:rsidRDefault="00D93410" w:rsidP="008656EA">
            <w:pPr>
              <w:rPr>
                <w:iCs/>
                <w:sz w:val="18"/>
                <w:szCs w:val="18"/>
                <w:lang w:val="en-GB"/>
              </w:rPr>
            </w:pPr>
            <w:r w:rsidRPr="00607528">
              <w:rPr>
                <w:iCs/>
                <w:sz w:val="18"/>
                <w:szCs w:val="18"/>
                <w:lang w:val="en-GB"/>
              </w:rPr>
              <w:t xml:space="preserve">(a) </w:t>
            </w:r>
            <w:r w:rsidR="00F36D52" w:rsidRPr="00607528">
              <w:rPr>
                <w:iCs/>
                <w:sz w:val="18"/>
                <w:szCs w:val="18"/>
                <w:lang w:val="en-GB"/>
              </w:rPr>
              <w:t xml:space="preserve">Men: </w:t>
            </w:r>
            <w:r w:rsidR="00B30D9F" w:rsidRPr="00607528">
              <w:rPr>
                <w:iCs/>
                <w:sz w:val="18"/>
                <w:szCs w:val="18"/>
                <w:lang w:val="en-GB"/>
              </w:rPr>
              <w:t>2</w:t>
            </w:r>
            <w:r w:rsidR="00F36D52" w:rsidRPr="00607528">
              <w:rPr>
                <w:iCs/>
                <w:sz w:val="18"/>
                <w:szCs w:val="18"/>
                <w:lang w:val="en-GB"/>
              </w:rPr>
              <w:t>00</w:t>
            </w:r>
            <w:r w:rsidRPr="00607528">
              <w:rPr>
                <w:iCs/>
                <w:sz w:val="18"/>
                <w:szCs w:val="18"/>
                <w:lang w:val="en-GB"/>
              </w:rPr>
              <w:t>;</w:t>
            </w:r>
            <w:r w:rsidR="00F36D52" w:rsidRPr="00607528">
              <w:rPr>
                <w:iCs/>
                <w:sz w:val="18"/>
                <w:szCs w:val="18"/>
                <w:lang w:val="en-GB"/>
              </w:rPr>
              <w:t xml:space="preserve"> (b) Women: </w:t>
            </w:r>
            <w:r w:rsidR="00B30D9F" w:rsidRPr="00607528">
              <w:rPr>
                <w:iCs/>
                <w:sz w:val="18"/>
                <w:szCs w:val="18"/>
                <w:lang w:val="en-GB"/>
              </w:rPr>
              <w:t>10</w:t>
            </w:r>
            <w:r w:rsidR="00F36D52" w:rsidRPr="00607528">
              <w:rPr>
                <w:iCs/>
                <w:sz w:val="18"/>
                <w:szCs w:val="18"/>
                <w:lang w:val="en-GB"/>
              </w:rPr>
              <w:t>3</w:t>
            </w:r>
          </w:p>
        </w:tc>
        <w:tc>
          <w:tcPr>
            <w:tcW w:w="1239" w:type="pct"/>
            <w:tcBorders>
              <w:top w:val="single" w:sz="4" w:space="0" w:color="auto"/>
              <w:left w:val="single" w:sz="4" w:space="0" w:color="auto"/>
              <w:bottom w:val="single" w:sz="4" w:space="0" w:color="auto"/>
              <w:right w:val="single" w:sz="4" w:space="0" w:color="auto"/>
            </w:tcBorders>
            <w:hideMark/>
          </w:tcPr>
          <w:p w14:paraId="479160CD" w14:textId="1CA40CE8" w:rsidR="0053175D" w:rsidRPr="00607528" w:rsidRDefault="00FF3AAE" w:rsidP="008656EA">
            <w:pPr>
              <w:rPr>
                <w:iCs/>
                <w:sz w:val="18"/>
                <w:szCs w:val="18"/>
              </w:rPr>
            </w:pPr>
            <w:r w:rsidRPr="00607528">
              <w:rPr>
                <w:iCs/>
                <w:sz w:val="18"/>
                <w:szCs w:val="18"/>
              </w:rPr>
              <w:lastRenderedPageBreak/>
              <w:t>CFPJ</w:t>
            </w:r>
            <w:r w:rsidR="008259FD" w:rsidRPr="00607528">
              <w:rPr>
                <w:iCs/>
                <w:sz w:val="18"/>
                <w:szCs w:val="18"/>
              </w:rPr>
              <w:t xml:space="preserve"> </w:t>
            </w:r>
          </w:p>
          <w:p w14:paraId="2F3B7ADB" w14:textId="77777777" w:rsidR="0053175D" w:rsidRPr="00607528" w:rsidRDefault="0053175D" w:rsidP="008656EA">
            <w:pPr>
              <w:rPr>
                <w:iCs/>
                <w:sz w:val="18"/>
                <w:szCs w:val="18"/>
              </w:rPr>
            </w:pPr>
          </w:p>
          <w:p w14:paraId="17E4E9FE" w14:textId="63D78302" w:rsidR="0053175D" w:rsidRPr="00607528" w:rsidRDefault="00F15056" w:rsidP="008656EA">
            <w:pPr>
              <w:rPr>
                <w:iCs/>
                <w:sz w:val="18"/>
                <w:szCs w:val="18"/>
              </w:rPr>
            </w:pPr>
            <w:r w:rsidRPr="00607528">
              <w:rPr>
                <w:iCs/>
                <w:sz w:val="18"/>
                <w:szCs w:val="18"/>
              </w:rPr>
              <w:t>ENA</w:t>
            </w:r>
          </w:p>
          <w:p w14:paraId="43F18539" w14:textId="77777777" w:rsidR="0053175D" w:rsidRPr="00607528" w:rsidRDefault="0053175D" w:rsidP="008656EA">
            <w:pPr>
              <w:rPr>
                <w:iCs/>
                <w:sz w:val="18"/>
                <w:szCs w:val="18"/>
              </w:rPr>
            </w:pPr>
          </w:p>
          <w:p w14:paraId="2390AE48" w14:textId="1F6BD5FF" w:rsidR="00F15056" w:rsidRPr="00607528" w:rsidRDefault="00FF3AAE" w:rsidP="008656EA">
            <w:pPr>
              <w:rPr>
                <w:iCs/>
                <w:sz w:val="18"/>
                <w:szCs w:val="18"/>
              </w:rPr>
            </w:pPr>
            <w:r w:rsidRPr="00607528">
              <w:rPr>
                <w:iCs/>
                <w:sz w:val="18"/>
                <w:szCs w:val="18"/>
              </w:rPr>
              <w:t>CNFAL</w:t>
            </w:r>
          </w:p>
          <w:p w14:paraId="007ABA14" w14:textId="77777777" w:rsidR="008259FD" w:rsidRPr="00607528" w:rsidRDefault="008259FD" w:rsidP="008656EA">
            <w:pPr>
              <w:rPr>
                <w:iCs/>
                <w:sz w:val="18"/>
                <w:szCs w:val="18"/>
              </w:rPr>
            </w:pPr>
          </w:p>
          <w:p w14:paraId="7F415466" w14:textId="77777777" w:rsidR="008259FD" w:rsidRPr="00607528" w:rsidRDefault="008259FD" w:rsidP="008656EA">
            <w:pPr>
              <w:rPr>
                <w:iCs/>
                <w:sz w:val="18"/>
                <w:szCs w:val="18"/>
              </w:rPr>
            </w:pPr>
            <w:r w:rsidRPr="00607528">
              <w:rPr>
                <w:iCs/>
                <w:sz w:val="18"/>
                <w:szCs w:val="18"/>
              </w:rPr>
              <w:t>Police Academy</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084FC3AC" w14:textId="77777777" w:rsidR="00F15056" w:rsidRPr="00607528" w:rsidRDefault="00F15056" w:rsidP="008656EA">
            <w:pPr>
              <w:rPr>
                <w:sz w:val="18"/>
                <w:szCs w:val="18"/>
                <w:lang w:val="en-GB"/>
              </w:rPr>
            </w:pPr>
          </w:p>
        </w:tc>
      </w:tr>
      <w:tr w:rsidR="00F15056" w:rsidRPr="00607528" w14:paraId="7CB37A8D" w14:textId="77777777" w:rsidTr="008656EA">
        <w:tc>
          <w:tcPr>
            <w:tcW w:w="0" w:type="auto"/>
            <w:vMerge/>
            <w:tcBorders>
              <w:top w:val="single" w:sz="4" w:space="0" w:color="auto"/>
              <w:left w:val="single" w:sz="4" w:space="0" w:color="auto"/>
              <w:bottom w:val="single" w:sz="4" w:space="0" w:color="auto"/>
              <w:right w:val="single" w:sz="4" w:space="0" w:color="auto"/>
            </w:tcBorders>
            <w:vAlign w:val="center"/>
            <w:hideMark/>
          </w:tcPr>
          <w:p w14:paraId="13CD09A6" w14:textId="77777777" w:rsidR="00F15056" w:rsidRPr="00607528" w:rsidRDefault="00F15056" w:rsidP="008656EA">
            <w:pPr>
              <w:rPr>
                <w:bCs/>
                <w:sz w:val="18"/>
                <w:szCs w:val="18"/>
                <w:lang w:val="en-GB"/>
              </w:rPr>
            </w:pPr>
          </w:p>
        </w:tc>
        <w:tc>
          <w:tcPr>
            <w:tcW w:w="722" w:type="pct"/>
            <w:tcBorders>
              <w:top w:val="single" w:sz="4" w:space="0" w:color="auto"/>
              <w:left w:val="single" w:sz="4" w:space="0" w:color="auto"/>
              <w:bottom w:val="single" w:sz="4" w:space="0" w:color="auto"/>
              <w:right w:val="single" w:sz="4" w:space="0" w:color="auto"/>
            </w:tcBorders>
          </w:tcPr>
          <w:p w14:paraId="3BF7D0FD" w14:textId="77777777" w:rsidR="00F15056" w:rsidRPr="00607528" w:rsidRDefault="00F15056" w:rsidP="008656EA">
            <w:pPr>
              <w:ind w:left="360"/>
              <w:rPr>
                <w:i/>
                <w:iCs/>
                <w:sz w:val="18"/>
                <w:szCs w:val="18"/>
              </w:rPr>
            </w:pPr>
          </w:p>
        </w:tc>
        <w:tc>
          <w:tcPr>
            <w:tcW w:w="16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D194FC8" w14:textId="011A67BA" w:rsidR="00F15056" w:rsidRPr="00607528" w:rsidRDefault="00F15056" w:rsidP="008656EA">
            <w:pPr>
              <w:rPr>
                <w:b/>
                <w:iCs/>
                <w:color w:val="000000"/>
                <w:sz w:val="18"/>
                <w:szCs w:val="18"/>
                <w:lang w:val="en-GB"/>
              </w:rPr>
            </w:pPr>
            <w:r w:rsidRPr="00607528">
              <w:rPr>
                <w:b/>
                <w:sz w:val="18"/>
                <w:szCs w:val="18"/>
                <w:lang w:val="en-GB"/>
              </w:rPr>
              <w:t>Output 2.</w:t>
            </w:r>
            <w:r w:rsidR="008259FD" w:rsidRPr="00607528">
              <w:rPr>
                <w:b/>
                <w:sz w:val="18"/>
                <w:szCs w:val="18"/>
                <w:lang w:val="en-GB"/>
              </w:rPr>
              <w:t>4</w:t>
            </w:r>
            <w:r w:rsidRPr="00607528">
              <w:rPr>
                <w:b/>
                <w:sz w:val="18"/>
                <w:szCs w:val="18"/>
                <w:lang w:val="en-GB"/>
              </w:rPr>
              <w:t xml:space="preserve">. </w:t>
            </w:r>
            <w:r w:rsidRPr="00607528">
              <w:rPr>
                <w:b/>
                <w:iCs/>
                <w:color w:val="000000"/>
                <w:sz w:val="18"/>
                <w:szCs w:val="18"/>
                <w:lang w:val="en-GB"/>
              </w:rPr>
              <w:t xml:space="preserve">Local actors </w:t>
            </w:r>
            <w:r w:rsidR="006C07B5" w:rsidRPr="00607528">
              <w:rPr>
                <w:b/>
                <w:iCs/>
                <w:color w:val="000000"/>
                <w:sz w:val="18"/>
                <w:szCs w:val="18"/>
                <w:lang w:val="en-GB"/>
              </w:rPr>
              <w:t xml:space="preserve">particularly women have adequate gender equality and leadership </w:t>
            </w:r>
            <w:r w:rsidRPr="00607528">
              <w:rPr>
                <w:b/>
                <w:iCs/>
                <w:color w:val="000000"/>
                <w:sz w:val="18"/>
                <w:szCs w:val="18"/>
                <w:lang w:val="en-GB"/>
              </w:rPr>
              <w:t xml:space="preserve">capacities </w:t>
            </w:r>
            <w:r w:rsidR="00224473" w:rsidRPr="00607528">
              <w:rPr>
                <w:b/>
                <w:iCs/>
                <w:color w:val="000000"/>
                <w:sz w:val="18"/>
                <w:szCs w:val="18"/>
                <w:lang w:val="en-GB"/>
              </w:rPr>
              <w:t>to</w:t>
            </w:r>
            <w:r w:rsidRPr="00607528">
              <w:rPr>
                <w:b/>
                <w:iCs/>
                <w:color w:val="000000"/>
                <w:sz w:val="18"/>
                <w:szCs w:val="18"/>
                <w:lang w:val="en-GB"/>
              </w:rPr>
              <w:t xml:space="preserve"> promote the use of community </w:t>
            </w:r>
            <w:r w:rsidR="00AB22E7" w:rsidRPr="00607528">
              <w:rPr>
                <w:b/>
                <w:iCs/>
                <w:color w:val="000000"/>
                <w:sz w:val="18"/>
                <w:szCs w:val="18"/>
                <w:lang w:val="en-GB"/>
              </w:rPr>
              <w:t xml:space="preserve">platforms </w:t>
            </w:r>
            <w:r w:rsidRPr="00607528">
              <w:rPr>
                <w:b/>
                <w:iCs/>
                <w:color w:val="000000"/>
                <w:sz w:val="18"/>
                <w:szCs w:val="18"/>
                <w:lang w:val="en-GB"/>
              </w:rPr>
              <w:t xml:space="preserve">in reconciliation, prevention and peaceful resolution of conflict </w:t>
            </w:r>
          </w:p>
          <w:p w14:paraId="3F166547" w14:textId="77777777" w:rsidR="00F15056" w:rsidRPr="00607528" w:rsidRDefault="00F15056" w:rsidP="008656EA">
            <w:pPr>
              <w:rPr>
                <w:b/>
                <w:iCs/>
                <w:color w:val="000000"/>
                <w:sz w:val="18"/>
                <w:szCs w:val="18"/>
                <w:lang w:val="en-GB"/>
              </w:rPr>
            </w:pPr>
          </w:p>
          <w:p w14:paraId="5938226B" w14:textId="77777777" w:rsidR="00F15056" w:rsidRPr="00607528" w:rsidRDefault="00F15056" w:rsidP="008656EA">
            <w:pPr>
              <w:rPr>
                <w:iCs/>
                <w:sz w:val="18"/>
                <w:szCs w:val="18"/>
                <w:lang w:val="en-GB"/>
              </w:rPr>
            </w:pPr>
            <w:r w:rsidRPr="00607528">
              <w:rPr>
                <w:b/>
                <w:sz w:val="18"/>
                <w:szCs w:val="18"/>
                <w:lang w:val="en-GB"/>
              </w:rPr>
              <w:t>Indicator 2.3.1.</w:t>
            </w:r>
            <w:r w:rsidRPr="00607528">
              <w:rPr>
                <w:iCs/>
                <w:sz w:val="18"/>
                <w:szCs w:val="18"/>
                <w:lang w:val="en-GB"/>
              </w:rPr>
              <w:t xml:space="preserve"> </w:t>
            </w:r>
            <w:r w:rsidR="00F679C2" w:rsidRPr="00607528">
              <w:rPr>
                <w:iCs/>
                <w:sz w:val="18"/>
                <w:szCs w:val="18"/>
                <w:lang w:val="en-GB"/>
              </w:rPr>
              <w:t xml:space="preserve">Number </w:t>
            </w:r>
            <w:r w:rsidRPr="00607528">
              <w:rPr>
                <w:iCs/>
                <w:sz w:val="18"/>
                <w:szCs w:val="18"/>
                <w:lang w:val="en-GB"/>
              </w:rPr>
              <w:t xml:space="preserve">of functional dialogue/mediation </w:t>
            </w:r>
            <w:r w:rsidR="00AB22E7" w:rsidRPr="00607528">
              <w:rPr>
                <w:sz w:val="18"/>
                <w:szCs w:val="18"/>
                <w:lang w:val="en-GB"/>
              </w:rPr>
              <w:t>platforms</w:t>
            </w:r>
            <w:r w:rsidR="00AB22E7" w:rsidRPr="00607528">
              <w:rPr>
                <w:iCs/>
                <w:sz w:val="18"/>
                <w:szCs w:val="18"/>
                <w:lang w:val="en-GB"/>
              </w:rPr>
              <w:t xml:space="preserve"> </w:t>
            </w:r>
            <w:r w:rsidRPr="00607528">
              <w:rPr>
                <w:iCs/>
                <w:sz w:val="18"/>
                <w:szCs w:val="18"/>
                <w:lang w:val="en-GB"/>
              </w:rPr>
              <w:t>set up in communities</w:t>
            </w:r>
          </w:p>
          <w:p w14:paraId="598D439A" w14:textId="77777777"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 xml:space="preserve">: </w:t>
            </w:r>
            <w:r w:rsidR="00BE7C3B" w:rsidRPr="00607528">
              <w:rPr>
                <w:iCs/>
                <w:sz w:val="18"/>
                <w:szCs w:val="18"/>
                <w:lang w:val="en-GB"/>
              </w:rPr>
              <w:t>18</w:t>
            </w:r>
            <w:r w:rsidRPr="00607528">
              <w:rPr>
                <w:iCs/>
                <w:sz w:val="18"/>
                <w:szCs w:val="18"/>
                <w:lang w:val="en-GB"/>
              </w:rPr>
              <w:t xml:space="preserve"> </w:t>
            </w:r>
          </w:p>
          <w:p w14:paraId="1B6757E5" w14:textId="77777777" w:rsidR="00F15056" w:rsidRPr="00607528" w:rsidRDefault="00F15056" w:rsidP="008656EA">
            <w:pPr>
              <w:rPr>
                <w:iCs/>
                <w:sz w:val="18"/>
                <w:szCs w:val="18"/>
              </w:rPr>
            </w:pPr>
            <w:r w:rsidRPr="00607528">
              <w:rPr>
                <w:b/>
                <w:iCs/>
                <w:sz w:val="18"/>
                <w:szCs w:val="18"/>
                <w:lang w:val="en-GB"/>
              </w:rPr>
              <w:t>Target</w:t>
            </w:r>
            <w:r w:rsidRPr="00607528">
              <w:rPr>
                <w:iCs/>
                <w:sz w:val="18"/>
                <w:szCs w:val="18"/>
                <w:lang w:val="en-GB"/>
              </w:rPr>
              <w:t xml:space="preserve">: </w:t>
            </w:r>
            <w:r w:rsidR="004D4F61" w:rsidRPr="00607528">
              <w:rPr>
                <w:iCs/>
                <w:sz w:val="18"/>
                <w:szCs w:val="18"/>
              </w:rPr>
              <w:t>60</w:t>
            </w:r>
          </w:p>
          <w:p w14:paraId="66A3A3B6" w14:textId="77777777" w:rsidR="00F15056" w:rsidRPr="00607528" w:rsidRDefault="00F15056" w:rsidP="008656EA">
            <w:pPr>
              <w:rPr>
                <w:iCs/>
                <w:sz w:val="18"/>
                <w:szCs w:val="18"/>
                <w:lang w:val="en-GB"/>
              </w:rPr>
            </w:pPr>
          </w:p>
          <w:p w14:paraId="2ECC6DD0" w14:textId="77777777" w:rsidR="00F15056" w:rsidRPr="00607528" w:rsidRDefault="00F15056" w:rsidP="008656EA">
            <w:pPr>
              <w:rPr>
                <w:iCs/>
                <w:sz w:val="18"/>
                <w:szCs w:val="18"/>
                <w:lang w:val="en-GB"/>
              </w:rPr>
            </w:pPr>
            <w:r w:rsidRPr="00607528">
              <w:rPr>
                <w:b/>
                <w:sz w:val="18"/>
                <w:szCs w:val="18"/>
                <w:lang w:val="en-GB"/>
              </w:rPr>
              <w:t>Indicator 2.3.2.</w:t>
            </w:r>
            <w:r w:rsidRPr="00607528">
              <w:rPr>
                <w:iCs/>
                <w:sz w:val="18"/>
                <w:szCs w:val="18"/>
                <w:lang w:val="en-GB"/>
              </w:rPr>
              <w:t xml:space="preserve"> Proportion of women and youth who lead the dialogue </w:t>
            </w:r>
            <w:r w:rsidR="000312AB" w:rsidRPr="00607528">
              <w:rPr>
                <w:iCs/>
                <w:sz w:val="18"/>
                <w:szCs w:val="18"/>
                <w:lang w:val="en-GB"/>
              </w:rPr>
              <w:t>initiatives</w:t>
            </w:r>
            <w:r w:rsidRPr="00607528">
              <w:rPr>
                <w:iCs/>
                <w:sz w:val="18"/>
                <w:szCs w:val="18"/>
                <w:lang w:val="en-GB"/>
              </w:rPr>
              <w:t xml:space="preserve"> at the provincial and community level</w:t>
            </w:r>
          </w:p>
          <w:p w14:paraId="7C26DCE3" w14:textId="77777777" w:rsidR="00F15056" w:rsidRPr="00607528" w:rsidRDefault="00F15056" w:rsidP="008656EA">
            <w:pPr>
              <w:rPr>
                <w:iCs/>
                <w:sz w:val="18"/>
                <w:szCs w:val="18"/>
                <w:lang w:val="en-GB"/>
              </w:rPr>
            </w:pPr>
            <w:r w:rsidRPr="00607528">
              <w:rPr>
                <w:b/>
                <w:iCs/>
                <w:sz w:val="18"/>
                <w:szCs w:val="18"/>
                <w:lang w:val="en-GB"/>
              </w:rPr>
              <w:t>Baseline</w:t>
            </w:r>
            <w:r w:rsidR="009A59EC" w:rsidRPr="00607528">
              <w:rPr>
                <w:iCs/>
                <w:sz w:val="18"/>
                <w:szCs w:val="18"/>
                <w:lang w:val="en-GB"/>
              </w:rPr>
              <w:t xml:space="preserve">: </w:t>
            </w:r>
          </w:p>
          <w:p w14:paraId="79F4E460" w14:textId="3E38F28F" w:rsidR="009A59EC" w:rsidRPr="00607528" w:rsidRDefault="00D93410" w:rsidP="008656EA">
            <w:pPr>
              <w:rPr>
                <w:iCs/>
                <w:sz w:val="18"/>
                <w:szCs w:val="18"/>
                <w:lang w:val="en-GB"/>
              </w:rPr>
            </w:pPr>
            <w:r w:rsidRPr="00607528">
              <w:rPr>
                <w:iCs/>
                <w:sz w:val="18"/>
                <w:szCs w:val="18"/>
                <w:lang w:val="en-GB"/>
              </w:rPr>
              <w:t>(</w:t>
            </w:r>
            <w:r w:rsidR="009A59EC" w:rsidRPr="00607528">
              <w:rPr>
                <w:iCs/>
                <w:sz w:val="18"/>
                <w:szCs w:val="18"/>
                <w:lang w:val="en-GB"/>
              </w:rPr>
              <w:t xml:space="preserve">a) Women: </w:t>
            </w:r>
            <w:r w:rsidR="00386BC0" w:rsidRPr="00607528">
              <w:rPr>
                <w:iCs/>
                <w:sz w:val="18"/>
                <w:szCs w:val="18"/>
                <w:lang w:val="en-GB"/>
              </w:rPr>
              <w:t>5</w:t>
            </w:r>
            <w:r w:rsidR="009A59EC" w:rsidRPr="00607528">
              <w:rPr>
                <w:iCs/>
                <w:sz w:val="18"/>
                <w:szCs w:val="18"/>
                <w:lang w:val="en-GB"/>
              </w:rPr>
              <w:t>%</w:t>
            </w:r>
          </w:p>
          <w:p w14:paraId="42EA3714" w14:textId="29BE1BD6" w:rsidR="009A59EC" w:rsidRPr="00607528" w:rsidRDefault="00D93410" w:rsidP="008656EA">
            <w:pPr>
              <w:rPr>
                <w:iCs/>
                <w:sz w:val="18"/>
                <w:szCs w:val="18"/>
                <w:lang w:val="en-GB"/>
              </w:rPr>
            </w:pPr>
            <w:r w:rsidRPr="00607528">
              <w:rPr>
                <w:iCs/>
                <w:sz w:val="18"/>
                <w:szCs w:val="18"/>
                <w:lang w:val="en-GB"/>
              </w:rPr>
              <w:t>(</w:t>
            </w:r>
            <w:r w:rsidR="009A59EC" w:rsidRPr="00607528">
              <w:rPr>
                <w:iCs/>
                <w:sz w:val="18"/>
                <w:szCs w:val="18"/>
                <w:lang w:val="en-GB"/>
              </w:rPr>
              <w:t xml:space="preserve">b) Youth: </w:t>
            </w:r>
            <w:r w:rsidR="00386BC0" w:rsidRPr="00607528">
              <w:rPr>
                <w:iCs/>
                <w:sz w:val="18"/>
                <w:szCs w:val="18"/>
                <w:lang w:val="en-GB"/>
              </w:rPr>
              <w:t>1</w:t>
            </w:r>
            <w:r w:rsidR="009A59EC" w:rsidRPr="00607528">
              <w:rPr>
                <w:iCs/>
                <w:sz w:val="18"/>
                <w:szCs w:val="18"/>
                <w:lang w:val="en-GB"/>
              </w:rPr>
              <w:t>0%</w:t>
            </w:r>
          </w:p>
          <w:p w14:paraId="46526F73" w14:textId="77777777"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p>
          <w:p w14:paraId="638A58E1" w14:textId="5C8FE272" w:rsidR="009A59EC" w:rsidRPr="00607528" w:rsidRDefault="00D93410" w:rsidP="008656EA">
            <w:pPr>
              <w:rPr>
                <w:iCs/>
                <w:sz w:val="18"/>
                <w:szCs w:val="18"/>
                <w:lang w:val="en-GB"/>
              </w:rPr>
            </w:pPr>
            <w:r w:rsidRPr="00607528">
              <w:rPr>
                <w:iCs/>
                <w:sz w:val="18"/>
                <w:szCs w:val="18"/>
                <w:lang w:val="en-GB"/>
              </w:rPr>
              <w:t>(</w:t>
            </w:r>
            <w:r w:rsidR="009A59EC" w:rsidRPr="00607528">
              <w:rPr>
                <w:iCs/>
                <w:sz w:val="18"/>
                <w:szCs w:val="18"/>
                <w:lang w:val="en-GB"/>
              </w:rPr>
              <w:t>a) 30%</w:t>
            </w:r>
            <w:r w:rsidRPr="00607528">
              <w:rPr>
                <w:iCs/>
                <w:sz w:val="18"/>
                <w:szCs w:val="18"/>
                <w:lang w:val="en-GB"/>
              </w:rPr>
              <w:t>;</w:t>
            </w:r>
            <w:r w:rsidR="009A59EC" w:rsidRPr="00607528">
              <w:rPr>
                <w:iCs/>
                <w:sz w:val="18"/>
                <w:szCs w:val="18"/>
                <w:lang w:val="en-GB"/>
              </w:rPr>
              <w:t xml:space="preserve"> (b) 30%</w:t>
            </w:r>
          </w:p>
        </w:tc>
        <w:tc>
          <w:tcPr>
            <w:tcW w:w="1239" w:type="pct"/>
            <w:tcBorders>
              <w:top w:val="single" w:sz="4" w:space="0" w:color="auto"/>
              <w:left w:val="single" w:sz="4" w:space="0" w:color="auto"/>
              <w:bottom w:val="single" w:sz="4" w:space="0" w:color="auto"/>
              <w:right w:val="single" w:sz="4" w:space="0" w:color="auto"/>
            </w:tcBorders>
          </w:tcPr>
          <w:p w14:paraId="4D80A23A" w14:textId="3343A3EA" w:rsidR="00272FFB" w:rsidRPr="00607528" w:rsidRDefault="000312AB" w:rsidP="008656EA">
            <w:pPr>
              <w:rPr>
                <w:sz w:val="18"/>
                <w:szCs w:val="18"/>
                <w:lang w:val="en-GB"/>
              </w:rPr>
            </w:pPr>
            <w:r w:rsidRPr="00607528">
              <w:rPr>
                <w:sz w:val="18"/>
                <w:szCs w:val="18"/>
                <w:lang w:val="en-GB"/>
              </w:rPr>
              <w:t>E</w:t>
            </w:r>
            <w:r w:rsidR="00103747" w:rsidRPr="00607528">
              <w:rPr>
                <w:sz w:val="18"/>
                <w:szCs w:val="18"/>
                <w:lang w:val="en-GB"/>
              </w:rPr>
              <w:t xml:space="preserve">uropean </w:t>
            </w:r>
            <w:r w:rsidRPr="00607528">
              <w:rPr>
                <w:sz w:val="18"/>
                <w:szCs w:val="18"/>
                <w:lang w:val="en-GB"/>
              </w:rPr>
              <w:t>U</w:t>
            </w:r>
            <w:r w:rsidR="00103747" w:rsidRPr="00607528">
              <w:rPr>
                <w:sz w:val="18"/>
                <w:szCs w:val="18"/>
                <w:lang w:val="en-GB"/>
              </w:rPr>
              <w:t>nion</w:t>
            </w:r>
          </w:p>
          <w:p w14:paraId="5ADC79E3" w14:textId="77777777" w:rsidR="00272FFB" w:rsidRPr="00607528" w:rsidRDefault="00272FFB" w:rsidP="008656EA">
            <w:pPr>
              <w:rPr>
                <w:sz w:val="18"/>
                <w:szCs w:val="18"/>
                <w:lang w:val="en-GB"/>
              </w:rPr>
            </w:pPr>
          </w:p>
          <w:p w14:paraId="573CEC1B" w14:textId="60BE201D" w:rsidR="00272FFB" w:rsidRPr="00607528" w:rsidRDefault="00103747" w:rsidP="008656EA">
            <w:pPr>
              <w:rPr>
                <w:sz w:val="18"/>
                <w:szCs w:val="18"/>
                <w:lang w:val="en-GB"/>
              </w:rPr>
            </w:pPr>
            <w:r w:rsidRPr="00607528">
              <w:rPr>
                <w:sz w:val="18"/>
                <w:szCs w:val="18"/>
                <w:lang w:val="en-GB"/>
              </w:rPr>
              <w:t xml:space="preserve">Governments of Belgium and the </w:t>
            </w:r>
            <w:r w:rsidR="000312AB" w:rsidRPr="00607528">
              <w:rPr>
                <w:sz w:val="18"/>
                <w:szCs w:val="18"/>
                <w:lang w:val="en-GB"/>
              </w:rPr>
              <w:t>Netherlands</w:t>
            </w:r>
          </w:p>
          <w:p w14:paraId="573A9E33" w14:textId="77777777" w:rsidR="00272FFB" w:rsidRPr="00607528" w:rsidRDefault="00272FFB" w:rsidP="008656EA">
            <w:pPr>
              <w:rPr>
                <w:sz w:val="18"/>
                <w:szCs w:val="18"/>
                <w:lang w:val="en-GB"/>
              </w:rPr>
            </w:pPr>
          </w:p>
          <w:p w14:paraId="7ED3F4EC" w14:textId="413CA66B" w:rsidR="000312AB" w:rsidRPr="00607528" w:rsidRDefault="000312AB" w:rsidP="008656EA">
            <w:pPr>
              <w:rPr>
                <w:sz w:val="18"/>
                <w:szCs w:val="18"/>
                <w:lang w:val="en-GB"/>
              </w:rPr>
            </w:pPr>
          </w:p>
          <w:p w14:paraId="2467FF3E" w14:textId="1E1FBD1B" w:rsidR="00F15056" w:rsidRPr="00607528" w:rsidRDefault="00F15056" w:rsidP="008656EA">
            <w:pPr>
              <w:rPr>
                <w:sz w:val="18"/>
                <w:szCs w:val="18"/>
                <w:lang w:val="en-GB"/>
              </w:rPr>
            </w:pPr>
            <w:r w:rsidRPr="00607528">
              <w:rPr>
                <w:sz w:val="18"/>
                <w:szCs w:val="18"/>
                <w:lang w:val="en-GB"/>
              </w:rPr>
              <w:t>UN</w:t>
            </w:r>
            <w:r w:rsidR="00103747" w:rsidRPr="00607528">
              <w:rPr>
                <w:sz w:val="18"/>
                <w:szCs w:val="18"/>
                <w:lang w:val="en-GB"/>
              </w:rPr>
              <w:t>-</w:t>
            </w:r>
            <w:r w:rsidRPr="00607528">
              <w:rPr>
                <w:sz w:val="18"/>
                <w:szCs w:val="18"/>
                <w:lang w:val="en-GB"/>
              </w:rPr>
              <w:t>Women</w:t>
            </w:r>
          </w:p>
          <w:p w14:paraId="44B7AA97" w14:textId="4EC9343B" w:rsidR="00F15056" w:rsidRPr="00607528" w:rsidRDefault="00103747" w:rsidP="008656EA">
            <w:pPr>
              <w:rPr>
                <w:sz w:val="18"/>
                <w:szCs w:val="18"/>
                <w:lang w:val="en-GB"/>
              </w:rPr>
            </w:pPr>
            <w:r w:rsidRPr="00607528">
              <w:rPr>
                <w:sz w:val="18"/>
                <w:szCs w:val="18"/>
                <w:lang w:val="en-GB"/>
              </w:rPr>
              <w:t>Peacebuilding Fund</w:t>
            </w:r>
          </w:p>
          <w:p w14:paraId="55183E1E" w14:textId="77777777" w:rsidR="00F15056" w:rsidRPr="00607528" w:rsidRDefault="00F15056" w:rsidP="008656EA">
            <w:pPr>
              <w:rPr>
                <w:i/>
                <w:iCs/>
                <w:sz w:val="18"/>
                <w:szCs w:val="18"/>
                <w:lang w:val="en-GB"/>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E13E7E2" w14:textId="77777777" w:rsidR="00F15056" w:rsidRPr="00607528" w:rsidRDefault="00F15056" w:rsidP="008656EA">
            <w:pPr>
              <w:rPr>
                <w:sz w:val="18"/>
                <w:szCs w:val="18"/>
                <w:lang w:val="en-GB"/>
              </w:rPr>
            </w:pPr>
          </w:p>
        </w:tc>
      </w:tr>
      <w:tr w:rsidR="00F15056" w:rsidRPr="00607528" w14:paraId="601A5574" w14:textId="77777777" w:rsidTr="008656EA">
        <w:tc>
          <w:tcPr>
            <w:tcW w:w="0" w:type="auto"/>
            <w:vMerge/>
            <w:tcBorders>
              <w:top w:val="single" w:sz="4" w:space="0" w:color="auto"/>
              <w:left w:val="single" w:sz="4" w:space="0" w:color="auto"/>
              <w:bottom w:val="single" w:sz="4" w:space="0" w:color="auto"/>
              <w:right w:val="single" w:sz="4" w:space="0" w:color="auto"/>
            </w:tcBorders>
            <w:vAlign w:val="center"/>
            <w:hideMark/>
          </w:tcPr>
          <w:p w14:paraId="0C716EEF" w14:textId="77777777" w:rsidR="00F15056" w:rsidRPr="00607528" w:rsidRDefault="00F15056" w:rsidP="008656EA">
            <w:pPr>
              <w:rPr>
                <w:bCs/>
                <w:sz w:val="18"/>
                <w:szCs w:val="18"/>
                <w:lang w:val="en-GB"/>
              </w:rPr>
            </w:pPr>
          </w:p>
        </w:tc>
        <w:tc>
          <w:tcPr>
            <w:tcW w:w="722" w:type="pct"/>
            <w:tcBorders>
              <w:top w:val="single" w:sz="4" w:space="0" w:color="auto"/>
              <w:left w:val="single" w:sz="4" w:space="0" w:color="auto"/>
              <w:bottom w:val="single" w:sz="4" w:space="0" w:color="auto"/>
              <w:right w:val="single" w:sz="4" w:space="0" w:color="auto"/>
            </w:tcBorders>
          </w:tcPr>
          <w:p w14:paraId="76B9761A" w14:textId="77777777" w:rsidR="00F15056" w:rsidRPr="00607528" w:rsidRDefault="00F15056" w:rsidP="008656EA">
            <w:pPr>
              <w:ind w:left="360"/>
              <w:rPr>
                <w:i/>
                <w:iCs/>
                <w:sz w:val="18"/>
                <w:szCs w:val="18"/>
                <w:lang w:val="en-GB"/>
              </w:rPr>
            </w:pPr>
          </w:p>
        </w:tc>
        <w:tc>
          <w:tcPr>
            <w:tcW w:w="16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3F4B4E3" w14:textId="68305290" w:rsidR="00F15056" w:rsidRPr="00607528" w:rsidRDefault="00F15056" w:rsidP="008656EA">
            <w:pPr>
              <w:rPr>
                <w:b/>
                <w:iCs/>
                <w:color w:val="000000"/>
                <w:sz w:val="18"/>
                <w:szCs w:val="18"/>
                <w:lang w:val="en-GB"/>
              </w:rPr>
            </w:pPr>
            <w:r w:rsidRPr="00607528">
              <w:rPr>
                <w:b/>
                <w:sz w:val="18"/>
                <w:szCs w:val="18"/>
                <w:lang w:val="en-GB"/>
              </w:rPr>
              <w:t xml:space="preserve">Output 2.4. </w:t>
            </w:r>
            <w:r w:rsidRPr="00607528">
              <w:rPr>
                <w:b/>
                <w:iCs/>
                <w:color w:val="000000"/>
                <w:sz w:val="18"/>
                <w:szCs w:val="18"/>
                <w:lang w:val="en-GB"/>
              </w:rPr>
              <w:t>Local governments have improved technical and operational capacities for</w:t>
            </w:r>
            <w:r w:rsidR="006C45F9" w:rsidRPr="00607528">
              <w:rPr>
                <w:b/>
                <w:iCs/>
                <w:color w:val="000000"/>
                <w:sz w:val="18"/>
                <w:szCs w:val="18"/>
                <w:lang w:val="en-GB"/>
              </w:rPr>
              <w:t xml:space="preserve"> gender</w:t>
            </w:r>
            <w:r w:rsidR="00D93410" w:rsidRPr="00607528">
              <w:rPr>
                <w:b/>
                <w:iCs/>
                <w:color w:val="000000"/>
                <w:sz w:val="18"/>
                <w:szCs w:val="18"/>
                <w:lang w:val="en-GB"/>
              </w:rPr>
              <w:t>-</w:t>
            </w:r>
            <w:r w:rsidR="00EF4454" w:rsidRPr="00607528">
              <w:rPr>
                <w:b/>
                <w:iCs/>
                <w:color w:val="000000"/>
                <w:sz w:val="18"/>
                <w:szCs w:val="18"/>
                <w:lang w:val="en-GB"/>
              </w:rPr>
              <w:t xml:space="preserve">sensitive </w:t>
            </w:r>
            <w:r w:rsidRPr="00607528">
              <w:rPr>
                <w:b/>
                <w:iCs/>
                <w:color w:val="000000"/>
                <w:sz w:val="18"/>
                <w:szCs w:val="18"/>
                <w:lang w:val="en-GB"/>
              </w:rPr>
              <w:t>planning, implementation, monitoring</w:t>
            </w:r>
            <w:r w:rsidR="00D93410" w:rsidRPr="00607528">
              <w:rPr>
                <w:b/>
                <w:iCs/>
                <w:color w:val="000000"/>
                <w:sz w:val="18"/>
                <w:szCs w:val="18"/>
                <w:lang w:val="en-GB"/>
              </w:rPr>
              <w:t xml:space="preserve"> and </w:t>
            </w:r>
            <w:r w:rsidRPr="00607528">
              <w:rPr>
                <w:b/>
                <w:iCs/>
                <w:color w:val="000000"/>
                <w:sz w:val="18"/>
                <w:szCs w:val="18"/>
                <w:lang w:val="en-GB"/>
              </w:rPr>
              <w:t xml:space="preserve">resource mobilization </w:t>
            </w:r>
          </w:p>
          <w:p w14:paraId="1DCC429B" w14:textId="77777777" w:rsidR="00F15056" w:rsidRPr="00607528" w:rsidRDefault="00F15056" w:rsidP="008656EA">
            <w:pPr>
              <w:rPr>
                <w:b/>
                <w:sz w:val="18"/>
                <w:szCs w:val="18"/>
                <w:lang w:val="en-GB"/>
              </w:rPr>
            </w:pPr>
          </w:p>
          <w:p w14:paraId="4023FB7E" w14:textId="17E5A1B7" w:rsidR="00F15056" w:rsidRPr="00607528" w:rsidRDefault="00F15056" w:rsidP="008656EA">
            <w:pPr>
              <w:rPr>
                <w:sz w:val="18"/>
                <w:szCs w:val="18"/>
                <w:lang w:val="en-GB"/>
              </w:rPr>
            </w:pPr>
            <w:r w:rsidRPr="00607528">
              <w:rPr>
                <w:b/>
                <w:sz w:val="18"/>
                <w:szCs w:val="18"/>
                <w:lang w:val="en-GB"/>
              </w:rPr>
              <w:t>Indicator 2.4.1:</w:t>
            </w:r>
            <w:r w:rsidRPr="00607528">
              <w:rPr>
                <w:iCs/>
                <w:sz w:val="18"/>
                <w:szCs w:val="18"/>
                <w:lang w:val="en-GB"/>
              </w:rPr>
              <w:t xml:space="preserve">  </w:t>
            </w:r>
            <w:r w:rsidRPr="00607528">
              <w:rPr>
                <w:sz w:val="18"/>
                <w:szCs w:val="18"/>
                <w:lang w:val="en-GB"/>
              </w:rPr>
              <w:t xml:space="preserve">Number of local governments having gender-sensitive development plans and budgets aligned with </w:t>
            </w:r>
            <w:r w:rsidR="00103747" w:rsidRPr="00607528">
              <w:rPr>
                <w:sz w:val="18"/>
                <w:szCs w:val="18"/>
                <w:lang w:val="en-GB"/>
              </w:rPr>
              <w:t>Sustainable Development Goal</w:t>
            </w:r>
            <w:r w:rsidRPr="00607528">
              <w:rPr>
                <w:sz w:val="18"/>
                <w:szCs w:val="18"/>
                <w:lang w:val="en-GB"/>
              </w:rPr>
              <w:t xml:space="preserve"> targets and national priorities.</w:t>
            </w:r>
          </w:p>
          <w:p w14:paraId="5A72B7EF" w14:textId="2A84ADA9" w:rsidR="00F15056" w:rsidRPr="00607528" w:rsidRDefault="00F15056" w:rsidP="008656EA">
            <w:pPr>
              <w:rPr>
                <w:iCs/>
                <w:sz w:val="18"/>
                <w:szCs w:val="18"/>
                <w:lang w:val="en-GB"/>
              </w:rPr>
            </w:pPr>
            <w:r w:rsidRPr="00607528">
              <w:rPr>
                <w:b/>
                <w:iCs/>
                <w:sz w:val="18"/>
                <w:szCs w:val="18"/>
                <w:lang w:val="en-GB"/>
              </w:rPr>
              <w:lastRenderedPageBreak/>
              <w:t>Baseline</w:t>
            </w:r>
            <w:r w:rsidRPr="00607528">
              <w:rPr>
                <w:iCs/>
                <w:sz w:val="18"/>
                <w:szCs w:val="18"/>
                <w:lang w:val="en-GB"/>
              </w:rPr>
              <w:t xml:space="preserve">:  </w:t>
            </w:r>
            <w:r w:rsidR="00CA608F" w:rsidRPr="00607528">
              <w:rPr>
                <w:iCs/>
                <w:sz w:val="18"/>
                <w:szCs w:val="18"/>
                <w:lang w:val="en-GB"/>
              </w:rPr>
              <w:t>0</w:t>
            </w:r>
          </w:p>
          <w:p w14:paraId="7E072FDA" w14:textId="3F0703D6"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r w:rsidR="00386BC0" w:rsidRPr="00607528">
              <w:rPr>
                <w:iCs/>
                <w:sz w:val="18"/>
                <w:szCs w:val="18"/>
                <w:lang w:val="en-GB"/>
              </w:rPr>
              <w:t>2</w:t>
            </w:r>
            <w:r w:rsidR="00427A4E" w:rsidRPr="00607528">
              <w:rPr>
                <w:iCs/>
                <w:sz w:val="18"/>
                <w:szCs w:val="18"/>
                <w:lang w:val="en-GB"/>
              </w:rPr>
              <w:t>5</w:t>
            </w:r>
          </w:p>
          <w:p w14:paraId="74C3AAD7" w14:textId="77777777" w:rsidR="00F15056" w:rsidRPr="00607528" w:rsidRDefault="00F15056" w:rsidP="008656EA">
            <w:pPr>
              <w:rPr>
                <w:iCs/>
                <w:sz w:val="18"/>
                <w:szCs w:val="18"/>
                <w:lang w:val="en-GB"/>
              </w:rPr>
            </w:pPr>
          </w:p>
          <w:p w14:paraId="117DE2A2" w14:textId="77777777" w:rsidR="00F15056" w:rsidRPr="00607528" w:rsidRDefault="00F15056" w:rsidP="008656EA">
            <w:pPr>
              <w:rPr>
                <w:iCs/>
                <w:sz w:val="18"/>
                <w:szCs w:val="18"/>
                <w:lang w:val="en-GB"/>
              </w:rPr>
            </w:pPr>
            <w:r w:rsidRPr="00607528">
              <w:rPr>
                <w:b/>
                <w:sz w:val="18"/>
                <w:szCs w:val="18"/>
                <w:lang w:val="en-GB"/>
              </w:rPr>
              <w:t>Indicator 2.4.2:</w:t>
            </w:r>
            <w:r w:rsidRPr="00607528">
              <w:rPr>
                <w:iCs/>
                <w:sz w:val="18"/>
                <w:szCs w:val="18"/>
                <w:lang w:val="en-GB"/>
              </w:rPr>
              <w:t xml:space="preserve">  </w:t>
            </w:r>
            <w:r w:rsidR="00415C17" w:rsidRPr="00607528">
              <w:rPr>
                <w:iCs/>
                <w:sz w:val="18"/>
                <w:szCs w:val="18"/>
              </w:rPr>
              <w:t xml:space="preserve">Number of </w:t>
            </w:r>
            <w:r w:rsidR="0041464F" w:rsidRPr="00607528">
              <w:rPr>
                <w:iCs/>
                <w:sz w:val="18"/>
                <w:szCs w:val="18"/>
              </w:rPr>
              <w:t>local governments</w:t>
            </w:r>
            <w:r w:rsidR="00415C17" w:rsidRPr="00607528">
              <w:rPr>
                <w:iCs/>
                <w:sz w:val="18"/>
                <w:szCs w:val="18"/>
              </w:rPr>
              <w:t xml:space="preserve"> with effective innovative mechanisms for civic engagement, including the participation of women and marginalized</w:t>
            </w:r>
            <w:r w:rsidR="000312AB" w:rsidRPr="00607528">
              <w:rPr>
                <w:iCs/>
                <w:sz w:val="18"/>
                <w:szCs w:val="18"/>
              </w:rPr>
              <w:t xml:space="preserve"> groups </w:t>
            </w:r>
          </w:p>
          <w:p w14:paraId="40939253" w14:textId="77777777"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 xml:space="preserve">: </w:t>
            </w:r>
            <w:r w:rsidR="0041464F" w:rsidRPr="00607528">
              <w:rPr>
                <w:iCs/>
                <w:sz w:val="18"/>
                <w:szCs w:val="18"/>
                <w:lang w:val="en-GB"/>
              </w:rPr>
              <w:t>0</w:t>
            </w:r>
          </w:p>
          <w:p w14:paraId="786140F5" w14:textId="0B2B019C"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r w:rsidR="00795AE5" w:rsidRPr="00607528">
              <w:rPr>
                <w:iCs/>
                <w:sz w:val="18"/>
                <w:szCs w:val="18"/>
                <w:lang w:val="en-GB"/>
              </w:rPr>
              <w:t>2</w:t>
            </w:r>
            <w:r w:rsidR="00427A4E" w:rsidRPr="00607528">
              <w:rPr>
                <w:iCs/>
                <w:sz w:val="18"/>
                <w:szCs w:val="18"/>
                <w:lang w:val="en-GB"/>
              </w:rPr>
              <w:t>5</w:t>
            </w:r>
          </w:p>
          <w:p w14:paraId="4605E9CB" w14:textId="77777777" w:rsidR="00EF4454" w:rsidRPr="00607528" w:rsidRDefault="00EF4454" w:rsidP="008656EA">
            <w:pPr>
              <w:rPr>
                <w:iCs/>
                <w:sz w:val="18"/>
                <w:szCs w:val="18"/>
                <w:lang w:val="en-GB"/>
              </w:rPr>
            </w:pPr>
          </w:p>
          <w:p w14:paraId="6BE6F513" w14:textId="5CE2C326" w:rsidR="00EF4454" w:rsidRPr="00607528" w:rsidRDefault="00EF4454" w:rsidP="008656EA">
            <w:pPr>
              <w:rPr>
                <w:iCs/>
                <w:sz w:val="18"/>
                <w:szCs w:val="18"/>
                <w:lang w:val="en-GB"/>
              </w:rPr>
            </w:pPr>
            <w:r w:rsidRPr="00607528">
              <w:rPr>
                <w:b/>
                <w:sz w:val="18"/>
                <w:szCs w:val="18"/>
                <w:lang w:val="en-GB"/>
              </w:rPr>
              <w:t>Indicator 2.4.3:</w:t>
            </w:r>
            <w:r w:rsidRPr="00607528">
              <w:rPr>
                <w:iCs/>
                <w:sz w:val="18"/>
                <w:szCs w:val="18"/>
                <w:lang w:val="en-GB"/>
              </w:rPr>
              <w:t xml:space="preserve"> P</w:t>
            </w:r>
            <w:r w:rsidR="00AA1864" w:rsidRPr="00607528">
              <w:rPr>
                <w:sz w:val="18"/>
                <w:szCs w:val="18"/>
              </w:rPr>
              <w:t>ercentage</w:t>
            </w:r>
            <w:r w:rsidRPr="00607528">
              <w:rPr>
                <w:sz w:val="18"/>
                <w:szCs w:val="18"/>
              </w:rPr>
              <w:t xml:space="preserve"> of targets met in the implementation of </w:t>
            </w:r>
            <w:r w:rsidRPr="00607528">
              <w:rPr>
                <w:iCs/>
                <w:sz w:val="18"/>
                <w:szCs w:val="18"/>
                <w:lang w:val="en-GB"/>
              </w:rPr>
              <w:t>local gender sensitive and pro</w:t>
            </w:r>
            <w:r w:rsidR="00103747" w:rsidRPr="00607528">
              <w:rPr>
                <w:iCs/>
                <w:sz w:val="18"/>
                <w:szCs w:val="18"/>
                <w:lang w:val="en-GB"/>
              </w:rPr>
              <w:t>-Goal</w:t>
            </w:r>
            <w:r w:rsidRPr="00607528">
              <w:rPr>
                <w:iCs/>
                <w:sz w:val="18"/>
                <w:szCs w:val="18"/>
                <w:lang w:val="en-GB"/>
              </w:rPr>
              <w:t xml:space="preserve"> development plans.</w:t>
            </w:r>
          </w:p>
          <w:p w14:paraId="4BBF637D" w14:textId="77777777" w:rsidR="00EF4454" w:rsidRPr="00607528" w:rsidRDefault="00EF4454" w:rsidP="008656EA">
            <w:pPr>
              <w:rPr>
                <w:iCs/>
                <w:sz w:val="18"/>
                <w:szCs w:val="18"/>
                <w:lang w:val="en-GB"/>
              </w:rPr>
            </w:pPr>
            <w:r w:rsidRPr="00607528">
              <w:rPr>
                <w:b/>
                <w:iCs/>
                <w:sz w:val="18"/>
                <w:szCs w:val="18"/>
                <w:lang w:val="en-GB"/>
              </w:rPr>
              <w:t>Baseline</w:t>
            </w:r>
            <w:r w:rsidRPr="00607528">
              <w:rPr>
                <w:iCs/>
                <w:sz w:val="18"/>
                <w:szCs w:val="18"/>
                <w:lang w:val="en-GB"/>
              </w:rPr>
              <w:t>: 0</w:t>
            </w:r>
          </w:p>
          <w:p w14:paraId="4A7EC899" w14:textId="56B5B78C" w:rsidR="00EF4454" w:rsidRPr="00607528" w:rsidRDefault="00EF4454" w:rsidP="008656EA">
            <w:pPr>
              <w:rPr>
                <w:iCs/>
                <w:sz w:val="18"/>
                <w:szCs w:val="18"/>
              </w:rPr>
            </w:pPr>
            <w:r w:rsidRPr="00607528">
              <w:rPr>
                <w:b/>
                <w:iCs/>
                <w:sz w:val="18"/>
                <w:szCs w:val="18"/>
                <w:lang w:val="en-GB"/>
              </w:rPr>
              <w:t>Target:</w:t>
            </w:r>
            <w:r w:rsidRPr="00607528">
              <w:rPr>
                <w:iCs/>
                <w:sz w:val="18"/>
                <w:szCs w:val="18"/>
                <w:lang w:val="en-GB"/>
              </w:rPr>
              <w:t xml:space="preserve"> 60%</w:t>
            </w:r>
            <w:r w:rsidR="00EC65A5" w:rsidRPr="00607528">
              <w:rPr>
                <w:iCs/>
                <w:sz w:val="18"/>
                <w:szCs w:val="18"/>
                <w:lang w:val="en-GB"/>
              </w:rPr>
              <w:t xml:space="preserve"> </w:t>
            </w:r>
            <w:r w:rsidR="00EA0933" w:rsidRPr="00607528">
              <w:rPr>
                <w:iCs/>
                <w:sz w:val="18"/>
                <w:szCs w:val="18"/>
                <w:lang w:val="en-GB"/>
              </w:rPr>
              <w:t>for each.</w:t>
            </w:r>
          </w:p>
        </w:tc>
        <w:tc>
          <w:tcPr>
            <w:tcW w:w="1239" w:type="pct"/>
            <w:tcBorders>
              <w:top w:val="single" w:sz="4" w:space="0" w:color="auto"/>
              <w:left w:val="single" w:sz="4" w:space="0" w:color="auto"/>
              <w:bottom w:val="single" w:sz="4" w:space="0" w:color="auto"/>
              <w:right w:val="single" w:sz="4" w:space="0" w:color="auto"/>
            </w:tcBorders>
          </w:tcPr>
          <w:p w14:paraId="7CE2812D" w14:textId="20DC50BB" w:rsidR="00272FFB" w:rsidRPr="00607528" w:rsidRDefault="000312AB" w:rsidP="008656EA">
            <w:pPr>
              <w:rPr>
                <w:iCs/>
                <w:sz w:val="18"/>
                <w:szCs w:val="18"/>
                <w:lang w:val="en-GB"/>
              </w:rPr>
            </w:pPr>
            <w:r w:rsidRPr="00607528">
              <w:rPr>
                <w:iCs/>
                <w:sz w:val="18"/>
                <w:szCs w:val="18"/>
                <w:lang w:val="en-GB"/>
              </w:rPr>
              <w:lastRenderedPageBreak/>
              <w:t>M</w:t>
            </w:r>
            <w:r w:rsidR="00272FFB" w:rsidRPr="00607528">
              <w:rPr>
                <w:iCs/>
                <w:sz w:val="18"/>
                <w:szCs w:val="18"/>
                <w:lang w:val="en-GB"/>
              </w:rPr>
              <w:t xml:space="preserve">inistry </w:t>
            </w:r>
            <w:r w:rsidRPr="00607528">
              <w:rPr>
                <w:iCs/>
                <w:sz w:val="18"/>
                <w:szCs w:val="18"/>
                <w:lang w:val="en-GB"/>
              </w:rPr>
              <w:t>o</w:t>
            </w:r>
            <w:r w:rsidR="00272FFB" w:rsidRPr="00607528">
              <w:rPr>
                <w:iCs/>
                <w:sz w:val="18"/>
                <w:szCs w:val="18"/>
                <w:lang w:val="en-GB"/>
              </w:rPr>
              <w:t xml:space="preserve">f </w:t>
            </w:r>
            <w:r w:rsidRPr="00607528">
              <w:rPr>
                <w:iCs/>
                <w:sz w:val="18"/>
                <w:szCs w:val="18"/>
                <w:lang w:val="en-GB"/>
              </w:rPr>
              <w:t>D</w:t>
            </w:r>
            <w:r w:rsidR="00272FFB" w:rsidRPr="00607528">
              <w:rPr>
                <w:iCs/>
                <w:sz w:val="18"/>
                <w:szCs w:val="18"/>
                <w:lang w:val="en-GB"/>
              </w:rPr>
              <w:t>ecentrali</w:t>
            </w:r>
            <w:r w:rsidR="00D93410" w:rsidRPr="00607528">
              <w:rPr>
                <w:iCs/>
                <w:sz w:val="18"/>
                <w:szCs w:val="18"/>
                <w:lang w:val="en-GB"/>
              </w:rPr>
              <w:t>z</w:t>
            </w:r>
            <w:r w:rsidR="00272FFB" w:rsidRPr="00607528">
              <w:rPr>
                <w:iCs/>
                <w:sz w:val="18"/>
                <w:szCs w:val="18"/>
                <w:lang w:val="en-GB"/>
              </w:rPr>
              <w:t>ation and Institutional Reform</w:t>
            </w:r>
          </w:p>
          <w:p w14:paraId="18829542" w14:textId="77777777" w:rsidR="00272FFB" w:rsidRPr="00607528" w:rsidRDefault="00272FFB" w:rsidP="008656EA">
            <w:pPr>
              <w:rPr>
                <w:iCs/>
                <w:sz w:val="18"/>
                <w:szCs w:val="18"/>
                <w:lang w:val="en-GB"/>
              </w:rPr>
            </w:pPr>
          </w:p>
          <w:p w14:paraId="64A4CCD5" w14:textId="77777777" w:rsidR="00F15056" w:rsidRPr="00607528" w:rsidRDefault="000312AB" w:rsidP="008656EA">
            <w:pPr>
              <w:rPr>
                <w:iCs/>
                <w:sz w:val="18"/>
                <w:szCs w:val="18"/>
                <w:lang w:val="en-GB"/>
              </w:rPr>
            </w:pPr>
            <w:r w:rsidRPr="00607528">
              <w:rPr>
                <w:iCs/>
                <w:sz w:val="18"/>
                <w:szCs w:val="18"/>
                <w:lang w:val="en-GB"/>
              </w:rPr>
              <w:t>M</w:t>
            </w:r>
            <w:r w:rsidR="00272FFB" w:rsidRPr="00607528">
              <w:rPr>
                <w:iCs/>
                <w:sz w:val="18"/>
                <w:szCs w:val="18"/>
                <w:lang w:val="en-GB"/>
              </w:rPr>
              <w:t xml:space="preserve">inistry </w:t>
            </w:r>
            <w:r w:rsidRPr="00607528">
              <w:rPr>
                <w:iCs/>
                <w:sz w:val="18"/>
                <w:szCs w:val="18"/>
                <w:lang w:val="en-GB"/>
              </w:rPr>
              <w:t>o</w:t>
            </w:r>
            <w:r w:rsidR="00272FFB" w:rsidRPr="00607528">
              <w:rPr>
                <w:iCs/>
                <w:sz w:val="18"/>
                <w:szCs w:val="18"/>
                <w:lang w:val="en-GB"/>
              </w:rPr>
              <w:t xml:space="preserve">f </w:t>
            </w:r>
            <w:r w:rsidRPr="00607528">
              <w:rPr>
                <w:iCs/>
                <w:sz w:val="18"/>
                <w:szCs w:val="18"/>
                <w:lang w:val="en-GB"/>
              </w:rPr>
              <w:t>I</w:t>
            </w:r>
            <w:r w:rsidR="00272FFB" w:rsidRPr="00607528">
              <w:rPr>
                <w:iCs/>
                <w:sz w:val="18"/>
                <w:szCs w:val="18"/>
                <w:lang w:val="en-GB"/>
              </w:rPr>
              <w:t xml:space="preserve">nterior, Patriotic Formation and </w:t>
            </w:r>
            <w:r w:rsidRPr="00607528">
              <w:rPr>
                <w:iCs/>
                <w:sz w:val="18"/>
                <w:szCs w:val="18"/>
                <w:lang w:val="en-GB"/>
              </w:rPr>
              <w:t>L</w:t>
            </w:r>
            <w:r w:rsidR="00272FFB" w:rsidRPr="00607528">
              <w:rPr>
                <w:iCs/>
                <w:sz w:val="18"/>
                <w:szCs w:val="18"/>
                <w:lang w:val="en-GB"/>
              </w:rPr>
              <w:t xml:space="preserve">ocal </w:t>
            </w:r>
            <w:r w:rsidRPr="00607528">
              <w:rPr>
                <w:iCs/>
                <w:sz w:val="18"/>
                <w:szCs w:val="18"/>
                <w:lang w:val="en-GB"/>
              </w:rPr>
              <w:t>D</w:t>
            </w:r>
            <w:r w:rsidR="00272FFB" w:rsidRPr="00607528">
              <w:rPr>
                <w:iCs/>
                <w:sz w:val="18"/>
                <w:szCs w:val="18"/>
                <w:lang w:val="en-GB"/>
              </w:rPr>
              <w:t>evelopment</w:t>
            </w:r>
          </w:p>
          <w:p w14:paraId="2152E8A3" w14:textId="77777777" w:rsidR="000312AB" w:rsidRPr="00607528" w:rsidRDefault="000312AB" w:rsidP="008656EA">
            <w:pPr>
              <w:rPr>
                <w:iCs/>
                <w:sz w:val="18"/>
                <w:szCs w:val="18"/>
                <w:lang w:val="en-GB"/>
              </w:rPr>
            </w:pPr>
          </w:p>
          <w:p w14:paraId="04B38637" w14:textId="572E18AF" w:rsidR="00F15056" w:rsidRPr="00607528" w:rsidRDefault="000312AB" w:rsidP="008656EA">
            <w:pPr>
              <w:rPr>
                <w:iCs/>
                <w:sz w:val="18"/>
                <w:szCs w:val="18"/>
                <w:lang w:val="en-GB"/>
              </w:rPr>
            </w:pPr>
            <w:r w:rsidRPr="00607528">
              <w:rPr>
                <w:iCs/>
                <w:sz w:val="18"/>
                <w:szCs w:val="18"/>
                <w:lang w:val="en-GB"/>
              </w:rPr>
              <w:t>ABELO</w:t>
            </w:r>
          </w:p>
          <w:p w14:paraId="7630AD04" w14:textId="77777777" w:rsidR="00F15056" w:rsidRPr="00607528" w:rsidRDefault="00F15056" w:rsidP="008656EA">
            <w:pPr>
              <w:rPr>
                <w:iCs/>
                <w:sz w:val="18"/>
                <w:szCs w:val="18"/>
                <w:lang w:val="en-GB"/>
              </w:rPr>
            </w:pPr>
          </w:p>
          <w:p w14:paraId="446A65C5" w14:textId="77777777" w:rsidR="00F15056" w:rsidRPr="00607528" w:rsidRDefault="00F15056" w:rsidP="008656EA">
            <w:pPr>
              <w:rPr>
                <w:iCs/>
                <w:sz w:val="18"/>
                <w:szCs w:val="18"/>
                <w:lang w:val="en-GB"/>
              </w:rPr>
            </w:pPr>
            <w:r w:rsidRPr="00607528">
              <w:rPr>
                <w:iCs/>
                <w:sz w:val="18"/>
                <w:szCs w:val="18"/>
                <w:lang w:val="en-GB"/>
              </w:rPr>
              <w:t>UNCDF</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0CEFF06" w14:textId="77777777" w:rsidR="00F15056" w:rsidRPr="00607528" w:rsidRDefault="00F15056" w:rsidP="008656EA">
            <w:pPr>
              <w:rPr>
                <w:sz w:val="18"/>
                <w:szCs w:val="18"/>
                <w:lang w:val="en-GB"/>
              </w:rPr>
            </w:pPr>
          </w:p>
        </w:tc>
      </w:tr>
      <w:tr w:rsidR="00F15056" w:rsidRPr="00607528" w14:paraId="5CB8DEC2" w14:textId="77777777" w:rsidTr="008656EA">
        <w:tc>
          <w:tcPr>
            <w:tcW w:w="0" w:type="auto"/>
            <w:vMerge/>
            <w:tcBorders>
              <w:top w:val="single" w:sz="4" w:space="0" w:color="auto"/>
              <w:left w:val="single" w:sz="4" w:space="0" w:color="auto"/>
              <w:bottom w:val="single" w:sz="4" w:space="0" w:color="auto"/>
              <w:right w:val="single" w:sz="4" w:space="0" w:color="auto"/>
            </w:tcBorders>
            <w:vAlign w:val="center"/>
            <w:hideMark/>
          </w:tcPr>
          <w:p w14:paraId="6D4D3FE5" w14:textId="77777777" w:rsidR="00F15056" w:rsidRPr="00607528" w:rsidRDefault="00F15056" w:rsidP="008656EA">
            <w:pPr>
              <w:rPr>
                <w:bCs/>
                <w:sz w:val="18"/>
                <w:szCs w:val="18"/>
                <w:lang w:val="en-GB"/>
              </w:rPr>
            </w:pPr>
          </w:p>
        </w:tc>
        <w:tc>
          <w:tcPr>
            <w:tcW w:w="722" w:type="pct"/>
            <w:tcBorders>
              <w:top w:val="single" w:sz="4" w:space="0" w:color="auto"/>
              <w:left w:val="single" w:sz="4" w:space="0" w:color="auto"/>
              <w:bottom w:val="single" w:sz="4" w:space="0" w:color="auto"/>
              <w:right w:val="single" w:sz="4" w:space="0" w:color="auto"/>
            </w:tcBorders>
          </w:tcPr>
          <w:p w14:paraId="47991E97" w14:textId="77777777" w:rsidR="00F15056" w:rsidRPr="00607528" w:rsidRDefault="00F15056" w:rsidP="008656EA">
            <w:pPr>
              <w:ind w:left="360"/>
              <w:rPr>
                <w:i/>
                <w:iCs/>
                <w:sz w:val="18"/>
                <w:szCs w:val="18"/>
                <w:lang w:val="en-GB"/>
              </w:rPr>
            </w:pPr>
          </w:p>
        </w:tc>
        <w:tc>
          <w:tcPr>
            <w:tcW w:w="167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8375DFF" w14:textId="2A821AA2" w:rsidR="00F15056" w:rsidRPr="00607528" w:rsidRDefault="00F15056" w:rsidP="008656EA">
            <w:pPr>
              <w:tabs>
                <w:tab w:val="left" w:pos="4843"/>
              </w:tabs>
              <w:rPr>
                <w:b/>
                <w:sz w:val="18"/>
                <w:szCs w:val="18"/>
                <w:lang w:val="en-GB"/>
              </w:rPr>
            </w:pPr>
            <w:r w:rsidRPr="00607528">
              <w:rPr>
                <w:b/>
                <w:sz w:val="18"/>
                <w:szCs w:val="18"/>
                <w:lang w:val="en-GB"/>
              </w:rPr>
              <w:t xml:space="preserve">Output 2.5. National Statistics Institutions have increased capacity to monitor and evaluate the </w:t>
            </w:r>
            <w:r w:rsidR="000312AB" w:rsidRPr="00607528">
              <w:rPr>
                <w:b/>
                <w:sz w:val="18"/>
                <w:szCs w:val="18"/>
                <w:lang w:val="en-GB"/>
              </w:rPr>
              <w:t xml:space="preserve">NDP </w:t>
            </w:r>
            <w:r w:rsidRPr="00607528">
              <w:rPr>
                <w:b/>
                <w:sz w:val="18"/>
                <w:szCs w:val="18"/>
                <w:lang w:val="en-GB"/>
              </w:rPr>
              <w:t xml:space="preserve">(2018-2027) </w:t>
            </w:r>
            <w:r w:rsidR="00170ADF" w:rsidRPr="00607528">
              <w:rPr>
                <w:b/>
                <w:sz w:val="18"/>
                <w:szCs w:val="18"/>
                <w:lang w:val="en-GB"/>
              </w:rPr>
              <w:t>and provision of</w:t>
            </w:r>
            <w:r w:rsidRPr="00607528">
              <w:rPr>
                <w:b/>
                <w:sz w:val="18"/>
                <w:szCs w:val="18"/>
                <w:lang w:val="en-GB"/>
              </w:rPr>
              <w:t xml:space="preserve"> </w:t>
            </w:r>
            <w:r w:rsidR="00D93410" w:rsidRPr="00607528">
              <w:rPr>
                <w:b/>
                <w:sz w:val="18"/>
                <w:szCs w:val="18"/>
                <w:lang w:val="en-GB"/>
              </w:rPr>
              <w:t xml:space="preserve">data </w:t>
            </w:r>
            <w:r w:rsidRPr="00607528">
              <w:rPr>
                <w:b/>
                <w:sz w:val="18"/>
                <w:szCs w:val="18"/>
                <w:lang w:val="en-GB"/>
              </w:rPr>
              <w:t>disaggregated a by sex and marginali</w:t>
            </w:r>
            <w:r w:rsidR="00D93410" w:rsidRPr="00607528">
              <w:rPr>
                <w:b/>
                <w:sz w:val="18"/>
                <w:szCs w:val="18"/>
                <w:lang w:val="en-GB"/>
              </w:rPr>
              <w:t>z</w:t>
            </w:r>
            <w:r w:rsidRPr="00607528">
              <w:rPr>
                <w:b/>
                <w:sz w:val="18"/>
                <w:szCs w:val="18"/>
                <w:lang w:val="en-GB"/>
              </w:rPr>
              <w:t>ed groups</w:t>
            </w:r>
          </w:p>
          <w:p w14:paraId="5F1DE2FD" w14:textId="77777777" w:rsidR="00F15056" w:rsidRPr="00607528" w:rsidRDefault="00F15056" w:rsidP="000907A5">
            <w:pPr>
              <w:ind w:right="198"/>
              <w:rPr>
                <w:b/>
                <w:iCs/>
                <w:color w:val="000000"/>
                <w:sz w:val="18"/>
                <w:szCs w:val="18"/>
                <w:lang w:val="en-GB"/>
              </w:rPr>
            </w:pPr>
          </w:p>
          <w:p w14:paraId="1899FE92" w14:textId="4D29C891" w:rsidR="00F15056" w:rsidRPr="00607528" w:rsidRDefault="00F15056" w:rsidP="008656EA">
            <w:pPr>
              <w:rPr>
                <w:iCs/>
                <w:sz w:val="18"/>
                <w:szCs w:val="18"/>
                <w:lang w:val="en-GB"/>
              </w:rPr>
            </w:pPr>
            <w:r w:rsidRPr="00607528">
              <w:rPr>
                <w:b/>
                <w:sz w:val="18"/>
                <w:szCs w:val="18"/>
                <w:lang w:val="en-GB"/>
              </w:rPr>
              <w:t xml:space="preserve">Indicator 2.6.1. </w:t>
            </w:r>
            <w:r w:rsidRPr="00607528">
              <w:rPr>
                <w:iCs/>
                <w:sz w:val="18"/>
                <w:szCs w:val="18"/>
                <w:lang w:val="en-GB"/>
              </w:rPr>
              <w:t>Existence of data collection</w:t>
            </w:r>
            <w:r w:rsidR="008E6A60" w:rsidRPr="00607528">
              <w:rPr>
                <w:iCs/>
                <w:sz w:val="18"/>
                <w:szCs w:val="18"/>
                <w:lang w:val="en-GB"/>
              </w:rPr>
              <w:t xml:space="preserve"> and </w:t>
            </w:r>
            <w:r w:rsidRPr="00607528">
              <w:rPr>
                <w:iCs/>
                <w:sz w:val="18"/>
                <w:szCs w:val="18"/>
                <w:lang w:val="en-GB"/>
              </w:rPr>
              <w:t xml:space="preserve">analysis mechanisms providing disaggregated data </w:t>
            </w:r>
            <w:r w:rsidR="009A1611" w:rsidRPr="00607528">
              <w:rPr>
                <w:iCs/>
                <w:sz w:val="18"/>
                <w:szCs w:val="18"/>
                <w:lang w:val="en-GB"/>
              </w:rPr>
              <w:t>(</w:t>
            </w:r>
            <w:r w:rsidR="00DE3F1B" w:rsidRPr="00607528">
              <w:rPr>
                <w:iCs/>
                <w:sz w:val="18"/>
                <w:szCs w:val="18"/>
                <w:lang w:val="en-GB"/>
              </w:rPr>
              <w:t>sex</w:t>
            </w:r>
            <w:r w:rsidR="009A1611" w:rsidRPr="00607528">
              <w:rPr>
                <w:iCs/>
                <w:sz w:val="18"/>
                <w:szCs w:val="18"/>
                <w:lang w:val="en-GB"/>
              </w:rPr>
              <w:t xml:space="preserve">, territorial, etc) </w:t>
            </w:r>
            <w:r w:rsidRPr="00607528">
              <w:rPr>
                <w:iCs/>
                <w:sz w:val="18"/>
                <w:szCs w:val="18"/>
                <w:lang w:val="en-GB"/>
              </w:rPr>
              <w:t xml:space="preserve">to monitor progress towards the </w:t>
            </w:r>
            <w:r w:rsidR="00103747" w:rsidRPr="00607528">
              <w:rPr>
                <w:iCs/>
                <w:sz w:val="18"/>
                <w:szCs w:val="18"/>
                <w:lang w:val="en-GB"/>
              </w:rPr>
              <w:t xml:space="preserve">Goals: </w:t>
            </w:r>
            <w:r w:rsidR="002126FB" w:rsidRPr="00607528">
              <w:rPr>
                <w:iCs/>
                <w:sz w:val="18"/>
                <w:szCs w:val="18"/>
                <w:lang w:val="en-GB"/>
              </w:rPr>
              <w:t>(</w:t>
            </w:r>
            <w:r w:rsidR="00224473" w:rsidRPr="00607528">
              <w:rPr>
                <w:iCs/>
                <w:sz w:val="18"/>
                <w:szCs w:val="18"/>
                <w:lang w:val="en-GB"/>
              </w:rPr>
              <w:t>a) Conventional data collection methods (e.g. surveys)</w:t>
            </w:r>
            <w:r w:rsidR="002126FB" w:rsidRPr="00607528">
              <w:rPr>
                <w:iCs/>
                <w:sz w:val="18"/>
                <w:szCs w:val="18"/>
                <w:lang w:val="en-GB"/>
              </w:rPr>
              <w:t>;</w:t>
            </w:r>
            <w:r w:rsidR="00224473" w:rsidRPr="00607528">
              <w:rPr>
                <w:iCs/>
                <w:sz w:val="18"/>
                <w:szCs w:val="18"/>
                <w:lang w:val="en-GB"/>
              </w:rPr>
              <w:t xml:space="preserve"> </w:t>
            </w:r>
            <w:r w:rsidR="002126FB" w:rsidRPr="00607528">
              <w:rPr>
                <w:iCs/>
                <w:sz w:val="18"/>
                <w:szCs w:val="18"/>
                <w:lang w:val="en-GB"/>
              </w:rPr>
              <w:t>(</w:t>
            </w:r>
            <w:r w:rsidR="00224473" w:rsidRPr="00607528">
              <w:rPr>
                <w:iCs/>
                <w:sz w:val="18"/>
                <w:szCs w:val="18"/>
                <w:lang w:val="en-GB"/>
              </w:rPr>
              <w:t>b) Administrative reporting systems</w:t>
            </w:r>
            <w:r w:rsidR="002126FB" w:rsidRPr="00607528">
              <w:rPr>
                <w:iCs/>
                <w:sz w:val="18"/>
                <w:szCs w:val="18"/>
                <w:lang w:val="en-GB"/>
              </w:rPr>
              <w:t>;</w:t>
            </w:r>
            <w:r w:rsidR="00224473" w:rsidRPr="00607528">
              <w:rPr>
                <w:iCs/>
                <w:sz w:val="18"/>
                <w:szCs w:val="18"/>
                <w:lang w:val="en-GB"/>
              </w:rPr>
              <w:t xml:space="preserve"> </w:t>
            </w:r>
            <w:r w:rsidR="002126FB" w:rsidRPr="00607528">
              <w:rPr>
                <w:iCs/>
                <w:sz w:val="18"/>
                <w:szCs w:val="18"/>
                <w:lang w:val="en-GB"/>
              </w:rPr>
              <w:t>(</w:t>
            </w:r>
            <w:r w:rsidR="00224473" w:rsidRPr="00607528">
              <w:rPr>
                <w:iCs/>
                <w:sz w:val="18"/>
                <w:szCs w:val="18"/>
                <w:lang w:val="en-GB"/>
              </w:rPr>
              <w:t>c) New data sources (e.g. big data)</w:t>
            </w:r>
          </w:p>
          <w:p w14:paraId="1E1394BD" w14:textId="5D806AA3" w:rsidR="00F15056" w:rsidRPr="00607528" w:rsidRDefault="00F15056" w:rsidP="008656EA">
            <w:pPr>
              <w:rPr>
                <w:iCs/>
                <w:sz w:val="18"/>
                <w:szCs w:val="18"/>
                <w:lang w:val="en-GB"/>
              </w:rPr>
            </w:pPr>
            <w:r w:rsidRPr="00607528">
              <w:rPr>
                <w:b/>
                <w:iCs/>
                <w:sz w:val="18"/>
                <w:szCs w:val="18"/>
                <w:lang w:val="en-GB"/>
              </w:rPr>
              <w:t>Baseline</w:t>
            </w:r>
            <w:r w:rsidR="002126FB" w:rsidRPr="00607528">
              <w:rPr>
                <w:iCs/>
                <w:sz w:val="18"/>
                <w:szCs w:val="18"/>
                <w:lang w:val="en-GB"/>
              </w:rPr>
              <w:t>: (</w:t>
            </w:r>
            <w:r w:rsidR="00224473" w:rsidRPr="00607528">
              <w:rPr>
                <w:iCs/>
                <w:sz w:val="18"/>
                <w:szCs w:val="18"/>
                <w:lang w:val="en-GB"/>
              </w:rPr>
              <w:t>a) No</w:t>
            </w:r>
            <w:r w:rsidR="002126FB" w:rsidRPr="00607528">
              <w:rPr>
                <w:iCs/>
                <w:sz w:val="18"/>
                <w:szCs w:val="18"/>
                <w:lang w:val="en-GB"/>
              </w:rPr>
              <w:t>; (</w:t>
            </w:r>
            <w:r w:rsidR="00224473" w:rsidRPr="00607528">
              <w:rPr>
                <w:iCs/>
                <w:sz w:val="18"/>
                <w:szCs w:val="18"/>
                <w:lang w:val="en-GB"/>
              </w:rPr>
              <w:t>b) No</w:t>
            </w:r>
            <w:r w:rsidR="002126FB" w:rsidRPr="00607528">
              <w:rPr>
                <w:iCs/>
                <w:sz w:val="18"/>
                <w:szCs w:val="18"/>
                <w:lang w:val="en-GB"/>
              </w:rPr>
              <w:t>; (</w:t>
            </w:r>
            <w:r w:rsidR="00224473" w:rsidRPr="00607528">
              <w:rPr>
                <w:iCs/>
                <w:sz w:val="18"/>
                <w:szCs w:val="18"/>
                <w:lang w:val="en-GB"/>
              </w:rPr>
              <w:t>c) No</w:t>
            </w:r>
          </w:p>
          <w:p w14:paraId="0D5B1412" w14:textId="0C90A110" w:rsidR="00F15056" w:rsidRPr="00607528" w:rsidRDefault="002218F1" w:rsidP="008656EA">
            <w:pPr>
              <w:rPr>
                <w:iCs/>
                <w:sz w:val="18"/>
                <w:szCs w:val="18"/>
                <w:lang w:val="en-GB"/>
              </w:rPr>
            </w:pPr>
            <w:r w:rsidRPr="00607528">
              <w:rPr>
                <w:b/>
                <w:iCs/>
                <w:sz w:val="18"/>
                <w:szCs w:val="18"/>
                <w:lang w:val="en-GB"/>
              </w:rPr>
              <w:t>T</w:t>
            </w:r>
            <w:r w:rsidR="00F15056" w:rsidRPr="00607528">
              <w:rPr>
                <w:b/>
                <w:iCs/>
                <w:sz w:val="18"/>
                <w:szCs w:val="18"/>
                <w:lang w:val="en-GB"/>
              </w:rPr>
              <w:t>arget</w:t>
            </w:r>
            <w:r w:rsidR="002126FB" w:rsidRPr="00607528">
              <w:rPr>
                <w:iCs/>
                <w:sz w:val="18"/>
                <w:szCs w:val="18"/>
                <w:lang w:val="en-GB"/>
              </w:rPr>
              <w:t>: (</w:t>
            </w:r>
            <w:r w:rsidR="00224473" w:rsidRPr="00607528">
              <w:rPr>
                <w:iCs/>
                <w:sz w:val="18"/>
                <w:szCs w:val="18"/>
                <w:lang w:val="en-GB"/>
              </w:rPr>
              <w:t>a) Yes</w:t>
            </w:r>
            <w:r w:rsidR="002126FB" w:rsidRPr="00607528">
              <w:rPr>
                <w:iCs/>
                <w:sz w:val="18"/>
                <w:szCs w:val="18"/>
                <w:lang w:val="en-GB"/>
              </w:rPr>
              <w:t>; (</w:t>
            </w:r>
            <w:r w:rsidR="00224473" w:rsidRPr="00607528">
              <w:rPr>
                <w:iCs/>
                <w:sz w:val="18"/>
                <w:szCs w:val="18"/>
                <w:lang w:val="en-GB"/>
              </w:rPr>
              <w:t>b) Yes</w:t>
            </w:r>
            <w:r w:rsidR="002126FB" w:rsidRPr="00607528">
              <w:rPr>
                <w:iCs/>
                <w:sz w:val="18"/>
                <w:szCs w:val="18"/>
                <w:lang w:val="en-GB"/>
              </w:rPr>
              <w:t>; (</w:t>
            </w:r>
            <w:r w:rsidR="00224473" w:rsidRPr="00607528">
              <w:rPr>
                <w:iCs/>
                <w:sz w:val="18"/>
                <w:szCs w:val="18"/>
                <w:lang w:val="en-GB"/>
              </w:rPr>
              <w:t>c) Yes</w:t>
            </w:r>
          </w:p>
          <w:p w14:paraId="7A1DB8D9" w14:textId="77777777" w:rsidR="009B32D3" w:rsidRPr="00607528" w:rsidRDefault="009B32D3" w:rsidP="008656EA">
            <w:pPr>
              <w:jc w:val="both"/>
              <w:rPr>
                <w:bCs/>
                <w:sz w:val="18"/>
                <w:szCs w:val="18"/>
                <w:lang w:val="en-GB"/>
              </w:rPr>
            </w:pPr>
          </w:p>
          <w:p w14:paraId="61495384" w14:textId="78E9D5D7" w:rsidR="009B32D3" w:rsidRPr="00607528" w:rsidRDefault="009B32D3" w:rsidP="008656EA">
            <w:pPr>
              <w:rPr>
                <w:iCs/>
                <w:sz w:val="18"/>
                <w:szCs w:val="18"/>
                <w:lang w:val="en-GB"/>
              </w:rPr>
            </w:pPr>
            <w:r w:rsidRPr="00607528">
              <w:rPr>
                <w:b/>
                <w:sz w:val="18"/>
                <w:szCs w:val="18"/>
                <w:lang w:val="en-GB"/>
              </w:rPr>
              <w:t xml:space="preserve">Indicator 2.6.2. </w:t>
            </w:r>
            <w:r w:rsidRPr="00607528">
              <w:rPr>
                <w:iCs/>
                <w:sz w:val="18"/>
                <w:szCs w:val="18"/>
                <w:lang w:val="en-GB"/>
              </w:rPr>
              <w:t xml:space="preserve">Existence of </w:t>
            </w:r>
            <w:r w:rsidR="00103747" w:rsidRPr="00607528">
              <w:rPr>
                <w:iCs/>
                <w:sz w:val="18"/>
                <w:szCs w:val="18"/>
                <w:lang w:val="en-GB"/>
              </w:rPr>
              <w:t>Sustainable Development Goal</w:t>
            </w:r>
            <w:r w:rsidR="00C37831" w:rsidRPr="00607528">
              <w:rPr>
                <w:iCs/>
                <w:sz w:val="18"/>
                <w:szCs w:val="18"/>
                <w:lang w:val="en-GB"/>
              </w:rPr>
              <w:t xml:space="preserve"> hub to accelerate implementation of 2030 Agenda and </w:t>
            </w:r>
            <w:r w:rsidR="005B1981" w:rsidRPr="00607528">
              <w:rPr>
                <w:iCs/>
                <w:sz w:val="18"/>
                <w:szCs w:val="18"/>
                <w:lang w:val="en-GB"/>
              </w:rPr>
              <w:t>identify innovative practices</w:t>
            </w:r>
          </w:p>
          <w:p w14:paraId="43E6B5D3" w14:textId="77777777" w:rsidR="00C37831" w:rsidRPr="00607528" w:rsidRDefault="00C37831" w:rsidP="008656EA">
            <w:pPr>
              <w:rPr>
                <w:iCs/>
                <w:sz w:val="18"/>
                <w:szCs w:val="18"/>
                <w:lang w:val="en-GB"/>
              </w:rPr>
            </w:pPr>
            <w:r w:rsidRPr="00607528">
              <w:rPr>
                <w:b/>
                <w:iCs/>
                <w:sz w:val="18"/>
                <w:szCs w:val="18"/>
                <w:lang w:val="en-GB"/>
              </w:rPr>
              <w:t>Baseline</w:t>
            </w:r>
            <w:r w:rsidRPr="00607528">
              <w:rPr>
                <w:iCs/>
                <w:sz w:val="18"/>
                <w:szCs w:val="18"/>
                <w:lang w:val="en-GB"/>
              </w:rPr>
              <w:t>: No</w:t>
            </w:r>
          </w:p>
          <w:p w14:paraId="457D0A2F" w14:textId="77777777" w:rsidR="00F15056" w:rsidRPr="00607528" w:rsidRDefault="00C37831" w:rsidP="008656EA">
            <w:pPr>
              <w:jc w:val="both"/>
              <w:rPr>
                <w:bCs/>
                <w:sz w:val="18"/>
                <w:szCs w:val="18"/>
                <w:lang w:val="en-GB"/>
              </w:rPr>
            </w:pPr>
            <w:r w:rsidRPr="00607528">
              <w:rPr>
                <w:b/>
                <w:iCs/>
                <w:sz w:val="18"/>
                <w:szCs w:val="18"/>
                <w:lang w:val="en-GB"/>
              </w:rPr>
              <w:t>Target</w:t>
            </w:r>
            <w:r w:rsidRPr="00607528">
              <w:rPr>
                <w:iCs/>
                <w:sz w:val="18"/>
                <w:szCs w:val="18"/>
                <w:lang w:val="en-GB"/>
              </w:rPr>
              <w:t>: Yes</w:t>
            </w:r>
          </w:p>
        </w:tc>
        <w:tc>
          <w:tcPr>
            <w:tcW w:w="1239" w:type="pct"/>
            <w:tcBorders>
              <w:top w:val="single" w:sz="4" w:space="0" w:color="auto"/>
              <w:left w:val="single" w:sz="4" w:space="0" w:color="auto"/>
              <w:bottom w:val="single" w:sz="4" w:space="0" w:color="auto"/>
              <w:right w:val="single" w:sz="4" w:space="0" w:color="auto"/>
            </w:tcBorders>
          </w:tcPr>
          <w:p w14:paraId="68FC8137" w14:textId="77777777" w:rsidR="00F15056" w:rsidRPr="00607528" w:rsidRDefault="000312AB" w:rsidP="008656EA">
            <w:pPr>
              <w:rPr>
                <w:iCs/>
                <w:sz w:val="18"/>
                <w:szCs w:val="18"/>
                <w:lang w:val="en-GB"/>
              </w:rPr>
            </w:pPr>
            <w:r w:rsidRPr="00607528">
              <w:rPr>
                <w:iCs/>
                <w:sz w:val="18"/>
                <w:szCs w:val="18"/>
                <w:lang w:val="en-GB"/>
              </w:rPr>
              <w:t>ISTEEBU</w:t>
            </w:r>
          </w:p>
          <w:p w14:paraId="39F61A82" w14:textId="77777777" w:rsidR="00F15056" w:rsidRPr="00607528" w:rsidRDefault="00F15056" w:rsidP="008656EA">
            <w:pPr>
              <w:rPr>
                <w:i/>
                <w:iCs/>
                <w:sz w:val="18"/>
                <w:szCs w:val="18"/>
                <w:lang w:val="en-GB"/>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163CCE9" w14:textId="77777777" w:rsidR="00F15056" w:rsidRPr="00607528" w:rsidRDefault="00F15056" w:rsidP="008656EA">
            <w:pPr>
              <w:rPr>
                <w:sz w:val="18"/>
                <w:szCs w:val="18"/>
                <w:lang w:val="en-GB"/>
              </w:rPr>
            </w:pPr>
          </w:p>
        </w:tc>
      </w:tr>
      <w:tr w:rsidR="00F15056" w:rsidRPr="00607528" w14:paraId="1F83495C"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F99BF30" w14:textId="5C9A4622" w:rsidR="00EA253A" w:rsidRPr="00607528" w:rsidRDefault="00EA253A" w:rsidP="008656EA">
            <w:pPr>
              <w:rPr>
                <w:sz w:val="18"/>
                <w:szCs w:val="18"/>
                <w:lang w:val="en-GB"/>
              </w:rPr>
            </w:pPr>
            <w:r w:rsidRPr="00607528">
              <w:rPr>
                <w:b/>
                <w:sz w:val="18"/>
                <w:szCs w:val="18"/>
                <w:lang w:val="en-GB"/>
              </w:rPr>
              <w:t xml:space="preserve">Strategic </w:t>
            </w:r>
            <w:r w:rsidR="00782253">
              <w:rPr>
                <w:b/>
                <w:sz w:val="18"/>
                <w:szCs w:val="18"/>
                <w:lang w:val="en-GB"/>
              </w:rPr>
              <w:t>r</w:t>
            </w:r>
            <w:r w:rsidRPr="00607528">
              <w:rPr>
                <w:b/>
                <w:sz w:val="18"/>
                <w:szCs w:val="18"/>
                <w:lang w:val="en-GB"/>
              </w:rPr>
              <w:t xml:space="preserve">esult 2: </w:t>
            </w:r>
            <w:r w:rsidRPr="00607528">
              <w:rPr>
                <w:sz w:val="18"/>
                <w:szCs w:val="18"/>
                <w:lang w:val="en-GB"/>
              </w:rPr>
              <w:t>The crises, disasters and resources are managed for improved community resilience</w:t>
            </w:r>
          </w:p>
          <w:p w14:paraId="20E8D6C0" w14:textId="6CC65437" w:rsidR="00F15056" w:rsidRPr="00607528" w:rsidRDefault="00F15056" w:rsidP="008656EA">
            <w:pPr>
              <w:rPr>
                <w:b/>
                <w:sz w:val="18"/>
                <w:szCs w:val="18"/>
                <w:lang w:val="en-GB"/>
              </w:rPr>
            </w:pPr>
            <w:r w:rsidRPr="00607528">
              <w:rPr>
                <w:b/>
                <w:sz w:val="18"/>
                <w:szCs w:val="18"/>
                <w:lang w:val="en-GB"/>
              </w:rPr>
              <w:t xml:space="preserve">NATIONAL PRIORITY OR GOAL 3: </w:t>
            </w:r>
            <w:r w:rsidRPr="00607528">
              <w:rPr>
                <w:sz w:val="18"/>
                <w:szCs w:val="18"/>
                <w:lang w:val="en-GB"/>
              </w:rPr>
              <w:t>Environmentally sustainable management, climate change and land use planning</w:t>
            </w:r>
          </w:p>
        </w:tc>
      </w:tr>
      <w:tr w:rsidR="00F15056" w:rsidRPr="00607528" w14:paraId="0876D4F5"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AA21E73" w14:textId="1ABABAF1" w:rsidR="00F15056" w:rsidRPr="00607528" w:rsidRDefault="00F15056" w:rsidP="008656EA">
            <w:pPr>
              <w:rPr>
                <w:b/>
                <w:sz w:val="18"/>
                <w:szCs w:val="18"/>
                <w:lang w:val="en-GB"/>
              </w:rPr>
            </w:pPr>
            <w:r w:rsidRPr="00607528">
              <w:rPr>
                <w:b/>
                <w:bCs/>
                <w:color w:val="000000" w:themeColor="text1"/>
                <w:sz w:val="18"/>
                <w:szCs w:val="18"/>
                <w:lang w:val="en-GB"/>
              </w:rPr>
              <w:t xml:space="preserve">UNDAF OUTCOME INVOLVING UNDP </w:t>
            </w:r>
            <w:r w:rsidR="00427DCA" w:rsidRPr="00607528">
              <w:rPr>
                <w:b/>
                <w:bCs/>
                <w:color w:val="000000" w:themeColor="text1"/>
                <w:sz w:val="18"/>
                <w:szCs w:val="18"/>
                <w:lang w:val="en-GB"/>
              </w:rPr>
              <w:t xml:space="preserve">4. </w:t>
            </w:r>
            <w:r w:rsidRPr="00607528">
              <w:rPr>
                <w:b/>
                <w:bCs/>
                <w:color w:val="000000" w:themeColor="text1"/>
                <w:sz w:val="18"/>
                <w:szCs w:val="18"/>
                <w:lang w:val="en-GB"/>
              </w:rPr>
              <w:t xml:space="preserve">By 2023, the national and decentralized authorities adopt and apply disaster risk management and prevention mechanisms, sustainable natural resources management (water, land, forests), climate change mitigation and adaptation and ecosystems protection to ensure a better community resilience </w:t>
            </w:r>
          </w:p>
        </w:tc>
      </w:tr>
      <w:tr w:rsidR="00F15056" w:rsidRPr="00607528" w14:paraId="5DF85258" w14:textId="77777777" w:rsidTr="008656E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1D470CD" w14:textId="77777777" w:rsidR="00F15056" w:rsidRPr="00607528" w:rsidRDefault="00F15056" w:rsidP="008656EA">
            <w:pPr>
              <w:rPr>
                <w:b/>
                <w:sz w:val="18"/>
                <w:szCs w:val="18"/>
                <w:lang w:val="en-GB"/>
              </w:rPr>
            </w:pPr>
            <w:r w:rsidRPr="00607528">
              <w:rPr>
                <w:b/>
                <w:sz w:val="18"/>
                <w:szCs w:val="18"/>
                <w:lang w:val="en-GB"/>
              </w:rPr>
              <w:t xml:space="preserve">RELATED STRATEGIC PLAN OUTCOME: </w:t>
            </w:r>
            <w:r w:rsidRPr="00607528">
              <w:rPr>
                <w:sz w:val="18"/>
                <w:szCs w:val="18"/>
                <w:lang w:val="en-GB"/>
              </w:rPr>
              <w:t xml:space="preserve">3. </w:t>
            </w:r>
            <w:r w:rsidRPr="00607528">
              <w:rPr>
                <w:b/>
                <w:sz w:val="18"/>
                <w:szCs w:val="18"/>
                <w:lang w:val="en-GB"/>
              </w:rPr>
              <w:t>Building resilience to crises and shocks, in order to safeguard development gains</w:t>
            </w:r>
          </w:p>
        </w:tc>
      </w:tr>
      <w:tr w:rsidR="00F15056" w:rsidRPr="00607528" w14:paraId="3FBC9A1B" w14:textId="77777777" w:rsidTr="000907A5">
        <w:tc>
          <w:tcPr>
            <w:tcW w:w="816"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2D4D4F6" w14:textId="77777777" w:rsidR="00F15056" w:rsidRPr="00607528" w:rsidRDefault="00F15056" w:rsidP="008656EA">
            <w:pPr>
              <w:autoSpaceDE w:val="0"/>
              <w:autoSpaceDN w:val="0"/>
              <w:adjustRightInd w:val="0"/>
              <w:rPr>
                <w:iCs/>
                <w:sz w:val="18"/>
                <w:szCs w:val="18"/>
                <w:lang w:val="en-GB"/>
              </w:rPr>
            </w:pPr>
            <w:r w:rsidRPr="00607528">
              <w:rPr>
                <w:b/>
                <w:iCs/>
                <w:sz w:val="18"/>
                <w:szCs w:val="18"/>
                <w:lang w:val="en-GB"/>
              </w:rPr>
              <w:lastRenderedPageBreak/>
              <w:t xml:space="preserve">Indicator 1: </w:t>
            </w:r>
            <w:r w:rsidR="00794049" w:rsidRPr="00607528">
              <w:rPr>
                <w:iCs/>
                <w:sz w:val="18"/>
                <w:szCs w:val="18"/>
                <w:lang w:val="en-GB"/>
              </w:rPr>
              <w:t>Number</w:t>
            </w:r>
            <w:r w:rsidRPr="00607528">
              <w:rPr>
                <w:sz w:val="18"/>
                <w:szCs w:val="18"/>
                <w:lang w:val="en-GB"/>
              </w:rPr>
              <w:t xml:space="preserve"> of</w:t>
            </w:r>
            <w:r w:rsidRPr="00607528">
              <w:rPr>
                <w:b/>
                <w:sz w:val="18"/>
                <w:szCs w:val="18"/>
                <w:lang w:val="en-GB"/>
              </w:rPr>
              <w:t xml:space="preserve"> </w:t>
            </w:r>
            <w:r w:rsidRPr="00607528">
              <w:rPr>
                <w:iCs/>
                <w:sz w:val="18"/>
                <w:szCs w:val="18"/>
                <w:lang w:val="en-GB"/>
              </w:rPr>
              <w:t>displaced persons as a result of natural disaster</w:t>
            </w:r>
            <w:r w:rsidR="008E4A7D" w:rsidRPr="00607528">
              <w:rPr>
                <w:iCs/>
                <w:sz w:val="18"/>
                <w:szCs w:val="18"/>
                <w:lang w:val="en-GB"/>
              </w:rPr>
              <w:t xml:space="preserve"> disaggregated by sex</w:t>
            </w:r>
            <w:r w:rsidR="00901328" w:rsidRPr="00607528">
              <w:rPr>
                <w:iCs/>
                <w:sz w:val="18"/>
                <w:szCs w:val="18"/>
                <w:lang w:val="en-GB"/>
              </w:rPr>
              <w:t xml:space="preserve"> </w:t>
            </w:r>
          </w:p>
          <w:p w14:paraId="19FAD2D0" w14:textId="77777777" w:rsidR="00F15056" w:rsidRPr="00607528" w:rsidRDefault="00F15056" w:rsidP="008656EA">
            <w:pPr>
              <w:rPr>
                <w:iCs/>
                <w:sz w:val="18"/>
                <w:szCs w:val="18"/>
                <w:lang w:val="en-GB"/>
              </w:rPr>
            </w:pPr>
          </w:p>
          <w:p w14:paraId="46762930" w14:textId="1FC58BA1" w:rsidR="00F15056" w:rsidRPr="00607528" w:rsidRDefault="00F15056" w:rsidP="008656EA">
            <w:pPr>
              <w:rPr>
                <w:sz w:val="18"/>
                <w:szCs w:val="18"/>
                <w:lang w:val="en-GB"/>
              </w:rPr>
            </w:pPr>
            <w:r w:rsidRPr="00607528">
              <w:rPr>
                <w:b/>
                <w:iCs/>
                <w:sz w:val="18"/>
                <w:szCs w:val="18"/>
                <w:lang w:val="en-GB"/>
              </w:rPr>
              <w:t>Baseline</w:t>
            </w:r>
            <w:r w:rsidRPr="00607528">
              <w:rPr>
                <w:iCs/>
                <w:sz w:val="18"/>
                <w:szCs w:val="18"/>
                <w:lang w:val="en-GB"/>
              </w:rPr>
              <w:t>:</w:t>
            </w:r>
            <w:r w:rsidR="00596818" w:rsidRPr="00607528">
              <w:rPr>
                <w:iCs/>
                <w:sz w:val="18"/>
                <w:szCs w:val="18"/>
                <w:lang w:val="en-GB"/>
              </w:rPr>
              <w:t xml:space="preserve"> </w:t>
            </w:r>
          </w:p>
          <w:p w14:paraId="3E16F60C" w14:textId="50B325AF" w:rsidR="00E1483E" w:rsidRPr="00607528" w:rsidRDefault="002126FB" w:rsidP="002126FB">
            <w:pPr>
              <w:rPr>
                <w:sz w:val="18"/>
                <w:szCs w:val="18"/>
                <w:lang w:val="en-GB"/>
              </w:rPr>
            </w:pPr>
            <w:r w:rsidRPr="00607528">
              <w:rPr>
                <w:sz w:val="18"/>
                <w:szCs w:val="18"/>
                <w:lang w:val="en-GB"/>
              </w:rPr>
              <w:t xml:space="preserve">(a) </w:t>
            </w:r>
            <w:r w:rsidR="00463186" w:rsidRPr="00607528">
              <w:rPr>
                <w:sz w:val="18"/>
                <w:szCs w:val="18"/>
                <w:lang w:val="en-GB"/>
              </w:rPr>
              <w:t xml:space="preserve">Women: </w:t>
            </w:r>
            <w:r w:rsidR="002100F0" w:rsidRPr="00607528">
              <w:rPr>
                <w:sz w:val="18"/>
                <w:szCs w:val="18"/>
                <w:lang w:val="en-GB"/>
              </w:rPr>
              <w:t>78</w:t>
            </w:r>
            <w:r w:rsidR="00AD46CB" w:rsidRPr="00607528">
              <w:rPr>
                <w:sz w:val="18"/>
                <w:szCs w:val="18"/>
                <w:lang w:val="en-GB"/>
              </w:rPr>
              <w:t>,</w:t>
            </w:r>
            <w:r w:rsidR="002100F0" w:rsidRPr="00607528">
              <w:rPr>
                <w:sz w:val="18"/>
                <w:szCs w:val="18"/>
                <w:lang w:val="en-GB"/>
              </w:rPr>
              <w:t>790</w:t>
            </w:r>
          </w:p>
          <w:p w14:paraId="11E9FB83" w14:textId="0069F90D" w:rsidR="00E1483E" w:rsidRPr="00607528" w:rsidRDefault="002126FB" w:rsidP="002126FB">
            <w:pPr>
              <w:rPr>
                <w:sz w:val="18"/>
                <w:szCs w:val="18"/>
                <w:lang w:val="en-GB"/>
              </w:rPr>
            </w:pPr>
            <w:r w:rsidRPr="00607528">
              <w:rPr>
                <w:sz w:val="18"/>
                <w:szCs w:val="18"/>
                <w:lang w:val="en-GB"/>
              </w:rPr>
              <w:t xml:space="preserve">(b) </w:t>
            </w:r>
            <w:r w:rsidR="008E4A7D" w:rsidRPr="00607528">
              <w:rPr>
                <w:sz w:val="18"/>
                <w:szCs w:val="18"/>
                <w:lang w:val="en-GB"/>
              </w:rPr>
              <w:t xml:space="preserve">Men: </w:t>
            </w:r>
            <w:r w:rsidR="002100F0" w:rsidRPr="00607528">
              <w:rPr>
                <w:sz w:val="18"/>
                <w:szCs w:val="18"/>
                <w:lang w:val="en-GB"/>
              </w:rPr>
              <w:t>72</w:t>
            </w:r>
            <w:r w:rsidR="00AD46CB" w:rsidRPr="00607528">
              <w:rPr>
                <w:sz w:val="18"/>
                <w:szCs w:val="18"/>
                <w:lang w:val="en-GB"/>
              </w:rPr>
              <w:t>,</w:t>
            </w:r>
            <w:r w:rsidR="002100F0" w:rsidRPr="00607528">
              <w:rPr>
                <w:sz w:val="18"/>
                <w:szCs w:val="18"/>
                <w:lang w:val="en-GB"/>
              </w:rPr>
              <w:t>730</w:t>
            </w:r>
          </w:p>
          <w:p w14:paraId="58627933" w14:textId="17BAED96"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p>
          <w:p w14:paraId="54D08499" w14:textId="6B2D9D6F" w:rsidR="00F15056" w:rsidRPr="00607528" w:rsidRDefault="002126FB" w:rsidP="002126FB">
            <w:pPr>
              <w:keepNext/>
              <w:autoSpaceDE w:val="0"/>
              <w:autoSpaceDN w:val="0"/>
              <w:adjustRightInd w:val="0"/>
              <w:outlineLvl w:val="1"/>
              <w:rPr>
                <w:iCs/>
                <w:sz w:val="18"/>
                <w:szCs w:val="18"/>
                <w:lang w:val="en-GB"/>
              </w:rPr>
            </w:pPr>
            <w:r w:rsidRPr="00607528">
              <w:rPr>
                <w:iCs/>
                <w:sz w:val="18"/>
                <w:szCs w:val="18"/>
                <w:lang w:val="en-GB"/>
              </w:rPr>
              <w:t>(</w:t>
            </w:r>
            <w:r w:rsidR="008E4A7D" w:rsidRPr="00607528">
              <w:rPr>
                <w:iCs/>
                <w:sz w:val="18"/>
                <w:szCs w:val="18"/>
                <w:lang w:val="en-GB"/>
              </w:rPr>
              <w:t xml:space="preserve">a) </w:t>
            </w:r>
            <w:r w:rsidR="002100F0" w:rsidRPr="00607528">
              <w:rPr>
                <w:iCs/>
                <w:sz w:val="18"/>
                <w:szCs w:val="18"/>
                <w:lang w:val="en-GB"/>
              </w:rPr>
              <w:t>54</w:t>
            </w:r>
            <w:r w:rsidR="00AD46CB" w:rsidRPr="00607528">
              <w:rPr>
                <w:iCs/>
                <w:sz w:val="18"/>
                <w:szCs w:val="18"/>
                <w:lang w:val="en-GB"/>
              </w:rPr>
              <w:t>,</w:t>
            </w:r>
            <w:r w:rsidR="002100F0" w:rsidRPr="00607528">
              <w:rPr>
                <w:iCs/>
                <w:sz w:val="18"/>
                <w:szCs w:val="18"/>
                <w:lang w:val="en-GB"/>
              </w:rPr>
              <w:t>600</w:t>
            </w:r>
            <w:r w:rsidR="00AD46CB" w:rsidRPr="00607528">
              <w:rPr>
                <w:iCs/>
                <w:sz w:val="18"/>
                <w:szCs w:val="18"/>
                <w:lang w:val="en-GB"/>
              </w:rPr>
              <w:t>;</w:t>
            </w:r>
            <w:r w:rsidR="008E4A7D" w:rsidRPr="00607528">
              <w:rPr>
                <w:iCs/>
                <w:sz w:val="18"/>
                <w:szCs w:val="18"/>
                <w:lang w:val="en-GB"/>
              </w:rPr>
              <w:t xml:space="preserve"> </w:t>
            </w:r>
            <w:r w:rsidRPr="00607528">
              <w:rPr>
                <w:iCs/>
                <w:sz w:val="18"/>
                <w:szCs w:val="18"/>
                <w:lang w:val="en-GB"/>
              </w:rPr>
              <w:t>(</w:t>
            </w:r>
            <w:r w:rsidR="008E4A7D" w:rsidRPr="00607528">
              <w:rPr>
                <w:iCs/>
                <w:sz w:val="18"/>
                <w:szCs w:val="18"/>
                <w:lang w:val="en-GB"/>
              </w:rPr>
              <w:t xml:space="preserve">b) </w:t>
            </w:r>
            <w:r w:rsidR="002100F0" w:rsidRPr="00607528">
              <w:rPr>
                <w:iCs/>
                <w:sz w:val="18"/>
                <w:szCs w:val="18"/>
                <w:lang w:val="en-GB"/>
              </w:rPr>
              <w:t>50</w:t>
            </w:r>
            <w:r w:rsidR="00AD46CB" w:rsidRPr="00607528">
              <w:rPr>
                <w:iCs/>
                <w:sz w:val="18"/>
                <w:szCs w:val="18"/>
                <w:lang w:val="en-GB"/>
              </w:rPr>
              <w:t>,</w:t>
            </w:r>
            <w:r w:rsidR="002100F0" w:rsidRPr="00607528">
              <w:rPr>
                <w:iCs/>
                <w:sz w:val="18"/>
                <w:szCs w:val="18"/>
                <w:lang w:val="en-GB"/>
              </w:rPr>
              <w:t>400</w:t>
            </w:r>
          </w:p>
          <w:p w14:paraId="5E7BD113" w14:textId="77777777" w:rsidR="008E4A7D" w:rsidRPr="00607528" w:rsidRDefault="008E4A7D" w:rsidP="008656EA">
            <w:pPr>
              <w:autoSpaceDE w:val="0"/>
              <w:autoSpaceDN w:val="0"/>
              <w:adjustRightInd w:val="0"/>
              <w:rPr>
                <w:iCs/>
                <w:sz w:val="18"/>
                <w:szCs w:val="18"/>
                <w:lang w:val="en-GB"/>
              </w:rPr>
            </w:pPr>
          </w:p>
          <w:p w14:paraId="4F10AA88" w14:textId="77777777" w:rsidR="00F15056" w:rsidRPr="00607528" w:rsidRDefault="00F15056" w:rsidP="008656EA">
            <w:pPr>
              <w:autoSpaceDE w:val="0"/>
              <w:autoSpaceDN w:val="0"/>
              <w:adjustRightInd w:val="0"/>
              <w:rPr>
                <w:b/>
                <w:iCs/>
                <w:sz w:val="18"/>
                <w:szCs w:val="18"/>
                <w:lang w:val="en-GB"/>
              </w:rPr>
            </w:pPr>
            <w:r w:rsidRPr="00607528">
              <w:rPr>
                <w:b/>
                <w:iCs/>
                <w:sz w:val="18"/>
                <w:szCs w:val="18"/>
                <w:lang w:val="en-GB"/>
              </w:rPr>
              <w:t>Indicator 2:</w:t>
            </w:r>
          </w:p>
          <w:p w14:paraId="4D6AFB12" w14:textId="77777777" w:rsidR="00F15056" w:rsidRPr="00607528" w:rsidRDefault="00F15056" w:rsidP="008656EA">
            <w:pPr>
              <w:autoSpaceDE w:val="0"/>
              <w:autoSpaceDN w:val="0"/>
              <w:adjustRightInd w:val="0"/>
              <w:rPr>
                <w:iCs/>
                <w:sz w:val="18"/>
                <w:szCs w:val="18"/>
                <w:lang w:val="en-GB"/>
              </w:rPr>
            </w:pPr>
            <w:r w:rsidRPr="00607528">
              <w:rPr>
                <w:iCs/>
                <w:sz w:val="18"/>
                <w:szCs w:val="18"/>
                <w:lang w:val="en-GB"/>
              </w:rPr>
              <w:t>Proportion of natural ecosystems surface area in protected areas</w:t>
            </w:r>
          </w:p>
          <w:p w14:paraId="1C2ECF50" w14:textId="77777777" w:rsidR="00F15056" w:rsidRPr="00607528" w:rsidRDefault="00F15056" w:rsidP="008656EA">
            <w:pPr>
              <w:rPr>
                <w:iCs/>
                <w:sz w:val="18"/>
                <w:szCs w:val="18"/>
                <w:lang w:val="en-GB"/>
              </w:rPr>
            </w:pPr>
          </w:p>
          <w:p w14:paraId="4AD3E782" w14:textId="30247621"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 xml:space="preserve"> 44%</w:t>
            </w:r>
          </w:p>
          <w:p w14:paraId="6D96CDCD" w14:textId="238A2E1C" w:rsidR="00F15056" w:rsidRPr="000907A5"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60%</w:t>
            </w:r>
          </w:p>
        </w:tc>
        <w:tc>
          <w:tcPr>
            <w:tcW w:w="722" w:type="pct"/>
            <w:vMerge w:val="restart"/>
            <w:tcBorders>
              <w:top w:val="single" w:sz="4" w:space="0" w:color="auto"/>
              <w:left w:val="single" w:sz="4" w:space="0" w:color="auto"/>
              <w:bottom w:val="single" w:sz="4" w:space="0" w:color="auto"/>
              <w:right w:val="single" w:sz="4" w:space="0" w:color="auto"/>
            </w:tcBorders>
          </w:tcPr>
          <w:p w14:paraId="4D6228FC" w14:textId="039DEF8C" w:rsidR="00F15056" w:rsidRDefault="00CB0D0D" w:rsidP="008656EA">
            <w:pPr>
              <w:rPr>
                <w:iCs/>
                <w:sz w:val="18"/>
                <w:szCs w:val="18"/>
                <w:lang w:val="en-GB"/>
              </w:rPr>
            </w:pPr>
            <w:r w:rsidRPr="00607528">
              <w:rPr>
                <w:iCs/>
                <w:sz w:val="18"/>
                <w:szCs w:val="18"/>
                <w:lang w:val="en-GB"/>
              </w:rPr>
              <w:t xml:space="preserve">Burundi Living Standards Survey </w:t>
            </w:r>
          </w:p>
          <w:p w14:paraId="0FC82B43" w14:textId="29DCA4A2" w:rsidR="00F15056" w:rsidRPr="00607528" w:rsidRDefault="004B72FC" w:rsidP="008656EA">
            <w:pPr>
              <w:rPr>
                <w:iCs/>
                <w:sz w:val="18"/>
                <w:szCs w:val="18"/>
                <w:lang w:val="en-GB"/>
              </w:rPr>
            </w:pPr>
            <w:r w:rsidRPr="00607528">
              <w:rPr>
                <w:iCs/>
                <w:sz w:val="18"/>
                <w:szCs w:val="18"/>
                <w:lang w:val="en-GB"/>
              </w:rPr>
              <w:t>Frequency of data</w:t>
            </w:r>
            <w:r>
              <w:rPr>
                <w:iCs/>
                <w:sz w:val="18"/>
                <w:szCs w:val="18"/>
                <w:lang w:val="en-GB"/>
              </w:rPr>
              <w:t xml:space="preserve"> </w:t>
            </w:r>
            <w:r w:rsidR="00F15056" w:rsidRPr="00607528">
              <w:rPr>
                <w:iCs/>
                <w:sz w:val="18"/>
                <w:szCs w:val="18"/>
                <w:lang w:val="en-GB"/>
              </w:rPr>
              <w:t>collection: Annual</w:t>
            </w:r>
          </w:p>
          <w:p w14:paraId="16063157" w14:textId="77777777" w:rsidR="00F15056" w:rsidRPr="00607528" w:rsidRDefault="00F15056" w:rsidP="008656EA">
            <w:pPr>
              <w:rPr>
                <w:iCs/>
                <w:sz w:val="18"/>
                <w:szCs w:val="18"/>
                <w:lang w:val="en-GB"/>
              </w:rPr>
            </w:pPr>
          </w:p>
          <w:p w14:paraId="069F8464" w14:textId="7A676AD4" w:rsidR="00F15056" w:rsidRDefault="00F15056" w:rsidP="008656EA">
            <w:pPr>
              <w:rPr>
                <w:iCs/>
                <w:sz w:val="18"/>
                <w:szCs w:val="18"/>
                <w:lang w:val="en-GB"/>
              </w:rPr>
            </w:pPr>
            <w:r w:rsidRPr="00607528">
              <w:rPr>
                <w:iCs/>
                <w:sz w:val="18"/>
                <w:szCs w:val="18"/>
                <w:lang w:val="en-GB"/>
              </w:rPr>
              <w:t xml:space="preserve">IRRF </w:t>
            </w:r>
            <w:r w:rsidR="00AD51D6">
              <w:rPr>
                <w:iCs/>
                <w:sz w:val="18"/>
                <w:szCs w:val="18"/>
                <w:lang w:val="en-GB"/>
              </w:rPr>
              <w:t>data</w:t>
            </w:r>
          </w:p>
          <w:p w14:paraId="30A6A321" w14:textId="4206FF5B" w:rsidR="00F15056" w:rsidRPr="00607528" w:rsidRDefault="004B72FC" w:rsidP="008656EA">
            <w:pPr>
              <w:rPr>
                <w:iCs/>
                <w:sz w:val="18"/>
                <w:szCs w:val="18"/>
                <w:lang w:val="en-GB"/>
              </w:rPr>
            </w:pPr>
            <w:r w:rsidRPr="00607528">
              <w:rPr>
                <w:iCs/>
                <w:sz w:val="18"/>
                <w:szCs w:val="18"/>
                <w:lang w:val="en-GB"/>
              </w:rPr>
              <w:t xml:space="preserve">Frequency of data </w:t>
            </w:r>
            <w:r w:rsidR="00F15056" w:rsidRPr="00607528">
              <w:rPr>
                <w:iCs/>
                <w:sz w:val="18"/>
                <w:szCs w:val="18"/>
                <w:lang w:val="en-GB"/>
              </w:rPr>
              <w:t>collection: Annual</w:t>
            </w:r>
          </w:p>
          <w:p w14:paraId="06828CCD" w14:textId="77777777" w:rsidR="00F15056" w:rsidRPr="00607528" w:rsidRDefault="00F15056" w:rsidP="008656EA">
            <w:pPr>
              <w:rPr>
                <w:iCs/>
                <w:sz w:val="18"/>
                <w:szCs w:val="18"/>
                <w:lang w:val="en-GB"/>
              </w:rPr>
            </w:pPr>
          </w:p>
          <w:p w14:paraId="596059A1" w14:textId="217F2957" w:rsidR="00F15056" w:rsidRDefault="00F15056" w:rsidP="008656EA">
            <w:pPr>
              <w:rPr>
                <w:iCs/>
                <w:sz w:val="18"/>
                <w:szCs w:val="18"/>
                <w:lang w:val="en-GB"/>
              </w:rPr>
            </w:pPr>
            <w:r w:rsidRPr="00607528">
              <w:rPr>
                <w:iCs/>
                <w:sz w:val="18"/>
                <w:szCs w:val="18"/>
                <w:lang w:val="en-GB"/>
              </w:rPr>
              <w:t>ISTEEBU</w:t>
            </w:r>
          </w:p>
          <w:p w14:paraId="08E76B34" w14:textId="4F230151" w:rsidR="00F15056" w:rsidRPr="00D76783" w:rsidRDefault="004B72FC" w:rsidP="008656EA">
            <w:pPr>
              <w:rPr>
                <w:iCs/>
                <w:sz w:val="18"/>
                <w:szCs w:val="18"/>
                <w:lang w:val="en-GB"/>
              </w:rPr>
            </w:pPr>
            <w:r w:rsidRPr="00607528">
              <w:rPr>
                <w:iCs/>
                <w:sz w:val="18"/>
                <w:szCs w:val="18"/>
                <w:lang w:val="en-GB"/>
              </w:rPr>
              <w:t>Frequency of data</w:t>
            </w:r>
            <w:r>
              <w:rPr>
                <w:iCs/>
                <w:sz w:val="18"/>
                <w:szCs w:val="18"/>
                <w:lang w:val="en-GB"/>
              </w:rPr>
              <w:t xml:space="preserve"> </w:t>
            </w:r>
            <w:r w:rsidR="00F15056" w:rsidRPr="00607528">
              <w:rPr>
                <w:iCs/>
                <w:sz w:val="18"/>
                <w:szCs w:val="18"/>
                <w:lang w:val="en-GB"/>
              </w:rPr>
              <w:t>collection: Annual</w:t>
            </w:r>
          </w:p>
        </w:tc>
        <w:tc>
          <w:tcPr>
            <w:tcW w:w="1674"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1085C2B" w14:textId="01D493A7" w:rsidR="00F15056" w:rsidRPr="00607528" w:rsidRDefault="00F15056" w:rsidP="008656EA">
            <w:pPr>
              <w:rPr>
                <w:b/>
                <w:iCs/>
                <w:color w:val="000000"/>
                <w:sz w:val="18"/>
                <w:szCs w:val="18"/>
                <w:lang w:val="en-GB"/>
              </w:rPr>
            </w:pPr>
            <w:r w:rsidRPr="00607528">
              <w:rPr>
                <w:b/>
                <w:sz w:val="18"/>
                <w:szCs w:val="18"/>
                <w:lang w:val="en-GB"/>
              </w:rPr>
              <w:t xml:space="preserve"> Output 3.1:</w:t>
            </w:r>
            <w:r w:rsidRPr="00607528">
              <w:rPr>
                <w:sz w:val="18"/>
                <w:szCs w:val="18"/>
                <w:lang w:val="en-GB"/>
              </w:rPr>
              <w:t xml:space="preserve"> </w:t>
            </w:r>
            <w:r w:rsidRPr="00607528">
              <w:rPr>
                <w:b/>
                <w:color w:val="000000"/>
                <w:sz w:val="18"/>
                <w:szCs w:val="18"/>
                <w:lang w:val="en-GB"/>
              </w:rPr>
              <w:t>Evidence-based assessment and planning tools and mechanisms applied to enable implementation of gender-sensitive and risk-informed</w:t>
            </w:r>
            <w:r w:rsidR="000312AB" w:rsidRPr="00607528">
              <w:rPr>
                <w:b/>
                <w:color w:val="000000"/>
                <w:sz w:val="18"/>
                <w:szCs w:val="18"/>
                <w:lang w:val="en-GB"/>
              </w:rPr>
              <w:t xml:space="preserve"> resilience,</w:t>
            </w:r>
            <w:r w:rsidRPr="00607528">
              <w:rPr>
                <w:b/>
                <w:color w:val="000000"/>
                <w:sz w:val="18"/>
                <w:szCs w:val="18"/>
                <w:lang w:val="en-GB"/>
              </w:rPr>
              <w:t xml:space="preserve"> prevention and preparedness to limit the impact of natural hazards</w:t>
            </w:r>
            <w:r w:rsidR="005E4440" w:rsidRPr="00607528">
              <w:rPr>
                <w:b/>
                <w:color w:val="000000"/>
                <w:sz w:val="18"/>
                <w:szCs w:val="18"/>
                <w:lang w:val="en-GB"/>
              </w:rPr>
              <w:t xml:space="preserve"> on communities</w:t>
            </w:r>
            <w:r w:rsidRPr="00607528">
              <w:rPr>
                <w:b/>
                <w:iCs/>
                <w:color w:val="000000"/>
                <w:sz w:val="18"/>
                <w:szCs w:val="18"/>
                <w:lang w:val="en-GB"/>
              </w:rPr>
              <w:t xml:space="preserve">  </w:t>
            </w:r>
          </w:p>
          <w:p w14:paraId="28C4B2E4" w14:textId="77777777" w:rsidR="00F15056" w:rsidRPr="00607528" w:rsidRDefault="00F15056" w:rsidP="008656EA">
            <w:pPr>
              <w:rPr>
                <w:b/>
                <w:sz w:val="18"/>
                <w:szCs w:val="18"/>
                <w:lang w:val="en-GB"/>
              </w:rPr>
            </w:pPr>
          </w:p>
          <w:p w14:paraId="1D0FA36E" w14:textId="533121F8" w:rsidR="00F15056" w:rsidRPr="00607528" w:rsidRDefault="00F15056" w:rsidP="008656EA">
            <w:pPr>
              <w:rPr>
                <w:iCs/>
                <w:sz w:val="18"/>
                <w:szCs w:val="18"/>
                <w:lang w:val="en-GB"/>
              </w:rPr>
            </w:pPr>
            <w:r w:rsidRPr="00607528">
              <w:rPr>
                <w:b/>
                <w:sz w:val="18"/>
                <w:szCs w:val="18"/>
                <w:lang w:val="en-GB"/>
              </w:rPr>
              <w:t>Indicator 3.1.1:</w:t>
            </w:r>
            <w:r w:rsidRPr="00607528">
              <w:rPr>
                <w:iCs/>
                <w:sz w:val="18"/>
                <w:szCs w:val="18"/>
                <w:lang w:val="en-GB"/>
              </w:rPr>
              <w:t xml:space="preserve">  Number of local governments with operational early warning systems to limit the gender</w:t>
            </w:r>
            <w:r w:rsidR="0009128B" w:rsidRPr="00607528">
              <w:rPr>
                <w:iCs/>
                <w:sz w:val="18"/>
                <w:szCs w:val="18"/>
                <w:lang w:val="en-GB"/>
              </w:rPr>
              <w:t>-</w:t>
            </w:r>
            <w:r w:rsidRPr="00607528">
              <w:rPr>
                <w:iCs/>
                <w:sz w:val="18"/>
                <w:szCs w:val="18"/>
                <w:lang w:val="en-GB"/>
              </w:rPr>
              <w:t>differentiated impact of climate change and disaster risks</w:t>
            </w:r>
          </w:p>
          <w:p w14:paraId="466BE489" w14:textId="77777777"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 xml:space="preserve">:  </w:t>
            </w:r>
            <w:r w:rsidR="00386BC0" w:rsidRPr="00607528">
              <w:rPr>
                <w:iCs/>
                <w:sz w:val="18"/>
                <w:szCs w:val="18"/>
                <w:lang w:val="en-GB"/>
              </w:rPr>
              <w:t>10</w:t>
            </w:r>
          </w:p>
          <w:p w14:paraId="342B3E9A" w14:textId="18193449" w:rsidR="00F15056"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r w:rsidR="00386BC0" w:rsidRPr="00607528">
              <w:rPr>
                <w:iCs/>
                <w:sz w:val="18"/>
                <w:szCs w:val="18"/>
                <w:lang w:val="en-GB"/>
              </w:rPr>
              <w:t>2</w:t>
            </w:r>
            <w:r w:rsidR="00427A4E" w:rsidRPr="00607528">
              <w:rPr>
                <w:iCs/>
                <w:sz w:val="18"/>
                <w:szCs w:val="18"/>
                <w:lang w:val="en-GB"/>
              </w:rPr>
              <w:t>5</w:t>
            </w:r>
          </w:p>
          <w:p w14:paraId="7A0D63D2" w14:textId="77777777" w:rsidR="00F15056" w:rsidRPr="00607528" w:rsidRDefault="00F15056" w:rsidP="008656EA">
            <w:pPr>
              <w:ind w:left="360"/>
              <w:rPr>
                <w:iCs/>
                <w:sz w:val="18"/>
                <w:szCs w:val="18"/>
                <w:lang w:val="en-GB"/>
              </w:rPr>
            </w:pPr>
          </w:p>
          <w:p w14:paraId="6EBB733C" w14:textId="77777777" w:rsidR="00F15056" w:rsidRPr="00607528" w:rsidRDefault="00F15056" w:rsidP="008656EA">
            <w:pPr>
              <w:rPr>
                <w:iCs/>
                <w:sz w:val="18"/>
                <w:szCs w:val="18"/>
                <w:lang w:val="en-GB"/>
              </w:rPr>
            </w:pPr>
            <w:r w:rsidRPr="00607528">
              <w:rPr>
                <w:b/>
                <w:sz w:val="18"/>
                <w:szCs w:val="18"/>
                <w:lang w:val="en-GB"/>
              </w:rPr>
              <w:t>Indicator 3.1.2:</w:t>
            </w:r>
            <w:r w:rsidRPr="00607528">
              <w:rPr>
                <w:iCs/>
                <w:sz w:val="18"/>
                <w:szCs w:val="18"/>
                <w:lang w:val="en-GB"/>
              </w:rPr>
              <w:t xml:space="preserve"> Number of internally displaced persons</w:t>
            </w:r>
            <w:r w:rsidR="000312AB" w:rsidRPr="00607528">
              <w:rPr>
                <w:iCs/>
                <w:sz w:val="18"/>
                <w:szCs w:val="18"/>
                <w:lang w:val="en-GB"/>
              </w:rPr>
              <w:t>, returnees</w:t>
            </w:r>
            <w:r w:rsidR="005E4440" w:rsidRPr="00607528">
              <w:rPr>
                <w:iCs/>
                <w:sz w:val="18"/>
                <w:szCs w:val="18"/>
                <w:lang w:val="en-GB"/>
              </w:rPr>
              <w:t xml:space="preserve"> </w:t>
            </w:r>
            <w:r w:rsidR="00AF4184" w:rsidRPr="00607528">
              <w:rPr>
                <w:iCs/>
                <w:sz w:val="18"/>
                <w:szCs w:val="18"/>
                <w:lang w:val="en-GB"/>
              </w:rPr>
              <w:t xml:space="preserve">and </w:t>
            </w:r>
            <w:r w:rsidR="000312AB" w:rsidRPr="00607528">
              <w:rPr>
                <w:iCs/>
                <w:sz w:val="18"/>
                <w:szCs w:val="18"/>
                <w:lang w:val="en-GB"/>
              </w:rPr>
              <w:t xml:space="preserve">members of </w:t>
            </w:r>
            <w:r w:rsidR="005E4440" w:rsidRPr="00607528">
              <w:rPr>
                <w:iCs/>
                <w:sz w:val="18"/>
                <w:szCs w:val="18"/>
                <w:lang w:val="en-GB"/>
              </w:rPr>
              <w:t>host communities</w:t>
            </w:r>
            <w:r w:rsidRPr="00607528">
              <w:rPr>
                <w:iCs/>
                <w:sz w:val="18"/>
                <w:szCs w:val="18"/>
                <w:lang w:val="en-GB"/>
              </w:rPr>
              <w:t xml:space="preserve"> benefiting from durable solutions including green jobs and livelihoods, disaggregated by sex </w:t>
            </w:r>
          </w:p>
          <w:p w14:paraId="5714AB48" w14:textId="61F796A0"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w:t>
            </w:r>
            <w:r w:rsidR="00427A4E" w:rsidRPr="00607528">
              <w:rPr>
                <w:iCs/>
                <w:sz w:val="18"/>
                <w:szCs w:val="18"/>
                <w:lang w:val="en-GB"/>
              </w:rPr>
              <w:t xml:space="preserve"> </w:t>
            </w:r>
          </w:p>
          <w:p w14:paraId="4EFBCCF6" w14:textId="1EF0F8B2" w:rsidR="006E63E8" w:rsidRPr="00607528" w:rsidRDefault="006E63E8" w:rsidP="008656EA">
            <w:pPr>
              <w:rPr>
                <w:iCs/>
                <w:sz w:val="18"/>
                <w:szCs w:val="18"/>
                <w:lang w:val="en-GB"/>
              </w:rPr>
            </w:pPr>
            <w:r w:rsidRPr="00607528">
              <w:rPr>
                <w:iCs/>
                <w:sz w:val="18"/>
                <w:szCs w:val="18"/>
                <w:lang w:val="en-GB"/>
              </w:rPr>
              <w:t>Men</w:t>
            </w:r>
            <w:r w:rsidR="0009128B" w:rsidRPr="00607528">
              <w:rPr>
                <w:iCs/>
                <w:sz w:val="18"/>
                <w:szCs w:val="18"/>
                <w:lang w:val="en-GB"/>
              </w:rPr>
              <w:t>:</w:t>
            </w:r>
            <w:r w:rsidRPr="00607528">
              <w:rPr>
                <w:iCs/>
                <w:sz w:val="18"/>
                <w:szCs w:val="18"/>
                <w:lang w:val="en-GB"/>
              </w:rPr>
              <w:t xml:space="preserve"> </w:t>
            </w:r>
            <w:r w:rsidR="00CF0706" w:rsidRPr="00607528">
              <w:rPr>
                <w:iCs/>
                <w:sz w:val="18"/>
                <w:szCs w:val="18"/>
                <w:lang w:val="en-GB"/>
              </w:rPr>
              <w:t>2</w:t>
            </w:r>
            <w:r w:rsidR="0009128B" w:rsidRPr="00607528">
              <w:rPr>
                <w:iCs/>
                <w:sz w:val="18"/>
                <w:szCs w:val="18"/>
                <w:lang w:val="en-GB"/>
              </w:rPr>
              <w:t>,</w:t>
            </w:r>
            <w:r w:rsidR="00CF0706" w:rsidRPr="00607528">
              <w:rPr>
                <w:iCs/>
                <w:sz w:val="18"/>
                <w:szCs w:val="18"/>
                <w:lang w:val="en-GB"/>
              </w:rPr>
              <w:t>526</w:t>
            </w:r>
          </w:p>
          <w:p w14:paraId="2CF2D11C" w14:textId="1D8187BA" w:rsidR="006E63E8" w:rsidRPr="00607528" w:rsidRDefault="006E63E8" w:rsidP="008656EA">
            <w:pPr>
              <w:rPr>
                <w:iCs/>
                <w:sz w:val="18"/>
                <w:szCs w:val="18"/>
                <w:lang w:val="en-GB"/>
              </w:rPr>
            </w:pPr>
            <w:r w:rsidRPr="00607528">
              <w:rPr>
                <w:iCs/>
                <w:sz w:val="18"/>
                <w:szCs w:val="18"/>
                <w:lang w:val="en-GB"/>
              </w:rPr>
              <w:t>Women</w:t>
            </w:r>
            <w:r w:rsidR="0009128B" w:rsidRPr="00607528">
              <w:rPr>
                <w:iCs/>
                <w:sz w:val="18"/>
                <w:szCs w:val="18"/>
                <w:lang w:val="en-GB"/>
              </w:rPr>
              <w:t>:</w:t>
            </w:r>
            <w:r w:rsidRPr="00607528">
              <w:rPr>
                <w:iCs/>
                <w:sz w:val="18"/>
                <w:szCs w:val="18"/>
                <w:lang w:val="en-GB"/>
              </w:rPr>
              <w:t xml:space="preserve"> </w:t>
            </w:r>
            <w:r w:rsidR="00CF0706" w:rsidRPr="00607528">
              <w:rPr>
                <w:iCs/>
                <w:sz w:val="18"/>
                <w:szCs w:val="18"/>
                <w:lang w:val="en-GB"/>
              </w:rPr>
              <w:t>2</w:t>
            </w:r>
            <w:r w:rsidR="0009128B" w:rsidRPr="00607528">
              <w:rPr>
                <w:iCs/>
                <w:sz w:val="18"/>
                <w:szCs w:val="18"/>
                <w:lang w:val="en-GB"/>
              </w:rPr>
              <w:t>,</w:t>
            </w:r>
            <w:r w:rsidR="00CF0706" w:rsidRPr="00607528">
              <w:rPr>
                <w:iCs/>
                <w:sz w:val="18"/>
                <w:szCs w:val="18"/>
                <w:lang w:val="en-GB"/>
              </w:rPr>
              <w:t>426</w:t>
            </w:r>
          </w:p>
          <w:p w14:paraId="7441ED8C" w14:textId="77777777" w:rsidR="00D65B1A" w:rsidRPr="00607528" w:rsidRDefault="00F15056" w:rsidP="008656EA">
            <w:pPr>
              <w:rPr>
                <w:iCs/>
                <w:sz w:val="18"/>
                <w:szCs w:val="18"/>
                <w:lang w:val="en-GB"/>
              </w:rPr>
            </w:pPr>
            <w:r w:rsidRPr="00607528">
              <w:rPr>
                <w:b/>
                <w:iCs/>
                <w:sz w:val="18"/>
                <w:szCs w:val="18"/>
                <w:lang w:val="en-GB"/>
              </w:rPr>
              <w:t>Target</w:t>
            </w:r>
            <w:r w:rsidRPr="00607528">
              <w:rPr>
                <w:iCs/>
                <w:sz w:val="18"/>
                <w:szCs w:val="18"/>
                <w:lang w:val="en-GB"/>
              </w:rPr>
              <w:t xml:space="preserve">: </w:t>
            </w:r>
          </w:p>
          <w:p w14:paraId="2042FE09" w14:textId="0D40B3DB" w:rsidR="006E63E8" w:rsidRPr="00607528" w:rsidRDefault="006E63E8" w:rsidP="0009128B">
            <w:pPr>
              <w:rPr>
                <w:sz w:val="18"/>
                <w:szCs w:val="18"/>
                <w:lang w:val="en-GB"/>
              </w:rPr>
            </w:pPr>
            <w:r w:rsidRPr="00607528">
              <w:rPr>
                <w:sz w:val="18"/>
                <w:szCs w:val="18"/>
                <w:lang w:val="en-GB"/>
              </w:rPr>
              <w:t>Men</w:t>
            </w:r>
            <w:r w:rsidR="0009128B" w:rsidRPr="00607528">
              <w:rPr>
                <w:sz w:val="18"/>
                <w:szCs w:val="18"/>
                <w:lang w:val="en-GB"/>
              </w:rPr>
              <w:t>:</w:t>
            </w:r>
            <w:r w:rsidR="00F15056" w:rsidRPr="00607528">
              <w:rPr>
                <w:sz w:val="18"/>
                <w:szCs w:val="18"/>
                <w:lang w:val="en-GB"/>
              </w:rPr>
              <w:t xml:space="preserve"> </w:t>
            </w:r>
            <w:r w:rsidR="00CF0706" w:rsidRPr="00607528">
              <w:rPr>
                <w:sz w:val="18"/>
                <w:szCs w:val="18"/>
                <w:lang w:val="en-GB"/>
              </w:rPr>
              <w:t>8</w:t>
            </w:r>
            <w:r w:rsidR="0009128B" w:rsidRPr="00607528">
              <w:rPr>
                <w:sz w:val="18"/>
                <w:szCs w:val="18"/>
                <w:lang w:val="en-GB"/>
              </w:rPr>
              <w:t>,</w:t>
            </w:r>
            <w:r w:rsidR="00CF0706" w:rsidRPr="00607528">
              <w:rPr>
                <w:sz w:val="18"/>
                <w:szCs w:val="18"/>
                <w:lang w:val="en-GB"/>
              </w:rPr>
              <w:t>000</w:t>
            </w:r>
            <w:r w:rsidR="00AB4338" w:rsidRPr="00607528">
              <w:rPr>
                <w:sz w:val="18"/>
                <w:szCs w:val="18"/>
                <w:lang w:val="en-GB"/>
              </w:rPr>
              <w:t xml:space="preserve"> </w:t>
            </w:r>
          </w:p>
          <w:p w14:paraId="45186195" w14:textId="6FB501F8" w:rsidR="00F15056" w:rsidRPr="00607528" w:rsidRDefault="006E63E8" w:rsidP="0009128B">
            <w:pPr>
              <w:rPr>
                <w:sz w:val="18"/>
                <w:szCs w:val="18"/>
                <w:lang w:val="en-GB"/>
              </w:rPr>
            </w:pPr>
            <w:r w:rsidRPr="00607528">
              <w:rPr>
                <w:sz w:val="18"/>
                <w:szCs w:val="18"/>
                <w:lang w:val="en-GB"/>
              </w:rPr>
              <w:t>Women</w:t>
            </w:r>
            <w:r w:rsidR="00F15056" w:rsidRPr="00607528">
              <w:rPr>
                <w:sz w:val="18"/>
                <w:szCs w:val="18"/>
                <w:lang w:val="en-GB"/>
              </w:rPr>
              <w:t>:</w:t>
            </w:r>
            <w:r w:rsidR="00AB4338" w:rsidRPr="00607528">
              <w:rPr>
                <w:sz w:val="18"/>
                <w:szCs w:val="18"/>
                <w:lang w:val="en-GB"/>
              </w:rPr>
              <w:t xml:space="preserve"> </w:t>
            </w:r>
            <w:r w:rsidR="000A71A5" w:rsidRPr="00607528">
              <w:rPr>
                <w:sz w:val="18"/>
                <w:szCs w:val="18"/>
                <w:lang w:val="en-GB"/>
              </w:rPr>
              <w:t>1</w:t>
            </w:r>
            <w:r w:rsidR="00CF0706" w:rsidRPr="00607528">
              <w:rPr>
                <w:sz w:val="18"/>
                <w:szCs w:val="18"/>
                <w:lang w:val="en-GB"/>
              </w:rPr>
              <w:t>2</w:t>
            </w:r>
            <w:r w:rsidR="000A71A5" w:rsidRPr="00607528">
              <w:rPr>
                <w:sz w:val="18"/>
                <w:szCs w:val="18"/>
                <w:lang w:val="en-GB"/>
              </w:rPr>
              <w:t>,000</w:t>
            </w:r>
            <w:r w:rsidR="00AF4184" w:rsidRPr="00607528">
              <w:rPr>
                <w:sz w:val="18"/>
                <w:szCs w:val="18"/>
                <w:lang w:val="en-GB"/>
              </w:rPr>
              <w:t xml:space="preserve"> </w:t>
            </w:r>
          </w:p>
          <w:p w14:paraId="53646174" w14:textId="77777777" w:rsidR="00F15056" w:rsidRPr="00607528" w:rsidRDefault="00F15056" w:rsidP="008656EA">
            <w:pPr>
              <w:rPr>
                <w:iCs/>
                <w:sz w:val="18"/>
                <w:szCs w:val="18"/>
                <w:lang w:val="en-GB"/>
              </w:rPr>
            </w:pPr>
          </w:p>
          <w:p w14:paraId="64BF197A" w14:textId="77777777" w:rsidR="00F15056" w:rsidRPr="00607528" w:rsidRDefault="00F15056" w:rsidP="008656EA">
            <w:pPr>
              <w:rPr>
                <w:b/>
                <w:sz w:val="18"/>
                <w:szCs w:val="18"/>
                <w:lang w:val="en-GB"/>
              </w:rPr>
            </w:pPr>
            <w:r w:rsidRPr="00607528">
              <w:rPr>
                <w:b/>
                <w:sz w:val="18"/>
                <w:szCs w:val="18"/>
                <w:lang w:val="en-GB"/>
              </w:rPr>
              <w:t xml:space="preserve">Output 3.2: Solutions adopted to improve access to clean, affordable and sustainable energy particularly for women and displaced communities </w:t>
            </w:r>
          </w:p>
          <w:p w14:paraId="124148B2" w14:textId="77777777" w:rsidR="00F15056" w:rsidRPr="00607528" w:rsidRDefault="00F15056" w:rsidP="00AD51D6">
            <w:pPr>
              <w:rPr>
                <w:bCs/>
                <w:sz w:val="18"/>
                <w:szCs w:val="18"/>
                <w:lang w:val="en-GB"/>
              </w:rPr>
            </w:pPr>
          </w:p>
          <w:p w14:paraId="6D8E934D" w14:textId="77777777" w:rsidR="00F15056" w:rsidRPr="00607528" w:rsidRDefault="00F15056" w:rsidP="008656EA">
            <w:pPr>
              <w:rPr>
                <w:rFonts w:eastAsiaTheme="minorHAnsi"/>
                <w:color w:val="000000"/>
                <w:sz w:val="18"/>
                <w:szCs w:val="18"/>
              </w:rPr>
            </w:pPr>
            <w:r w:rsidRPr="00607528">
              <w:rPr>
                <w:b/>
                <w:sz w:val="18"/>
                <w:szCs w:val="18"/>
                <w:lang w:val="en-GB"/>
              </w:rPr>
              <w:t>Indicator 3.2.1: </w:t>
            </w:r>
            <w:r w:rsidRPr="00607528">
              <w:rPr>
                <w:rFonts w:eastAsiaTheme="minorHAnsi"/>
                <w:color w:val="000000"/>
                <w:sz w:val="18"/>
                <w:szCs w:val="18"/>
              </w:rPr>
              <w:t xml:space="preserve">Number of households </w:t>
            </w:r>
            <w:r w:rsidR="00694BA4" w:rsidRPr="00607528">
              <w:rPr>
                <w:rFonts w:eastAsiaTheme="minorHAnsi"/>
                <w:color w:val="000000"/>
                <w:sz w:val="18"/>
                <w:szCs w:val="18"/>
              </w:rPr>
              <w:t>accessing</w:t>
            </w:r>
            <w:r w:rsidRPr="00607528">
              <w:rPr>
                <w:rFonts w:eastAsiaTheme="minorHAnsi"/>
                <w:color w:val="000000"/>
                <w:sz w:val="18"/>
                <w:szCs w:val="18"/>
              </w:rPr>
              <w:t xml:space="preserve"> clean, affordable and sustainable energy access</w:t>
            </w:r>
            <w:r w:rsidR="00C37F0A" w:rsidRPr="00607528">
              <w:rPr>
                <w:rFonts w:eastAsiaTheme="minorHAnsi"/>
                <w:color w:val="000000"/>
                <w:sz w:val="18"/>
                <w:szCs w:val="18"/>
              </w:rPr>
              <w:t xml:space="preserve"> (mini-grid, micro-grid, </w:t>
            </w:r>
            <w:r w:rsidR="004B2B54" w:rsidRPr="00607528">
              <w:rPr>
                <w:rFonts w:eastAsiaTheme="minorHAnsi"/>
                <w:color w:val="000000"/>
                <w:sz w:val="18"/>
                <w:szCs w:val="18"/>
              </w:rPr>
              <w:t>solar platforms</w:t>
            </w:r>
            <w:r w:rsidR="00C37F0A" w:rsidRPr="00607528">
              <w:rPr>
                <w:rFonts w:eastAsiaTheme="minorHAnsi"/>
                <w:color w:val="000000"/>
                <w:sz w:val="18"/>
                <w:szCs w:val="18"/>
              </w:rPr>
              <w:t>, etc</w:t>
            </w:r>
            <w:r w:rsidR="000241FB" w:rsidRPr="00607528">
              <w:rPr>
                <w:rFonts w:eastAsiaTheme="minorHAnsi"/>
                <w:color w:val="000000"/>
                <w:sz w:val="18"/>
                <w:szCs w:val="18"/>
              </w:rPr>
              <w:t>.</w:t>
            </w:r>
            <w:r w:rsidR="004B2B54" w:rsidRPr="00607528">
              <w:rPr>
                <w:rFonts w:eastAsiaTheme="minorHAnsi"/>
                <w:color w:val="000000"/>
                <w:sz w:val="18"/>
                <w:szCs w:val="18"/>
              </w:rPr>
              <w:t>)</w:t>
            </w:r>
            <w:r w:rsidRPr="00607528">
              <w:rPr>
                <w:rFonts w:eastAsiaTheme="minorHAnsi"/>
                <w:color w:val="000000"/>
                <w:sz w:val="18"/>
                <w:szCs w:val="18"/>
              </w:rPr>
              <w:t>.</w:t>
            </w:r>
          </w:p>
          <w:p w14:paraId="0B17A6ED" w14:textId="77777777" w:rsidR="00F15056" w:rsidRPr="00607528" w:rsidRDefault="00F15056" w:rsidP="008656EA">
            <w:pPr>
              <w:rPr>
                <w:iCs/>
                <w:sz w:val="18"/>
                <w:szCs w:val="18"/>
                <w:lang w:val="en-GB"/>
              </w:rPr>
            </w:pPr>
            <w:r w:rsidRPr="00607528">
              <w:rPr>
                <w:b/>
                <w:iCs/>
                <w:sz w:val="18"/>
                <w:szCs w:val="18"/>
                <w:lang w:val="en-GB"/>
              </w:rPr>
              <w:t>Baseline</w:t>
            </w:r>
            <w:r w:rsidRPr="00607528">
              <w:rPr>
                <w:iCs/>
                <w:sz w:val="18"/>
                <w:szCs w:val="18"/>
                <w:lang w:val="en-GB"/>
              </w:rPr>
              <w:t>:</w:t>
            </w:r>
          </w:p>
          <w:p w14:paraId="256B9263" w14:textId="105E74C1"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a) Women-headed: 100</w:t>
            </w:r>
          </w:p>
          <w:p w14:paraId="2ADBB3F6" w14:textId="713CE744"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b) Displaced households: 200</w:t>
            </w:r>
          </w:p>
          <w:p w14:paraId="4993AF98" w14:textId="48810D72"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c) Batwas: 50</w:t>
            </w:r>
          </w:p>
          <w:p w14:paraId="41C44225" w14:textId="733DDE7A"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 xml:space="preserve">d) </w:t>
            </w:r>
            <w:r w:rsidR="003906E0" w:rsidRPr="00607528">
              <w:rPr>
                <w:rFonts w:eastAsiaTheme="minorHAnsi"/>
                <w:color w:val="000000"/>
                <w:sz w:val="18"/>
                <w:szCs w:val="18"/>
              </w:rPr>
              <w:t>Men-headed</w:t>
            </w:r>
            <w:r w:rsidR="00F15056" w:rsidRPr="00607528">
              <w:rPr>
                <w:rFonts w:eastAsiaTheme="minorHAnsi"/>
                <w:color w:val="000000"/>
                <w:sz w:val="18"/>
                <w:szCs w:val="18"/>
              </w:rPr>
              <w:t>: 650</w:t>
            </w:r>
          </w:p>
          <w:p w14:paraId="71374318" w14:textId="77777777" w:rsidR="00F15056" w:rsidRPr="00607528" w:rsidRDefault="00F15056" w:rsidP="008656EA">
            <w:pPr>
              <w:rPr>
                <w:iCs/>
                <w:sz w:val="18"/>
                <w:szCs w:val="18"/>
                <w:lang w:val="en-GB"/>
              </w:rPr>
            </w:pPr>
            <w:r w:rsidRPr="00607528">
              <w:rPr>
                <w:b/>
                <w:iCs/>
                <w:sz w:val="18"/>
                <w:szCs w:val="18"/>
                <w:lang w:val="en-GB"/>
              </w:rPr>
              <w:t>Target:</w:t>
            </w:r>
          </w:p>
          <w:p w14:paraId="7015DE03" w14:textId="4BD5A8DF"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a) Women-headed: 300</w:t>
            </w:r>
          </w:p>
          <w:p w14:paraId="11F30151" w14:textId="098BE2B5"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b) Displaced households: 600</w:t>
            </w:r>
          </w:p>
          <w:p w14:paraId="32864D61" w14:textId="5684F492"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c) Batwas: 150</w:t>
            </w:r>
          </w:p>
          <w:p w14:paraId="65534A9E" w14:textId="6200FAF2" w:rsidR="00F15056" w:rsidRPr="00607528" w:rsidRDefault="0009128B" w:rsidP="008656EA">
            <w:pPr>
              <w:autoSpaceDE w:val="0"/>
              <w:autoSpaceDN w:val="0"/>
              <w:adjustRightInd w:val="0"/>
              <w:rPr>
                <w:rFonts w:eastAsiaTheme="minorHAnsi"/>
                <w:color w:val="000000"/>
                <w:sz w:val="18"/>
                <w:szCs w:val="18"/>
              </w:rPr>
            </w:pPr>
            <w:r w:rsidRPr="00607528">
              <w:rPr>
                <w:rFonts w:eastAsiaTheme="minorHAnsi"/>
                <w:color w:val="000000"/>
                <w:sz w:val="18"/>
                <w:szCs w:val="18"/>
              </w:rPr>
              <w:t>(</w:t>
            </w:r>
            <w:r w:rsidR="00F15056" w:rsidRPr="00607528">
              <w:rPr>
                <w:rFonts w:eastAsiaTheme="minorHAnsi"/>
                <w:color w:val="000000"/>
                <w:sz w:val="18"/>
                <w:szCs w:val="18"/>
              </w:rPr>
              <w:t xml:space="preserve">d) </w:t>
            </w:r>
            <w:r w:rsidR="00AC40B4" w:rsidRPr="00607528">
              <w:rPr>
                <w:rFonts w:eastAsiaTheme="minorHAnsi"/>
                <w:color w:val="000000"/>
                <w:sz w:val="18"/>
                <w:szCs w:val="18"/>
              </w:rPr>
              <w:t>Men-headed</w:t>
            </w:r>
            <w:r w:rsidR="00F15056" w:rsidRPr="00607528">
              <w:rPr>
                <w:rFonts w:eastAsiaTheme="minorHAnsi"/>
                <w:color w:val="000000"/>
                <w:sz w:val="18"/>
                <w:szCs w:val="18"/>
              </w:rPr>
              <w:t>: 1</w:t>
            </w:r>
            <w:r w:rsidRPr="00607528">
              <w:rPr>
                <w:rFonts w:eastAsiaTheme="minorHAnsi"/>
                <w:color w:val="000000"/>
                <w:sz w:val="18"/>
                <w:szCs w:val="18"/>
              </w:rPr>
              <w:t>,</w:t>
            </w:r>
            <w:r w:rsidR="00F15056" w:rsidRPr="00607528">
              <w:rPr>
                <w:rFonts w:eastAsiaTheme="minorHAnsi"/>
                <w:color w:val="000000"/>
                <w:sz w:val="18"/>
                <w:szCs w:val="18"/>
              </w:rPr>
              <w:t>950</w:t>
            </w:r>
          </w:p>
          <w:p w14:paraId="47627B12" w14:textId="77777777" w:rsidR="00F15056" w:rsidRPr="00607528" w:rsidRDefault="00F15056" w:rsidP="008656EA">
            <w:pPr>
              <w:rPr>
                <w:b/>
                <w:sz w:val="18"/>
                <w:szCs w:val="18"/>
              </w:rPr>
            </w:pPr>
          </w:p>
          <w:p w14:paraId="28183C0E" w14:textId="7AA50E40" w:rsidR="00F15056" w:rsidRPr="00607528" w:rsidRDefault="00F15056" w:rsidP="008656EA">
            <w:pPr>
              <w:rPr>
                <w:b/>
                <w:iCs/>
                <w:color w:val="000000"/>
                <w:sz w:val="18"/>
                <w:szCs w:val="18"/>
                <w:lang w:val="en-GB"/>
              </w:rPr>
            </w:pPr>
            <w:r w:rsidRPr="00607528">
              <w:rPr>
                <w:b/>
                <w:sz w:val="18"/>
                <w:szCs w:val="18"/>
              </w:rPr>
              <w:lastRenderedPageBreak/>
              <w:t xml:space="preserve">Output </w:t>
            </w:r>
            <w:r w:rsidRPr="00607528">
              <w:rPr>
                <w:b/>
                <w:sz w:val="18"/>
                <w:szCs w:val="18"/>
                <w:lang w:val="en-GB"/>
              </w:rPr>
              <w:t xml:space="preserve">3.3. </w:t>
            </w:r>
            <w:r w:rsidRPr="00607528">
              <w:rPr>
                <w:b/>
                <w:iCs/>
                <w:color w:val="000000"/>
                <w:sz w:val="18"/>
                <w:szCs w:val="18"/>
                <w:lang w:val="en-GB"/>
              </w:rPr>
              <w:t>Solutions scaled</w:t>
            </w:r>
            <w:r w:rsidR="0009128B" w:rsidRPr="00607528">
              <w:rPr>
                <w:b/>
                <w:iCs/>
                <w:color w:val="000000"/>
                <w:sz w:val="18"/>
                <w:szCs w:val="18"/>
                <w:lang w:val="en-GB"/>
              </w:rPr>
              <w:t xml:space="preserve"> </w:t>
            </w:r>
            <w:r w:rsidRPr="00607528">
              <w:rPr>
                <w:b/>
                <w:iCs/>
                <w:color w:val="000000"/>
                <w:sz w:val="18"/>
                <w:szCs w:val="18"/>
                <w:lang w:val="en-GB"/>
              </w:rPr>
              <w:t>up for</w:t>
            </w:r>
            <w:r w:rsidR="00C249C4" w:rsidRPr="00607528">
              <w:rPr>
                <w:b/>
                <w:iCs/>
                <w:color w:val="000000"/>
                <w:sz w:val="18"/>
                <w:szCs w:val="18"/>
                <w:lang w:val="en-GB"/>
              </w:rPr>
              <w:t xml:space="preserve"> sustainable and gender</w:t>
            </w:r>
            <w:r w:rsidR="0009128B" w:rsidRPr="00607528">
              <w:rPr>
                <w:b/>
                <w:iCs/>
                <w:color w:val="000000"/>
                <w:sz w:val="18"/>
                <w:szCs w:val="18"/>
                <w:lang w:val="en-GB"/>
              </w:rPr>
              <w:t>-</w:t>
            </w:r>
            <w:r w:rsidR="00C249C4" w:rsidRPr="00607528">
              <w:rPr>
                <w:b/>
                <w:iCs/>
                <w:color w:val="000000"/>
                <w:sz w:val="18"/>
                <w:szCs w:val="18"/>
                <w:lang w:val="en-GB"/>
              </w:rPr>
              <w:t xml:space="preserve">responsive </w:t>
            </w:r>
            <w:r w:rsidR="00302A0B" w:rsidRPr="00607528">
              <w:rPr>
                <w:b/>
                <w:iCs/>
                <w:color w:val="000000"/>
                <w:sz w:val="18"/>
                <w:szCs w:val="18"/>
                <w:lang w:val="en-GB"/>
              </w:rPr>
              <w:t>management</w:t>
            </w:r>
            <w:r w:rsidR="00463186" w:rsidRPr="00607528">
              <w:rPr>
                <w:b/>
                <w:iCs/>
                <w:color w:val="000000"/>
                <w:sz w:val="18"/>
                <w:szCs w:val="18"/>
                <w:lang w:val="en-GB"/>
              </w:rPr>
              <w:t xml:space="preserve"> of natural resource</w:t>
            </w:r>
            <w:r w:rsidR="00C249C4" w:rsidRPr="00607528">
              <w:rPr>
                <w:b/>
                <w:iCs/>
                <w:color w:val="000000"/>
                <w:sz w:val="18"/>
                <w:szCs w:val="18"/>
              </w:rPr>
              <w:t xml:space="preserve"> </w:t>
            </w:r>
          </w:p>
          <w:p w14:paraId="44C4A8BF" w14:textId="77777777" w:rsidR="00F15056" w:rsidRPr="00607528" w:rsidRDefault="00F15056" w:rsidP="008656EA">
            <w:pPr>
              <w:ind w:left="368"/>
              <w:rPr>
                <w:b/>
                <w:iCs/>
                <w:color w:val="000000"/>
                <w:sz w:val="18"/>
                <w:szCs w:val="18"/>
                <w:lang w:val="en-GB"/>
              </w:rPr>
            </w:pPr>
          </w:p>
          <w:p w14:paraId="478A820D" w14:textId="0F4651CA" w:rsidR="00F15056" w:rsidRPr="00607528" w:rsidRDefault="00F15056" w:rsidP="008656EA">
            <w:pPr>
              <w:rPr>
                <w:iCs/>
                <w:sz w:val="18"/>
                <w:szCs w:val="18"/>
                <w:lang w:val="en-GB"/>
              </w:rPr>
            </w:pPr>
            <w:r w:rsidRPr="00607528">
              <w:rPr>
                <w:b/>
                <w:sz w:val="18"/>
                <w:szCs w:val="18"/>
                <w:lang w:val="en-GB"/>
              </w:rPr>
              <w:t xml:space="preserve">Indicator 3.3.1: </w:t>
            </w:r>
            <w:r w:rsidRPr="00607528">
              <w:rPr>
                <w:iCs/>
                <w:sz w:val="18"/>
                <w:szCs w:val="18"/>
                <w:lang w:val="en-GB"/>
              </w:rPr>
              <w:t>Natural resources that are managed under a sustainable use, conservation, access and benefit-sharing regime</w:t>
            </w:r>
            <w:r w:rsidR="0009128B" w:rsidRPr="00607528">
              <w:rPr>
                <w:iCs/>
                <w:sz w:val="18"/>
                <w:szCs w:val="18"/>
                <w:lang w:val="en-GB"/>
              </w:rPr>
              <w:t xml:space="preserve">: </w:t>
            </w:r>
            <w:r w:rsidR="00794049" w:rsidRPr="00607528">
              <w:rPr>
                <w:iCs/>
                <w:sz w:val="18"/>
                <w:szCs w:val="18"/>
                <w:lang w:val="en-GB"/>
              </w:rPr>
              <w:t xml:space="preserve">Area of existing </w:t>
            </w:r>
            <w:r w:rsidR="0009128B" w:rsidRPr="00607528">
              <w:rPr>
                <w:iCs/>
                <w:sz w:val="18"/>
                <w:szCs w:val="18"/>
                <w:lang w:val="en-GB"/>
              </w:rPr>
              <w:t xml:space="preserve">protected </w:t>
            </w:r>
            <w:r w:rsidR="00794049" w:rsidRPr="00607528">
              <w:rPr>
                <w:iCs/>
                <w:sz w:val="18"/>
                <w:szCs w:val="18"/>
                <w:lang w:val="en-GB"/>
              </w:rPr>
              <w:t xml:space="preserve">area under improved management (hectares): </w:t>
            </w:r>
          </w:p>
          <w:p w14:paraId="0C486237" w14:textId="32EFAB56" w:rsidR="00BB14B6" w:rsidRPr="00607528" w:rsidRDefault="00F15056" w:rsidP="008656EA">
            <w:pPr>
              <w:rPr>
                <w:iCs/>
                <w:sz w:val="18"/>
                <w:szCs w:val="18"/>
                <w:lang w:val="en-GB"/>
              </w:rPr>
            </w:pPr>
            <w:r w:rsidRPr="00607528">
              <w:rPr>
                <w:b/>
                <w:iCs/>
                <w:sz w:val="18"/>
                <w:szCs w:val="18"/>
                <w:lang w:val="en-GB"/>
              </w:rPr>
              <w:t>Baseline:</w:t>
            </w:r>
            <w:r w:rsidR="00794049" w:rsidRPr="00607528">
              <w:rPr>
                <w:iCs/>
                <w:sz w:val="18"/>
                <w:szCs w:val="18"/>
                <w:lang w:val="en-GB"/>
              </w:rPr>
              <w:t xml:space="preserve"> </w:t>
            </w:r>
            <w:r w:rsidR="00D9704B" w:rsidRPr="00607528">
              <w:rPr>
                <w:iCs/>
                <w:sz w:val="18"/>
                <w:szCs w:val="18"/>
                <w:lang w:val="en-GB"/>
              </w:rPr>
              <w:t>1</w:t>
            </w:r>
            <w:r w:rsidR="0009128B" w:rsidRPr="00607528">
              <w:rPr>
                <w:iCs/>
                <w:sz w:val="18"/>
                <w:szCs w:val="18"/>
                <w:lang w:val="en-GB"/>
              </w:rPr>
              <w:t>,</w:t>
            </w:r>
            <w:r w:rsidR="00D9704B" w:rsidRPr="00607528">
              <w:rPr>
                <w:iCs/>
                <w:sz w:val="18"/>
                <w:szCs w:val="18"/>
                <w:lang w:val="en-GB"/>
              </w:rPr>
              <w:t>055 hectares</w:t>
            </w:r>
          </w:p>
          <w:p w14:paraId="7B4D0FAB" w14:textId="25C240DA" w:rsidR="00F15056" w:rsidRPr="00607528" w:rsidRDefault="00F15056" w:rsidP="008656EA">
            <w:pPr>
              <w:rPr>
                <w:iCs/>
                <w:sz w:val="18"/>
                <w:szCs w:val="18"/>
                <w:lang w:val="en-GB"/>
              </w:rPr>
            </w:pPr>
            <w:r w:rsidRPr="00607528">
              <w:rPr>
                <w:b/>
                <w:sz w:val="18"/>
                <w:szCs w:val="18"/>
                <w:lang w:val="en-GB"/>
              </w:rPr>
              <w:t>Target:</w:t>
            </w:r>
            <w:r w:rsidR="0009128B" w:rsidRPr="00607528">
              <w:rPr>
                <w:b/>
                <w:sz w:val="18"/>
                <w:szCs w:val="18"/>
                <w:lang w:val="en-GB"/>
              </w:rPr>
              <w:t xml:space="preserve"> </w:t>
            </w:r>
            <w:r w:rsidR="00963CA5" w:rsidRPr="00607528">
              <w:rPr>
                <w:iCs/>
                <w:sz w:val="18"/>
                <w:szCs w:val="18"/>
                <w:lang w:val="en-GB"/>
              </w:rPr>
              <w:t>5</w:t>
            </w:r>
            <w:r w:rsidR="0009128B" w:rsidRPr="00607528">
              <w:rPr>
                <w:iCs/>
                <w:sz w:val="18"/>
                <w:szCs w:val="18"/>
                <w:lang w:val="en-GB"/>
              </w:rPr>
              <w:t>,</w:t>
            </w:r>
            <w:r w:rsidR="00963CA5" w:rsidRPr="00607528">
              <w:rPr>
                <w:iCs/>
                <w:sz w:val="18"/>
                <w:szCs w:val="18"/>
                <w:lang w:val="en-GB"/>
              </w:rPr>
              <w:t>000 h</w:t>
            </w:r>
            <w:r w:rsidR="0009128B" w:rsidRPr="00607528">
              <w:rPr>
                <w:iCs/>
                <w:sz w:val="18"/>
                <w:szCs w:val="18"/>
                <w:lang w:val="en-GB"/>
              </w:rPr>
              <w:t>ectares</w:t>
            </w:r>
          </w:p>
          <w:p w14:paraId="565F089C" w14:textId="77777777" w:rsidR="00C249C4" w:rsidRPr="00607528" w:rsidRDefault="00C249C4" w:rsidP="008656EA">
            <w:pPr>
              <w:rPr>
                <w:sz w:val="18"/>
                <w:szCs w:val="18"/>
                <w:lang w:val="en-GB"/>
              </w:rPr>
            </w:pPr>
          </w:p>
          <w:p w14:paraId="16DA1B52" w14:textId="606897BD" w:rsidR="00C249C4" w:rsidRPr="00607528" w:rsidRDefault="00C249C4" w:rsidP="008656EA">
            <w:pPr>
              <w:rPr>
                <w:sz w:val="18"/>
                <w:szCs w:val="18"/>
              </w:rPr>
            </w:pPr>
            <w:r w:rsidRPr="00607528">
              <w:rPr>
                <w:b/>
                <w:sz w:val="18"/>
                <w:szCs w:val="18"/>
                <w:lang w:val="en-GB"/>
              </w:rPr>
              <w:t>Indicator 3.3.2</w:t>
            </w:r>
            <w:r w:rsidRPr="00607528">
              <w:rPr>
                <w:sz w:val="18"/>
                <w:szCs w:val="18"/>
                <w:lang w:val="en-GB"/>
              </w:rPr>
              <w:t xml:space="preserve">: Number of women participating </w:t>
            </w:r>
            <w:r w:rsidRPr="00607528">
              <w:rPr>
                <w:sz w:val="18"/>
                <w:szCs w:val="18"/>
              </w:rPr>
              <w:t>in decision</w:t>
            </w:r>
            <w:r w:rsidR="0009128B" w:rsidRPr="00607528">
              <w:rPr>
                <w:sz w:val="18"/>
                <w:szCs w:val="18"/>
              </w:rPr>
              <w:t>-</w:t>
            </w:r>
            <w:r w:rsidRPr="00607528">
              <w:rPr>
                <w:sz w:val="18"/>
                <w:szCs w:val="18"/>
              </w:rPr>
              <w:t xml:space="preserve"> making on the use and management </w:t>
            </w:r>
            <w:r w:rsidR="00427A4E" w:rsidRPr="00607528">
              <w:rPr>
                <w:sz w:val="18"/>
                <w:szCs w:val="18"/>
              </w:rPr>
              <w:t xml:space="preserve">of </w:t>
            </w:r>
            <w:r w:rsidRPr="00607528">
              <w:rPr>
                <w:sz w:val="18"/>
                <w:szCs w:val="18"/>
              </w:rPr>
              <w:t xml:space="preserve">natural resources </w:t>
            </w:r>
          </w:p>
          <w:p w14:paraId="46E9A73A" w14:textId="283EA8A3" w:rsidR="00810584" w:rsidRPr="00607528" w:rsidRDefault="00B07132" w:rsidP="008656EA">
            <w:pPr>
              <w:rPr>
                <w:sz w:val="18"/>
                <w:szCs w:val="18"/>
                <w:lang w:val="fr-FR"/>
              </w:rPr>
            </w:pPr>
            <w:r w:rsidRPr="00607528">
              <w:rPr>
                <w:b/>
                <w:sz w:val="18"/>
                <w:szCs w:val="18"/>
                <w:lang w:val="fr-FR"/>
              </w:rPr>
              <w:t>Baseline</w:t>
            </w:r>
            <w:r w:rsidRPr="00607528">
              <w:rPr>
                <w:sz w:val="18"/>
                <w:szCs w:val="18"/>
                <w:lang w:val="fr-FR"/>
              </w:rPr>
              <w:t>:</w:t>
            </w:r>
            <w:r w:rsidR="00427A4E" w:rsidRPr="00607528">
              <w:rPr>
                <w:sz w:val="18"/>
                <w:szCs w:val="18"/>
                <w:lang w:val="fr-FR"/>
              </w:rPr>
              <w:t xml:space="preserve"> </w:t>
            </w:r>
            <w:r w:rsidR="00963CA5" w:rsidRPr="00607528">
              <w:rPr>
                <w:sz w:val="18"/>
                <w:szCs w:val="18"/>
                <w:lang w:val="fr-FR"/>
              </w:rPr>
              <w:t>5</w:t>
            </w:r>
            <w:r w:rsidR="00427A4E" w:rsidRPr="00607528">
              <w:rPr>
                <w:sz w:val="18"/>
                <w:szCs w:val="18"/>
                <w:lang w:val="fr-FR"/>
              </w:rPr>
              <w:t xml:space="preserve"> </w:t>
            </w:r>
          </w:p>
          <w:p w14:paraId="69DC6D39" w14:textId="77777777" w:rsidR="00810584" w:rsidRPr="00607528" w:rsidRDefault="00810584" w:rsidP="008656EA">
            <w:pPr>
              <w:keepNext/>
              <w:spacing w:after="60"/>
              <w:outlineLvl w:val="1"/>
              <w:rPr>
                <w:sz w:val="18"/>
                <w:szCs w:val="18"/>
                <w:lang w:val="fr-FR"/>
              </w:rPr>
            </w:pPr>
            <w:r w:rsidRPr="00607528">
              <w:rPr>
                <w:b/>
                <w:sz w:val="18"/>
                <w:szCs w:val="18"/>
                <w:lang w:val="fr-FR"/>
              </w:rPr>
              <w:t>Target</w:t>
            </w:r>
            <w:r w:rsidRPr="00607528">
              <w:rPr>
                <w:sz w:val="18"/>
                <w:szCs w:val="18"/>
                <w:lang w:val="fr-FR"/>
              </w:rPr>
              <w:t xml:space="preserve">: </w:t>
            </w:r>
            <w:r w:rsidR="00427A4E" w:rsidRPr="00607528">
              <w:rPr>
                <w:sz w:val="18"/>
                <w:szCs w:val="18"/>
                <w:lang w:val="fr-FR"/>
              </w:rPr>
              <w:t>20</w:t>
            </w:r>
          </w:p>
        </w:tc>
        <w:tc>
          <w:tcPr>
            <w:tcW w:w="1239" w:type="pct"/>
            <w:vMerge w:val="restart"/>
            <w:tcBorders>
              <w:top w:val="single" w:sz="4" w:space="0" w:color="auto"/>
              <w:left w:val="single" w:sz="4" w:space="0" w:color="auto"/>
              <w:bottom w:val="single" w:sz="4" w:space="0" w:color="auto"/>
              <w:right w:val="single" w:sz="4" w:space="0" w:color="auto"/>
            </w:tcBorders>
          </w:tcPr>
          <w:p w14:paraId="4D71C836" w14:textId="330D2161" w:rsidR="00C10FC7" w:rsidRPr="00607528" w:rsidRDefault="000312AB" w:rsidP="008656EA">
            <w:pPr>
              <w:rPr>
                <w:sz w:val="18"/>
                <w:szCs w:val="18"/>
              </w:rPr>
            </w:pPr>
            <w:r w:rsidRPr="00607528">
              <w:rPr>
                <w:sz w:val="18"/>
                <w:szCs w:val="18"/>
              </w:rPr>
              <w:lastRenderedPageBreak/>
              <w:t>M</w:t>
            </w:r>
            <w:r w:rsidR="00E77FB4" w:rsidRPr="00607528">
              <w:rPr>
                <w:sz w:val="18"/>
                <w:szCs w:val="18"/>
              </w:rPr>
              <w:t xml:space="preserve">inistry </w:t>
            </w:r>
            <w:r w:rsidRPr="00607528">
              <w:rPr>
                <w:sz w:val="18"/>
                <w:szCs w:val="18"/>
              </w:rPr>
              <w:t>o</w:t>
            </w:r>
            <w:r w:rsidR="00E77FB4" w:rsidRPr="00607528">
              <w:rPr>
                <w:sz w:val="18"/>
                <w:szCs w:val="18"/>
              </w:rPr>
              <w:t xml:space="preserve">f </w:t>
            </w:r>
            <w:r w:rsidRPr="00607528">
              <w:rPr>
                <w:sz w:val="18"/>
                <w:szCs w:val="18"/>
              </w:rPr>
              <w:t>E</w:t>
            </w:r>
            <w:r w:rsidR="00E77FB4" w:rsidRPr="00607528">
              <w:rPr>
                <w:sz w:val="18"/>
                <w:szCs w:val="18"/>
              </w:rPr>
              <w:t xml:space="preserve">nvironment, </w:t>
            </w:r>
            <w:r w:rsidRPr="00607528">
              <w:rPr>
                <w:sz w:val="18"/>
                <w:szCs w:val="18"/>
              </w:rPr>
              <w:t>A</w:t>
            </w:r>
            <w:r w:rsidR="00E77FB4" w:rsidRPr="00607528">
              <w:rPr>
                <w:sz w:val="18"/>
                <w:szCs w:val="18"/>
              </w:rPr>
              <w:t xml:space="preserve">griculture and </w:t>
            </w:r>
            <w:r w:rsidR="009D22CC" w:rsidRPr="00607528">
              <w:rPr>
                <w:sz w:val="18"/>
                <w:szCs w:val="18"/>
              </w:rPr>
              <w:t>Livestock</w:t>
            </w:r>
          </w:p>
          <w:p w14:paraId="211A9689" w14:textId="77777777" w:rsidR="00F15056" w:rsidRPr="00607528" w:rsidRDefault="000312AB" w:rsidP="008656EA">
            <w:pPr>
              <w:rPr>
                <w:sz w:val="18"/>
                <w:szCs w:val="18"/>
              </w:rPr>
            </w:pPr>
            <w:r w:rsidRPr="00607528">
              <w:rPr>
                <w:sz w:val="18"/>
                <w:szCs w:val="18"/>
              </w:rPr>
              <w:t>M</w:t>
            </w:r>
            <w:r w:rsidR="00E77FB4" w:rsidRPr="00607528">
              <w:rPr>
                <w:sz w:val="18"/>
                <w:szCs w:val="18"/>
              </w:rPr>
              <w:t xml:space="preserve">inistry </w:t>
            </w:r>
            <w:r w:rsidRPr="00607528">
              <w:rPr>
                <w:sz w:val="18"/>
                <w:szCs w:val="18"/>
              </w:rPr>
              <w:t>o</w:t>
            </w:r>
            <w:r w:rsidR="00E77FB4" w:rsidRPr="00607528">
              <w:rPr>
                <w:sz w:val="18"/>
                <w:szCs w:val="18"/>
              </w:rPr>
              <w:t xml:space="preserve">f </w:t>
            </w:r>
            <w:r w:rsidRPr="00607528">
              <w:rPr>
                <w:sz w:val="18"/>
                <w:szCs w:val="18"/>
              </w:rPr>
              <w:t>F</w:t>
            </w:r>
            <w:r w:rsidR="00E77FB4" w:rsidRPr="00607528">
              <w:rPr>
                <w:sz w:val="18"/>
                <w:szCs w:val="18"/>
              </w:rPr>
              <w:t xml:space="preserve">inance, Budget and </w:t>
            </w:r>
            <w:r w:rsidRPr="00607528">
              <w:rPr>
                <w:sz w:val="18"/>
                <w:szCs w:val="18"/>
              </w:rPr>
              <w:t>E</w:t>
            </w:r>
            <w:r w:rsidR="00E77FB4" w:rsidRPr="00607528">
              <w:rPr>
                <w:sz w:val="18"/>
                <w:szCs w:val="18"/>
              </w:rPr>
              <w:t xml:space="preserve">conomic </w:t>
            </w:r>
            <w:r w:rsidRPr="00607528">
              <w:rPr>
                <w:sz w:val="18"/>
                <w:szCs w:val="18"/>
              </w:rPr>
              <w:t>C</w:t>
            </w:r>
            <w:r w:rsidR="00E77FB4" w:rsidRPr="00607528">
              <w:rPr>
                <w:sz w:val="18"/>
                <w:szCs w:val="18"/>
              </w:rPr>
              <w:t>oop</w:t>
            </w:r>
            <w:r w:rsidR="00C20440" w:rsidRPr="00607528">
              <w:rPr>
                <w:sz w:val="18"/>
                <w:szCs w:val="18"/>
              </w:rPr>
              <w:t>e</w:t>
            </w:r>
            <w:r w:rsidR="00E77FB4" w:rsidRPr="00607528">
              <w:rPr>
                <w:sz w:val="18"/>
                <w:szCs w:val="18"/>
              </w:rPr>
              <w:t>ration</w:t>
            </w:r>
          </w:p>
          <w:p w14:paraId="140DD439" w14:textId="77777777" w:rsidR="00C10FC7" w:rsidRPr="00607528" w:rsidRDefault="00B00166" w:rsidP="008656EA">
            <w:pPr>
              <w:rPr>
                <w:sz w:val="18"/>
                <w:szCs w:val="18"/>
                <w:lang w:val="en-GB"/>
              </w:rPr>
            </w:pPr>
            <w:r w:rsidRPr="00607528">
              <w:rPr>
                <w:sz w:val="18"/>
                <w:szCs w:val="18"/>
                <w:lang w:val="en-GB"/>
              </w:rPr>
              <w:t>GIZ</w:t>
            </w:r>
          </w:p>
          <w:p w14:paraId="71934900" w14:textId="18462FD0" w:rsidR="00F15056" w:rsidRPr="00607528" w:rsidRDefault="00F15056" w:rsidP="008656EA">
            <w:pPr>
              <w:rPr>
                <w:sz w:val="18"/>
                <w:szCs w:val="18"/>
                <w:lang w:val="en-GB"/>
              </w:rPr>
            </w:pPr>
            <w:r w:rsidRPr="00607528">
              <w:rPr>
                <w:sz w:val="18"/>
                <w:szCs w:val="18"/>
                <w:lang w:val="en-GB"/>
              </w:rPr>
              <w:t>E</w:t>
            </w:r>
            <w:r w:rsidR="00CB0D0D" w:rsidRPr="00607528">
              <w:rPr>
                <w:sz w:val="18"/>
                <w:szCs w:val="18"/>
                <w:lang w:val="en-GB"/>
              </w:rPr>
              <w:t xml:space="preserve">uropean </w:t>
            </w:r>
            <w:r w:rsidRPr="00607528">
              <w:rPr>
                <w:sz w:val="18"/>
                <w:szCs w:val="18"/>
                <w:lang w:val="en-GB"/>
              </w:rPr>
              <w:t>U</w:t>
            </w:r>
            <w:r w:rsidR="00CB0D0D" w:rsidRPr="00607528">
              <w:rPr>
                <w:sz w:val="18"/>
                <w:szCs w:val="18"/>
                <w:lang w:val="en-GB"/>
              </w:rPr>
              <w:t>nion</w:t>
            </w:r>
          </w:p>
          <w:p w14:paraId="3A646AFA" w14:textId="77777777" w:rsidR="00C10FC7" w:rsidRPr="00607528" w:rsidRDefault="00B00166" w:rsidP="008656EA">
            <w:pPr>
              <w:rPr>
                <w:sz w:val="18"/>
                <w:szCs w:val="18"/>
                <w:lang w:val="en-GB"/>
              </w:rPr>
            </w:pPr>
            <w:r w:rsidRPr="00607528">
              <w:rPr>
                <w:sz w:val="18"/>
                <w:szCs w:val="18"/>
                <w:lang w:val="en-GB"/>
              </w:rPr>
              <w:t>GEF</w:t>
            </w:r>
          </w:p>
          <w:p w14:paraId="3968DAE7" w14:textId="77777777" w:rsidR="00F15056" w:rsidRPr="00607528" w:rsidRDefault="000312AB" w:rsidP="008656EA">
            <w:pPr>
              <w:rPr>
                <w:sz w:val="18"/>
                <w:szCs w:val="18"/>
                <w:lang w:val="en-GB"/>
              </w:rPr>
            </w:pPr>
            <w:r w:rsidRPr="00607528">
              <w:rPr>
                <w:sz w:val="18"/>
                <w:szCs w:val="18"/>
                <w:lang w:val="en-GB"/>
              </w:rPr>
              <w:t>GCF</w:t>
            </w:r>
          </w:p>
          <w:p w14:paraId="06A2A0D8" w14:textId="5DDF739E" w:rsidR="00F15056" w:rsidRPr="00607528" w:rsidRDefault="000312AB" w:rsidP="008656EA">
            <w:pPr>
              <w:rPr>
                <w:sz w:val="18"/>
                <w:szCs w:val="18"/>
                <w:lang w:val="en-GB"/>
              </w:rPr>
            </w:pPr>
            <w:r w:rsidRPr="00607528">
              <w:rPr>
                <w:sz w:val="18"/>
                <w:szCs w:val="18"/>
                <w:lang w:val="en-GB"/>
              </w:rPr>
              <w:t>CSO</w:t>
            </w:r>
            <w:r w:rsidR="00CB0D0D" w:rsidRPr="00607528">
              <w:rPr>
                <w:sz w:val="18"/>
                <w:szCs w:val="18"/>
                <w:lang w:val="en-GB"/>
              </w:rPr>
              <w:t>s</w:t>
            </w:r>
          </w:p>
          <w:p w14:paraId="72E2B0C6" w14:textId="767C0825" w:rsidR="00880CC3" w:rsidRPr="00607528" w:rsidRDefault="000312AB" w:rsidP="008656EA">
            <w:pPr>
              <w:rPr>
                <w:iCs/>
                <w:sz w:val="18"/>
                <w:szCs w:val="18"/>
                <w:lang w:val="en-GB"/>
              </w:rPr>
            </w:pPr>
            <w:r w:rsidRPr="00607528">
              <w:rPr>
                <w:sz w:val="18"/>
                <w:szCs w:val="18"/>
                <w:lang w:val="en-GB"/>
              </w:rPr>
              <w:t>P</w:t>
            </w:r>
            <w:r w:rsidR="00F15056" w:rsidRPr="00607528">
              <w:rPr>
                <w:sz w:val="18"/>
                <w:szCs w:val="18"/>
                <w:lang w:val="en-GB"/>
              </w:rPr>
              <w:t>rivate sector</w:t>
            </w:r>
          </w:p>
        </w:tc>
        <w:tc>
          <w:tcPr>
            <w:tcW w:w="549" w:type="pct"/>
            <w:tcBorders>
              <w:top w:val="single" w:sz="4" w:space="0" w:color="auto"/>
              <w:left w:val="single" w:sz="4" w:space="0" w:color="auto"/>
              <w:bottom w:val="nil"/>
              <w:right w:val="single" w:sz="4" w:space="0" w:color="auto"/>
            </w:tcBorders>
            <w:tcMar>
              <w:top w:w="15" w:type="dxa"/>
              <w:left w:w="108" w:type="dxa"/>
              <w:bottom w:w="0" w:type="dxa"/>
              <w:right w:w="108" w:type="dxa"/>
            </w:tcMar>
          </w:tcPr>
          <w:p w14:paraId="7DA48B1F" w14:textId="77777777" w:rsidR="00F15056" w:rsidRPr="00607528" w:rsidRDefault="00F15056" w:rsidP="008656EA">
            <w:pPr>
              <w:rPr>
                <w:b/>
                <w:sz w:val="18"/>
                <w:szCs w:val="18"/>
                <w:lang w:val="en-GB"/>
              </w:rPr>
            </w:pPr>
            <w:r w:rsidRPr="00607528">
              <w:rPr>
                <w:b/>
                <w:sz w:val="18"/>
                <w:szCs w:val="18"/>
                <w:lang w:val="en-GB"/>
              </w:rPr>
              <w:t xml:space="preserve">Regular: </w:t>
            </w:r>
          </w:p>
          <w:p w14:paraId="62465876" w14:textId="6AC670D2" w:rsidR="00F15056" w:rsidRPr="000907A5" w:rsidRDefault="002126FB" w:rsidP="008656EA">
            <w:pPr>
              <w:rPr>
                <w:b/>
                <w:color w:val="000000"/>
                <w:sz w:val="18"/>
                <w:szCs w:val="18"/>
                <w:lang w:val="en-GB"/>
              </w:rPr>
            </w:pPr>
            <w:r w:rsidRPr="00607528">
              <w:rPr>
                <w:b/>
                <w:color w:val="000000"/>
                <w:sz w:val="18"/>
                <w:szCs w:val="18"/>
                <w:lang w:val="en-GB"/>
              </w:rPr>
              <w:t>$</w:t>
            </w:r>
            <w:r w:rsidR="003A2BD7" w:rsidRPr="00607528">
              <w:rPr>
                <w:b/>
                <w:color w:val="000000"/>
                <w:sz w:val="18"/>
                <w:szCs w:val="18"/>
                <w:lang w:val="en-GB"/>
              </w:rPr>
              <w:t>22,757</w:t>
            </w:r>
            <w:r w:rsidRPr="00607528">
              <w:rPr>
                <w:b/>
                <w:color w:val="000000"/>
                <w:sz w:val="18"/>
                <w:szCs w:val="18"/>
                <w:lang w:val="en-GB"/>
              </w:rPr>
              <w:t>,</w:t>
            </w:r>
            <w:r w:rsidR="00F15056" w:rsidRPr="00607528">
              <w:rPr>
                <w:b/>
                <w:color w:val="000000"/>
                <w:sz w:val="18"/>
                <w:szCs w:val="18"/>
                <w:lang w:val="en-GB"/>
              </w:rPr>
              <w:t>650</w:t>
            </w:r>
          </w:p>
        </w:tc>
      </w:tr>
      <w:tr w:rsidR="00F15056" w:rsidRPr="00607528" w14:paraId="7D60942F" w14:textId="77777777" w:rsidTr="000907A5">
        <w:tc>
          <w:tcPr>
            <w:tcW w:w="0" w:type="auto"/>
            <w:vMerge/>
            <w:tcBorders>
              <w:top w:val="single" w:sz="4" w:space="0" w:color="auto"/>
              <w:left w:val="single" w:sz="4" w:space="0" w:color="auto"/>
              <w:bottom w:val="single" w:sz="4" w:space="0" w:color="auto"/>
              <w:right w:val="single" w:sz="4" w:space="0" w:color="auto"/>
            </w:tcBorders>
            <w:vAlign w:val="center"/>
            <w:hideMark/>
          </w:tcPr>
          <w:p w14:paraId="4170E596" w14:textId="77777777" w:rsidR="00F15056" w:rsidRPr="00607528" w:rsidRDefault="00F15056" w:rsidP="008656EA">
            <w:pPr>
              <w:rPr>
                <w:bCs/>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474ED" w14:textId="77777777" w:rsidR="00F15056" w:rsidRPr="00607528" w:rsidRDefault="00F15056" w:rsidP="008656EA">
            <w:pPr>
              <w:rPr>
                <w:b/>
                <w:bCs/>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65BDF" w14:textId="77777777" w:rsidR="00F15056" w:rsidRPr="00607528" w:rsidRDefault="00F15056" w:rsidP="008656EA">
            <w:pPr>
              <w:rPr>
                <w:b/>
                <w:bCs/>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F678F" w14:textId="77777777" w:rsidR="00F15056" w:rsidRPr="00607528" w:rsidRDefault="00F15056" w:rsidP="008656EA">
            <w:pPr>
              <w:rPr>
                <w:iCs/>
                <w:sz w:val="18"/>
                <w:szCs w:val="18"/>
                <w:lang w:val="en-GB"/>
              </w:rPr>
            </w:pPr>
          </w:p>
        </w:tc>
        <w:tc>
          <w:tcPr>
            <w:tcW w:w="549"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1CD4A1DB" w14:textId="77777777" w:rsidR="00F15056" w:rsidRPr="00607528" w:rsidRDefault="00F15056" w:rsidP="008656EA">
            <w:pPr>
              <w:rPr>
                <w:b/>
                <w:sz w:val="18"/>
                <w:szCs w:val="18"/>
                <w:lang w:val="en-GB"/>
              </w:rPr>
            </w:pPr>
            <w:r w:rsidRPr="00607528">
              <w:rPr>
                <w:b/>
                <w:sz w:val="18"/>
                <w:szCs w:val="18"/>
                <w:lang w:val="en-GB"/>
              </w:rPr>
              <w:t xml:space="preserve">Other: </w:t>
            </w:r>
          </w:p>
          <w:p w14:paraId="24521E49" w14:textId="6C001B95" w:rsidR="00F15056" w:rsidRPr="00607528" w:rsidRDefault="002126FB" w:rsidP="008656EA">
            <w:pPr>
              <w:rPr>
                <w:b/>
                <w:sz w:val="18"/>
                <w:szCs w:val="18"/>
                <w:lang w:val="en-GB"/>
              </w:rPr>
            </w:pPr>
            <w:r w:rsidRPr="00607528">
              <w:rPr>
                <w:b/>
                <w:color w:val="000000"/>
                <w:sz w:val="18"/>
                <w:szCs w:val="18"/>
                <w:lang w:val="en-GB"/>
              </w:rPr>
              <w:t>$</w:t>
            </w:r>
            <w:r w:rsidR="009B2F00" w:rsidRPr="00607528">
              <w:rPr>
                <w:b/>
                <w:color w:val="000000"/>
                <w:sz w:val="18"/>
                <w:szCs w:val="18"/>
                <w:lang w:val="en-GB"/>
              </w:rPr>
              <w:t>32</w:t>
            </w:r>
            <w:r w:rsidRPr="00607528">
              <w:rPr>
                <w:b/>
                <w:color w:val="000000"/>
                <w:sz w:val="18"/>
                <w:szCs w:val="18"/>
                <w:lang w:val="en-GB"/>
              </w:rPr>
              <w:t>,</w:t>
            </w:r>
            <w:r w:rsidR="00F15056" w:rsidRPr="00607528">
              <w:rPr>
                <w:b/>
                <w:color w:val="000000"/>
                <w:sz w:val="18"/>
                <w:szCs w:val="18"/>
                <w:lang w:val="en-GB"/>
              </w:rPr>
              <w:t>202</w:t>
            </w:r>
            <w:r w:rsidRPr="00607528">
              <w:rPr>
                <w:b/>
                <w:color w:val="000000"/>
                <w:sz w:val="18"/>
                <w:szCs w:val="18"/>
                <w:lang w:val="en-GB"/>
              </w:rPr>
              <w:t>,</w:t>
            </w:r>
            <w:r w:rsidR="00F15056" w:rsidRPr="00607528">
              <w:rPr>
                <w:b/>
                <w:color w:val="000000"/>
                <w:sz w:val="18"/>
                <w:szCs w:val="18"/>
                <w:lang w:val="en-GB"/>
              </w:rPr>
              <w:t>433</w:t>
            </w:r>
          </w:p>
        </w:tc>
      </w:tr>
      <w:bookmarkEnd w:id="16"/>
    </w:tbl>
    <w:p w14:paraId="7D21BBB8" w14:textId="5DB929EC" w:rsidR="00F15056" w:rsidRDefault="00F15056" w:rsidP="006A4C53">
      <w:pPr>
        <w:rPr>
          <w:color w:val="000000"/>
          <w:lang w:val="en-GB"/>
        </w:rPr>
      </w:pPr>
    </w:p>
    <w:p w14:paraId="05E7774B" w14:textId="70FA6EC4" w:rsidR="00893947" w:rsidRPr="003B7DAA" w:rsidRDefault="008214F3" w:rsidP="008214F3">
      <w:pPr>
        <w:jc w:val="center"/>
        <w:rPr>
          <w:color w:val="000000"/>
          <w:lang w:val="en-GB"/>
        </w:rPr>
      </w:pPr>
      <w:r w:rsidRPr="008214F3">
        <w:rPr>
          <w:noProof/>
          <w:color w:val="000000"/>
          <w:lang w:val="es-EC" w:eastAsia="es-EC"/>
        </w:rPr>
        <w:drawing>
          <wp:inline distT="0" distB="0" distL="0" distR="0" wp14:anchorId="52785927" wp14:editId="6E01020F">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893947" w:rsidRPr="003B7DAA" w:rsidSect="00097831">
      <w:headerReference w:type="even" r:id="rId17"/>
      <w:headerReference w:type="default" r:id="rId18"/>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AA30" w14:textId="77777777" w:rsidR="00B97F7C" w:rsidRDefault="00B97F7C" w:rsidP="00F15056">
      <w:r>
        <w:separator/>
      </w:r>
    </w:p>
  </w:endnote>
  <w:endnote w:type="continuationSeparator" w:id="0">
    <w:p w14:paraId="6F929EA1" w14:textId="77777777" w:rsidR="00B97F7C" w:rsidRDefault="00B97F7C" w:rsidP="00F15056">
      <w:r>
        <w:continuationSeparator/>
      </w:r>
    </w:p>
  </w:endnote>
  <w:endnote w:type="continuationNotice" w:id="1">
    <w:p w14:paraId="31CC8CA4" w14:textId="77777777" w:rsidR="00B97F7C" w:rsidRDefault="00B97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569714"/>
      <w:docPartObj>
        <w:docPartGallery w:val="Page Numbers (Bottom of Page)"/>
        <w:docPartUnique/>
      </w:docPartObj>
    </w:sdtPr>
    <w:sdtEndPr>
      <w:rPr>
        <w:b/>
        <w:noProof/>
        <w:sz w:val="17"/>
        <w:szCs w:val="17"/>
      </w:rPr>
    </w:sdtEndPr>
    <w:sdtContent>
      <w:p w14:paraId="4F82248C" w14:textId="7660F7AD" w:rsidR="00B811D2" w:rsidRPr="0043056D" w:rsidRDefault="00B811D2">
        <w:pPr>
          <w:pStyle w:val="Footer"/>
          <w:rPr>
            <w:b/>
            <w:sz w:val="17"/>
            <w:szCs w:val="17"/>
          </w:rPr>
        </w:pPr>
        <w:r w:rsidRPr="0043056D">
          <w:rPr>
            <w:b/>
            <w:sz w:val="17"/>
            <w:szCs w:val="17"/>
          </w:rPr>
          <w:fldChar w:fldCharType="begin"/>
        </w:r>
        <w:r w:rsidRPr="0043056D">
          <w:rPr>
            <w:b/>
            <w:sz w:val="17"/>
            <w:szCs w:val="17"/>
          </w:rPr>
          <w:instrText xml:space="preserve"> PAGE   \* MERGEFORMAT </w:instrText>
        </w:r>
        <w:r w:rsidRPr="0043056D">
          <w:rPr>
            <w:b/>
            <w:sz w:val="17"/>
            <w:szCs w:val="17"/>
          </w:rPr>
          <w:fldChar w:fldCharType="separate"/>
        </w:r>
        <w:r w:rsidRPr="0043056D">
          <w:rPr>
            <w:b/>
            <w:noProof/>
            <w:sz w:val="17"/>
            <w:szCs w:val="17"/>
          </w:rPr>
          <w:t>2</w:t>
        </w:r>
        <w:r w:rsidRPr="0043056D">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205298"/>
      <w:docPartObj>
        <w:docPartGallery w:val="Page Numbers (Bottom of Page)"/>
        <w:docPartUnique/>
      </w:docPartObj>
    </w:sdtPr>
    <w:sdtEndPr>
      <w:rPr>
        <w:b/>
        <w:noProof/>
        <w:sz w:val="17"/>
        <w:szCs w:val="17"/>
      </w:rPr>
    </w:sdtEndPr>
    <w:sdtContent>
      <w:p w14:paraId="01D322D2" w14:textId="2BEF8374" w:rsidR="00B811D2" w:rsidRPr="00235D5A" w:rsidRDefault="00B811D2" w:rsidP="00235D5A">
        <w:pPr>
          <w:pStyle w:val="Footer"/>
          <w:jc w:val="right"/>
          <w:rPr>
            <w:b/>
            <w:sz w:val="17"/>
            <w:szCs w:val="17"/>
          </w:rPr>
        </w:pPr>
        <w:r w:rsidRPr="00235D5A">
          <w:rPr>
            <w:b/>
            <w:sz w:val="17"/>
            <w:szCs w:val="17"/>
          </w:rPr>
          <w:fldChar w:fldCharType="begin"/>
        </w:r>
        <w:r w:rsidRPr="00235D5A">
          <w:rPr>
            <w:b/>
            <w:sz w:val="17"/>
            <w:szCs w:val="17"/>
          </w:rPr>
          <w:instrText xml:space="preserve"> PAGE   \* MERGEFORMAT </w:instrText>
        </w:r>
        <w:r w:rsidRPr="00235D5A">
          <w:rPr>
            <w:b/>
            <w:sz w:val="17"/>
            <w:szCs w:val="17"/>
          </w:rPr>
          <w:fldChar w:fldCharType="separate"/>
        </w:r>
        <w:r w:rsidRPr="00235D5A">
          <w:rPr>
            <w:b/>
            <w:noProof/>
            <w:sz w:val="17"/>
            <w:szCs w:val="17"/>
          </w:rPr>
          <w:t>14</w:t>
        </w:r>
        <w:r w:rsidRPr="00235D5A">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2FE1" w14:textId="77777777" w:rsidR="00B97F7C" w:rsidRDefault="00B97F7C" w:rsidP="00F15056">
      <w:r>
        <w:separator/>
      </w:r>
    </w:p>
  </w:footnote>
  <w:footnote w:type="continuationSeparator" w:id="0">
    <w:p w14:paraId="221E7371" w14:textId="77777777" w:rsidR="00B97F7C" w:rsidRDefault="00B97F7C" w:rsidP="00F15056">
      <w:r>
        <w:continuationSeparator/>
      </w:r>
    </w:p>
  </w:footnote>
  <w:footnote w:type="continuationNotice" w:id="1">
    <w:p w14:paraId="6FCB2EAA" w14:textId="77777777" w:rsidR="00B97F7C" w:rsidRDefault="00B97F7C"/>
  </w:footnote>
  <w:footnote w:id="2">
    <w:p w14:paraId="5065F15D" w14:textId="6B20D5F8" w:rsidR="00B811D2" w:rsidRPr="00B1241B" w:rsidRDefault="00B811D2" w:rsidP="00CC3133">
      <w:pPr>
        <w:pStyle w:val="FootnoteText"/>
        <w:ind w:left="1134" w:hanging="1134"/>
        <w:rPr>
          <w:lang w:val="en-GB"/>
        </w:rPr>
      </w:pPr>
      <w:r w:rsidRPr="000259E6">
        <w:rPr>
          <w:rStyle w:val="FootnoteReference"/>
          <w:rFonts w:ascii="Times New Roman" w:hAnsi="Times New Roman" w:cs="Times New Roman"/>
          <w:sz w:val="16"/>
          <w:szCs w:val="16"/>
        </w:rPr>
        <w:footnoteRef/>
      </w:r>
      <w:r>
        <w:rPr>
          <w:rFonts w:ascii="Times New Roman" w:hAnsi="Times New Roman" w:cs="Times New Roman"/>
          <w:sz w:val="16"/>
          <w:szCs w:val="16"/>
          <w:lang w:val="en-GB"/>
        </w:rPr>
        <w:t xml:space="preserve"> </w:t>
      </w:r>
      <w:r w:rsidRPr="00B1241B">
        <w:rPr>
          <w:rFonts w:ascii="Times New Roman" w:hAnsi="Times New Roman" w:cs="Times New Roman"/>
          <w:sz w:val="16"/>
          <w:szCs w:val="16"/>
          <w:lang w:val="en-GB"/>
        </w:rPr>
        <w:t>Perspectives Economiques Africaines,</w:t>
      </w:r>
      <w:r>
        <w:rPr>
          <w:rFonts w:ascii="Times New Roman" w:hAnsi="Times New Roman" w:cs="Times New Roman"/>
          <w:sz w:val="16"/>
          <w:szCs w:val="16"/>
          <w:lang w:val="en-GB"/>
        </w:rPr>
        <w:t xml:space="preserve"> </w:t>
      </w:r>
      <w:r w:rsidRPr="00B1241B">
        <w:rPr>
          <w:rFonts w:ascii="Times New Roman" w:hAnsi="Times New Roman" w:cs="Times New Roman"/>
          <w:sz w:val="16"/>
          <w:szCs w:val="16"/>
          <w:lang w:val="en-GB"/>
        </w:rPr>
        <w:t>2018</w:t>
      </w:r>
      <w:r>
        <w:rPr>
          <w:rFonts w:ascii="Times New Roman" w:hAnsi="Times New Roman" w:cs="Times New Roman"/>
          <w:sz w:val="16"/>
          <w:szCs w:val="16"/>
          <w:lang w:val="en-GB"/>
        </w:rPr>
        <w:t>.</w:t>
      </w:r>
    </w:p>
  </w:footnote>
  <w:footnote w:id="3">
    <w:p w14:paraId="71E96229" w14:textId="25468C91" w:rsidR="00B811D2" w:rsidRPr="002C5742" w:rsidRDefault="00B811D2" w:rsidP="00CC3133">
      <w:pPr>
        <w:pStyle w:val="FootnoteText"/>
        <w:ind w:left="1134" w:hanging="1134"/>
        <w:rPr>
          <w:rFonts w:ascii="Times New Roman" w:hAnsi="Times New Roman" w:cs="Times New Roman"/>
          <w:sz w:val="16"/>
          <w:szCs w:val="16"/>
        </w:rPr>
      </w:pPr>
      <w:r w:rsidRPr="002C5742">
        <w:rPr>
          <w:rStyle w:val="FootnoteReference"/>
          <w:rFonts w:ascii="Times New Roman" w:hAnsi="Times New Roman" w:cs="Times New Roman"/>
          <w:sz w:val="16"/>
          <w:szCs w:val="16"/>
        </w:rPr>
        <w:footnoteRef/>
      </w:r>
      <w:r w:rsidRPr="002C5742">
        <w:rPr>
          <w:rFonts w:ascii="Times New Roman" w:hAnsi="Times New Roman" w:cs="Times New Roman"/>
          <w:sz w:val="16"/>
          <w:szCs w:val="16"/>
        </w:rPr>
        <w:t xml:space="preserve"> </w:t>
      </w:r>
      <w:r>
        <w:rPr>
          <w:rFonts w:ascii="Times New Roman" w:hAnsi="Times New Roman" w:cs="Times New Roman"/>
          <w:sz w:val="16"/>
          <w:szCs w:val="16"/>
        </w:rPr>
        <w:t xml:space="preserve">UNDP </w:t>
      </w:r>
      <w:r w:rsidRPr="002C5742">
        <w:rPr>
          <w:rFonts w:ascii="Times New Roman" w:hAnsi="Times New Roman" w:cs="Times New Roman"/>
          <w:sz w:val="16"/>
          <w:szCs w:val="16"/>
        </w:rPr>
        <w:t xml:space="preserve">Human </w:t>
      </w:r>
      <w:r>
        <w:rPr>
          <w:rFonts w:ascii="Times New Roman" w:hAnsi="Times New Roman" w:cs="Times New Roman"/>
          <w:sz w:val="16"/>
          <w:szCs w:val="16"/>
        </w:rPr>
        <w:t>D</w:t>
      </w:r>
      <w:r w:rsidRPr="002C5742">
        <w:rPr>
          <w:rFonts w:ascii="Times New Roman" w:hAnsi="Times New Roman" w:cs="Times New Roman"/>
          <w:sz w:val="16"/>
          <w:szCs w:val="16"/>
        </w:rPr>
        <w:t xml:space="preserve">evelopment </w:t>
      </w:r>
      <w:r>
        <w:rPr>
          <w:rFonts w:ascii="Times New Roman" w:hAnsi="Times New Roman" w:cs="Times New Roman"/>
          <w:sz w:val="16"/>
          <w:szCs w:val="16"/>
        </w:rPr>
        <w:t>R</w:t>
      </w:r>
      <w:r w:rsidRPr="002C5742">
        <w:rPr>
          <w:rFonts w:ascii="Times New Roman" w:hAnsi="Times New Roman" w:cs="Times New Roman"/>
          <w:sz w:val="16"/>
          <w:szCs w:val="16"/>
        </w:rPr>
        <w:t>eport 2016</w:t>
      </w:r>
      <w:r>
        <w:rPr>
          <w:rFonts w:ascii="Times New Roman" w:hAnsi="Times New Roman" w:cs="Times New Roman"/>
          <w:sz w:val="16"/>
          <w:szCs w:val="16"/>
        </w:rPr>
        <w:t>.</w:t>
      </w:r>
      <w:r w:rsidRPr="002C5742">
        <w:rPr>
          <w:rFonts w:ascii="Times New Roman" w:hAnsi="Times New Roman" w:cs="Times New Roman"/>
          <w:sz w:val="16"/>
          <w:szCs w:val="16"/>
        </w:rPr>
        <w:t xml:space="preserve"> </w:t>
      </w:r>
    </w:p>
  </w:footnote>
  <w:footnote w:id="4">
    <w:p w14:paraId="2167B5E2" w14:textId="30C714B0" w:rsidR="00B811D2" w:rsidRPr="00C15786" w:rsidRDefault="00B811D2" w:rsidP="00CC3133">
      <w:pPr>
        <w:pStyle w:val="FootnoteText"/>
        <w:ind w:left="1134" w:hanging="1134"/>
        <w:rPr>
          <w:rFonts w:ascii="Times New Roman" w:hAnsi="Times New Roman" w:cs="Times New Roman"/>
          <w:sz w:val="16"/>
          <w:szCs w:val="16"/>
        </w:rPr>
      </w:pPr>
      <w:r w:rsidRPr="00C15786">
        <w:rPr>
          <w:rStyle w:val="FootnoteReference"/>
          <w:rFonts w:ascii="Times New Roman" w:hAnsi="Times New Roman" w:cs="Times New Roman"/>
          <w:sz w:val="16"/>
          <w:szCs w:val="16"/>
        </w:rPr>
        <w:footnoteRef/>
      </w:r>
      <w:r w:rsidRPr="00C15786">
        <w:rPr>
          <w:rFonts w:ascii="Times New Roman" w:hAnsi="Times New Roman" w:cs="Times New Roman"/>
          <w:sz w:val="16"/>
          <w:szCs w:val="16"/>
        </w:rPr>
        <w:t xml:space="preserve"> Government of Burundi, Statistical Yearbook of Education 2015–2016</w:t>
      </w:r>
      <w:r>
        <w:rPr>
          <w:rFonts w:ascii="Times New Roman" w:hAnsi="Times New Roman" w:cs="Times New Roman"/>
          <w:sz w:val="16"/>
          <w:szCs w:val="16"/>
        </w:rPr>
        <w:t>.</w:t>
      </w:r>
    </w:p>
  </w:footnote>
  <w:footnote w:id="5">
    <w:p w14:paraId="22B963AA" w14:textId="0CCBC3CE" w:rsidR="00B811D2" w:rsidRPr="00656D3D" w:rsidRDefault="00B811D2" w:rsidP="00CC3133">
      <w:pPr>
        <w:pStyle w:val="FootnoteText"/>
        <w:ind w:left="1134" w:hanging="1134"/>
        <w:rPr>
          <w:rFonts w:ascii="Times New Roman" w:hAnsi="Times New Roman" w:cs="Times New Roman"/>
          <w:sz w:val="16"/>
          <w:szCs w:val="16"/>
        </w:rPr>
      </w:pPr>
      <w:r w:rsidRPr="00656D3D">
        <w:rPr>
          <w:rStyle w:val="FootnoteReference"/>
          <w:rFonts w:ascii="Times New Roman" w:hAnsi="Times New Roman" w:cs="Times New Roman"/>
          <w:sz w:val="16"/>
          <w:szCs w:val="16"/>
        </w:rPr>
        <w:footnoteRef/>
      </w:r>
      <w:r w:rsidRPr="00656D3D">
        <w:rPr>
          <w:rFonts w:ascii="Times New Roman" w:hAnsi="Times New Roman" w:cs="Times New Roman"/>
          <w:sz w:val="16"/>
          <w:szCs w:val="16"/>
        </w:rPr>
        <w:t xml:space="preserve"> </w:t>
      </w:r>
      <w:r>
        <w:rPr>
          <w:rFonts w:ascii="Times New Roman" w:hAnsi="Times New Roman" w:cs="Times New Roman"/>
          <w:sz w:val="16"/>
          <w:szCs w:val="16"/>
        </w:rPr>
        <w:t xml:space="preserve">UNDP </w:t>
      </w:r>
      <w:r w:rsidRPr="00656D3D">
        <w:rPr>
          <w:rFonts w:ascii="Times New Roman" w:hAnsi="Times New Roman" w:cs="Times New Roman"/>
          <w:sz w:val="16"/>
          <w:szCs w:val="16"/>
        </w:rPr>
        <w:t>Human Development Report 2015</w:t>
      </w:r>
      <w:r>
        <w:rPr>
          <w:rFonts w:ascii="Times New Roman" w:hAnsi="Times New Roman" w:cs="Times New Roman"/>
          <w:sz w:val="16"/>
          <w:szCs w:val="16"/>
        </w:rPr>
        <w:t>.</w:t>
      </w:r>
    </w:p>
  </w:footnote>
  <w:footnote w:id="6">
    <w:p w14:paraId="3D312BF4" w14:textId="57409897" w:rsidR="00B811D2" w:rsidRPr="00011F2E" w:rsidRDefault="00B811D2" w:rsidP="00CC3133">
      <w:pPr>
        <w:pStyle w:val="FootnoteText"/>
        <w:ind w:left="1134" w:hanging="1134"/>
        <w:rPr>
          <w:rFonts w:ascii="Times New Roman" w:hAnsi="Times New Roman" w:cs="Times New Roman"/>
          <w:color w:val="000000"/>
          <w:sz w:val="16"/>
          <w:szCs w:val="16"/>
          <w:lang w:val="fr-FR" w:eastAsia="en-GB"/>
        </w:rPr>
      </w:pPr>
      <w:r w:rsidRPr="002C5742">
        <w:rPr>
          <w:rStyle w:val="FootnoteReference"/>
          <w:rFonts w:ascii="Times New Roman" w:hAnsi="Times New Roman" w:cs="Times New Roman"/>
          <w:sz w:val="16"/>
          <w:szCs w:val="16"/>
        </w:rPr>
        <w:footnoteRef/>
      </w:r>
      <w:r w:rsidRPr="00011F2E">
        <w:rPr>
          <w:rFonts w:ascii="Times New Roman" w:hAnsi="Times New Roman" w:cs="Times New Roman"/>
          <w:sz w:val="16"/>
          <w:szCs w:val="16"/>
          <w:lang w:val="fr-FR"/>
        </w:rPr>
        <w:t xml:space="preserve"> </w:t>
      </w:r>
      <w:r w:rsidRPr="00011F2E">
        <w:rPr>
          <w:rFonts w:ascii="Times New Roman" w:hAnsi="Times New Roman" w:cs="Times New Roman"/>
          <w:color w:val="000000"/>
          <w:sz w:val="16"/>
          <w:szCs w:val="16"/>
          <w:lang w:val="fr-FR" w:eastAsia="en-GB"/>
        </w:rPr>
        <w:t xml:space="preserve">Burundi Independent Electoral Commission, 2015 </w:t>
      </w:r>
      <w:r w:rsidRPr="00011F2E">
        <w:rPr>
          <w:rFonts w:ascii="Times New Roman" w:hAnsi="Times New Roman" w:cs="Times New Roman"/>
          <w:sz w:val="16"/>
          <w:szCs w:val="16"/>
          <w:lang w:val="fr-FR"/>
        </w:rPr>
        <w:t>Election</w:t>
      </w:r>
      <w:r w:rsidRPr="00011F2E">
        <w:rPr>
          <w:rFonts w:ascii="Times New Roman" w:hAnsi="Times New Roman" w:cs="Times New Roman"/>
          <w:color w:val="000000"/>
          <w:sz w:val="16"/>
          <w:szCs w:val="16"/>
          <w:lang w:val="fr-FR" w:eastAsia="en-GB"/>
        </w:rPr>
        <w:t xml:space="preserve"> Report.</w:t>
      </w:r>
    </w:p>
  </w:footnote>
  <w:footnote w:id="7">
    <w:p w14:paraId="226FF626" w14:textId="41187CCC" w:rsidR="00B811D2" w:rsidRPr="00184911" w:rsidRDefault="00B811D2" w:rsidP="007235A7">
      <w:pPr>
        <w:pStyle w:val="FootnoteText"/>
        <w:rPr>
          <w:lang w:val="fr-FR"/>
        </w:rPr>
      </w:pPr>
      <w:r w:rsidRPr="00184911">
        <w:rPr>
          <w:rStyle w:val="FootnoteReference"/>
          <w:rFonts w:ascii="Times New Roman" w:hAnsi="Times New Roman" w:cs="Times New Roman"/>
          <w:sz w:val="16"/>
          <w:szCs w:val="16"/>
        </w:rPr>
        <w:footnoteRef/>
      </w:r>
      <w:r>
        <w:rPr>
          <w:rFonts w:ascii="Times New Roman" w:hAnsi="Times New Roman" w:cs="Times New Roman"/>
          <w:sz w:val="16"/>
          <w:szCs w:val="16"/>
          <w:lang w:val="fr-FR"/>
        </w:rPr>
        <w:t xml:space="preserve"> Republic of </w:t>
      </w:r>
      <w:r w:rsidRPr="00184911">
        <w:rPr>
          <w:rFonts w:ascii="Times New Roman" w:hAnsi="Times New Roman" w:cs="Times New Roman"/>
          <w:sz w:val="16"/>
          <w:szCs w:val="16"/>
          <w:lang w:val="fr-FR"/>
        </w:rPr>
        <w:t>Burundi, Program</w:t>
      </w:r>
      <w:r>
        <w:rPr>
          <w:rFonts w:ascii="Times New Roman" w:hAnsi="Times New Roman" w:cs="Times New Roman"/>
          <w:sz w:val="16"/>
          <w:szCs w:val="16"/>
          <w:lang w:val="fr-FR"/>
        </w:rPr>
        <w:t>m</w:t>
      </w:r>
      <w:r w:rsidRPr="00184911">
        <w:rPr>
          <w:rFonts w:ascii="Times New Roman" w:hAnsi="Times New Roman" w:cs="Times New Roman"/>
          <w:sz w:val="16"/>
          <w:szCs w:val="16"/>
          <w:lang w:val="fr-FR"/>
        </w:rPr>
        <w:t>e National de Lut</w:t>
      </w:r>
      <w:r>
        <w:rPr>
          <w:rFonts w:ascii="Times New Roman" w:hAnsi="Times New Roman" w:cs="Times New Roman"/>
          <w:sz w:val="16"/>
          <w:szCs w:val="16"/>
          <w:lang w:val="fr-FR"/>
        </w:rPr>
        <w:t>te</w:t>
      </w:r>
      <w:r w:rsidRPr="00184911">
        <w:rPr>
          <w:rFonts w:ascii="Times New Roman" w:hAnsi="Times New Roman" w:cs="Times New Roman"/>
          <w:sz w:val="16"/>
          <w:szCs w:val="16"/>
          <w:lang w:val="fr-FR"/>
        </w:rPr>
        <w:t xml:space="preserve"> contr</w:t>
      </w:r>
      <w:r>
        <w:rPr>
          <w:rFonts w:ascii="Times New Roman" w:hAnsi="Times New Roman" w:cs="Times New Roman"/>
          <w:sz w:val="16"/>
          <w:szCs w:val="16"/>
          <w:lang w:val="fr-FR"/>
        </w:rPr>
        <w:t>e</w:t>
      </w:r>
      <w:r w:rsidRPr="00184911">
        <w:rPr>
          <w:rFonts w:ascii="Times New Roman" w:hAnsi="Times New Roman" w:cs="Times New Roman"/>
          <w:sz w:val="16"/>
          <w:szCs w:val="16"/>
          <w:lang w:val="fr-FR"/>
        </w:rPr>
        <w:t xml:space="preserve"> l</w:t>
      </w:r>
      <w:r>
        <w:rPr>
          <w:rFonts w:ascii="Times New Roman" w:hAnsi="Times New Roman" w:cs="Times New Roman"/>
          <w:sz w:val="16"/>
          <w:szCs w:val="16"/>
          <w:lang w:val="fr-FR"/>
        </w:rPr>
        <w:t>e</w:t>
      </w:r>
      <w:r w:rsidRPr="00184911">
        <w:rPr>
          <w:rFonts w:ascii="Times New Roman" w:hAnsi="Times New Roman" w:cs="Times New Roman"/>
          <w:sz w:val="16"/>
          <w:szCs w:val="16"/>
          <w:lang w:val="fr-FR"/>
        </w:rPr>
        <w:t xml:space="preserve"> S</w:t>
      </w:r>
      <w:r>
        <w:rPr>
          <w:rFonts w:ascii="Times New Roman" w:hAnsi="Times New Roman" w:cs="Times New Roman"/>
          <w:sz w:val="16"/>
          <w:szCs w:val="16"/>
          <w:lang w:val="fr-FR"/>
        </w:rPr>
        <w:t>IDA</w:t>
      </w:r>
      <w:r w:rsidRPr="00184911">
        <w:rPr>
          <w:rFonts w:ascii="Times New Roman" w:hAnsi="Times New Roman" w:cs="Times New Roman"/>
          <w:sz w:val="16"/>
          <w:szCs w:val="16"/>
          <w:lang w:val="fr-FR"/>
        </w:rPr>
        <w:t xml:space="preserve"> (PNLS), Cadre</w:t>
      </w:r>
      <w:r>
        <w:rPr>
          <w:rFonts w:ascii="Times New Roman" w:hAnsi="Times New Roman" w:cs="Times New Roman"/>
          <w:sz w:val="16"/>
          <w:szCs w:val="16"/>
          <w:lang w:val="fr-FR"/>
        </w:rPr>
        <w:t xml:space="preserve"> de P</w:t>
      </w:r>
      <w:r w:rsidRPr="00184911">
        <w:rPr>
          <w:rFonts w:ascii="Times New Roman" w:hAnsi="Times New Roman" w:cs="Times New Roman"/>
          <w:sz w:val="16"/>
          <w:szCs w:val="16"/>
          <w:lang w:val="fr-FR"/>
        </w:rPr>
        <w:t>erformance, 2018-2020</w:t>
      </w:r>
      <w:r>
        <w:rPr>
          <w:rFonts w:ascii="Times New Roman" w:hAnsi="Times New Roman" w:cs="Times New Roman"/>
          <w:sz w:val="16"/>
          <w:szCs w:val="16"/>
          <w:lang w:val="fr-FR"/>
        </w:rPr>
        <w:t xml:space="preserve"> et Programme National de Lutte contre le Paludisme, Cadre de P</w:t>
      </w:r>
      <w:r w:rsidRPr="00184911">
        <w:rPr>
          <w:rFonts w:ascii="Times New Roman" w:hAnsi="Times New Roman" w:cs="Times New Roman"/>
          <w:sz w:val="16"/>
          <w:szCs w:val="16"/>
          <w:lang w:val="fr-FR"/>
        </w:rPr>
        <w:t>erformance</w:t>
      </w:r>
      <w:r>
        <w:rPr>
          <w:rFonts w:ascii="Times New Roman" w:hAnsi="Times New Roman" w:cs="Times New Roman"/>
          <w:sz w:val="16"/>
          <w:szCs w:val="16"/>
          <w:lang w:val="fr-FR"/>
        </w:rPr>
        <w:t xml:space="preserve">, </w:t>
      </w:r>
      <w:r w:rsidRPr="00184911">
        <w:rPr>
          <w:rFonts w:ascii="Times New Roman" w:hAnsi="Times New Roman" w:cs="Times New Roman"/>
          <w:sz w:val="16"/>
          <w:szCs w:val="16"/>
          <w:lang w:val="fr-FR"/>
        </w:rPr>
        <w:t>2018-2020</w:t>
      </w:r>
    </w:p>
  </w:footnote>
  <w:footnote w:id="8">
    <w:p w14:paraId="3C42E6B9" w14:textId="5E3E4D22" w:rsidR="00B811D2" w:rsidRPr="00893636" w:rsidRDefault="00B811D2" w:rsidP="00CC3133">
      <w:pPr>
        <w:pStyle w:val="FootnoteText"/>
        <w:ind w:left="1134" w:hanging="1134"/>
        <w:rPr>
          <w:rFonts w:ascii="Times New Roman" w:hAnsi="Times New Roman" w:cs="Times New Roman"/>
          <w:sz w:val="16"/>
          <w:szCs w:val="16"/>
        </w:rPr>
      </w:pPr>
      <w:r w:rsidRPr="00014B67">
        <w:rPr>
          <w:rFonts w:ascii="Times New Roman" w:hAnsi="Times New Roman" w:cs="Times New Roman"/>
          <w:sz w:val="16"/>
          <w:szCs w:val="16"/>
          <w:vertAlign w:val="superscript"/>
          <w:lang w:val="en-GB"/>
        </w:rPr>
        <w:footnoteRef/>
      </w:r>
      <w:r w:rsidRPr="00014B67">
        <w:rPr>
          <w:rFonts w:ascii="Times New Roman" w:hAnsi="Times New Roman" w:cs="Times New Roman"/>
          <w:sz w:val="16"/>
          <w:szCs w:val="16"/>
          <w:vertAlign w:val="superscript"/>
          <w:lang w:val="en-GB"/>
        </w:rPr>
        <w:t xml:space="preserve"> </w:t>
      </w:r>
      <w:r w:rsidRPr="00014B67">
        <w:rPr>
          <w:rFonts w:ascii="Times New Roman" w:hAnsi="Times New Roman" w:cs="Times New Roman"/>
          <w:sz w:val="16"/>
          <w:szCs w:val="16"/>
          <w:lang w:val="en-GB"/>
        </w:rPr>
        <w:t>World Bank, 2018</w:t>
      </w:r>
      <w:r>
        <w:rPr>
          <w:rFonts w:ascii="Times New Roman" w:hAnsi="Times New Roman" w:cs="Times New Roman"/>
          <w:sz w:val="16"/>
          <w:szCs w:val="16"/>
          <w:lang w:val="en-GB"/>
        </w:rPr>
        <w:t>.</w:t>
      </w:r>
    </w:p>
  </w:footnote>
  <w:footnote w:id="9">
    <w:p w14:paraId="6D9A15A8" w14:textId="77777777" w:rsidR="00B811D2" w:rsidRPr="00B1241B" w:rsidRDefault="00B811D2" w:rsidP="00CC3133">
      <w:pPr>
        <w:ind w:left="1134" w:hanging="1134"/>
        <w:rPr>
          <w:sz w:val="16"/>
          <w:szCs w:val="16"/>
          <w:lang w:val="en-GB"/>
        </w:rPr>
      </w:pPr>
      <w:r w:rsidRPr="00014B67">
        <w:rPr>
          <w:rFonts w:eastAsiaTheme="minorHAnsi"/>
          <w:sz w:val="16"/>
          <w:szCs w:val="16"/>
          <w:lang w:val="fr-FR"/>
        </w:rPr>
        <w:footnoteRef/>
      </w:r>
      <w:r w:rsidRPr="00893636">
        <w:rPr>
          <w:rFonts w:eastAsiaTheme="minorHAnsi"/>
          <w:sz w:val="16"/>
          <w:szCs w:val="16"/>
        </w:rPr>
        <w:t xml:space="preserve"> </w:t>
      </w:r>
      <w:hyperlink r:id="rId1" w:anchor="page=14" w:history="1">
        <w:r w:rsidRPr="00893636">
          <w:rPr>
            <w:rFonts w:eastAsiaTheme="minorHAnsi"/>
            <w:sz w:val="16"/>
            <w:szCs w:val="16"/>
          </w:rPr>
          <w:t>https://www.brb.bi/sites/default/files/Indicate%20octobre-2017.pdf#page=14</w:t>
        </w:r>
      </w:hyperlink>
    </w:p>
  </w:footnote>
  <w:footnote w:id="10">
    <w:p w14:paraId="7E3650A1" w14:textId="63BFAEDC" w:rsidR="00B811D2" w:rsidRPr="003F3C9E" w:rsidRDefault="00B811D2" w:rsidP="00145F7C">
      <w:pPr>
        <w:pStyle w:val="FootnoteText"/>
        <w:ind w:left="1134" w:hanging="1134"/>
        <w:rPr>
          <w:rFonts w:ascii="Times New Roman" w:hAnsi="Times New Roman" w:cs="Times New Roman"/>
          <w:sz w:val="16"/>
          <w:szCs w:val="16"/>
        </w:rPr>
      </w:pPr>
      <w:r w:rsidRPr="00B1241B">
        <w:rPr>
          <w:rStyle w:val="FootnoteReference"/>
          <w:rFonts w:ascii="Times New Roman" w:hAnsi="Times New Roman" w:cs="Times New Roman"/>
          <w:sz w:val="16"/>
          <w:szCs w:val="16"/>
          <w:lang w:val="en-GB"/>
        </w:rPr>
        <w:footnoteRef/>
      </w:r>
      <w:r w:rsidRPr="00B1241B">
        <w:rPr>
          <w:rFonts w:ascii="Times New Roman" w:hAnsi="Times New Roman" w:cs="Times New Roman"/>
          <w:sz w:val="16"/>
          <w:szCs w:val="16"/>
          <w:lang w:val="en-GB"/>
        </w:rPr>
        <w:t xml:space="preserve"> Indigenous people</w:t>
      </w:r>
      <w:r>
        <w:rPr>
          <w:rFonts w:ascii="Times New Roman" w:hAnsi="Times New Roman" w:cs="Times New Roman"/>
          <w:sz w:val="16"/>
          <w:szCs w:val="16"/>
          <w:lang w:val="en-GB"/>
        </w:rPr>
        <w:t xml:space="preserve"> accounting for </w:t>
      </w:r>
      <w:r w:rsidRPr="003F3C9E">
        <w:rPr>
          <w:rFonts w:ascii="Times New Roman" w:hAnsi="Times New Roman" w:cs="Times New Roman"/>
          <w:sz w:val="16"/>
          <w:szCs w:val="16"/>
          <w:lang w:val="en-GB"/>
        </w:rPr>
        <w:t>1</w:t>
      </w:r>
      <w:r>
        <w:rPr>
          <w:rFonts w:ascii="Times New Roman" w:hAnsi="Times New Roman" w:cs="Times New Roman"/>
          <w:sz w:val="16"/>
          <w:szCs w:val="16"/>
          <w:lang w:val="en-GB"/>
        </w:rPr>
        <w:t xml:space="preserve"> per cent </w:t>
      </w:r>
      <w:r w:rsidRPr="003F3C9E">
        <w:rPr>
          <w:rFonts w:ascii="Times New Roman" w:hAnsi="Times New Roman" w:cs="Times New Roman"/>
          <w:sz w:val="16"/>
          <w:szCs w:val="16"/>
          <w:lang w:val="en-GB"/>
        </w:rPr>
        <w:t>of the population.</w:t>
      </w:r>
    </w:p>
  </w:footnote>
  <w:footnote w:id="11">
    <w:p w14:paraId="4B3DAEB0" w14:textId="6A8DD557" w:rsidR="00B811D2" w:rsidRPr="006F1B1B" w:rsidRDefault="00B811D2" w:rsidP="00CC3133">
      <w:pPr>
        <w:pStyle w:val="FootnoteText"/>
        <w:ind w:left="1134" w:hanging="1134"/>
        <w:rPr>
          <w:rFonts w:ascii="Times New Roman" w:hAnsi="Times New Roman" w:cs="Times New Roman"/>
          <w:sz w:val="16"/>
          <w:szCs w:val="16"/>
        </w:rPr>
      </w:pPr>
      <w:r w:rsidRPr="006F1B1B">
        <w:rPr>
          <w:rStyle w:val="FootnoteReference"/>
          <w:rFonts w:ascii="Times New Roman" w:hAnsi="Times New Roman" w:cs="Times New Roman"/>
          <w:sz w:val="16"/>
          <w:szCs w:val="16"/>
        </w:rPr>
        <w:footnoteRef/>
      </w:r>
      <w:r w:rsidRPr="006F1B1B">
        <w:rPr>
          <w:rFonts w:ascii="Times New Roman" w:hAnsi="Times New Roman" w:cs="Times New Roman"/>
          <w:sz w:val="16"/>
          <w:szCs w:val="16"/>
        </w:rPr>
        <w:t xml:space="preserve"> Republic of Burundi, “Implementation of national gender policy Action Plan 2017- 2021”, June 2017</w:t>
      </w:r>
      <w:r>
        <w:rPr>
          <w:rFonts w:ascii="Times New Roman" w:hAnsi="Times New Roman" w:cs="Times New Roman"/>
          <w:sz w:val="16"/>
          <w:szCs w:val="16"/>
        </w:rPr>
        <w:t>.</w:t>
      </w:r>
    </w:p>
  </w:footnote>
  <w:footnote w:id="12">
    <w:p w14:paraId="18637C11" w14:textId="60C502BE" w:rsidR="00B811D2" w:rsidRPr="007918E2" w:rsidRDefault="00B811D2" w:rsidP="00CC3133">
      <w:pPr>
        <w:pStyle w:val="FootnoteText"/>
        <w:ind w:left="1134" w:hanging="1134"/>
        <w:rPr>
          <w:rFonts w:ascii="Times New Roman" w:hAnsi="Times New Roman" w:cs="Times New Roman"/>
          <w:sz w:val="16"/>
          <w:szCs w:val="16"/>
        </w:rPr>
      </w:pPr>
      <w:r w:rsidRPr="007918E2">
        <w:rPr>
          <w:rStyle w:val="FootnoteReference"/>
          <w:rFonts w:ascii="Times New Roman" w:hAnsi="Times New Roman" w:cs="Times New Roman"/>
          <w:sz w:val="16"/>
          <w:szCs w:val="16"/>
        </w:rPr>
        <w:footnoteRef/>
      </w:r>
      <w:r w:rsidRPr="007918E2">
        <w:rPr>
          <w:rFonts w:ascii="Times New Roman" w:hAnsi="Times New Roman" w:cs="Times New Roman"/>
          <w:sz w:val="16"/>
          <w:szCs w:val="16"/>
        </w:rPr>
        <w:t xml:space="preserve"> </w:t>
      </w:r>
      <w:r w:rsidRPr="00912587">
        <w:rPr>
          <w:rFonts w:ascii="Times New Roman" w:hAnsi="Times New Roman" w:cs="Times New Roman"/>
          <w:color w:val="000000"/>
          <w:sz w:val="16"/>
          <w:szCs w:val="16"/>
          <w:lang w:eastAsia="en-GB"/>
        </w:rPr>
        <w:t>www.bi.undp.org/content/dam/.../Burundi-MDG-2015-Final-Report.pdf</w:t>
      </w:r>
    </w:p>
  </w:footnote>
  <w:footnote w:id="13">
    <w:p w14:paraId="3B9B61C2" w14:textId="44568F86" w:rsidR="00B811D2" w:rsidRPr="00B1241B" w:rsidRDefault="00B811D2" w:rsidP="00CC3133">
      <w:pPr>
        <w:pStyle w:val="FootnoteText"/>
        <w:ind w:left="1134" w:hanging="1134"/>
        <w:rPr>
          <w:rFonts w:ascii="Times New Roman" w:hAnsi="Times New Roman" w:cs="Times New Roman"/>
          <w:sz w:val="16"/>
          <w:szCs w:val="16"/>
        </w:rPr>
      </w:pPr>
      <w:r w:rsidRPr="00B1241B">
        <w:rPr>
          <w:rStyle w:val="FootnoteReference"/>
          <w:rFonts w:ascii="Times New Roman" w:hAnsi="Times New Roman" w:cs="Times New Roman"/>
          <w:sz w:val="16"/>
          <w:szCs w:val="16"/>
        </w:rPr>
        <w:footnoteRef/>
      </w:r>
      <w:r w:rsidRPr="00B1241B">
        <w:rPr>
          <w:rFonts w:ascii="Times New Roman" w:hAnsi="Times New Roman" w:cs="Times New Roman"/>
          <w:sz w:val="16"/>
          <w:szCs w:val="16"/>
        </w:rPr>
        <w:t xml:space="preserve"> Ministry of Justice 2017</w:t>
      </w:r>
      <w:r>
        <w:rPr>
          <w:rFonts w:ascii="Times New Roman" w:hAnsi="Times New Roman" w:cs="Times New Roman"/>
          <w:sz w:val="16"/>
          <w:szCs w:val="16"/>
        </w:rPr>
        <w:t>.</w:t>
      </w:r>
    </w:p>
  </w:footnote>
  <w:footnote w:id="14">
    <w:p w14:paraId="53021130" w14:textId="0AA71C5E" w:rsidR="00B811D2" w:rsidRPr="00011F2E" w:rsidRDefault="00B811D2" w:rsidP="00D76783">
      <w:pPr>
        <w:pStyle w:val="FootnoteText"/>
        <w:tabs>
          <w:tab w:val="left" w:pos="0"/>
        </w:tabs>
        <w:rPr>
          <w:rFonts w:ascii="Times New Roman" w:hAnsi="Times New Roman" w:cs="Times New Roman"/>
          <w:sz w:val="16"/>
          <w:szCs w:val="16"/>
          <w:lang w:val="en-GB"/>
        </w:rPr>
      </w:pPr>
      <w:r w:rsidRPr="00776E2C">
        <w:rPr>
          <w:rStyle w:val="FootnoteReference"/>
          <w:rFonts w:ascii="Times New Roman" w:hAnsi="Times New Roman" w:cs="Times New Roman"/>
          <w:sz w:val="16"/>
          <w:szCs w:val="16"/>
        </w:rPr>
        <w:footnoteRef/>
      </w:r>
      <w:r w:rsidRPr="00011F2E">
        <w:rPr>
          <w:rFonts w:ascii="Times New Roman" w:hAnsi="Times New Roman" w:cs="Times New Roman"/>
          <w:sz w:val="16"/>
          <w:szCs w:val="16"/>
          <w:lang w:val="en-GB"/>
        </w:rPr>
        <w:t xml:space="preserve"> https://lib.ohchr.org/HRBodies/UPR/Documents/Session29/BI/Burundi_LetterHC_EN.pdf and https://www.ecoi.net/en/file/local/1407855/1930_1497440152_n1640274-1.pdf</w:t>
      </w:r>
    </w:p>
    <w:p w14:paraId="6B347549" w14:textId="77777777" w:rsidR="00B811D2" w:rsidRPr="00011F2E" w:rsidRDefault="00B811D2" w:rsidP="00D76783">
      <w:pPr>
        <w:pStyle w:val="FootnoteText"/>
        <w:rPr>
          <w:rFonts w:ascii="Times New Roman" w:hAnsi="Times New Roman" w:cs="Times New Roman"/>
          <w:sz w:val="16"/>
          <w:szCs w:val="16"/>
          <w:lang w:val="en-GB"/>
        </w:rPr>
      </w:pPr>
    </w:p>
  </w:footnote>
  <w:footnote w:id="15">
    <w:p w14:paraId="4EE599AD" w14:textId="6BD043DB" w:rsidR="00B811D2" w:rsidRDefault="00B811D2" w:rsidP="007235A7">
      <w:pPr>
        <w:pStyle w:val="FootnoteText"/>
        <w:rPr>
          <w:rFonts w:ascii="Times New Roman" w:hAnsi="Times New Roman"/>
          <w:sz w:val="16"/>
          <w:szCs w:val="16"/>
        </w:rPr>
      </w:pPr>
      <w:r w:rsidRPr="003F3C9E">
        <w:rPr>
          <w:rFonts w:ascii="Times New Roman" w:hAnsi="Times New Roman" w:cs="Times New Roman"/>
          <w:sz w:val="16"/>
          <w:szCs w:val="16"/>
          <w:vertAlign w:val="superscript"/>
        </w:rPr>
        <w:footnoteRef/>
      </w:r>
      <w:r w:rsidRPr="003F3C9E">
        <w:rPr>
          <w:rFonts w:ascii="Times New Roman" w:hAnsi="Times New Roman" w:cs="Times New Roman"/>
          <w:sz w:val="16"/>
          <w:szCs w:val="16"/>
        </w:rPr>
        <w:t xml:space="preserve"> </w:t>
      </w:r>
      <w:r>
        <w:rPr>
          <w:rFonts w:ascii="Times New Roman" w:hAnsi="Times New Roman" w:cs="Times New Roman"/>
          <w:sz w:val="16"/>
          <w:szCs w:val="16"/>
        </w:rPr>
        <w:t>National Institute of Statistics and Economic Studies (</w:t>
      </w:r>
      <w:r w:rsidRPr="00DB0E93">
        <w:rPr>
          <w:rFonts w:ascii="Times New Roman" w:hAnsi="Times New Roman" w:cs="Times New Roman"/>
          <w:sz w:val="16"/>
          <w:szCs w:val="16"/>
        </w:rPr>
        <w:t xml:space="preserve">Institut de Statistiques et d'Etudes Economiques du Burundi </w:t>
      </w:r>
      <w:r>
        <w:rPr>
          <w:rFonts w:ascii="Times New Roman" w:hAnsi="Times New Roman" w:cs="Times New Roman"/>
          <w:sz w:val="16"/>
          <w:szCs w:val="16"/>
        </w:rPr>
        <w:t xml:space="preserve">(ISTEEBU), </w:t>
      </w:r>
      <w:r w:rsidRPr="003F3C9E">
        <w:rPr>
          <w:rFonts w:ascii="Times New Roman" w:hAnsi="Times New Roman" w:cs="Times New Roman"/>
          <w:sz w:val="16"/>
          <w:szCs w:val="16"/>
          <w:lang w:val="en-GB"/>
        </w:rPr>
        <w:t>Third</w:t>
      </w:r>
      <w:r w:rsidRPr="003F3C9E">
        <w:rPr>
          <w:rFonts w:ascii="Times New Roman" w:hAnsi="Times New Roman" w:cs="Times New Roman"/>
          <w:sz w:val="16"/>
          <w:szCs w:val="16"/>
        </w:rPr>
        <w:t xml:space="preserve"> Demographic and Health Survey in Burundi, 2017</w:t>
      </w:r>
      <w:r>
        <w:rPr>
          <w:rFonts w:ascii="Times New Roman" w:hAnsi="Times New Roman" w:cs="Times New Roman"/>
          <w:sz w:val="16"/>
          <w:szCs w:val="16"/>
        </w:rPr>
        <w:t>.</w:t>
      </w:r>
    </w:p>
  </w:footnote>
  <w:footnote w:id="16">
    <w:p w14:paraId="594570E4" w14:textId="47F80729" w:rsidR="00B811D2" w:rsidRPr="000E72B8" w:rsidRDefault="00B811D2" w:rsidP="00CC3133">
      <w:pPr>
        <w:pStyle w:val="FootnoteText"/>
        <w:ind w:left="1134" w:hanging="1134"/>
        <w:rPr>
          <w:rFonts w:ascii="Times New Roman" w:hAnsi="Times New Roman"/>
          <w:sz w:val="16"/>
          <w:szCs w:val="16"/>
          <w:lang w:val="fr-FR"/>
        </w:rPr>
      </w:pPr>
      <w:r>
        <w:rPr>
          <w:rStyle w:val="FootnoteReference"/>
          <w:rFonts w:ascii="Times New Roman" w:hAnsi="Times New Roman"/>
          <w:sz w:val="16"/>
          <w:szCs w:val="16"/>
        </w:rPr>
        <w:footnoteRef/>
      </w:r>
      <w:r w:rsidRPr="000E72B8">
        <w:rPr>
          <w:rFonts w:ascii="Times New Roman" w:hAnsi="Times New Roman"/>
          <w:sz w:val="16"/>
          <w:szCs w:val="16"/>
          <w:lang w:val="fr-FR"/>
        </w:rPr>
        <w:t xml:space="preserve"> Notre Dame Global Adaptation Index, 2017.</w:t>
      </w:r>
    </w:p>
  </w:footnote>
  <w:footnote w:id="17">
    <w:p w14:paraId="5808BC02" w14:textId="53CA7E55" w:rsidR="00B811D2" w:rsidRPr="000E72B8" w:rsidRDefault="00B811D2" w:rsidP="00CC3133">
      <w:pPr>
        <w:pStyle w:val="FootnoteText"/>
        <w:ind w:left="1134" w:hanging="1134"/>
        <w:rPr>
          <w:rFonts w:ascii="Times New Roman" w:hAnsi="Times New Roman"/>
          <w:sz w:val="16"/>
          <w:szCs w:val="16"/>
          <w:lang w:val="fr-FR"/>
        </w:rPr>
      </w:pPr>
      <w:r>
        <w:rPr>
          <w:sz w:val="16"/>
          <w:szCs w:val="16"/>
          <w:vertAlign w:val="superscript"/>
        </w:rPr>
        <w:footnoteRef/>
      </w:r>
      <w:r w:rsidRPr="000E72B8">
        <w:rPr>
          <w:rFonts w:ascii="Times New Roman" w:hAnsi="Times New Roman"/>
          <w:sz w:val="16"/>
          <w:szCs w:val="16"/>
          <w:vertAlign w:val="superscript"/>
          <w:lang w:val="fr-FR"/>
        </w:rPr>
        <w:t xml:space="preserve"> </w:t>
      </w:r>
      <w:hyperlink r:id="rId2" w:history="1">
        <w:r w:rsidRPr="000E72B8">
          <w:rPr>
            <w:rStyle w:val="Hyperlink"/>
            <w:rFonts w:cstheme="minorBidi"/>
            <w:sz w:val="16"/>
            <w:szCs w:val="16"/>
            <w:lang w:val="fr-FR"/>
          </w:rPr>
          <w:t>https://gain.nd.edu/our-work/country-index/rankings/</w:t>
        </w:r>
      </w:hyperlink>
      <w:r w:rsidRPr="000E72B8">
        <w:rPr>
          <w:rFonts w:ascii="Times New Roman" w:hAnsi="Times New Roman"/>
          <w:sz w:val="16"/>
          <w:szCs w:val="16"/>
          <w:lang w:val="fr-FR"/>
        </w:rPr>
        <w:t xml:space="preserve"> .</w:t>
      </w:r>
    </w:p>
  </w:footnote>
  <w:footnote w:id="18">
    <w:p w14:paraId="6221891E" w14:textId="18518E07" w:rsidR="00B811D2" w:rsidRPr="007A24FF" w:rsidRDefault="00B811D2" w:rsidP="00CC3133">
      <w:pPr>
        <w:pStyle w:val="FootnoteText"/>
        <w:ind w:left="1134" w:hanging="1134"/>
        <w:rPr>
          <w:rFonts w:ascii="Times New Roman" w:hAnsi="Times New Roman" w:cs="Times New Roman"/>
          <w:sz w:val="16"/>
          <w:lang w:val="fr-FR"/>
        </w:rPr>
      </w:pPr>
      <w:r w:rsidRPr="007918E2">
        <w:rPr>
          <w:rStyle w:val="FootnoteReference"/>
          <w:rFonts w:ascii="Times New Roman" w:hAnsi="Times New Roman" w:cs="Times New Roman"/>
          <w:sz w:val="16"/>
        </w:rPr>
        <w:footnoteRef/>
      </w:r>
      <w:r w:rsidRPr="007A24FF">
        <w:rPr>
          <w:rFonts w:ascii="Times New Roman" w:hAnsi="Times New Roman" w:cs="Times New Roman"/>
          <w:sz w:val="16"/>
          <w:lang w:val="fr-FR"/>
        </w:rPr>
        <w:t xml:space="preserve"> Gouvernement du Burundi, Contribution Prévue Déterminée</w:t>
      </w:r>
      <w:r>
        <w:rPr>
          <w:rFonts w:ascii="Times New Roman" w:hAnsi="Times New Roman" w:cs="Times New Roman"/>
          <w:sz w:val="16"/>
          <w:lang w:val="fr-FR"/>
        </w:rPr>
        <w:t xml:space="preserve"> au niveau National</w:t>
      </w:r>
      <w:r w:rsidRPr="007A24FF">
        <w:rPr>
          <w:rFonts w:ascii="Times New Roman" w:hAnsi="Times New Roman" w:cs="Times New Roman"/>
          <w:sz w:val="16"/>
          <w:lang w:val="fr-FR"/>
        </w:rPr>
        <w:t>, 2015</w:t>
      </w:r>
    </w:p>
  </w:footnote>
  <w:footnote w:id="19">
    <w:p w14:paraId="3B962F6C" w14:textId="77777777" w:rsidR="00B811D2" w:rsidRDefault="00B811D2" w:rsidP="00CC3133">
      <w:pPr>
        <w:pStyle w:val="FootnoteText"/>
        <w:ind w:left="1134" w:hanging="1134"/>
        <w:rPr>
          <w:rFonts w:ascii="Times New Roman" w:hAnsi="Times New Roman"/>
          <w:sz w:val="16"/>
          <w:szCs w:val="16"/>
        </w:rPr>
      </w:pPr>
      <w:r>
        <w:rPr>
          <w:sz w:val="16"/>
          <w:szCs w:val="16"/>
          <w:vertAlign w:val="superscript"/>
        </w:rPr>
        <w:footnoteRef/>
      </w:r>
      <w:r>
        <w:rPr>
          <w:rFonts w:ascii="Times New Roman" w:hAnsi="Times New Roman"/>
          <w:sz w:val="16"/>
          <w:szCs w:val="16"/>
          <w:vertAlign w:val="superscript"/>
        </w:rPr>
        <w:t xml:space="preserve"> </w:t>
      </w:r>
      <w:r>
        <w:rPr>
          <w:rFonts w:ascii="Times New Roman" w:hAnsi="Times New Roman"/>
          <w:sz w:val="16"/>
          <w:szCs w:val="16"/>
        </w:rPr>
        <w:t>http://adaptation-undp.org/explore/eastern-africa/burundi and http://index.gain.org/ranking</w:t>
      </w:r>
    </w:p>
  </w:footnote>
  <w:footnote w:id="20">
    <w:p w14:paraId="0BA60ED1" w14:textId="4D314281" w:rsidR="00B811D2" w:rsidRDefault="00B811D2" w:rsidP="00CC3133">
      <w:pPr>
        <w:pStyle w:val="FootnoteText"/>
        <w:ind w:left="1134" w:hanging="1134"/>
        <w:rPr>
          <w:rFonts w:ascii="Times New Roman" w:hAnsi="Times New Roman"/>
          <w:sz w:val="16"/>
          <w:szCs w:val="16"/>
        </w:rPr>
      </w:pPr>
      <w:r>
        <w:rPr>
          <w:sz w:val="16"/>
          <w:szCs w:val="16"/>
          <w:vertAlign w:val="superscript"/>
        </w:rPr>
        <w:footnoteRef/>
      </w:r>
      <w:r>
        <w:rPr>
          <w:rFonts w:ascii="Times New Roman" w:hAnsi="Times New Roman"/>
          <w:sz w:val="16"/>
          <w:szCs w:val="16"/>
        </w:rPr>
        <w:t xml:space="preserve"> Ministry of Agriculture, Intergovernmental Authority on Development report, 2017.</w:t>
      </w:r>
    </w:p>
  </w:footnote>
  <w:footnote w:id="21">
    <w:p w14:paraId="7C930D76" w14:textId="77777777" w:rsidR="00B811D2" w:rsidRDefault="00B811D2" w:rsidP="00CC3133">
      <w:pPr>
        <w:pStyle w:val="FootnoteText"/>
        <w:ind w:left="1134" w:hanging="1134"/>
        <w:rPr>
          <w:rFonts w:ascii="Times New Roman" w:hAnsi="Times New Roman"/>
          <w:sz w:val="16"/>
          <w:szCs w:val="16"/>
        </w:rPr>
      </w:pPr>
      <w:r>
        <w:rPr>
          <w:sz w:val="16"/>
          <w:szCs w:val="16"/>
          <w:vertAlign w:val="superscript"/>
        </w:rPr>
        <w:footnoteRef/>
      </w:r>
      <w:r>
        <w:rPr>
          <w:rFonts w:ascii="Times New Roman" w:hAnsi="Times New Roman"/>
          <w:sz w:val="16"/>
          <w:szCs w:val="16"/>
          <w:vertAlign w:val="superscript"/>
        </w:rPr>
        <w:t xml:space="preserve"> </w:t>
      </w:r>
      <w:r>
        <w:rPr>
          <w:rFonts w:ascii="Times New Roman" w:hAnsi="Times New Roman"/>
          <w:sz w:val="16"/>
          <w:szCs w:val="16"/>
        </w:rPr>
        <w:t>http://adaptation-undp.org/explore/eastern-africa/burundi</w:t>
      </w:r>
    </w:p>
  </w:footnote>
  <w:footnote w:id="22">
    <w:p w14:paraId="30786825" w14:textId="0BC26575" w:rsidR="00B811D2" w:rsidRDefault="00B811D2" w:rsidP="00CC3133">
      <w:pPr>
        <w:pStyle w:val="FootnoteText"/>
        <w:rPr>
          <w:rFonts w:ascii="Times New Roman" w:hAnsi="Times New Roman"/>
          <w:sz w:val="16"/>
          <w:szCs w:val="16"/>
        </w:rPr>
      </w:pPr>
      <w:r>
        <w:rPr>
          <w:sz w:val="16"/>
          <w:szCs w:val="16"/>
          <w:vertAlign w:val="superscript"/>
        </w:rPr>
        <w:footnoteRef/>
      </w:r>
      <w:r>
        <w:rPr>
          <w:rFonts w:ascii="Times New Roman" w:hAnsi="Times New Roman"/>
          <w:sz w:val="16"/>
          <w:szCs w:val="16"/>
        </w:rPr>
        <w:t xml:space="preserve"> Ministry of Energy and Mines, Analytical Study of the Energy Sector within the framework of the Secretary-General initiative on sustainable energy for all, 2013.</w:t>
      </w:r>
    </w:p>
  </w:footnote>
  <w:footnote w:id="23">
    <w:p w14:paraId="16402C16" w14:textId="3BBAF4D9" w:rsidR="00B811D2" w:rsidRPr="0048642E" w:rsidRDefault="00B811D2" w:rsidP="00CC3133">
      <w:pPr>
        <w:pStyle w:val="FootnoteText"/>
        <w:ind w:left="992" w:hanging="992"/>
        <w:rPr>
          <w:sz w:val="16"/>
          <w:szCs w:val="16"/>
          <w:vertAlign w:val="superscript"/>
        </w:rPr>
      </w:pPr>
      <w:r>
        <w:rPr>
          <w:sz w:val="16"/>
          <w:szCs w:val="16"/>
          <w:vertAlign w:val="superscript"/>
        </w:rPr>
        <w:footnoteRef/>
      </w:r>
      <w:r>
        <w:rPr>
          <w:rFonts w:ascii="Times New Roman" w:hAnsi="Times New Roman"/>
          <w:sz w:val="16"/>
          <w:szCs w:val="16"/>
          <w:vertAlign w:val="superscript"/>
        </w:rPr>
        <w:t xml:space="preserve"> </w:t>
      </w:r>
      <w:r w:rsidRPr="00603D15">
        <w:rPr>
          <w:rFonts w:ascii="Times New Roman" w:hAnsi="Times New Roman"/>
          <w:sz w:val="16"/>
          <w:szCs w:val="16"/>
        </w:rPr>
        <w:t xml:space="preserve">Ministry of </w:t>
      </w:r>
      <w:r>
        <w:rPr>
          <w:rFonts w:ascii="Times New Roman" w:hAnsi="Times New Roman"/>
          <w:sz w:val="16"/>
          <w:szCs w:val="16"/>
        </w:rPr>
        <w:t>Gender, Plan of Action for implementation of the National Gender Policy.</w:t>
      </w:r>
    </w:p>
  </w:footnote>
  <w:footnote w:id="24">
    <w:p w14:paraId="4CD5C937" w14:textId="77777777" w:rsidR="00B811D2" w:rsidRPr="00EF7D19" w:rsidRDefault="00B811D2" w:rsidP="00433AE2">
      <w:pPr>
        <w:rPr>
          <w:sz w:val="16"/>
          <w:szCs w:val="16"/>
          <w:lang w:val="fr-FR"/>
        </w:rPr>
      </w:pPr>
      <w:r w:rsidRPr="00EF7D19">
        <w:rPr>
          <w:rStyle w:val="FootnoteReference"/>
          <w:sz w:val="16"/>
          <w:szCs w:val="16"/>
        </w:rPr>
        <w:footnoteRef/>
      </w:r>
      <w:r w:rsidRPr="00EF7D19">
        <w:rPr>
          <w:sz w:val="16"/>
          <w:szCs w:val="16"/>
        </w:rPr>
        <w:t xml:space="preserve"> </w:t>
      </w:r>
      <w:hyperlink r:id="rId3" w:history="1">
        <w:r w:rsidRPr="00EF7D19">
          <w:rPr>
            <w:rStyle w:val="Hyperlink"/>
            <w:sz w:val="16"/>
            <w:szCs w:val="16"/>
          </w:rPr>
          <w:t>https://erc.undp.org/evaluation/evaluations/detail/7789</w:t>
        </w:r>
      </w:hyperlink>
    </w:p>
    <w:p w14:paraId="2BA6EDAB" w14:textId="7F1D333B" w:rsidR="00B811D2" w:rsidRPr="00433AE2" w:rsidRDefault="00B811D2">
      <w:pPr>
        <w:pStyle w:val="FootnoteText"/>
        <w:rPr>
          <w:lang w:val="fr-FR"/>
        </w:rPr>
      </w:pPr>
    </w:p>
  </w:footnote>
  <w:footnote w:id="25">
    <w:p w14:paraId="27C07AA7" w14:textId="732EB40F" w:rsidR="00B811D2" w:rsidRPr="000312FD" w:rsidRDefault="00B811D2">
      <w:pPr>
        <w:pStyle w:val="FootnoteText"/>
        <w:rPr>
          <w:rFonts w:ascii="Times New Roman" w:hAnsi="Times New Roman" w:cs="Times New Roman"/>
          <w:sz w:val="16"/>
          <w:szCs w:val="16"/>
          <w:lang w:val="fr-FR"/>
        </w:rPr>
      </w:pPr>
      <w:r w:rsidRPr="000312FD">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UNDP Burundi, Conflict and Development Analysis and Programme Review, January 2016.</w:t>
      </w:r>
    </w:p>
  </w:footnote>
  <w:footnote w:id="26">
    <w:p w14:paraId="7BF7A427" w14:textId="32DE5BF8" w:rsidR="00B811D2" w:rsidRPr="000312FD" w:rsidRDefault="00B811D2" w:rsidP="00F66374">
      <w:pPr>
        <w:pStyle w:val="FootnoteText"/>
        <w:ind w:left="1134" w:hanging="1134"/>
        <w:rPr>
          <w:rFonts w:ascii="Times New Roman" w:hAnsi="Times New Roman" w:cs="Times New Roman"/>
          <w:sz w:val="16"/>
          <w:szCs w:val="16"/>
        </w:rPr>
      </w:pPr>
      <w:r w:rsidRPr="000312FD">
        <w:rPr>
          <w:rStyle w:val="FootnoteReference"/>
          <w:rFonts w:ascii="Times New Roman" w:hAnsi="Times New Roman" w:cs="Times New Roman"/>
          <w:sz w:val="16"/>
          <w:szCs w:val="16"/>
        </w:rPr>
        <w:footnoteRef/>
      </w:r>
      <w:r w:rsidRPr="000312FD">
        <w:rPr>
          <w:rFonts w:ascii="Times New Roman" w:hAnsi="Times New Roman" w:cs="Times New Roman"/>
          <w:sz w:val="16"/>
          <w:szCs w:val="16"/>
        </w:rPr>
        <w:t xml:space="preserve"> UNDP Burundi, Partners’ Survey, 2017.</w:t>
      </w:r>
    </w:p>
  </w:footnote>
  <w:footnote w:id="27">
    <w:p w14:paraId="66615AC3" w14:textId="06F157D3" w:rsidR="00B811D2" w:rsidRPr="000312FD" w:rsidRDefault="00B811D2" w:rsidP="00F66374">
      <w:pPr>
        <w:pStyle w:val="FootnoteText"/>
        <w:ind w:left="1134" w:hanging="1134"/>
        <w:rPr>
          <w:rFonts w:ascii="Times New Roman" w:hAnsi="Times New Roman" w:cs="Times New Roman"/>
          <w:sz w:val="16"/>
          <w:szCs w:val="16"/>
          <w:lang w:val="en-GB"/>
        </w:rPr>
      </w:pPr>
      <w:r w:rsidRPr="000312FD">
        <w:rPr>
          <w:rStyle w:val="FootnoteReference"/>
          <w:rFonts w:ascii="Times New Roman" w:hAnsi="Times New Roman" w:cs="Times New Roman"/>
          <w:sz w:val="16"/>
          <w:szCs w:val="16"/>
        </w:rPr>
        <w:footnoteRef/>
      </w:r>
      <w:r w:rsidRPr="000312FD">
        <w:rPr>
          <w:rFonts w:ascii="Times New Roman" w:hAnsi="Times New Roman" w:cs="Times New Roman"/>
          <w:sz w:val="16"/>
          <w:szCs w:val="16"/>
        </w:rPr>
        <w:t xml:space="preserve"> Government of Burundi, National Sustainable Development Goal Prioritization Report, 2018</w:t>
      </w:r>
    </w:p>
  </w:footnote>
  <w:footnote w:id="28">
    <w:p w14:paraId="3FE3C893" w14:textId="73C2E149" w:rsidR="00B811D2" w:rsidRPr="000312FD" w:rsidRDefault="00B811D2" w:rsidP="00F66374">
      <w:pPr>
        <w:pStyle w:val="FootnoteText"/>
        <w:ind w:left="1134" w:hanging="1134"/>
        <w:rPr>
          <w:rFonts w:ascii="Times New Roman" w:hAnsi="Times New Roman" w:cs="Times New Roman"/>
          <w:sz w:val="16"/>
          <w:szCs w:val="16"/>
          <w:lang w:val="fr-FR"/>
        </w:rPr>
      </w:pPr>
      <w:r w:rsidRPr="000312FD">
        <w:rPr>
          <w:rStyle w:val="FootnoteReference"/>
          <w:rFonts w:ascii="Times New Roman" w:hAnsi="Times New Roman" w:cs="Times New Roman"/>
          <w:sz w:val="16"/>
          <w:szCs w:val="16"/>
        </w:rPr>
        <w:footnoteRef/>
      </w:r>
      <w:r w:rsidRPr="000312FD">
        <w:rPr>
          <w:rFonts w:ascii="Times New Roman" w:hAnsi="Times New Roman" w:cs="Times New Roman"/>
          <w:sz w:val="16"/>
          <w:szCs w:val="16"/>
          <w:lang w:val="fr-FR"/>
        </w:rPr>
        <w:t xml:space="preserve"> National Development Plan, 2018-2027.</w:t>
      </w:r>
    </w:p>
  </w:footnote>
  <w:footnote w:id="29">
    <w:p w14:paraId="20929229" w14:textId="77777777" w:rsidR="00B811D2" w:rsidRPr="00912587" w:rsidRDefault="00B811D2" w:rsidP="00F66374">
      <w:pPr>
        <w:pStyle w:val="FootnoteText"/>
        <w:rPr>
          <w:rFonts w:ascii="Times New Roman" w:hAnsi="Times New Roman"/>
          <w:sz w:val="16"/>
          <w:szCs w:val="16"/>
          <w:lang w:val="fr-FR"/>
        </w:rPr>
      </w:pPr>
      <w:r>
        <w:rPr>
          <w:rStyle w:val="FootnoteReference"/>
          <w:rFonts w:ascii="Times New Roman" w:hAnsi="Times New Roman"/>
          <w:sz w:val="16"/>
          <w:szCs w:val="16"/>
        </w:rPr>
        <w:footnoteRef/>
      </w:r>
      <w:r w:rsidRPr="00912587">
        <w:rPr>
          <w:rFonts w:ascii="Times New Roman" w:hAnsi="Times New Roman"/>
          <w:sz w:val="16"/>
          <w:szCs w:val="16"/>
          <w:lang w:val="fr-FR"/>
        </w:rPr>
        <w:t xml:space="preserve"> https://seforall.org/sites/default/files/Burundi_RAGA_FR_Released.pdf</w:t>
      </w:r>
    </w:p>
  </w:footnote>
  <w:footnote w:id="30">
    <w:p w14:paraId="31FDF1CF" w14:textId="77777777" w:rsidR="00B811D2" w:rsidRPr="00AB6418" w:rsidRDefault="00B811D2">
      <w:pPr>
        <w:pStyle w:val="FootnoteText"/>
        <w:rPr>
          <w:rFonts w:ascii="Times New Roman" w:hAnsi="Times New Roman" w:cs="Times New Roman"/>
          <w:sz w:val="16"/>
          <w:lang w:val="fr-FR"/>
        </w:rPr>
      </w:pPr>
      <w:r w:rsidRPr="00AB6418">
        <w:rPr>
          <w:rStyle w:val="FootnoteReference"/>
          <w:rFonts w:ascii="Times New Roman" w:hAnsi="Times New Roman" w:cs="Times New Roman"/>
          <w:sz w:val="16"/>
        </w:rPr>
        <w:footnoteRef/>
      </w:r>
      <w:r w:rsidRPr="00AB6418">
        <w:rPr>
          <w:rFonts w:ascii="Times New Roman" w:hAnsi="Times New Roman" w:cs="Times New Roman"/>
          <w:sz w:val="16"/>
          <w:lang w:val="fr-FR"/>
        </w:rPr>
        <w:t xml:space="preserve"> Burundi, Rapport National de Cartographie Indicateurs de Référence ODD,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811D2" w:rsidRPr="0043056D" w14:paraId="257ECAF3" w14:textId="77777777" w:rsidTr="00015323">
      <w:trPr>
        <w:trHeight w:hRule="exact" w:val="864"/>
      </w:trPr>
      <w:tc>
        <w:tcPr>
          <w:tcW w:w="4838" w:type="dxa"/>
          <w:tcBorders>
            <w:bottom w:val="single" w:sz="4" w:space="0" w:color="auto"/>
          </w:tcBorders>
          <w:vAlign w:val="bottom"/>
        </w:tcPr>
        <w:p w14:paraId="0AAE0058" w14:textId="0B8DCCBF" w:rsidR="00B811D2" w:rsidRPr="0043056D" w:rsidRDefault="00B811D2" w:rsidP="0043056D">
          <w:pPr>
            <w:widowControl w:val="0"/>
            <w:tabs>
              <w:tab w:val="center" w:pos="4320"/>
              <w:tab w:val="right" w:pos="8640"/>
            </w:tabs>
            <w:spacing w:after="80"/>
            <w:rPr>
              <w:b/>
              <w:snapToGrid w:val="0"/>
              <w:sz w:val="17"/>
              <w:szCs w:val="24"/>
              <w:lang w:eastAsia="fr-FR"/>
            </w:rPr>
          </w:pPr>
          <w:r w:rsidRPr="0043056D">
            <w:rPr>
              <w:b/>
              <w:noProof/>
              <w:snapToGrid w:val="0"/>
              <w:sz w:val="17"/>
              <w:szCs w:val="24"/>
              <w:lang w:eastAsia="fr-FR"/>
            </w:rPr>
            <w:t>DP/DCP/</w:t>
          </w:r>
          <w:r>
            <w:rPr>
              <w:b/>
              <w:noProof/>
              <w:snapToGrid w:val="0"/>
              <w:sz w:val="17"/>
              <w:szCs w:val="24"/>
              <w:lang w:eastAsia="fr-FR"/>
            </w:rPr>
            <w:t>BDI</w:t>
          </w:r>
          <w:r w:rsidRPr="0043056D">
            <w:rPr>
              <w:b/>
              <w:noProof/>
              <w:snapToGrid w:val="0"/>
              <w:sz w:val="17"/>
              <w:szCs w:val="24"/>
              <w:lang w:eastAsia="fr-FR"/>
            </w:rPr>
            <w:t>/</w:t>
          </w:r>
          <w:r>
            <w:rPr>
              <w:b/>
              <w:noProof/>
              <w:snapToGrid w:val="0"/>
              <w:sz w:val="17"/>
              <w:szCs w:val="24"/>
              <w:lang w:eastAsia="fr-FR"/>
            </w:rPr>
            <w:t>4</w:t>
          </w:r>
        </w:p>
      </w:tc>
      <w:tc>
        <w:tcPr>
          <w:tcW w:w="5047" w:type="dxa"/>
          <w:tcBorders>
            <w:bottom w:val="single" w:sz="4" w:space="0" w:color="auto"/>
          </w:tcBorders>
          <w:vAlign w:val="bottom"/>
        </w:tcPr>
        <w:p w14:paraId="504FEE89" w14:textId="77777777" w:rsidR="00B811D2" w:rsidRPr="0043056D" w:rsidRDefault="00B811D2" w:rsidP="0043056D">
          <w:pPr>
            <w:widowControl w:val="0"/>
            <w:tabs>
              <w:tab w:val="center" w:pos="4320"/>
              <w:tab w:val="right" w:pos="8640"/>
            </w:tabs>
            <w:rPr>
              <w:snapToGrid w:val="0"/>
              <w:sz w:val="17"/>
              <w:szCs w:val="24"/>
              <w:lang w:eastAsia="fr-FR"/>
            </w:rPr>
          </w:pPr>
        </w:p>
      </w:tc>
    </w:tr>
  </w:tbl>
  <w:p w14:paraId="429C3E47" w14:textId="77777777" w:rsidR="00B811D2" w:rsidRPr="0043056D" w:rsidRDefault="00B811D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811D2" w:rsidRPr="0043056D" w14:paraId="1CA2D664" w14:textId="77777777" w:rsidTr="00015323">
      <w:trPr>
        <w:trHeight w:hRule="exact" w:val="864"/>
      </w:trPr>
      <w:tc>
        <w:tcPr>
          <w:tcW w:w="4838" w:type="dxa"/>
          <w:tcBorders>
            <w:bottom w:val="single" w:sz="4" w:space="0" w:color="auto"/>
          </w:tcBorders>
          <w:vAlign w:val="bottom"/>
        </w:tcPr>
        <w:p w14:paraId="17126A59" w14:textId="77777777" w:rsidR="00B811D2" w:rsidRPr="0043056D" w:rsidRDefault="00B811D2" w:rsidP="0043056D">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8868B82" w14:textId="67598E3F" w:rsidR="00B811D2" w:rsidRPr="0043056D" w:rsidRDefault="00B811D2" w:rsidP="0043056D">
          <w:pPr>
            <w:widowControl w:val="0"/>
            <w:tabs>
              <w:tab w:val="center" w:pos="4320"/>
              <w:tab w:val="right" w:pos="8640"/>
            </w:tabs>
            <w:jc w:val="right"/>
            <w:rPr>
              <w:sz w:val="17"/>
              <w:szCs w:val="17"/>
            </w:rPr>
          </w:pPr>
          <w:r w:rsidRPr="0043056D">
            <w:rPr>
              <w:b/>
              <w:sz w:val="17"/>
              <w:szCs w:val="17"/>
            </w:rPr>
            <w:t>DP/DCP/</w:t>
          </w:r>
          <w:r>
            <w:rPr>
              <w:b/>
              <w:sz w:val="17"/>
              <w:szCs w:val="17"/>
            </w:rPr>
            <w:t>BDI</w:t>
          </w:r>
          <w:r w:rsidRPr="0043056D">
            <w:rPr>
              <w:b/>
              <w:sz w:val="17"/>
              <w:szCs w:val="17"/>
            </w:rPr>
            <w:t>/</w:t>
          </w:r>
          <w:r>
            <w:rPr>
              <w:b/>
              <w:sz w:val="17"/>
              <w:szCs w:val="17"/>
            </w:rPr>
            <w:t>4</w:t>
          </w:r>
        </w:p>
      </w:tc>
    </w:tr>
  </w:tbl>
  <w:p w14:paraId="58F300E9" w14:textId="77777777" w:rsidR="00B811D2" w:rsidRPr="0043056D" w:rsidRDefault="00B811D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811D2" w:rsidRPr="0043056D" w14:paraId="42A8E661" w14:textId="77777777" w:rsidTr="00015323">
      <w:trPr>
        <w:trHeight w:hRule="exact" w:val="864"/>
      </w:trPr>
      <w:tc>
        <w:tcPr>
          <w:tcW w:w="1267" w:type="dxa"/>
          <w:tcBorders>
            <w:bottom w:val="single" w:sz="4" w:space="0" w:color="auto"/>
          </w:tcBorders>
          <w:shd w:val="clear" w:color="auto" w:fill="auto"/>
          <w:vAlign w:val="bottom"/>
        </w:tcPr>
        <w:p w14:paraId="59FDA187" w14:textId="77777777" w:rsidR="00B811D2" w:rsidRPr="0043056D" w:rsidRDefault="00B811D2" w:rsidP="0043056D">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22A927B" w14:textId="77777777" w:rsidR="00B811D2" w:rsidRPr="0043056D" w:rsidRDefault="00B811D2" w:rsidP="004305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43056D">
            <w:rPr>
              <w:spacing w:val="2"/>
              <w:w w:val="96"/>
              <w:kern w:val="14"/>
              <w:sz w:val="28"/>
              <w:lang w:val="en-GB"/>
            </w:rPr>
            <w:t>United Nations</w:t>
          </w:r>
        </w:p>
      </w:tc>
      <w:tc>
        <w:tcPr>
          <w:tcW w:w="245" w:type="dxa"/>
          <w:tcBorders>
            <w:bottom w:val="single" w:sz="4" w:space="0" w:color="auto"/>
          </w:tcBorders>
          <w:shd w:val="clear" w:color="auto" w:fill="auto"/>
          <w:vAlign w:val="bottom"/>
        </w:tcPr>
        <w:p w14:paraId="66425BBD" w14:textId="77777777" w:rsidR="00B811D2" w:rsidRPr="0043056D" w:rsidRDefault="00B811D2" w:rsidP="0043056D">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AC64099" w14:textId="083CAB86" w:rsidR="00B811D2" w:rsidRPr="0043056D" w:rsidRDefault="00B811D2" w:rsidP="0043056D">
          <w:pPr>
            <w:suppressAutoHyphens/>
            <w:spacing w:after="80"/>
            <w:jc w:val="right"/>
            <w:rPr>
              <w:spacing w:val="4"/>
              <w:w w:val="103"/>
              <w:kern w:val="14"/>
              <w:position w:val="-4"/>
              <w:lang w:val="en-GB"/>
            </w:rPr>
          </w:pPr>
          <w:r w:rsidRPr="0043056D">
            <w:rPr>
              <w:spacing w:val="4"/>
              <w:w w:val="103"/>
              <w:kern w:val="14"/>
              <w:position w:val="-4"/>
              <w:sz w:val="40"/>
              <w:lang w:val="en-GB"/>
            </w:rPr>
            <w:t>DP</w:t>
          </w:r>
          <w:r w:rsidRPr="0043056D">
            <w:rPr>
              <w:spacing w:val="4"/>
              <w:w w:val="103"/>
              <w:kern w:val="14"/>
              <w:position w:val="-4"/>
              <w:lang w:val="en-GB"/>
            </w:rPr>
            <w:t>/DCP/</w:t>
          </w:r>
          <w:r>
            <w:rPr>
              <w:spacing w:val="4"/>
              <w:w w:val="103"/>
              <w:kern w:val="14"/>
              <w:position w:val="-4"/>
              <w:lang w:val="en-GB"/>
            </w:rPr>
            <w:t>BDI</w:t>
          </w:r>
          <w:r w:rsidRPr="0043056D">
            <w:rPr>
              <w:spacing w:val="4"/>
              <w:w w:val="103"/>
              <w:kern w:val="14"/>
              <w:position w:val="-4"/>
              <w:lang w:val="en-GB"/>
            </w:rPr>
            <w:t>/</w:t>
          </w:r>
          <w:r>
            <w:rPr>
              <w:spacing w:val="4"/>
              <w:w w:val="103"/>
              <w:kern w:val="14"/>
              <w:position w:val="-4"/>
              <w:lang w:val="en-GB"/>
            </w:rPr>
            <w:t>4</w:t>
          </w:r>
        </w:p>
      </w:tc>
    </w:tr>
    <w:tr w:rsidR="00B811D2" w:rsidRPr="0043056D" w14:paraId="3AAE866D" w14:textId="77777777" w:rsidTr="00015323">
      <w:trPr>
        <w:gridAfter w:val="1"/>
        <w:wAfter w:w="28" w:type="dxa"/>
        <w:trHeight w:hRule="exact" w:val="2880"/>
      </w:trPr>
      <w:tc>
        <w:tcPr>
          <w:tcW w:w="1267" w:type="dxa"/>
          <w:tcBorders>
            <w:top w:val="single" w:sz="4" w:space="0" w:color="auto"/>
            <w:bottom w:val="single" w:sz="12" w:space="0" w:color="auto"/>
          </w:tcBorders>
          <w:shd w:val="clear" w:color="auto" w:fill="auto"/>
        </w:tcPr>
        <w:p w14:paraId="649AE4F0" w14:textId="77777777" w:rsidR="00B811D2" w:rsidRPr="0043056D" w:rsidRDefault="00B811D2" w:rsidP="0043056D">
          <w:pPr>
            <w:tabs>
              <w:tab w:val="center" w:pos="4320"/>
              <w:tab w:val="right" w:pos="8640"/>
            </w:tabs>
            <w:spacing w:before="109"/>
            <w:rPr>
              <w:noProof/>
              <w:sz w:val="17"/>
            </w:rPr>
          </w:pPr>
          <w:r w:rsidRPr="0043056D">
            <w:rPr>
              <w:noProof/>
              <w:sz w:val="17"/>
            </w:rPr>
            <w:t xml:space="preserve"> </w:t>
          </w:r>
          <w:r w:rsidRPr="0043056D">
            <w:rPr>
              <w:rFonts w:eastAsia="MS Mincho"/>
              <w:noProof/>
              <w:sz w:val="17"/>
            </w:rPr>
            <w:drawing>
              <wp:inline distT="0" distB="0" distL="0" distR="0" wp14:anchorId="5467D50B" wp14:editId="2E64F1D8">
                <wp:extent cx="714375" cy="590550"/>
                <wp:effectExtent l="0" t="0" r="9525" b="0"/>
                <wp:docPr id="29" name="Picture 2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254DB2E4" w14:textId="77777777" w:rsidR="00B811D2" w:rsidRPr="0043056D" w:rsidRDefault="00B811D2" w:rsidP="0043056D">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0D4974A" w14:textId="77777777" w:rsidR="00B811D2" w:rsidRPr="0043056D" w:rsidRDefault="00B811D2" w:rsidP="0043056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r w:rsidRPr="0043056D">
            <w:rPr>
              <w:b/>
              <w:spacing w:val="-4"/>
              <w:w w:val="98"/>
              <w:kern w:val="14"/>
              <w:sz w:val="34"/>
              <w:lang w:val="en-GB"/>
            </w:rPr>
            <w:t>Executive Board of the</w:t>
          </w:r>
          <w:r w:rsidRPr="0043056D">
            <w:rPr>
              <w:b/>
              <w:spacing w:val="-4"/>
              <w:w w:val="98"/>
              <w:kern w:val="14"/>
              <w:sz w:val="34"/>
              <w:lang w:val="en-GB"/>
            </w:rPr>
            <w:br/>
            <w:t>United Nations Development</w:t>
          </w:r>
          <w:r w:rsidRPr="0043056D">
            <w:rPr>
              <w:b/>
              <w:spacing w:val="-4"/>
              <w:w w:val="98"/>
              <w:kern w:val="14"/>
              <w:sz w:val="34"/>
              <w:lang w:val="en-GB"/>
            </w:rPr>
            <w:br/>
            <w:t>Programme, the United Nations Population Fund and the</w:t>
          </w:r>
          <w:r w:rsidRPr="0043056D">
            <w:rPr>
              <w:b/>
              <w:spacing w:val="-4"/>
              <w:w w:val="98"/>
              <w:kern w:val="14"/>
              <w:sz w:val="34"/>
              <w:lang w:val="en-GB"/>
            </w:rPr>
            <w:br/>
            <w:t>United Nations Office for</w:t>
          </w:r>
          <w:r w:rsidRPr="0043056D">
            <w:rPr>
              <w:b/>
              <w:spacing w:val="-4"/>
              <w:w w:val="98"/>
              <w:kern w:val="14"/>
              <w:sz w:val="34"/>
              <w:lang w:val="en-GB"/>
            </w:rPr>
            <w:br/>
            <w:t>Project Services</w:t>
          </w:r>
        </w:p>
        <w:p w14:paraId="66BCD024" w14:textId="77777777" w:rsidR="00B811D2" w:rsidRPr="0043056D" w:rsidRDefault="00B811D2" w:rsidP="0043056D">
          <w:pPr>
            <w:tabs>
              <w:tab w:val="left" w:pos="1742"/>
            </w:tabs>
            <w:rPr>
              <w:sz w:val="34"/>
              <w:lang w:val="en-GB"/>
            </w:rPr>
          </w:pPr>
          <w:r w:rsidRPr="0043056D">
            <w:rPr>
              <w:sz w:val="34"/>
              <w:lang w:val="en-GB"/>
            </w:rPr>
            <w:tab/>
          </w:r>
        </w:p>
      </w:tc>
      <w:tc>
        <w:tcPr>
          <w:tcW w:w="245" w:type="dxa"/>
          <w:tcBorders>
            <w:top w:val="single" w:sz="4" w:space="0" w:color="auto"/>
            <w:bottom w:val="single" w:sz="12" w:space="0" w:color="auto"/>
          </w:tcBorders>
          <w:shd w:val="clear" w:color="auto" w:fill="auto"/>
        </w:tcPr>
        <w:p w14:paraId="7489E23F" w14:textId="77777777" w:rsidR="00B811D2" w:rsidRPr="0043056D" w:rsidRDefault="00B811D2" w:rsidP="0043056D">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68B97DAD" w14:textId="77777777" w:rsidR="00B811D2" w:rsidRPr="0043056D" w:rsidRDefault="00B811D2" w:rsidP="0043056D">
          <w:pPr>
            <w:suppressAutoHyphens/>
            <w:spacing w:before="240" w:line="240" w:lineRule="exact"/>
            <w:rPr>
              <w:spacing w:val="4"/>
              <w:w w:val="103"/>
              <w:kern w:val="14"/>
              <w:lang w:val="en-GB"/>
            </w:rPr>
          </w:pPr>
          <w:r w:rsidRPr="0043056D">
            <w:rPr>
              <w:spacing w:val="4"/>
              <w:w w:val="103"/>
              <w:kern w:val="14"/>
              <w:lang w:val="en-GB"/>
            </w:rPr>
            <w:t>Distr.: General</w:t>
          </w:r>
        </w:p>
        <w:p w14:paraId="2F173A2E" w14:textId="1255B33E" w:rsidR="00B811D2" w:rsidRPr="0043056D" w:rsidRDefault="00B811D2" w:rsidP="0043056D">
          <w:pPr>
            <w:suppressAutoHyphens/>
            <w:spacing w:line="240" w:lineRule="exact"/>
            <w:rPr>
              <w:spacing w:val="4"/>
              <w:w w:val="103"/>
              <w:kern w:val="14"/>
              <w:lang w:val="en-GB"/>
            </w:rPr>
          </w:pPr>
          <w:r>
            <w:rPr>
              <w:spacing w:val="4"/>
              <w:w w:val="103"/>
              <w:kern w:val="14"/>
              <w:lang w:val="en-GB"/>
            </w:rPr>
            <w:t xml:space="preserve">29 </w:t>
          </w:r>
          <w:r w:rsidRPr="0043056D">
            <w:rPr>
              <w:spacing w:val="4"/>
              <w:w w:val="103"/>
              <w:kern w:val="14"/>
              <w:lang w:val="en-GB"/>
            </w:rPr>
            <w:t>October 2018</w:t>
          </w:r>
        </w:p>
        <w:p w14:paraId="291FB281" w14:textId="77777777" w:rsidR="00B811D2" w:rsidRPr="0043056D" w:rsidRDefault="00B811D2" w:rsidP="0043056D">
          <w:pPr>
            <w:suppressAutoHyphens/>
            <w:spacing w:line="240" w:lineRule="exact"/>
            <w:rPr>
              <w:spacing w:val="4"/>
              <w:w w:val="103"/>
              <w:kern w:val="14"/>
              <w:lang w:val="en-GB"/>
            </w:rPr>
          </w:pPr>
        </w:p>
        <w:p w14:paraId="400FD6C1" w14:textId="77777777" w:rsidR="00B811D2" w:rsidRPr="0043056D" w:rsidRDefault="00B811D2" w:rsidP="0043056D">
          <w:pPr>
            <w:suppressAutoHyphens/>
            <w:spacing w:line="240" w:lineRule="exact"/>
            <w:rPr>
              <w:spacing w:val="4"/>
              <w:w w:val="103"/>
              <w:kern w:val="14"/>
              <w:lang w:val="en-GB"/>
            </w:rPr>
          </w:pPr>
          <w:r w:rsidRPr="0043056D">
            <w:rPr>
              <w:spacing w:val="4"/>
              <w:w w:val="103"/>
              <w:kern w:val="14"/>
              <w:lang w:val="en-GB"/>
            </w:rPr>
            <w:t>Original: English</w:t>
          </w:r>
        </w:p>
      </w:tc>
    </w:tr>
  </w:tbl>
  <w:p w14:paraId="5A91E25A" w14:textId="77777777" w:rsidR="00B811D2" w:rsidRPr="005F76CF" w:rsidRDefault="00B811D2">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B811D2" w:rsidRPr="0043056D" w14:paraId="50DA1E27" w14:textId="77777777" w:rsidTr="00AF2BEE">
      <w:trPr>
        <w:trHeight w:hRule="exact" w:val="864"/>
      </w:trPr>
      <w:tc>
        <w:tcPr>
          <w:tcW w:w="4838" w:type="dxa"/>
          <w:tcBorders>
            <w:bottom w:val="single" w:sz="4" w:space="0" w:color="auto"/>
          </w:tcBorders>
          <w:vAlign w:val="bottom"/>
        </w:tcPr>
        <w:p w14:paraId="0AA80EA1" w14:textId="77777777" w:rsidR="00B811D2" w:rsidRPr="0043056D" w:rsidRDefault="00B811D2" w:rsidP="0043056D">
          <w:pPr>
            <w:widowControl w:val="0"/>
            <w:tabs>
              <w:tab w:val="center" w:pos="4320"/>
              <w:tab w:val="right" w:pos="8640"/>
            </w:tabs>
            <w:spacing w:after="80"/>
            <w:rPr>
              <w:b/>
              <w:snapToGrid w:val="0"/>
              <w:sz w:val="17"/>
              <w:szCs w:val="24"/>
              <w:lang w:eastAsia="fr-FR"/>
            </w:rPr>
          </w:pPr>
          <w:r w:rsidRPr="0043056D">
            <w:rPr>
              <w:b/>
              <w:noProof/>
              <w:snapToGrid w:val="0"/>
              <w:sz w:val="17"/>
              <w:szCs w:val="24"/>
              <w:lang w:eastAsia="fr-FR"/>
            </w:rPr>
            <w:t>DP/DCP/</w:t>
          </w:r>
          <w:r>
            <w:rPr>
              <w:b/>
              <w:noProof/>
              <w:snapToGrid w:val="0"/>
              <w:sz w:val="17"/>
              <w:szCs w:val="24"/>
              <w:lang w:eastAsia="fr-FR"/>
            </w:rPr>
            <w:t>BDI</w:t>
          </w:r>
          <w:r w:rsidRPr="0043056D">
            <w:rPr>
              <w:b/>
              <w:noProof/>
              <w:snapToGrid w:val="0"/>
              <w:sz w:val="17"/>
              <w:szCs w:val="24"/>
              <w:lang w:eastAsia="fr-FR"/>
            </w:rPr>
            <w:t>/</w:t>
          </w:r>
          <w:r>
            <w:rPr>
              <w:b/>
              <w:noProof/>
              <w:snapToGrid w:val="0"/>
              <w:sz w:val="17"/>
              <w:szCs w:val="24"/>
              <w:lang w:eastAsia="fr-FR"/>
            </w:rPr>
            <w:t>4</w:t>
          </w:r>
        </w:p>
      </w:tc>
      <w:tc>
        <w:tcPr>
          <w:tcW w:w="9652" w:type="dxa"/>
          <w:tcBorders>
            <w:bottom w:val="single" w:sz="4" w:space="0" w:color="auto"/>
          </w:tcBorders>
          <w:vAlign w:val="bottom"/>
        </w:tcPr>
        <w:p w14:paraId="6C45E7CA" w14:textId="77777777" w:rsidR="00B811D2" w:rsidRPr="0043056D" w:rsidRDefault="00B811D2" w:rsidP="0043056D">
          <w:pPr>
            <w:widowControl w:val="0"/>
            <w:tabs>
              <w:tab w:val="center" w:pos="4320"/>
              <w:tab w:val="right" w:pos="8640"/>
            </w:tabs>
            <w:rPr>
              <w:snapToGrid w:val="0"/>
              <w:sz w:val="17"/>
              <w:szCs w:val="24"/>
              <w:lang w:eastAsia="fr-FR"/>
            </w:rPr>
          </w:pPr>
        </w:p>
      </w:tc>
    </w:tr>
  </w:tbl>
  <w:p w14:paraId="5AC39C0D" w14:textId="77777777" w:rsidR="00B811D2" w:rsidRPr="0043056D" w:rsidRDefault="00B811D2">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80"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742"/>
    </w:tblGrid>
    <w:tr w:rsidR="00B811D2" w:rsidRPr="0043056D" w14:paraId="64757474" w14:textId="77777777" w:rsidTr="00AF2BEE">
      <w:trPr>
        <w:trHeight w:hRule="exact" w:val="864"/>
      </w:trPr>
      <w:tc>
        <w:tcPr>
          <w:tcW w:w="4838" w:type="dxa"/>
          <w:tcBorders>
            <w:bottom w:val="single" w:sz="4" w:space="0" w:color="auto"/>
          </w:tcBorders>
          <w:vAlign w:val="bottom"/>
        </w:tcPr>
        <w:p w14:paraId="67658699" w14:textId="77777777" w:rsidR="00B811D2" w:rsidRPr="0043056D" w:rsidRDefault="00B811D2" w:rsidP="0043056D">
          <w:pPr>
            <w:widowControl w:val="0"/>
            <w:tabs>
              <w:tab w:val="center" w:pos="4320"/>
              <w:tab w:val="right" w:pos="8640"/>
            </w:tabs>
            <w:spacing w:after="80"/>
            <w:rPr>
              <w:b/>
              <w:sz w:val="17"/>
              <w:szCs w:val="17"/>
            </w:rPr>
          </w:pPr>
        </w:p>
      </w:tc>
      <w:tc>
        <w:tcPr>
          <w:tcW w:w="9742" w:type="dxa"/>
          <w:tcBorders>
            <w:bottom w:val="single" w:sz="4" w:space="0" w:color="auto"/>
          </w:tcBorders>
          <w:vAlign w:val="bottom"/>
        </w:tcPr>
        <w:p w14:paraId="3CE97D37" w14:textId="77777777" w:rsidR="00B811D2" w:rsidRPr="0043056D" w:rsidRDefault="00B811D2" w:rsidP="00AF2BEE">
          <w:pPr>
            <w:widowControl w:val="0"/>
            <w:tabs>
              <w:tab w:val="center" w:pos="4320"/>
              <w:tab w:val="right" w:pos="8640"/>
            </w:tabs>
            <w:jc w:val="right"/>
            <w:rPr>
              <w:sz w:val="17"/>
              <w:szCs w:val="17"/>
            </w:rPr>
          </w:pPr>
          <w:r w:rsidRPr="0043056D">
            <w:rPr>
              <w:b/>
              <w:sz w:val="17"/>
              <w:szCs w:val="17"/>
            </w:rPr>
            <w:t>DP/DCP/</w:t>
          </w:r>
          <w:r>
            <w:rPr>
              <w:b/>
              <w:sz w:val="17"/>
              <w:szCs w:val="17"/>
            </w:rPr>
            <w:t>BDI</w:t>
          </w:r>
          <w:r w:rsidRPr="0043056D">
            <w:rPr>
              <w:b/>
              <w:sz w:val="17"/>
              <w:szCs w:val="17"/>
            </w:rPr>
            <w:t>/</w:t>
          </w:r>
          <w:r>
            <w:rPr>
              <w:b/>
              <w:sz w:val="17"/>
              <w:szCs w:val="17"/>
            </w:rPr>
            <w:t>4</w:t>
          </w:r>
        </w:p>
      </w:tc>
    </w:tr>
  </w:tbl>
  <w:p w14:paraId="09017F4E" w14:textId="77777777" w:rsidR="00B811D2" w:rsidRPr="0043056D" w:rsidRDefault="00B811D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3C0"/>
    <w:multiLevelType w:val="hybridMultilevel"/>
    <w:tmpl w:val="0158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46E7F"/>
    <w:multiLevelType w:val="hybridMultilevel"/>
    <w:tmpl w:val="FB3A89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E36C51"/>
    <w:multiLevelType w:val="hybridMultilevel"/>
    <w:tmpl w:val="5BD696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2B7A8B"/>
    <w:multiLevelType w:val="hybridMultilevel"/>
    <w:tmpl w:val="9E3C03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B3789C"/>
    <w:multiLevelType w:val="hybridMultilevel"/>
    <w:tmpl w:val="703C2B00"/>
    <w:lvl w:ilvl="0" w:tplc="2000000F">
      <w:start w:val="1"/>
      <w:numFmt w:val="decimal"/>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5" w15:restartNumberingAfterBreak="0">
    <w:nsid w:val="0DDE24A4"/>
    <w:multiLevelType w:val="hybridMultilevel"/>
    <w:tmpl w:val="E9446AA4"/>
    <w:lvl w:ilvl="0" w:tplc="7172A7A8">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4A468C"/>
    <w:multiLevelType w:val="hybridMultilevel"/>
    <w:tmpl w:val="E2F43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95511"/>
    <w:multiLevelType w:val="hybridMultilevel"/>
    <w:tmpl w:val="CC94ECE6"/>
    <w:lvl w:ilvl="0" w:tplc="EBEC6B08">
      <w:start w:val="11"/>
      <w:numFmt w:val="decimal"/>
      <w:lvlText w:val="%1."/>
      <w:lvlJc w:val="left"/>
      <w:pPr>
        <w:ind w:left="1353" w:hanging="360"/>
      </w:pPr>
      <w:rPr>
        <w:rFonts w:hint="default"/>
        <w:b w:val="0"/>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BCD3D56"/>
    <w:multiLevelType w:val="hybridMultilevel"/>
    <w:tmpl w:val="6568B550"/>
    <w:lvl w:ilvl="0" w:tplc="727C8450">
      <w:start w:val="1"/>
      <w:numFmt w:val="upperRoman"/>
      <w:pStyle w:val="Heading1"/>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40564D"/>
    <w:multiLevelType w:val="hybridMultilevel"/>
    <w:tmpl w:val="DFDC7920"/>
    <w:lvl w:ilvl="0" w:tplc="959AC5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081CE5"/>
    <w:multiLevelType w:val="hybridMultilevel"/>
    <w:tmpl w:val="7D64C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61FC2"/>
    <w:multiLevelType w:val="hybridMultilevel"/>
    <w:tmpl w:val="AD0877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012CAB"/>
    <w:multiLevelType w:val="hybridMultilevel"/>
    <w:tmpl w:val="E3167C44"/>
    <w:lvl w:ilvl="0" w:tplc="A6F6AC88">
      <w:start w:val="1"/>
      <w:numFmt w:val="upperRoman"/>
      <w:lvlText w:val="%1."/>
      <w:lvlJc w:val="right"/>
      <w:pPr>
        <w:ind w:left="2062" w:hanging="360"/>
      </w:pPr>
    </w:lvl>
    <w:lvl w:ilvl="1" w:tplc="040C0019">
      <w:start w:val="1"/>
      <w:numFmt w:val="lowerLetter"/>
      <w:lvlText w:val="%2."/>
      <w:lvlJc w:val="left"/>
      <w:pPr>
        <w:ind w:left="2782" w:hanging="360"/>
      </w:pPr>
    </w:lvl>
    <w:lvl w:ilvl="2" w:tplc="040C001B">
      <w:start w:val="1"/>
      <w:numFmt w:val="lowerRoman"/>
      <w:lvlText w:val="%3."/>
      <w:lvlJc w:val="right"/>
      <w:pPr>
        <w:ind w:left="3502" w:hanging="180"/>
      </w:pPr>
    </w:lvl>
    <w:lvl w:ilvl="3" w:tplc="040C000F">
      <w:start w:val="1"/>
      <w:numFmt w:val="decimal"/>
      <w:lvlText w:val="%4."/>
      <w:lvlJc w:val="left"/>
      <w:pPr>
        <w:ind w:left="4222" w:hanging="360"/>
      </w:pPr>
    </w:lvl>
    <w:lvl w:ilvl="4" w:tplc="040C0019">
      <w:start w:val="1"/>
      <w:numFmt w:val="lowerLetter"/>
      <w:lvlText w:val="%5."/>
      <w:lvlJc w:val="left"/>
      <w:pPr>
        <w:ind w:left="4942" w:hanging="360"/>
      </w:pPr>
    </w:lvl>
    <w:lvl w:ilvl="5" w:tplc="040C001B">
      <w:start w:val="1"/>
      <w:numFmt w:val="lowerRoman"/>
      <w:lvlText w:val="%6."/>
      <w:lvlJc w:val="right"/>
      <w:pPr>
        <w:ind w:left="5662" w:hanging="180"/>
      </w:pPr>
    </w:lvl>
    <w:lvl w:ilvl="6" w:tplc="040C000F">
      <w:start w:val="1"/>
      <w:numFmt w:val="decimal"/>
      <w:lvlText w:val="%7."/>
      <w:lvlJc w:val="left"/>
      <w:pPr>
        <w:ind w:left="6382" w:hanging="360"/>
      </w:pPr>
    </w:lvl>
    <w:lvl w:ilvl="7" w:tplc="040C0019">
      <w:start w:val="1"/>
      <w:numFmt w:val="lowerLetter"/>
      <w:lvlText w:val="%8."/>
      <w:lvlJc w:val="left"/>
      <w:pPr>
        <w:ind w:left="7102" w:hanging="360"/>
      </w:pPr>
    </w:lvl>
    <w:lvl w:ilvl="8" w:tplc="040C001B">
      <w:start w:val="1"/>
      <w:numFmt w:val="lowerRoman"/>
      <w:lvlText w:val="%9."/>
      <w:lvlJc w:val="right"/>
      <w:pPr>
        <w:ind w:left="7822" w:hanging="180"/>
      </w:pPr>
    </w:lvl>
  </w:abstractNum>
  <w:abstractNum w:abstractNumId="13" w15:restartNumberingAfterBreak="0">
    <w:nsid w:val="2BBC00B0"/>
    <w:multiLevelType w:val="hybridMultilevel"/>
    <w:tmpl w:val="E744CFB8"/>
    <w:lvl w:ilvl="0" w:tplc="234C739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A30F41"/>
    <w:multiLevelType w:val="hybridMultilevel"/>
    <w:tmpl w:val="897030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24E1F88"/>
    <w:multiLevelType w:val="hybridMultilevel"/>
    <w:tmpl w:val="D5AA8F46"/>
    <w:lvl w:ilvl="0" w:tplc="7F5A0A30">
      <w:start w:val="11"/>
      <w:numFmt w:val="decimal"/>
      <w:lvlText w:val="%1."/>
      <w:lvlJc w:val="left"/>
      <w:pPr>
        <w:ind w:left="1890" w:hanging="360"/>
      </w:pPr>
      <w:rPr>
        <w:rFonts w:hint="default"/>
        <w:color w:val="000000"/>
      </w:r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6" w15:restartNumberingAfterBreak="0">
    <w:nsid w:val="38572CE5"/>
    <w:multiLevelType w:val="hybridMultilevel"/>
    <w:tmpl w:val="366E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C1F04"/>
    <w:multiLevelType w:val="hybridMultilevel"/>
    <w:tmpl w:val="55EA7D38"/>
    <w:lvl w:ilvl="0" w:tplc="099C2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C04290"/>
    <w:multiLevelType w:val="hybridMultilevel"/>
    <w:tmpl w:val="8EC0F80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BF01611"/>
    <w:multiLevelType w:val="hybridMultilevel"/>
    <w:tmpl w:val="BCA204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5B794B"/>
    <w:multiLevelType w:val="hybridMultilevel"/>
    <w:tmpl w:val="7D64C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A5D0F2D"/>
    <w:multiLevelType w:val="hybridMultilevel"/>
    <w:tmpl w:val="D4183F9E"/>
    <w:lvl w:ilvl="0" w:tplc="67A809DE">
      <w:start w:val="1"/>
      <w:numFmt w:val="decimal"/>
      <w:lvlText w:val="%1."/>
      <w:lvlJc w:val="left"/>
      <w:pPr>
        <w:ind w:left="644" w:hanging="360"/>
      </w:pPr>
      <w:rPr>
        <w:b w:val="0"/>
      </w:rPr>
    </w:lvl>
    <w:lvl w:ilvl="1" w:tplc="00000019">
      <w:start w:val="1"/>
      <w:numFmt w:val="lowerLetter"/>
      <w:lvlText w:val="%2."/>
      <w:lvlJc w:val="left"/>
      <w:pPr>
        <w:ind w:left="2073" w:hanging="360"/>
      </w:pPr>
    </w:lvl>
    <w:lvl w:ilvl="2" w:tplc="0000001B">
      <w:start w:val="1"/>
      <w:numFmt w:val="lowerRoman"/>
      <w:lvlText w:val="%3."/>
      <w:lvlJc w:val="right"/>
      <w:pPr>
        <w:ind w:left="2793" w:hanging="180"/>
      </w:pPr>
    </w:lvl>
    <w:lvl w:ilvl="3" w:tplc="0000000F">
      <w:start w:val="1"/>
      <w:numFmt w:val="decimal"/>
      <w:lvlText w:val="%4."/>
      <w:lvlJc w:val="left"/>
      <w:pPr>
        <w:ind w:left="3513" w:hanging="360"/>
      </w:pPr>
    </w:lvl>
    <w:lvl w:ilvl="4" w:tplc="00000019">
      <w:start w:val="1"/>
      <w:numFmt w:val="lowerLetter"/>
      <w:lvlText w:val="%5."/>
      <w:lvlJc w:val="left"/>
      <w:pPr>
        <w:ind w:left="4233" w:hanging="360"/>
      </w:pPr>
    </w:lvl>
    <w:lvl w:ilvl="5" w:tplc="0000001B">
      <w:start w:val="1"/>
      <w:numFmt w:val="lowerRoman"/>
      <w:lvlText w:val="%6."/>
      <w:lvlJc w:val="right"/>
      <w:pPr>
        <w:ind w:left="4953" w:hanging="180"/>
      </w:pPr>
    </w:lvl>
    <w:lvl w:ilvl="6" w:tplc="0000000F">
      <w:start w:val="1"/>
      <w:numFmt w:val="decimal"/>
      <w:lvlText w:val="%7."/>
      <w:lvlJc w:val="left"/>
      <w:pPr>
        <w:ind w:left="5673" w:hanging="360"/>
      </w:pPr>
    </w:lvl>
    <w:lvl w:ilvl="7" w:tplc="00000019">
      <w:start w:val="1"/>
      <w:numFmt w:val="lowerLetter"/>
      <w:lvlText w:val="%8."/>
      <w:lvlJc w:val="left"/>
      <w:pPr>
        <w:ind w:left="6393" w:hanging="360"/>
      </w:pPr>
    </w:lvl>
    <w:lvl w:ilvl="8" w:tplc="0000001B">
      <w:start w:val="1"/>
      <w:numFmt w:val="lowerRoman"/>
      <w:lvlText w:val="%9."/>
      <w:lvlJc w:val="right"/>
      <w:pPr>
        <w:ind w:left="7113" w:hanging="180"/>
      </w:pPr>
    </w:lvl>
  </w:abstractNum>
  <w:abstractNum w:abstractNumId="2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9957672"/>
    <w:multiLevelType w:val="hybridMultilevel"/>
    <w:tmpl w:val="A5263CAE"/>
    <w:lvl w:ilvl="0" w:tplc="B9E64266">
      <w:start w:val="1"/>
      <w:numFmt w:val="upperRoman"/>
      <w:lvlText w:val="%1."/>
      <w:lvlJc w:val="left"/>
      <w:pPr>
        <w:ind w:left="1080" w:hanging="720"/>
      </w:pPr>
      <w:rPr>
        <w:rFonts w:hint="default"/>
        <w:color w:val="3366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B011A5"/>
    <w:multiLevelType w:val="hybridMultilevel"/>
    <w:tmpl w:val="1068DE6A"/>
    <w:lvl w:ilvl="0" w:tplc="3E5844C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669B271F"/>
    <w:multiLevelType w:val="hybridMultilevel"/>
    <w:tmpl w:val="569AE49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591A33"/>
    <w:multiLevelType w:val="hybridMultilevel"/>
    <w:tmpl w:val="8E84D22E"/>
    <w:lvl w:ilvl="0" w:tplc="2000000F">
      <w:start w:val="1"/>
      <w:numFmt w:val="decimal"/>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9" w15:restartNumberingAfterBreak="0">
    <w:nsid w:val="7E8467B4"/>
    <w:multiLevelType w:val="hybridMultilevel"/>
    <w:tmpl w:val="4B64B9E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F0F3AD0"/>
    <w:multiLevelType w:val="hybridMultilevel"/>
    <w:tmpl w:val="81E6B8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num>
  <w:num w:numId="9">
    <w:abstractNumId w:val="23"/>
  </w:num>
  <w:num w:numId="10">
    <w:abstractNumId w:val="23"/>
  </w:num>
  <w:num w:numId="11">
    <w:abstractNumId w:val="18"/>
  </w:num>
  <w:num w:numId="12">
    <w:abstractNumId w:val="18"/>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num>
  <w:num w:numId="21">
    <w:abstractNumId w:val="16"/>
  </w:num>
  <w:num w:numId="22">
    <w:abstractNumId w:val="13"/>
  </w:num>
  <w:num w:numId="23">
    <w:abstractNumId w:val="11"/>
  </w:num>
  <w:num w:numId="24">
    <w:abstractNumId w:val="1"/>
  </w:num>
  <w:num w:numId="25">
    <w:abstractNumId w:val="30"/>
  </w:num>
  <w:num w:numId="26">
    <w:abstractNumId w:val="24"/>
  </w:num>
  <w:num w:numId="27">
    <w:abstractNumId w:val="3"/>
  </w:num>
  <w:num w:numId="28">
    <w:abstractNumId w:val="17"/>
  </w:num>
  <w:num w:numId="29">
    <w:abstractNumId w:val="9"/>
  </w:num>
  <w:num w:numId="30">
    <w:abstractNumId w:val="19"/>
  </w:num>
  <w:num w:numId="31">
    <w:abstractNumId w:val="6"/>
  </w:num>
  <w:num w:numId="32">
    <w:abstractNumId w:val="0"/>
  </w:num>
  <w:num w:numId="33">
    <w:abstractNumId w:val="10"/>
  </w:num>
  <w:num w:numId="34">
    <w:abstractNumId w:val="20"/>
  </w:num>
  <w:num w:numId="35">
    <w:abstractNumId w:val="14"/>
  </w:num>
  <w:num w:numId="36">
    <w:abstractNumId w:val="4"/>
  </w:num>
  <w:num w:numId="37">
    <w:abstractNumId w:val="28"/>
  </w:num>
  <w:num w:numId="38">
    <w:abstractNumId w:val="7"/>
  </w:num>
  <w:num w:numId="39">
    <w:abstractNumId w:val="1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56"/>
    <w:rsid w:val="00000970"/>
    <w:rsid w:val="00003515"/>
    <w:rsid w:val="00003947"/>
    <w:rsid w:val="00005602"/>
    <w:rsid w:val="00005AF7"/>
    <w:rsid w:val="00006CAE"/>
    <w:rsid w:val="00011758"/>
    <w:rsid w:val="000117D5"/>
    <w:rsid w:val="00011C1E"/>
    <w:rsid w:val="00011F2E"/>
    <w:rsid w:val="000123CC"/>
    <w:rsid w:val="000132E7"/>
    <w:rsid w:val="00014708"/>
    <w:rsid w:val="00014B67"/>
    <w:rsid w:val="00015315"/>
    <w:rsid w:val="00015323"/>
    <w:rsid w:val="0001565A"/>
    <w:rsid w:val="00017801"/>
    <w:rsid w:val="000179AF"/>
    <w:rsid w:val="00021AFE"/>
    <w:rsid w:val="000241FB"/>
    <w:rsid w:val="000259E6"/>
    <w:rsid w:val="00025CE6"/>
    <w:rsid w:val="00027A11"/>
    <w:rsid w:val="000312AB"/>
    <w:rsid w:val="000312FD"/>
    <w:rsid w:val="00031334"/>
    <w:rsid w:val="00031584"/>
    <w:rsid w:val="00032296"/>
    <w:rsid w:val="0003392F"/>
    <w:rsid w:val="000347E6"/>
    <w:rsid w:val="00037EA5"/>
    <w:rsid w:val="00041CA7"/>
    <w:rsid w:val="00043015"/>
    <w:rsid w:val="00043FF2"/>
    <w:rsid w:val="000508D5"/>
    <w:rsid w:val="000519CB"/>
    <w:rsid w:val="00053F41"/>
    <w:rsid w:val="000545C5"/>
    <w:rsid w:val="0005604D"/>
    <w:rsid w:val="000563B7"/>
    <w:rsid w:val="00060BED"/>
    <w:rsid w:val="0006153C"/>
    <w:rsid w:val="00061E1C"/>
    <w:rsid w:val="000625B6"/>
    <w:rsid w:val="00063429"/>
    <w:rsid w:val="000671E3"/>
    <w:rsid w:val="00070509"/>
    <w:rsid w:val="000708C9"/>
    <w:rsid w:val="00070E90"/>
    <w:rsid w:val="00072572"/>
    <w:rsid w:val="000732F5"/>
    <w:rsid w:val="00073A12"/>
    <w:rsid w:val="00074024"/>
    <w:rsid w:val="00075BCC"/>
    <w:rsid w:val="00076A4A"/>
    <w:rsid w:val="00077D97"/>
    <w:rsid w:val="000802D3"/>
    <w:rsid w:val="00080616"/>
    <w:rsid w:val="00080703"/>
    <w:rsid w:val="0008109F"/>
    <w:rsid w:val="00083240"/>
    <w:rsid w:val="00083704"/>
    <w:rsid w:val="0008391B"/>
    <w:rsid w:val="00083B3C"/>
    <w:rsid w:val="00083BC9"/>
    <w:rsid w:val="00084410"/>
    <w:rsid w:val="0008466F"/>
    <w:rsid w:val="00084D67"/>
    <w:rsid w:val="00085FA5"/>
    <w:rsid w:val="00086329"/>
    <w:rsid w:val="000907A5"/>
    <w:rsid w:val="0009128B"/>
    <w:rsid w:val="00092C85"/>
    <w:rsid w:val="00094E40"/>
    <w:rsid w:val="00097831"/>
    <w:rsid w:val="00097D23"/>
    <w:rsid w:val="00097D92"/>
    <w:rsid w:val="000A32A7"/>
    <w:rsid w:val="000A5E74"/>
    <w:rsid w:val="000A71A5"/>
    <w:rsid w:val="000A7ACC"/>
    <w:rsid w:val="000B0D4E"/>
    <w:rsid w:val="000B39B2"/>
    <w:rsid w:val="000B3E00"/>
    <w:rsid w:val="000B5364"/>
    <w:rsid w:val="000B5E01"/>
    <w:rsid w:val="000B6FAE"/>
    <w:rsid w:val="000B7C7C"/>
    <w:rsid w:val="000B7CDB"/>
    <w:rsid w:val="000C2003"/>
    <w:rsid w:val="000C20C9"/>
    <w:rsid w:val="000C2517"/>
    <w:rsid w:val="000C2FC4"/>
    <w:rsid w:val="000C4AAA"/>
    <w:rsid w:val="000C710D"/>
    <w:rsid w:val="000C7CD4"/>
    <w:rsid w:val="000C7F4A"/>
    <w:rsid w:val="000D1BEE"/>
    <w:rsid w:val="000D1F31"/>
    <w:rsid w:val="000D2719"/>
    <w:rsid w:val="000D5DAF"/>
    <w:rsid w:val="000D68E5"/>
    <w:rsid w:val="000D7C3C"/>
    <w:rsid w:val="000E18C3"/>
    <w:rsid w:val="000E2490"/>
    <w:rsid w:val="000E308F"/>
    <w:rsid w:val="000E5408"/>
    <w:rsid w:val="000E72B8"/>
    <w:rsid w:val="000E7624"/>
    <w:rsid w:val="000F1F3D"/>
    <w:rsid w:val="000F228A"/>
    <w:rsid w:val="000F24E0"/>
    <w:rsid w:val="000F29CD"/>
    <w:rsid w:val="000F4E64"/>
    <w:rsid w:val="000F55A8"/>
    <w:rsid w:val="000F62DE"/>
    <w:rsid w:val="000F719E"/>
    <w:rsid w:val="00100696"/>
    <w:rsid w:val="00100B87"/>
    <w:rsid w:val="0010264F"/>
    <w:rsid w:val="00103747"/>
    <w:rsid w:val="00103E4C"/>
    <w:rsid w:val="00104981"/>
    <w:rsid w:val="00107569"/>
    <w:rsid w:val="001126C8"/>
    <w:rsid w:val="00112DD8"/>
    <w:rsid w:val="00113224"/>
    <w:rsid w:val="00114ADA"/>
    <w:rsid w:val="00114C28"/>
    <w:rsid w:val="0012093B"/>
    <w:rsid w:val="00121AEF"/>
    <w:rsid w:val="00124951"/>
    <w:rsid w:val="0012777B"/>
    <w:rsid w:val="00130604"/>
    <w:rsid w:val="00130676"/>
    <w:rsid w:val="00132279"/>
    <w:rsid w:val="001331B1"/>
    <w:rsid w:val="00134DDD"/>
    <w:rsid w:val="001438F4"/>
    <w:rsid w:val="00145F7C"/>
    <w:rsid w:val="001462AE"/>
    <w:rsid w:val="00146722"/>
    <w:rsid w:val="00147FBD"/>
    <w:rsid w:val="00150A6D"/>
    <w:rsid w:val="00150FFA"/>
    <w:rsid w:val="00151BC8"/>
    <w:rsid w:val="0015370D"/>
    <w:rsid w:val="00153DA5"/>
    <w:rsid w:val="00156159"/>
    <w:rsid w:val="00162A13"/>
    <w:rsid w:val="00164208"/>
    <w:rsid w:val="00164211"/>
    <w:rsid w:val="00164D9C"/>
    <w:rsid w:val="00170ADF"/>
    <w:rsid w:val="00170BD6"/>
    <w:rsid w:val="0017157E"/>
    <w:rsid w:val="0017163E"/>
    <w:rsid w:val="00171CF4"/>
    <w:rsid w:val="00172004"/>
    <w:rsid w:val="001736B0"/>
    <w:rsid w:val="00173E3E"/>
    <w:rsid w:val="00174877"/>
    <w:rsid w:val="00174E87"/>
    <w:rsid w:val="0017541F"/>
    <w:rsid w:val="00176A27"/>
    <w:rsid w:val="001777A4"/>
    <w:rsid w:val="001801CD"/>
    <w:rsid w:val="00182859"/>
    <w:rsid w:val="0018415E"/>
    <w:rsid w:val="00184911"/>
    <w:rsid w:val="00185373"/>
    <w:rsid w:val="00193496"/>
    <w:rsid w:val="00197385"/>
    <w:rsid w:val="001976D6"/>
    <w:rsid w:val="001A04BF"/>
    <w:rsid w:val="001A27BF"/>
    <w:rsid w:val="001A2CE8"/>
    <w:rsid w:val="001A38A7"/>
    <w:rsid w:val="001A4AF0"/>
    <w:rsid w:val="001A7498"/>
    <w:rsid w:val="001A78B6"/>
    <w:rsid w:val="001B21E1"/>
    <w:rsid w:val="001B2C00"/>
    <w:rsid w:val="001B44D6"/>
    <w:rsid w:val="001B564B"/>
    <w:rsid w:val="001B5E49"/>
    <w:rsid w:val="001B5E4F"/>
    <w:rsid w:val="001B643A"/>
    <w:rsid w:val="001C0D59"/>
    <w:rsid w:val="001C22CB"/>
    <w:rsid w:val="001C27E2"/>
    <w:rsid w:val="001C4AF7"/>
    <w:rsid w:val="001C4DC8"/>
    <w:rsid w:val="001C6E54"/>
    <w:rsid w:val="001D1597"/>
    <w:rsid w:val="001D2AF3"/>
    <w:rsid w:val="001D2BB2"/>
    <w:rsid w:val="001D2BBB"/>
    <w:rsid w:val="001D2DE7"/>
    <w:rsid w:val="001D35A8"/>
    <w:rsid w:val="001D4BF1"/>
    <w:rsid w:val="001D7EEC"/>
    <w:rsid w:val="001E036C"/>
    <w:rsid w:val="001E049A"/>
    <w:rsid w:val="001E0A8A"/>
    <w:rsid w:val="001E1FA8"/>
    <w:rsid w:val="001E2C93"/>
    <w:rsid w:val="001E2D91"/>
    <w:rsid w:val="001E61FD"/>
    <w:rsid w:val="001E7FF2"/>
    <w:rsid w:val="001F0763"/>
    <w:rsid w:val="001F0F9A"/>
    <w:rsid w:val="001F2E7D"/>
    <w:rsid w:val="001F345D"/>
    <w:rsid w:val="001F3745"/>
    <w:rsid w:val="001F461F"/>
    <w:rsid w:val="001F74DF"/>
    <w:rsid w:val="001F756B"/>
    <w:rsid w:val="002007AB"/>
    <w:rsid w:val="00200A2A"/>
    <w:rsid w:val="00202500"/>
    <w:rsid w:val="0020363F"/>
    <w:rsid w:val="00205905"/>
    <w:rsid w:val="00205ABB"/>
    <w:rsid w:val="00207A05"/>
    <w:rsid w:val="002100F0"/>
    <w:rsid w:val="002126FB"/>
    <w:rsid w:val="00214670"/>
    <w:rsid w:val="002153FA"/>
    <w:rsid w:val="002165E5"/>
    <w:rsid w:val="00216E2F"/>
    <w:rsid w:val="002175FB"/>
    <w:rsid w:val="002205B1"/>
    <w:rsid w:val="00221444"/>
    <w:rsid w:val="002218F1"/>
    <w:rsid w:val="002219DA"/>
    <w:rsid w:val="002226D3"/>
    <w:rsid w:val="00222D90"/>
    <w:rsid w:val="00223B76"/>
    <w:rsid w:val="002242E3"/>
    <w:rsid w:val="00224473"/>
    <w:rsid w:val="002253CA"/>
    <w:rsid w:val="00227871"/>
    <w:rsid w:val="00230C9E"/>
    <w:rsid w:val="00231573"/>
    <w:rsid w:val="00235D5A"/>
    <w:rsid w:val="0023682E"/>
    <w:rsid w:val="002370BF"/>
    <w:rsid w:val="0024071F"/>
    <w:rsid w:val="00241D4A"/>
    <w:rsid w:val="00241DE1"/>
    <w:rsid w:val="00242419"/>
    <w:rsid w:val="002450FB"/>
    <w:rsid w:val="00253747"/>
    <w:rsid w:val="0025562D"/>
    <w:rsid w:val="00255636"/>
    <w:rsid w:val="00255DDE"/>
    <w:rsid w:val="0025611C"/>
    <w:rsid w:val="00256E28"/>
    <w:rsid w:val="00256EE8"/>
    <w:rsid w:val="0025780C"/>
    <w:rsid w:val="00260569"/>
    <w:rsid w:val="00260A94"/>
    <w:rsid w:val="002610FF"/>
    <w:rsid w:val="002620A8"/>
    <w:rsid w:val="00262993"/>
    <w:rsid w:val="00262CEC"/>
    <w:rsid w:val="0026302A"/>
    <w:rsid w:val="00264A0C"/>
    <w:rsid w:val="00265117"/>
    <w:rsid w:val="00265298"/>
    <w:rsid w:val="00266760"/>
    <w:rsid w:val="002727F1"/>
    <w:rsid w:val="00272FFB"/>
    <w:rsid w:val="0027329E"/>
    <w:rsid w:val="00273913"/>
    <w:rsid w:val="00275DBF"/>
    <w:rsid w:val="00276FC3"/>
    <w:rsid w:val="00284998"/>
    <w:rsid w:val="002852CA"/>
    <w:rsid w:val="002858F2"/>
    <w:rsid w:val="00285BD2"/>
    <w:rsid w:val="0029025D"/>
    <w:rsid w:val="0029093D"/>
    <w:rsid w:val="002910C5"/>
    <w:rsid w:val="00291DD7"/>
    <w:rsid w:val="00294DD6"/>
    <w:rsid w:val="00295716"/>
    <w:rsid w:val="0029634B"/>
    <w:rsid w:val="00296BCC"/>
    <w:rsid w:val="002A0699"/>
    <w:rsid w:val="002A09E2"/>
    <w:rsid w:val="002A3AB2"/>
    <w:rsid w:val="002A3BF5"/>
    <w:rsid w:val="002A43FF"/>
    <w:rsid w:val="002A4788"/>
    <w:rsid w:val="002A5552"/>
    <w:rsid w:val="002A56A1"/>
    <w:rsid w:val="002A6C5E"/>
    <w:rsid w:val="002B2038"/>
    <w:rsid w:val="002B28B5"/>
    <w:rsid w:val="002B2AFB"/>
    <w:rsid w:val="002B3864"/>
    <w:rsid w:val="002B4235"/>
    <w:rsid w:val="002B61E6"/>
    <w:rsid w:val="002B6A93"/>
    <w:rsid w:val="002C032B"/>
    <w:rsid w:val="002C18EE"/>
    <w:rsid w:val="002C1D04"/>
    <w:rsid w:val="002C5742"/>
    <w:rsid w:val="002C6598"/>
    <w:rsid w:val="002C6FF1"/>
    <w:rsid w:val="002C73ED"/>
    <w:rsid w:val="002C774A"/>
    <w:rsid w:val="002D195F"/>
    <w:rsid w:val="002D1FA7"/>
    <w:rsid w:val="002D21F1"/>
    <w:rsid w:val="002D380A"/>
    <w:rsid w:val="002D47B8"/>
    <w:rsid w:val="002D5116"/>
    <w:rsid w:val="002D60E3"/>
    <w:rsid w:val="002D75F1"/>
    <w:rsid w:val="002E1986"/>
    <w:rsid w:val="002E33B8"/>
    <w:rsid w:val="002F000D"/>
    <w:rsid w:val="002F062B"/>
    <w:rsid w:val="002F093F"/>
    <w:rsid w:val="002F0A21"/>
    <w:rsid w:val="002F12CC"/>
    <w:rsid w:val="002F4F42"/>
    <w:rsid w:val="002F5826"/>
    <w:rsid w:val="00300C69"/>
    <w:rsid w:val="00302A0B"/>
    <w:rsid w:val="00302E82"/>
    <w:rsid w:val="00302F8B"/>
    <w:rsid w:val="0030372D"/>
    <w:rsid w:val="003045A3"/>
    <w:rsid w:val="00304D45"/>
    <w:rsid w:val="003053C9"/>
    <w:rsid w:val="003061A1"/>
    <w:rsid w:val="003106AA"/>
    <w:rsid w:val="00310DB0"/>
    <w:rsid w:val="0031654D"/>
    <w:rsid w:val="00320750"/>
    <w:rsid w:val="00321A68"/>
    <w:rsid w:val="00323C0E"/>
    <w:rsid w:val="0032762A"/>
    <w:rsid w:val="00330311"/>
    <w:rsid w:val="0033140B"/>
    <w:rsid w:val="00331855"/>
    <w:rsid w:val="0033280D"/>
    <w:rsid w:val="00332D9F"/>
    <w:rsid w:val="00333907"/>
    <w:rsid w:val="00334316"/>
    <w:rsid w:val="00336BC9"/>
    <w:rsid w:val="003379F3"/>
    <w:rsid w:val="00337C14"/>
    <w:rsid w:val="003414D7"/>
    <w:rsid w:val="00343024"/>
    <w:rsid w:val="00347DFA"/>
    <w:rsid w:val="00350C36"/>
    <w:rsid w:val="00351B52"/>
    <w:rsid w:val="003533C1"/>
    <w:rsid w:val="003543A4"/>
    <w:rsid w:val="00357278"/>
    <w:rsid w:val="0036141D"/>
    <w:rsid w:val="003617D2"/>
    <w:rsid w:val="00361A87"/>
    <w:rsid w:val="00363686"/>
    <w:rsid w:val="003642A8"/>
    <w:rsid w:val="00364338"/>
    <w:rsid w:val="00365314"/>
    <w:rsid w:val="00365B64"/>
    <w:rsid w:val="003735F0"/>
    <w:rsid w:val="00374CB6"/>
    <w:rsid w:val="0037586F"/>
    <w:rsid w:val="00375F0C"/>
    <w:rsid w:val="00380427"/>
    <w:rsid w:val="00381045"/>
    <w:rsid w:val="00382267"/>
    <w:rsid w:val="00382F69"/>
    <w:rsid w:val="00386BC0"/>
    <w:rsid w:val="00387242"/>
    <w:rsid w:val="003906E0"/>
    <w:rsid w:val="003919B2"/>
    <w:rsid w:val="003927BD"/>
    <w:rsid w:val="00393A33"/>
    <w:rsid w:val="003A201D"/>
    <w:rsid w:val="003A2BD7"/>
    <w:rsid w:val="003A39BA"/>
    <w:rsid w:val="003A4E88"/>
    <w:rsid w:val="003A5AD3"/>
    <w:rsid w:val="003A5E09"/>
    <w:rsid w:val="003A683C"/>
    <w:rsid w:val="003A6A71"/>
    <w:rsid w:val="003A7413"/>
    <w:rsid w:val="003A7A3C"/>
    <w:rsid w:val="003B0A0A"/>
    <w:rsid w:val="003B12AC"/>
    <w:rsid w:val="003B13BE"/>
    <w:rsid w:val="003B1E82"/>
    <w:rsid w:val="003B3BB0"/>
    <w:rsid w:val="003B4A95"/>
    <w:rsid w:val="003B6065"/>
    <w:rsid w:val="003B6120"/>
    <w:rsid w:val="003B6758"/>
    <w:rsid w:val="003B69BF"/>
    <w:rsid w:val="003B6AAE"/>
    <w:rsid w:val="003B7DAA"/>
    <w:rsid w:val="003C1C50"/>
    <w:rsid w:val="003C35AC"/>
    <w:rsid w:val="003C3ED2"/>
    <w:rsid w:val="003D0D47"/>
    <w:rsid w:val="003D1BFC"/>
    <w:rsid w:val="003D4E90"/>
    <w:rsid w:val="003D7A0B"/>
    <w:rsid w:val="003E2151"/>
    <w:rsid w:val="003E262C"/>
    <w:rsid w:val="003E32AA"/>
    <w:rsid w:val="003E3AEC"/>
    <w:rsid w:val="003E4035"/>
    <w:rsid w:val="003E65ED"/>
    <w:rsid w:val="003E66D4"/>
    <w:rsid w:val="003E7FC1"/>
    <w:rsid w:val="003F0028"/>
    <w:rsid w:val="003F09A2"/>
    <w:rsid w:val="003F29FE"/>
    <w:rsid w:val="003F32E7"/>
    <w:rsid w:val="003F3C9E"/>
    <w:rsid w:val="003F4E3B"/>
    <w:rsid w:val="003F7109"/>
    <w:rsid w:val="003F7ECF"/>
    <w:rsid w:val="00401D62"/>
    <w:rsid w:val="004079E6"/>
    <w:rsid w:val="00410F39"/>
    <w:rsid w:val="004111BC"/>
    <w:rsid w:val="004111D2"/>
    <w:rsid w:val="004113C8"/>
    <w:rsid w:val="00411B89"/>
    <w:rsid w:val="00411E2A"/>
    <w:rsid w:val="00412052"/>
    <w:rsid w:val="00412552"/>
    <w:rsid w:val="0041464F"/>
    <w:rsid w:val="0041474C"/>
    <w:rsid w:val="00415C17"/>
    <w:rsid w:val="0042112D"/>
    <w:rsid w:val="004214AC"/>
    <w:rsid w:val="00421E2E"/>
    <w:rsid w:val="00424824"/>
    <w:rsid w:val="0042489D"/>
    <w:rsid w:val="00425512"/>
    <w:rsid w:val="00427606"/>
    <w:rsid w:val="00427A4E"/>
    <w:rsid w:val="00427DCA"/>
    <w:rsid w:val="0043056D"/>
    <w:rsid w:val="00432533"/>
    <w:rsid w:val="00432EAE"/>
    <w:rsid w:val="00433AE2"/>
    <w:rsid w:val="004349FE"/>
    <w:rsid w:val="004360FF"/>
    <w:rsid w:val="00444674"/>
    <w:rsid w:val="00444C5B"/>
    <w:rsid w:val="00445147"/>
    <w:rsid w:val="004453BE"/>
    <w:rsid w:val="00445A1B"/>
    <w:rsid w:val="0044759E"/>
    <w:rsid w:val="00450F73"/>
    <w:rsid w:val="00452A12"/>
    <w:rsid w:val="00452AF5"/>
    <w:rsid w:val="00454B5E"/>
    <w:rsid w:val="0045536B"/>
    <w:rsid w:val="00456432"/>
    <w:rsid w:val="004571FF"/>
    <w:rsid w:val="004577E0"/>
    <w:rsid w:val="00460938"/>
    <w:rsid w:val="00461783"/>
    <w:rsid w:val="00461C22"/>
    <w:rsid w:val="00462FC9"/>
    <w:rsid w:val="00463186"/>
    <w:rsid w:val="0046498C"/>
    <w:rsid w:val="004666F6"/>
    <w:rsid w:val="00467806"/>
    <w:rsid w:val="004708D4"/>
    <w:rsid w:val="00474098"/>
    <w:rsid w:val="0047597D"/>
    <w:rsid w:val="0047670E"/>
    <w:rsid w:val="00476EAE"/>
    <w:rsid w:val="004773E7"/>
    <w:rsid w:val="0048169B"/>
    <w:rsid w:val="004825DB"/>
    <w:rsid w:val="00483152"/>
    <w:rsid w:val="00484B16"/>
    <w:rsid w:val="004853EB"/>
    <w:rsid w:val="00485B4C"/>
    <w:rsid w:val="0048642E"/>
    <w:rsid w:val="0048644A"/>
    <w:rsid w:val="00487476"/>
    <w:rsid w:val="00490C6A"/>
    <w:rsid w:val="00493657"/>
    <w:rsid w:val="00494CDA"/>
    <w:rsid w:val="004955E8"/>
    <w:rsid w:val="004961B4"/>
    <w:rsid w:val="00496E2A"/>
    <w:rsid w:val="004A062A"/>
    <w:rsid w:val="004A0A8F"/>
    <w:rsid w:val="004A0F08"/>
    <w:rsid w:val="004A1A8C"/>
    <w:rsid w:val="004A1AAB"/>
    <w:rsid w:val="004A307F"/>
    <w:rsid w:val="004A3331"/>
    <w:rsid w:val="004A506A"/>
    <w:rsid w:val="004A72D3"/>
    <w:rsid w:val="004B03EF"/>
    <w:rsid w:val="004B0496"/>
    <w:rsid w:val="004B1E09"/>
    <w:rsid w:val="004B2B54"/>
    <w:rsid w:val="004B4588"/>
    <w:rsid w:val="004B72F6"/>
    <w:rsid w:val="004B72FC"/>
    <w:rsid w:val="004C1C7D"/>
    <w:rsid w:val="004C2121"/>
    <w:rsid w:val="004C4D1C"/>
    <w:rsid w:val="004C6E72"/>
    <w:rsid w:val="004D0945"/>
    <w:rsid w:val="004D146F"/>
    <w:rsid w:val="004D2683"/>
    <w:rsid w:val="004D4F61"/>
    <w:rsid w:val="004D51C4"/>
    <w:rsid w:val="004D5A5D"/>
    <w:rsid w:val="004D5B65"/>
    <w:rsid w:val="004D5EF5"/>
    <w:rsid w:val="004D6E4B"/>
    <w:rsid w:val="004E0AE3"/>
    <w:rsid w:val="004E0C92"/>
    <w:rsid w:val="004E1C0F"/>
    <w:rsid w:val="004E2AEF"/>
    <w:rsid w:val="004E314B"/>
    <w:rsid w:val="004E3B26"/>
    <w:rsid w:val="004E52F3"/>
    <w:rsid w:val="004E6126"/>
    <w:rsid w:val="004E63E9"/>
    <w:rsid w:val="004E6FE9"/>
    <w:rsid w:val="004F0DA6"/>
    <w:rsid w:val="004F32C1"/>
    <w:rsid w:val="004F48FD"/>
    <w:rsid w:val="004F4CDD"/>
    <w:rsid w:val="004F61D8"/>
    <w:rsid w:val="004F6C03"/>
    <w:rsid w:val="004F76FF"/>
    <w:rsid w:val="00500FAD"/>
    <w:rsid w:val="00502BAD"/>
    <w:rsid w:val="005030DD"/>
    <w:rsid w:val="00503B44"/>
    <w:rsid w:val="00503FD0"/>
    <w:rsid w:val="005064A5"/>
    <w:rsid w:val="005064EC"/>
    <w:rsid w:val="005069B5"/>
    <w:rsid w:val="00506E5B"/>
    <w:rsid w:val="005079AC"/>
    <w:rsid w:val="00512E44"/>
    <w:rsid w:val="0051316B"/>
    <w:rsid w:val="00513A22"/>
    <w:rsid w:val="0051567C"/>
    <w:rsid w:val="00515812"/>
    <w:rsid w:val="0051747F"/>
    <w:rsid w:val="00517A9A"/>
    <w:rsid w:val="00521BCF"/>
    <w:rsid w:val="00522E26"/>
    <w:rsid w:val="005237D4"/>
    <w:rsid w:val="00524E5E"/>
    <w:rsid w:val="00525B28"/>
    <w:rsid w:val="00527333"/>
    <w:rsid w:val="0053002E"/>
    <w:rsid w:val="005309DA"/>
    <w:rsid w:val="0053175D"/>
    <w:rsid w:val="005428B9"/>
    <w:rsid w:val="0054302F"/>
    <w:rsid w:val="005439E4"/>
    <w:rsid w:val="00543CEB"/>
    <w:rsid w:val="00544991"/>
    <w:rsid w:val="00545F51"/>
    <w:rsid w:val="005466CE"/>
    <w:rsid w:val="005473AF"/>
    <w:rsid w:val="00547A54"/>
    <w:rsid w:val="00547C01"/>
    <w:rsid w:val="005505FD"/>
    <w:rsid w:val="00555C49"/>
    <w:rsid w:val="00556E2E"/>
    <w:rsid w:val="0055705A"/>
    <w:rsid w:val="005571F5"/>
    <w:rsid w:val="00557869"/>
    <w:rsid w:val="00562F9B"/>
    <w:rsid w:val="00564572"/>
    <w:rsid w:val="00564AA1"/>
    <w:rsid w:val="00570783"/>
    <w:rsid w:val="00570B7E"/>
    <w:rsid w:val="005712C3"/>
    <w:rsid w:val="00572276"/>
    <w:rsid w:val="00575430"/>
    <w:rsid w:val="00576521"/>
    <w:rsid w:val="00576CBC"/>
    <w:rsid w:val="00577372"/>
    <w:rsid w:val="00580869"/>
    <w:rsid w:val="00580B1F"/>
    <w:rsid w:val="00582428"/>
    <w:rsid w:val="00583F3E"/>
    <w:rsid w:val="00585060"/>
    <w:rsid w:val="0058768F"/>
    <w:rsid w:val="005902E9"/>
    <w:rsid w:val="00590B76"/>
    <w:rsid w:val="005917B6"/>
    <w:rsid w:val="00592518"/>
    <w:rsid w:val="00592D49"/>
    <w:rsid w:val="00593271"/>
    <w:rsid w:val="00593328"/>
    <w:rsid w:val="00594049"/>
    <w:rsid w:val="005960C9"/>
    <w:rsid w:val="00596387"/>
    <w:rsid w:val="00596818"/>
    <w:rsid w:val="005A1678"/>
    <w:rsid w:val="005A18D1"/>
    <w:rsid w:val="005A387E"/>
    <w:rsid w:val="005A3E87"/>
    <w:rsid w:val="005A4806"/>
    <w:rsid w:val="005A64D0"/>
    <w:rsid w:val="005B0390"/>
    <w:rsid w:val="005B1981"/>
    <w:rsid w:val="005B211F"/>
    <w:rsid w:val="005B3D83"/>
    <w:rsid w:val="005B595E"/>
    <w:rsid w:val="005B6060"/>
    <w:rsid w:val="005B744C"/>
    <w:rsid w:val="005C003E"/>
    <w:rsid w:val="005C16D7"/>
    <w:rsid w:val="005C19AE"/>
    <w:rsid w:val="005C25B3"/>
    <w:rsid w:val="005C3CE3"/>
    <w:rsid w:val="005C4686"/>
    <w:rsid w:val="005C6552"/>
    <w:rsid w:val="005C6E13"/>
    <w:rsid w:val="005C740A"/>
    <w:rsid w:val="005D4E42"/>
    <w:rsid w:val="005D5771"/>
    <w:rsid w:val="005D7709"/>
    <w:rsid w:val="005D771A"/>
    <w:rsid w:val="005D787A"/>
    <w:rsid w:val="005E1E5E"/>
    <w:rsid w:val="005E256D"/>
    <w:rsid w:val="005E3FF4"/>
    <w:rsid w:val="005E435B"/>
    <w:rsid w:val="005E4440"/>
    <w:rsid w:val="005E5D56"/>
    <w:rsid w:val="005E7BFB"/>
    <w:rsid w:val="005F0098"/>
    <w:rsid w:val="005F2665"/>
    <w:rsid w:val="005F4D82"/>
    <w:rsid w:val="005F4EC0"/>
    <w:rsid w:val="005F5B37"/>
    <w:rsid w:val="005F74E8"/>
    <w:rsid w:val="005F76CF"/>
    <w:rsid w:val="00603D15"/>
    <w:rsid w:val="006040B8"/>
    <w:rsid w:val="00604350"/>
    <w:rsid w:val="00605F62"/>
    <w:rsid w:val="00606EB9"/>
    <w:rsid w:val="00607528"/>
    <w:rsid w:val="00611430"/>
    <w:rsid w:val="006115E4"/>
    <w:rsid w:val="00611B9E"/>
    <w:rsid w:val="00611FC6"/>
    <w:rsid w:val="00615A47"/>
    <w:rsid w:val="0061751B"/>
    <w:rsid w:val="0062023C"/>
    <w:rsid w:val="00621623"/>
    <w:rsid w:val="00622D87"/>
    <w:rsid w:val="00624CAF"/>
    <w:rsid w:val="0062560A"/>
    <w:rsid w:val="0063042E"/>
    <w:rsid w:val="00632228"/>
    <w:rsid w:val="00632C8A"/>
    <w:rsid w:val="00633284"/>
    <w:rsid w:val="00633665"/>
    <w:rsid w:val="00633974"/>
    <w:rsid w:val="006339F7"/>
    <w:rsid w:val="006340AE"/>
    <w:rsid w:val="00634596"/>
    <w:rsid w:val="0063588F"/>
    <w:rsid w:val="00635906"/>
    <w:rsid w:val="00637F7E"/>
    <w:rsid w:val="00641426"/>
    <w:rsid w:val="00644102"/>
    <w:rsid w:val="00644602"/>
    <w:rsid w:val="00644676"/>
    <w:rsid w:val="00644985"/>
    <w:rsid w:val="006452C1"/>
    <w:rsid w:val="00646501"/>
    <w:rsid w:val="00646901"/>
    <w:rsid w:val="00650C6A"/>
    <w:rsid w:val="0065272D"/>
    <w:rsid w:val="00655670"/>
    <w:rsid w:val="00656234"/>
    <w:rsid w:val="00656D3D"/>
    <w:rsid w:val="00666971"/>
    <w:rsid w:val="006702F5"/>
    <w:rsid w:val="00671FC8"/>
    <w:rsid w:val="006725E5"/>
    <w:rsid w:val="00673D85"/>
    <w:rsid w:val="0067468F"/>
    <w:rsid w:val="00675195"/>
    <w:rsid w:val="00675964"/>
    <w:rsid w:val="006771C0"/>
    <w:rsid w:val="00680530"/>
    <w:rsid w:val="00680930"/>
    <w:rsid w:val="006834CD"/>
    <w:rsid w:val="00683BC6"/>
    <w:rsid w:val="006853D5"/>
    <w:rsid w:val="00686E16"/>
    <w:rsid w:val="00690739"/>
    <w:rsid w:val="006907C3"/>
    <w:rsid w:val="0069095D"/>
    <w:rsid w:val="00693010"/>
    <w:rsid w:val="00694BA4"/>
    <w:rsid w:val="00695D81"/>
    <w:rsid w:val="00697015"/>
    <w:rsid w:val="00697C2F"/>
    <w:rsid w:val="006A18AE"/>
    <w:rsid w:val="006A3385"/>
    <w:rsid w:val="006A375B"/>
    <w:rsid w:val="006A47C7"/>
    <w:rsid w:val="006A4C53"/>
    <w:rsid w:val="006A60D6"/>
    <w:rsid w:val="006B28B2"/>
    <w:rsid w:val="006B31C1"/>
    <w:rsid w:val="006B3F2C"/>
    <w:rsid w:val="006C07B5"/>
    <w:rsid w:val="006C3794"/>
    <w:rsid w:val="006C3BC1"/>
    <w:rsid w:val="006C3EE2"/>
    <w:rsid w:val="006C45F9"/>
    <w:rsid w:val="006C7205"/>
    <w:rsid w:val="006C73F2"/>
    <w:rsid w:val="006C7C0D"/>
    <w:rsid w:val="006D166F"/>
    <w:rsid w:val="006D424C"/>
    <w:rsid w:val="006D5329"/>
    <w:rsid w:val="006D6EBE"/>
    <w:rsid w:val="006E1719"/>
    <w:rsid w:val="006E1E98"/>
    <w:rsid w:val="006E25A4"/>
    <w:rsid w:val="006E26E1"/>
    <w:rsid w:val="006E4E3B"/>
    <w:rsid w:val="006E63E8"/>
    <w:rsid w:val="006E7B69"/>
    <w:rsid w:val="006F195A"/>
    <w:rsid w:val="006F1B1B"/>
    <w:rsid w:val="006F1BB3"/>
    <w:rsid w:val="006F1C6C"/>
    <w:rsid w:val="006F20D5"/>
    <w:rsid w:val="006F20EC"/>
    <w:rsid w:val="006F2DF2"/>
    <w:rsid w:val="006F4049"/>
    <w:rsid w:val="006F4346"/>
    <w:rsid w:val="006F4A64"/>
    <w:rsid w:val="006F6E83"/>
    <w:rsid w:val="0070165B"/>
    <w:rsid w:val="00704187"/>
    <w:rsid w:val="00704407"/>
    <w:rsid w:val="00706199"/>
    <w:rsid w:val="0070701F"/>
    <w:rsid w:val="00710B31"/>
    <w:rsid w:val="0071139D"/>
    <w:rsid w:val="007218C5"/>
    <w:rsid w:val="00721DEF"/>
    <w:rsid w:val="00722527"/>
    <w:rsid w:val="0072333A"/>
    <w:rsid w:val="007235A7"/>
    <w:rsid w:val="00725A26"/>
    <w:rsid w:val="007261AA"/>
    <w:rsid w:val="00730995"/>
    <w:rsid w:val="007329A3"/>
    <w:rsid w:val="00733064"/>
    <w:rsid w:val="00734CEC"/>
    <w:rsid w:val="007350E3"/>
    <w:rsid w:val="007359D8"/>
    <w:rsid w:val="0074008F"/>
    <w:rsid w:val="00741984"/>
    <w:rsid w:val="0074619D"/>
    <w:rsid w:val="0075436C"/>
    <w:rsid w:val="007550B1"/>
    <w:rsid w:val="007557CA"/>
    <w:rsid w:val="00756384"/>
    <w:rsid w:val="007576C1"/>
    <w:rsid w:val="00757865"/>
    <w:rsid w:val="007610D6"/>
    <w:rsid w:val="00761763"/>
    <w:rsid w:val="007678B1"/>
    <w:rsid w:val="007701C3"/>
    <w:rsid w:val="00771067"/>
    <w:rsid w:val="00773025"/>
    <w:rsid w:val="00774357"/>
    <w:rsid w:val="00775145"/>
    <w:rsid w:val="007757D6"/>
    <w:rsid w:val="00776E2C"/>
    <w:rsid w:val="007806EF"/>
    <w:rsid w:val="00780C99"/>
    <w:rsid w:val="00782007"/>
    <w:rsid w:val="00782253"/>
    <w:rsid w:val="00782C89"/>
    <w:rsid w:val="00790300"/>
    <w:rsid w:val="00790836"/>
    <w:rsid w:val="00790C86"/>
    <w:rsid w:val="007918E2"/>
    <w:rsid w:val="00791FCB"/>
    <w:rsid w:val="007932E4"/>
    <w:rsid w:val="00794049"/>
    <w:rsid w:val="00795AE5"/>
    <w:rsid w:val="00796391"/>
    <w:rsid w:val="00796606"/>
    <w:rsid w:val="00796C3A"/>
    <w:rsid w:val="00796DB6"/>
    <w:rsid w:val="0079757C"/>
    <w:rsid w:val="007A24FF"/>
    <w:rsid w:val="007A2CB6"/>
    <w:rsid w:val="007A4212"/>
    <w:rsid w:val="007A4CBB"/>
    <w:rsid w:val="007A51AF"/>
    <w:rsid w:val="007A6142"/>
    <w:rsid w:val="007A7566"/>
    <w:rsid w:val="007B158A"/>
    <w:rsid w:val="007B1FEE"/>
    <w:rsid w:val="007B23B7"/>
    <w:rsid w:val="007B252C"/>
    <w:rsid w:val="007B6257"/>
    <w:rsid w:val="007B680D"/>
    <w:rsid w:val="007B71D5"/>
    <w:rsid w:val="007C0AF0"/>
    <w:rsid w:val="007C3363"/>
    <w:rsid w:val="007C3559"/>
    <w:rsid w:val="007C3742"/>
    <w:rsid w:val="007C6D42"/>
    <w:rsid w:val="007C717A"/>
    <w:rsid w:val="007C7B1A"/>
    <w:rsid w:val="007D0F19"/>
    <w:rsid w:val="007D22E9"/>
    <w:rsid w:val="007D27A4"/>
    <w:rsid w:val="007D4C5B"/>
    <w:rsid w:val="007D53B8"/>
    <w:rsid w:val="007E0D5C"/>
    <w:rsid w:val="007E1132"/>
    <w:rsid w:val="007E1E14"/>
    <w:rsid w:val="007E2C1B"/>
    <w:rsid w:val="007E39C0"/>
    <w:rsid w:val="007E5698"/>
    <w:rsid w:val="007E5742"/>
    <w:rsid w:val="007E57C7"/>
    <w:rsid w:val="007F04DE"/>
    <w:rsid w:val="007F27D5"/>
    <w:rsid w:val="007F4245"/>
    <w:rsid w:val="007F4894"/>
    <w:rsid w:val="007F4F9E"/>
    <w:rsid w:val="007F748F"/>
    <w:rsid w:val="007F78ED"/>
    <w:rsid w:val="00804705"/>
    <w:rsid w:val="008067AD"/>
    <w:rsid w:val="00806B70"/>
    <w:rsid w:val="00807D88"/>
    <w:rsid w:val="00810584"/>
    <w:rsid w:val="008105D0"/>
    <w:rsid w:val="0081310C"/>
    <w:rsid w:val="00813865"/>
    <w:rsid w:val="00814EFE"/>
    <w:rsid w:val="00816299"/>
    <w:rsid w:val="00820971"/>
    <w:rsid w:val="00820E0D"/>
    <w:rsid w:val="00821090"/>
    <w:rsid w:val="008214F3"/>
    <w:rsid w:val="00822FA0"/>
    <w:rsid w:val="008259FD"/>
    <w:rsid w:val="0082625A"/>
    <w:rsid w:val="0083143F"/>
    <w:rsid w:val="00832951"/>
    <w:rsid w:val="00834BE9"/>
    <w:rsid w:val="00835858"/>
    <w:rsid w:val="0083589F"/>
    <w:rsid w:val="00835DDE"/>
    <w:rsid w:val="00837DC3"/>
    <w:rsid w:val="00844551"/>
    <w:rsid w:val="008449F9"/>
    <w:rsid w:val="00845192"/>
    <w:rsid w:val="00855D2A"/>
    <w:rsid w:val="00856574"/>
    <w:rsid w:val="00860D8C"/>
    <w:rsid w:val="00860E7D"/>
    <w:rsid w:val="008649F3"/>
    <w:rsid w:val="008656EA"/>
    <w:rsid w:val="00865922"/>
    <w:rsid w:val="00867ECD"/>
    <w:rsid w:val="0087030E"/>
    <w:rsid w:val="008703FB"/>
    <w:rsid w:val="008704B8"/>
    <w:rsid w:val="00873BA0"/>
    <w:rsid w:val="008749D9"/>
    <w:rsid w:val="00875FF1"/>
    <w:rsid w:val="00876876"/>
    <w:rsid w:val="00877164"/>
    <w:rsid w:val="00877941"/>
    <w:rsid w:val="00880334"/>
    <w:rsid w:val="00880CC3"/>
    <w:rsid w:val="008815DA"/>
    <w:rsid w:val="008819D4"/>
    <w:rsid w:val="00881A6E"/>
    <w:rsid w:val="00882101"/>
    <w:rsid w:val="008824CC"/>
    <w:rsid w:val="00883033"/>
    <w:rsid w:val="0088321E"/>
    <w:rsid w:val="008840A0"/>
    <w:rsid w:val="00884383"/>
    <w:rsid w:val="00884598"/>
    <w:rsid w:val="00884C4E"/>
    <w:rsid w:val="00885ACA"/>
    <w:rsid w:val="00893636"/>
    <w:rsid w:val="00893947"/>
    <w:rsid w:val="00894998"/>
    <w:rsid w:val="0089536E"/>
    <w:rsid w:val="008A1369"/>
    <w:rsid w:val="008A1620"/>
    <w:rsid w:val="008A19E9"/>
    <w:rsid w:val="008A1DD7"/>
    <w:rsid w:val="008A2F04"/>
    <w:rsid w:val="008A4320"/>
    <w:rsid w:val="008A6591"/>
    <w:rsid w:val="008A6A9B"/>
    <w:rsid w:val="008A6EF7"/>
    <w:rsid w:val="008B037A"/>
    <w:rsid w:val="008B1BA1"/>
    <w:rsid w:val="008B23F7"/>
    <w:rsid w:val="008B3A82"/>
    <w:rsid w:val="008B4922"/>
    <w:rsid w:val="008B592B"/>
    <w:rsid w:val="008B7403"/>
    <w:rsid w:val="008C20F4"/>
    <w:rsid w:val="008C4246"/>
    <w:rsid w:val="008C434D"/>
    <w:rsid w:val="008D0A6C"/>
    <w:rsid w:val="008D0D01"/>
    <w:rsid w:val="008D1DD3"/>
    <w:rsid w:val="008D21F8"/>
    <w:rsid w:val="008D7F01"/>
    <w:rsid w:val="008E0648"/>
    <w:rsid w:val="008E17E2"/>
    <w:rsid w:val="008E2661"/>
    <w:rsid w:val="008E27DE"/>
    <w:rsid w:val="008E300C"/>
    <w:rsid w:val="008E3FAB"/>
    <w:rsid w:val="008E4A7D"/>
    <w:rsid w:val="008E5B79"/>
    <w:rsid w:val="008E619F"/>
    <w:rsid w:val="008E6A60"/>
    <w:rsid w:val="008E777F"/>
    <w:rsid w:val="008F23FD"/>
    <w:rsid w:val="008F24BD"/>
    <w:rsid w:val="008F46F8"/>
    <w:rsid w:val="008F6A02"/>
    <w:rsid w:val="008F7EDD"/>
    <w:rsid w:val="00901328"/>
    <w:rsid w:val="00903D6F"/>
    <w:rsid w:val="009049C4"/>
    <w:rsid w:val="0090681E"/>
    <w:rsid w:val="00907B37"/>
    <w:rsid w:val="00910F2E"/>
    <w:rsid w:val="00911061"/>
    <w:rsid w:val="0091146D"/>
    <w:rsid w:val="009115B3"/>
    <w:rsid w:val="00911AA3"/>
    <w:rsid w:val="009123EC"/>
    <w:rsid w:val="00912587"/>
    <w:rsid w:val="00912953"/>
    <w:rsid w:val="00912B41"/>
    <w:rsid w:val="00913D67"/>
    <w:rsid w:val="009148E9"/>
    <w:rsid w:val="00916965"/>
    <w:rsid w:val="00923397"/>
    <w:rsid w:val="00923AFC"/>
    <w:rsid w:val="00924D3B"/>
    <w:rsid w:val="009271AE"/>
    <w:rsid w:val="00927499"/>
    <w:rsid w:val="00930F2B"/>
    <w:rsid w:val="009313BE"/>
    <w:rsid w:val="0093252D"/>
    <w:rsid w:val="00932EB8"/>
    <w:rsid w:val="00933FF2"/>
    <w:rsid w:val="0093433C"/>
    <w:rsid w:val="00934FBC"/>
    <w:rsid w:val="009370B7"/>
    <w:rsid w:val="00940100"/>
    <w:rsid w:val="009411D7"/>
    <w:rsid w:val="00941402"/>
    <w:rsid w:val="00942197"/>
    <w:rsid w:val="00942B5C"/>
    <w:rsid w:val="00943045"/>
    <w:rsid w:val="00944CC5"/>
    <w:rsid w:val="00946B6A"/>
    <w:rsid w:val="00947E4F"/>
    <w:rsid w:val="00950960"/>
    <w:rsid w:val="00950EB7"/>
    <w:rsid w:val="00952B32"/>
    <w:rsid w:val="00957238"/>
    <w:rsid w:val="00957A0A"/>
    <w:rsid w:val="00960A4A"/>
    <w:rsid w:val="00960CAB"/>
    <w:rsid w:val="00963CA5"/>
    <w:rsid w:val="00964CA4"/>
    <w:rsid w:val="00966030"/>
    <w:rsid w:val="00967B70"/>
    <w:rsid w:val="00970708"/>
    <w:rsid w:val="00970E20"/>
    <w:rsid w:val="009750F9"/>
    <w:rsid w:val="00975CA9"/>
    <w:rsid w:val="00982077"/>
    <w:rsid w:val="0098271A"/>
    <w:rsid w:val="0098692C"/>
    <w:rsid w:val="00990E40"/>
    <w:rsid w:val="0099124A"/>
    <w:rsid w:val="00991318"/>
    <w:rsid w:val="00992807"/>
    <w:rsid w:val="009A1465"/>
    <w:rsid w:val="009A15F8"/>
    <w:rsid w:val="009A1611"/>
    <w:rsid w:val="009A3746"/>
    <w:rsid w:val="009A59A7"/>
    <w:rsid w:val="009A59EC"/>
    <w:rsid w:val="009A6204"/>
    <w:rsid w:val="009A69D6"/>
    <w:rsid w:val="009A78A5"/>
    <w:rsid w:val="009A7D16"/>
    <w:rsid w:val="009B2F00"/>
    <w:rsid w:val="009B32D3"/>
    <w:rsid w:val="009B4501"/>
    <w:rsid w:val="009B4FB1"/>
    <w:rsid w:val="009B6BA5"/>
    <w:rsid w:val="009B7C19"/>
    <w:rsid w:val="009C0DEE"/>
    <w:rsid w:val="009C177E"/>
    <w:rsid w:val="009C17E0"/>
    <w:rsid w:val="009C52CA"/>
    <w:rsid w:val="009C70E1"/>
    <w:rsid w:val="009C729C"/>
    <w:rsid w:val="009D22CC"/>
    <w:rsid w:val="009E6BAA"/>
    <w:rsid w:val="009F0917"/>
    <w:rsid w:val="009F1347"/>
    <w:rsid w:val="009F371E"/>
    <w:rsid w:val="009F532D"/>
    <w:rsid w:val="009F5BAE"/>
    <w:rsid w:val="009F5E28"/>
    <w:rsid w:val="00A00E43"/>
    <w:rsid w:val="00A03E68"/>
    <w:rsid w:val="00A03F5F"/>
    <w:rsid w:val="00A051AC"/>
    <w:rsid w:val="00A079A0"/>
    <w:rsid w:val="00A07CE4"/>
    <w:rsid w:val="00A1148D"/>
    <w:rsid w:val="00A12B44"/>
    <w:rsid w:val="00A131E4"/>
    <w:rsid w:val="00A144BD"/>
    <w:rsid w:val="00A14583"/>
    <w:rsid w:val="00A147CB"/>
    <w:rsid w:val="00A15F8D"/>
    <w:rsid w:val="00A16AA7"/>
    <w:rsid w:val="00A171B1"/>
    <w:rsid w:val="00A233CC"/>
    <w:rsid w:val="00A24F65"/>
    <w:rsid w:val="00A267BA"/>
    <w:rsid w:val="00A27576"/>
    <w:rsid w:val="00A27EEB"/>
    <w:rsid w:val="00A3035C"/>
    <w:rsid w:val="00A30BD4"/>
    <w:rsid w:val="00A31A9C"/>
    <w:rsid w:val="00A3209B"/>
    <w:rsid w:val="00A327F8"/>
    <w:rsid w:val="00A330A6"/>
    <w:rsid w:val="00A33682"/>
    <w:rsid w:val="00A34F94"/>
    <w:rsid w:val="00A35D2A"/>
    <w:rsid w:val="00A3622E"/>
    <w:rsid w:val="00A369BF"/>
    <w:rsid w:val="00A36DDA"/>
    <w:rsid w:val="00A429C4"/>
    <w:rsid w:val="00A44BD1"/>
    <w:rsid w:val="00A46B5E"/>
    <w:rsid w:val="00A50DF5"/>
    <w:rsid w:val="00A5120F"/>
    <w:rsid w:val="00A512EF"/>
    <w:rsid w:val="00A5394E"/>
    <w:rsid w:val="00A53C3B"/>
    <w:rsid w:val="00A564C3"/>
    <w:rsid w:val="00A56529"/>
    <w:rsid w:val="00A60DAD"/>
    <w:rsid w:val="00A61197"/>
    <w:rsid w:val="00A622E5"/>
    <w:rsid w:val="00A6242A"/>
    <w:rsid w:val="00A62BF5"/>
    <w:rsid w:val="00A6327E"/>
    <w:rsid w:val="00A63CB6"/>
    <w:rsid w:val="00A67891"/>
    <w:rsid w:val="00A711D8"/>
    <w:rsid w:val="00A71BB8"/>
    <w:rsid w:val="00A745D3"/>
    <w:rsid w:val="00A77BE2"/>
    <w:rsid w:val="00A77C21"/>
    <w:rsid w:val="00A77F28"/>
    <w:rsid w:val="00A81F2B"/>
    <w:rsid w:val="00A822F4"/>
    <w:rsid w:val="00A824BF"/>
    <w:rsid w:val="00A82695"/>
    <w:rsid w:val="00A827E6"/>
    <w:rsid w:val="00A848C5"/>
    <w:rsid w:val="00A868BC"/>
    <w:rsid w:val="00A87CFF"/>
    <w:rsid w:val="00A92C6D"/>
    <w:rsid w:val="00A935A9"/>
    <w:rsid w:val="00AA0504"/>
    <w:rsid w:val="00AA162B"/>
    <w:rsid w:val="00AA1769"/>
    <w:rsid w:val="00AA1864"/>
    <w:rsid w:val="00AA1C5B"/>
    <w:rsid w:val="00AA2664"/>
    <w:rsid w:val="00AA6019"/>
    <w:rsid w:val="00AA717B"/>
    <w:rsid w:val="00AB0BBB"/>
    <w:rsid w:val="00AB22E7"/>
    <w:rsid w:val="00AB4338"/>
    <w:rsid w:val="00AB4391"/>
    <w:rsid w:val="00AB6418"/>
    <w:rsid w:val="00AB661E"/>
    <w:rsid w:val="00AB6775"/>
    <w:rsid w:val="00AC0099"/>
    <w:rsid w:val="00AC0547"/>
    <w:rsid w:val="00AC1FE3"/>
    <w:rsid w:val="00AC37D0"/>
    <w:rsid w:val="00AC40B4"/>
    <w:rsid w:val="00AC4D52"/>
    <w:rsid w:val="00AC5096"/>
    <w:rsid w:val="00AC6E0A"/>
    <w:rsid w:val="00AC76F8"/>
    <w:rsid w:val="00AD1DA2"/>
    <w:rsid w:val="00AD252A"/>
    <w:rsid w:val="00AD2A6B"/>
    <w:rsid w:val="00AD3B0E"/>
    <w:rsid w:val="00AD3D55"/>
    <w:rsid w:val="00AD44A7"/>
    <w:rsid w:val="00AD46CB"/>
    <w:rsid w:val="00AD51D6"/>
    <w:rsid w:val="00AD5552"/>
    <w:rsid w:val="00AE21D3"/>
    <w:rsid w:val="00AE295E"/>
    <w:rsid w:val="00AE37D9"/>
    <w:rsid w:val="00AE43CE"/>
    <w:rsid w:val="00AE4E14"/>
    <w:rsid w:val="00AF23C2"/>
    <w:rsid w:val="00AF281B"/>
    <w:rsid w:val="00AF2BEE"/>
    <w:rsid w:val="00AF30AB"/>
    <w:rsid w:val="00AF3FFD"/>
    <w:rsid w:val="00AF4184"/>
    <w:rsid w:val="00AF46E6"/>
    <w:rsid w:val="00AF47B0"/>
    <w:rsid w:val="00AF5196"/>
    <w:rsid w:val="00AF615C"/>
    <w:rsid w:val="00AF7A1C"/>
    <w:rsid w:val="00B00166"/>
    <w:rsid w:val="00B013EB"/>
    <w:rsid w:val="00B031C8"/>
    <w:rsid w:val="00B03AE9"/>
    <w:rsid w:val="00B07132"/>
    <w:rsid w:val="00B071FE"/>
    <w:rsid w:val="00B1241B"/>
    <w:rsid w:val="00B2028C"/>
    <w:rsid w:val="00B20BF8"/>
    <w:rsid w:val="00B24D0F"/>
    <w:rsid w:val="00B25BAA"/>
    <w:rsid w:val="00B2707A"/>
    <w:rsid w:val="00B27575"/>
    <w:rsid w:val="00B30D9F"/>
    <w:rsid w:val="00B31576"/>
    <w:rsid w:val="00B35035"/>
    <w:rsid w:val="00B374C8"/>
    <w:rsid w:val="00B41BCF"/>
    <w:rsid w:val="00B430E7"/>
    <w:rsid w:val="00B459DF"/>
    <w:rsid w:val="00B47DA7"/>
    <w:rsid w:val="00B5022F"/>
    <w:rsid w:val="00B56C71"/>
    <w:rsid w:val="00B60CFB"/>
    <w:rsid w:val="00B657CA"/>
    <w:rsid w:val="00B663BB"/>
    <w:rsid w:val="00B6654F"/>
    <w:rsid w:val="00B6721F"/>
    <w:rsid w:val="00B72CDD"/>
    <w:rsid w:val="00B74502"/>
    <w:rsid w:val="00B74C08"/>
    <w:rsid w:val="00B74F5F"/>
    <w:rsid w:val="00B806BA"/>
    <w:rsid w:val="00B80709"/>
    <w:rsid w:val="00B80B7F"/>
    <w:rsid w:val="00B80C3D"/>
    <w:rsid w:val="00B811D2"/>
    <w:rsid w:val="00B8264F"/>
    <w:rsid w:val="00B82F05"/>
    <w:rsid w:val="00B83A90"/>
    <w:rsid w:val="00B85677"/>
    <w:rsid w:val="00B85978"/>
    <w:rsid w:val="00B86B89"/>
    <w:rsid w:val="00B87DE0"/>
    <w:rsid w:val="00B90149"/>
    <w:rsid w:val="00B9399C"/>
    <w:rsid w:val="00B93B2F"/>
    <w:rsid w:val="00B94F1F"/>
    <w:rsid w:val="00B95CC8"/>
    <w:rsid w:val="00B969D2"/>
    <w:rsid w:val="00B970C9"/>
    <w:rsid w:val="00B97F7C"/>
    <w:rsid w:val="00BA3C2E"/>
    <w:rsid w:val="00BA59B7"/>
    <w:rsid w:val="00BA613D"/>
    <w:rsid w:val="00BA774A"/>
    <w:rsid w:val="00BB0BCB"/>
    <w:rsid w:val="00BB14B6"/>
    <w:rsid w:val="00BB3F7E"/>
    <w:rsid w:val="00BB56FE"/>
    <w:rsid w:val="00BB66DA"/>
    <w:rsid w:val="00BB727F"/>
    <w:rsid w:val="00BC02DD"/>
    <w:rsid w:val="00BC3371"/>
    <w:rsid w:val="00BC3422"/>
    <w:rsid w:val="00BC3C7A"/>
    <w:rsid w:val="00BC5154"/>
    <w:rsid w:val="00BC5DF3"/>
    <w:rsid w:val="00BD043A"/>
    <w:rsid w:val="00BD2729"/>
    <w:rsid w:val="00BD31CC"/>
    <w:rsid w:val="00BD4516"/>
    <w:rsid w:val="00BD49EF"/>
    <w:rsid w:val="00BD5ED2"/>
    <w:rsid w:val="00BD6B35"/>
    <w:rsid w:val="00BE223D"/>
    <w:rsid w:val="00BE3487"/>
    <w:rsid w:val="00BE5FF7"/>
    <w:rsid w:val="00BE6787"/>
    <w:rsid w:val="00BE6A0E"/>
    <w:rsid w:val="00BE7C3B"/>
    <w:rsid w:val="00BF20B4"/>
    <w:rsid w:val="00BF2A5D"/>
    <w:rsid w:val="00BF3847"/>
    <w:rsid w:val="00BF3FEC"/>
    <w:rsid w:val="00BF40A1"/>
    <w:rsid w:val="00BF42EA"/>
    <w:rsid w:val="00BF5FCE"/>
    <w:rsid w:val="00BF70D8"/>
    <w:rsid w:val="00C0013F"/>
    <w:rsid w:val="00C0269E"/>
    <w:rsid w:val="00C045DB"/>
    <w:rsid w:val="00C0501B"/>
    <w:rsid w:val="00C05BC5"/>
    <w:rsid w:val="00C10500"/>
    <w:rsid w:val="00C10B17"/>
    <w:rsid w:val="00C10FC7"/>
    <w:rsid w:val="00C11625"/>
    <w:rsid w:val="00C12610"/>
    <w:rsid w:val="00C15786"/>
    <w:rsid w:val="00C16A9A"/>
    <w:rsid w:val="00C20440"/>
    <w:rsid w:val="00C238D7"/>
    <w:rsid w:val="00C245C8"/>
    <w:rsid w:val="00C249C4"/>
    <w:rsid w:val="00C25C97"/>
    <w:rsid w:val="00C26509"/>
    <w:rsid w:val="00C26F57"/>
    <w:rsid w:val="00C30A08"/>
    <w:rsid w:val="00C31F71"/>
    <w:rsid w:val="00C331B4"/>
    <w:rsid w:val="00C33B1D"/>
    <w:rsid w:val="00C340F7"/>
    <w:rsid w:val="00C37831"/>
    <w:rsid w:val="00C37F0A"/>
    <w:rsid w:val="00C4025E"/>
    <w:rsid w:val="00C4136D"/>
    <w:rsid w:val="00C41538"/>
    <w:rsid w:val="00C42051"/>
    <w:rsid w:val="00C437C4"/>
    <w:rsid w:val="00C44D1E"/>
    <w:rsid w:val="00C45766"/>
    <w:rsid w:val="00C50658"/>
    <w:rsid w:val="00C51A9B"/>
    <w:rsid w:val="00C53B6E"/>
    <w:rsid w:val="00C53CD2"/>
    <w:rsid w:val="00C5575C"/>
    <w:rsid w:val="00C55E8F"/>
    <w:rsid w:val="00C64D0B"/>
    <w:rsid w:val="00C64EC4"/>
    <w:rsid w:val="00C6540A"/>
    <w:rsid w:val="00C6579F"/>
    <w:rsid w:val="00C6729D"/>
    <w:rsid w:val="00C735EA"/>
    <w:rsid w:val="00C7546A"/>
    <w:rsid w:val="00C75A43"/>
    <w:rsid w:val="00C77881"/>
    <w:rsid w:val="00C77A56"/>
    <w:rsid w:val="00C83E18"/>
    <w:rsid w:val="00C84563"/>
    <w:rsid w:val="00C851D4"/>
    <w:rsid w:val="00C8662B"/>
    <w:rsid w:val="00C8711C"/>
    <w:rsid w:val="00C90049"/>
    <w:rsid w:val="00C90347"/>
    <w:rsid w:val="00C90380"/>
    <w:rsid w:val="00C921FE"/>
    <w:rsid w:val="00C9264F"/>
    <w:rsid w:val="00C93424"/>
    <w:rsid w:val="00C93A4E"/>
    <w:rsid w:val="00C9496B"/>
    <w:rsid w:val="00C94EA2"/>
    <w:rsid w:val="00C966BD"/>
    <w:rsid w:val="00CA09B8"/>
    <w:rsid w:val="00CA1734"/>
    <w:rsid w:val="00CA34CD"/>
    <w:rsid w:val="00CA4981"/>
    <w:rsid w:val="00CA4E15"/>
    <w:rsid w:val="00CA569E"/>
    <w:rsid w:val="00CA5E80"/>
    <w:rsid w:val="00CA608F"/>
    <w:rsid w:val="00CA72DA"/>
    <w:rsid w:val="00CB03A2"/>
    <w:rsid w:val="00CB0D0D"/>
    <w:rsid w:val="00CB30FA"/>
    <w:rsid w:val="00CB4207"/>
    <w:rsid w:val="00CB66AC"/>
    <w:rsid w:val="00CB71E8"/>
    <w:rsid w:val="00CC3133"/>
    <w:rsid w:val="00CC3F59"/>
    <w:rsid w:val="00CC48A8"/>
    <w:rsid w:val="00CC69BF"/>
    <w:rsid w:val="00CC7538"/>
    <w:rsid w:val="00CC7CB5"/>
    <w:rsid w:val="00CD0061"/>
    <w:rsid w:val="00CD1EA6"/>
    <w:rsid w:val="00CD69E3"/>
    <w:rsid w:val="00CE32CF"/>
    <w:rsid w:val="00CE4C86"/>
    <w:rsid w:val="00CE67B3"/>
    <w:rsid w:val="00CE6A48"/>
    <w:rsid w:val="00CF0608"/>
    <w:rsid w:val="00CF0706"/>
    <w:rsid w:val="00CF08B8"/>
    <w:rsid w:val="00CF125E"/>
    <w:rsid w:val="00CF20DA"/>
    <w:rsid w:val="00CF3DEC"/>
    <w:rsid w:val="00CF6170"/>
    <w:rsid w:val="00CF6B33"/>
    <w:rsid w:val="00CF75D5"/>
    <w:rsid w:val="00D03052"/>
    <w:rsid w:val="00D03AC5"/>
    <w:rsid w:val="00D04935"/>
    <w:rsid w:val="00D07A1D"/>
    <w:rsid w:val="00D12EF5"/>
    <w:rsid w:val="00D13640"/>
    <w:rsid w:val="00D14BA5"/>
    <w:rsid w:val="00D15318"/>
    <w:rsid w:val="00D15FDD"/>
    <w:rsid w:val="00D163E4"/>
    <w:rsid w:val="00D16529"/>
    <w:rsid w:val="00D1682E"/>
    <w:rsid w:val="00D2256D"/>
    <w:rsid w:val="00D232F8"/>
    <w:rsid w:val="00D23786"/>
    <w:rsid w:val="00D267DB"/>
    <w:rsid w:val="00D30F15"/>
    <w:rsid w:val="00D31B92"/>
    <w:rsid w:val="00D3283C"/>
    <w:rsid w:val="00D32CA9"/>
    <w:rsid w:val="00D3367C"/>
    <w:rsid w:val="00D33C75"/>
    <w:rsid w:val="00D356BF"/>
    <w:rsid w:val="00D36B15"/>
    <w:rsid w:val="00D37AE3"/>
    <w:rsid w:val="00D40F08"/>
    <w:rsid w:val="00D41264"/>
    <w:rsid w:val="00D41ED7"/>
    <w:rsid w:val="00D472AE"/>
    <w:rsid w:val="00D50C83"/>
    <w:rsid w:val="00D51B5F"/>
    <w:rsid w:val="00D54AE2"/>
    <w:rsid w:val="00D56604"/>
    <w:rsid w:val="00D5732D"/>
    <w:rsid w:val="00D606D1"/>
    <w:rsid w:val="00D60D3A"/>
    <w:rsid w:val="00D61259"/>
    <w:rsid w:val="00D63887"/>
    <w:rsid w:val="00D649D7"/>
    <w:rsid w:val="00D65609"/>
    <w:rsid w:val="00D65B1A"/>
    <w:rsid w:val="00D65BFB"/>
    <w:rsid w:val="00D65CBC"/>
    <w:rsid w:val="00D66A60"/>
    <w:rsid w:val="00D72951"/>
    <w:rsid w:val="00D72DAE"/>
    <w:rsid w:val="00D75A0D"/>
    <w:rsid w:val="00D76030"/>
    <w:rsid w:val="00D76783"/>
    <w:rsid w:val="00D80B6B"/>
    <w:rsid w:val="00D81233"/>
    <w:rsid w:val="00D838BE"/>
    <w:rsid w:val="00D845B7"/>
    <w:rsid w:val="00D92CA3"/>
    <w:rsid w:val="00D93410"/>
    <w:rsid w:val="00D93837"/>
    <w:rsid w:val="00D944FA"/>
    <w:rsid w:val="00D94A8F"/>
    <w:rsid w:val="00D95747"/>
    <w:rsid w:val="00D9704B"/>
    <w:rsid w:val="00D976FF"/>
    <w:rsid w:val="00D97D7D"/>
    <w:rsid w:val="00D97F03"/>
    <w:rsid w:val="00DA0F9A"/>
    <w:rsid w:val="00DA1323"/>
    <w:rsid w:val="00DA1BA8"/>
    <w:rsid w:val="00DA2F86"/>
    <w:rsid w:val="00DA391D"/>
    <w:rsid w:val="00DA491A"/>
    <w:rsid w:val="00DA6DBD"/>
    <w:rsid w:val="00DA7250"/>
    <w:rsid w:val="00DB0CDA"/>
    <w:rsid w:val="00DB0CE4"/>
    <w:rsid w:val="00DB0E93"/>
    <w:rsid w:val="00DB1D44"/>
    <w:rsid w:val="00DB2497"/>
    <w:rsid w:val="00DB2F3A"/>
    <w:rsid w:val="00DC1448"/>
    <w:rsid w:val="00DC26C0"/>
    <w:rsid w:val="00DC2CC7"/>
    <w:rsid w:val="00DC3A4C"/>
    <w:rsid w:val="00DC4161"/>
    <w:rsid w:val="00DC715F"/>
    <w:rsid w:val="00DD0AFC"/>
    <w:rsid w:val="00DD11E2"/>
    <w:rsid w:val="00DD33EB"/>
    <w:rsid w:val="00DD365E"/>
    <w:rsid w:val="00DD4350"/>
    <w:rsid w:val="00DD5747"/>
    <w:rsid w:val="00DD5970"/>
    <w:rsid w:val="00DD623D"/>
    <w:rsid w:val="00DD6299"/>
    <w:rsid w:val="00DD6910"/>
    <w:rsid w:val="00DE2576"/>
    <w:rsid w:val="00DE3E86"/>
    <w:rsid w:val="00DE3F1B"/>
    <w:rsid w:val="00DE4410"/>
    <w:rsid w:val="00DE4751"/>
    <w:rsid w:val="00DE52CA"/>
    <w:rsid w:val="00DE5737"/>
    <w:rsid w:val="00DE5B82"/>
    <w:rsid w:val="00DE6D63"/>
    <w:rsid w:val="00DE7181"/>
    <w:rsid w:val="00DE7C14"/>
    <w:rsid w:val="00DF072C"/>
    <w:rsid w:val="00DF26CF"/>
    <w:rsid w:val="00DF2793"/>
    <w:rsid w:val="00DF31A6"/>
    <w:rsid w:val="00DF35F8"/>
    <w:rsid w:val="00DF5197"/>
    <w:rsid w:val="00DF6908"/>
    <w:rsid w:val="00DF6C4A"/>
    <w:rsid w:val="00E02A45"/>
    <w:rsid w:val="00E0464F"/>
    <w:rsid w:val="00E04D06"/>
    <w:rsid w:val="00E05382"/>
    <w:rsid w:val="00E0791B"/>
    <w:rsid w:val="00E1024B"/>
    <w:rsid w:val="00E10ED3"/>
    <w:rsid w:val="00E1173E"/>
    <w:rsid w:val="00E11FA9"/>
    <w:rsid w:val="00E12DF6"/>
    <w:rsid w:val="00E138A0"/>
    <w:rsid w:val="00E13E61"/>
    <w:rsid w:val="00E1483E"/>
    <w:rsid w:val="00E14D65"/>
    <w:rsid w:val="00E152CE"/>
    <w:rsid w:val="00E16D26"/>
    <w:rsid w:val="00E17407"/>
    <w:rsid w:val="00E20159"/>
    <w:rsid w:val="00E212E7"/>
    <w:rsid w:val="00E2286F"/>
    <w:rsid w:val="00E23228"/>
    <w:rsid w:val="00E26AF1"/>
    <w:rsid w:val="00E27031"/>
    <w:rsid w:val="00E30188"/>
    <w:rsid w:val="00E304A7"/>
    <w:rsid w:val="00E311F8"/>
    <w:rsid w:val="00E3398C"/>
    <w:rsid w:val="00E36B65"/>
    <w:rsid w:val="00E37771"/>
    <w:rsid w:val="00E422B8"/>
    <w:rsid w:val="00E422BD"/>
    <w:rsid w:val="00E44DEF"/>
    <w:rsid w:val="00E464D1"/>
    <w:rsid w:val="00E510FA"/>
    <w:rsid w:val="00E5576E"/>
    <w:rsid w:val="00E5599A"/>
    <w:rsid w:val="00E55A56"/>
    <w:rsid w:val="00E55E60"/>
    <w:rsid w:val="00E56BBD"/>
    <w:rsid w:val="00E57CB8"/>
    <w:rsid w:val="00E602E2"/>
    <w:rsid w:val="00E6071E"/>
    <w:rsid w:val="00E67F4E"/>
    <w:rsid w:val="00E70131"/>
    <w:rsid w:val="00E74265"/>
    <w:rsid w:val="00E76F82"/>
    <w:rsid w:val="00E77FB4"/>
    <w:rsid w:val="00E81134"/>
    <w:rsid w:val="00E812CC"/>
    <w:rsid w:val="00E82B0F"/>
    <w:rsid w:val="00E871A1"/>
    <w:rsid w:val="00E901BC"/>
    <w:rsid w:val="00E94C20"/>
    <w:rsid w:val="00E94E51"/>
    <w:rsid w:val="00E95C1C"/>
    <w:rsid w:val="00E96B79"/>
    <w:rsid w:val="00E97F8F"/>
    <w:rsid w:val="00EA0933"/>
    <w:rsid w:val="00EA170C"/>
    <w:rsid w:val="00EA253A"/>
    <w:rsid w:val="00EA577D"/>
    <w:rsid w:val="00EB10FB"/>
    <w:rsid w:val="00EB3120"/>
    <w:rsid w:val="00EB404F"/>
    <w:rsid w:val="00EB5F07"/>
    <w:rsid w:val="00EB6707"/>
    <w:rsid w:val="00EC1BE2"/>
    <w:rsid w:val="00EC1ED0"/>
    <w:rsid w:val="00EC1FA4"/>
    <w:rsid w:val="00EC323C"/>
    <w:rsid w:val="00EC3C9E"/>
    <w:rsid w:val="00EC5CA6"/>
    <w:rsid w:val="00EC65A5"/>
    <w:rsid w:val="00EC749D"/>
    <w:rsid w:val="00ED28F7"/>
    <w:rsid w:val="00ED385D"/>
    <w:rsid w:val="00ED45F1"/>
    <w:rsid w:val="00ED7AFC"/>
    <w:rsid w:val="00ED7C08"/>
    <w:rsid w:val="00EE0953"/>
    <w:rsid w:val="00EE203D"/>
    <w:rsid w:val="00EE2F0C"/>
    <w:rsid w:val="00EE4483"/>
    <w:rsid w:val="00EE4A16"/>
    <w:rsid w:val="00EE7162"/>
    <w:rsid w:val="00EF1B67"/>
    <w:rsid w:val="00EF21C7"/>
    <w:rsid w:val="00EF4454"/>
    <w:rsid w:val="00EF4A05"/>
    <w:rsid w:val="00EF5EF2"/>
    <w:rsid w:val="00EF6A34"/>
    <w:rsid w:val="00EF71B6"/>
    <w:rsid w:val="00EF7A65"/>
    <w:rsid w:val="00EF7D19"/>
    <w:rsid w:val="00EF7EAE"/>
    <w:rsid w:val="00F01017"/>
    <w:rsid w:val="00F012D9"/>
    <w:rsid w:val="00F02236"/>
    <w:rsid w:val="00F05F64"/>
    <w:rsid w:val="00F0617A"/>
    <w:rsid w:val="00F15056"/>
    <w:rsid w:val="00F2028B"/>
    <w:rsid w:val="00F2068A"/>
    <w:rsid w:val="00F20719"/>
    <w:rsid w:val="00F219B6"/>
    <w:rsid w:val="00F241BA"/>
    <w:rsid w:val="00F264B2"/>
    <w:rsid w:val="00F27646"/>
    <w:rsid w:val="00F276AC"/>
    <w:rsid w:val="00F277FF"/>
    <w:rsid w:val="00F30322"/>
    <w:rsid w:val="00F304B6"/>
    <w:rsid w:val="00F305D4"/>
    <w:rsid w:val="00F307F9"/>
    <w:rsid w:val="00F30E65"/>
    <w:rsid w:val="00F31FEF"/>
    <w:rsid w:val="00F32720"/>
    <w:rsid w:val="00F33ED3"/>
    <w:rsid w:val="00F34138"/>
    <w:rsid w:val="00F34438"/>
    <w:rsid w:val="00F365E6"/>
    <w:rsid w:val="00F36D52"/>
    <w:rsid w:val="00F36F38"/>
    <w:rsid w:val="00F37B45"/>
    <w:rsid w:val="00F437DA"/>
    <w:rsid w:val="00F43B80"/>
    <w:rsid w:val="00F43EFE"/>
    <w:rsid w:val="00F44609"/>
    <w:rsid w:val="00F50C10"/>
    <w:rsid w:val="00F52F2D"/>
    <w:rsid w:val="00F5303C"/>
    <w:rsid w:val="00F54FE7"/>
    <w:rsid w:val="00F55A57"/>
    <w:rsid w:val="00F56658"/>
    <w:rsid w:val="00F5772D"/>
    <w:rsid w:val="00F62BCA"/>
    <w:rsid w:val="00F6533B"/>
    <w:rsid w:val="00F66374"/>
    <w:rsid w:val="00F66E42"/>
    <w:rsid w:val="00F679C2"/>
    <w:rsid w:val="00F720CF"/>
    <w:rsid w:val="00F76C19"/>
    <w:rsid w:val="00F77742"/>
    <w:rsid w:val="00F77AD5"/>
    <w:rsid w:val="00F83064"/>
    <w:rsid w:val="00F84ABD"/>
    <w:rsid w:val="00F859EC"/>
    <w:rsid w:val="00F868F9"/>
    <w:rsid w:val="00F86ADF"/>
    <w:rsid w:val="00F8725D"/>
    <w:rsid w:val="00F872E2"/>
    <w:rsid w:val="00F91016"/>
    <w:rsid w:val="00F91F7A"/>
    <w:rsid w:val="00F94EDC"/>
    <w:rsid w:val="00F95CC6"/>
    <w:rsid w:val="00F96D01"/>
    <w:rsid w:val="00F96F46"/>
    <w:rsid w:val="00F9719D"/>
    <w:rsid w:val="00FA1F23"/>
    <w:rsid w:val="00FA2ECA"/>
    <w:rsid w:val="00FA4DB9"/>
    <w:rsid w:val="00FA59FF"/>
    <w:rsid w:val="00FA5BCB"/>
    <w:rsid w:val="00FA64A4"/>
    <w:rsid w:val="00FA7E8B"/>
    <w:rsid w:val="00FB011C"/>
    <w:rsid w:val="00FB1CC9"/>
    <w:rsid w:val="00FB285A"/>
    <w:rsid w:val="00FB2F3E"/>
    <w:rsid w:val="00FB30AE"/>
    <w:rsid w:val="00FB75F3"/>
    <w:rsid w:val="00FC2DC2"/>
    <w:rsid w:val="00FC7E8B"/>
    <w:rsid w:val="00FD1BB7"/>
    <w:rsid w:val="00FD40F2"/>
    <w:rsid w:val="00FD7052"/>
    <w:rsid w:val="00FE0C67"/>
    <w:rsid w:val="00FE1BAF"/>
    <w:rsid w:val="00FE26AD"/>
    <w:rsid w:val="00FE6D7F"/>
    <w:rsid w:val="00FE70DD"/>
    <w:rsid w:val="00FE7399"/>
    <w:rsid w:val="00FF3AAE"/>
    <w:rsid w:val="00FF44A4"/>
    <w:rsid w:val="00FF5097"/>
    <w:rsid w:val="00FF6D93"/>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7222"/>
  <w15:docId w15:val="{3424292A-3A76-4969-9E3F-08E431F6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5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qFormat/>
    <w:rsid w:val="007610D6"/>
    <w:pPr>
      <w:keepNext/>
      <w:widowControl w:val="0"/>
      <w:numPr>
        <w:numId w:val="5"/>
      </w:numPr>
      <w:suppressAutoHyphens/>
      <w:spacing w:after="200"/>
      <w:ind w:left="810" w:right="540" w:hanging="450"/>
      <w:jc w:val="both"/>
      <w:outlineLvl w:val="0"/>
    </w:pPr>
    <w:rPr>
      <w:b/>
      <w:spacing w:val="-3"/>
      <w:sz w:val="22"/>
    </w:rPr>
  </w:style>
  <w:style w:type="paragraph" w:styleId="Heading2">
    <w:name w:val="heading 2"/>
    <w:basedOn w:val="Normal"/>
    <w:next w:val="Normal"/>
    <w:link w:val="Heading2Char"/>
    <w:unhideWhenUsed/>
    <w:qFormat/>
    <w:rsid w:val="00F15056"/>
    <w:pPr>
      <w:keepNext/>
      <w:jc w:val="center"/>
      <w:outlineLvl w:val="1"/>
    </w:pPr>
    <w:rPr>
      <w:rFonts w:ascii="Arial" w:hAnsi="Arial"/>
      <w:b/>
      <w:sz w:val="28"/>
    </w:rPr>
  </w:style>
  <w:style w:type="paragraph" w:styleId="Heading3">
    <w:name w:val="heading 3"/>
    <w:basedOn w:val="Normal"/>
    <w:next w:val="Normal"/>
    <w:link w:val="Heading3Char"/>
    <w:semiHidden/>
    <w:unhideWhenUsed/>
    <w:qFormat/>
    <w:rsid w:val="00F1505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15056"/>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0D6"/>
    <w:rPr>
      <w:rFonts w:ascii="Times New Roman" w:eastAsia="Times New Roman" w:hAnsi="Times New Roman" w:cs="Times New Roman"/>
      <w:b/>
      <w:spacing w:val="-3"/>
      <w:szCs w:val="20"/>
      <w:lang w:val="en-US"/>
    </w:rPr>
  </w:style>
  <w:style w:type="character" w:customStyle="1" w:styleId="Heading2Char">
    <w:name w:val="Heading 2 Char"/>
    <w:basedOn w:val="DefaultParagraphFont"/>
    <w:link w:val="Heading2"/>
    <w:rsid w:val="00F15056"/>
    <w:rPr>
      <w:rFonts w:ascii="Arial" w:eastAsia="Times New Roman" w:hAnsi="Arial" w:cs="Times New Roman"/>
      <w:b/>
      <w:sz w:val="28"/>
      <w:szCs w:val="20"/>
      <w:lang w:val="en-US"/>
    </w:rPr>
  </w:style>
  <w:style w:type="character" w:customStyle="1" w:styleId="Heading4Char">
    <w:name w:val="Heading 4 Char"/>
    <w:basedOn w:val="DefaultParagraphFont"/>
    <w:link w:val="Heading4"/>
    <w:semiHidden/>
    <w:rsid w:val="00F15056"/>
    <w:rPr>
      <w:rFonts w:ascii="Arial" w:eastAsia="Times New Roman" w:hAnsi="Arial" w:cs="Times New Roman"/>
      <w:b/>
      <w:szCs w:val="20"/>
      <w:lang w:val="en-US"/>
    </w:rPr>
  </w:style>
  <w:style w:type="character" w:customStyle="1" w:styleId="Heading3Char">
    <w:name w:val="Heading 3 Char"/>
    <w:basedOn w:val="DefaultParagraphFont"/>
    <w:link w:val="Heading3"/>
    <w:semiHidden/>
    <w:rsid w:val="00F15056"/>
    <w:rPr>
      <w:rFonts w:asciiTheme="majorHAnsi" w:eastAsiaTheme="majorEastAsia" w:hAnsiTheme="majorHAnsi" w:cstheme="majorBidi"/>
      <w:color w:val="1F3763" w:themeColor="accent1" w:themeShade="7F"/>
      <w:sz w:val="24"/>
      <w:szCs w:val="24"/>
      <w:lang w:val="en-US"/>
    </w:rPr>
  </w:style>
  <w:style w:type="character" w:styleId="Hyperlink">
    <w:name w:val="Hyperlink"/>
    <w:uiPriority w:val="99"/>
    <w:unhideWhenUsed/>
    <w:rsid w:val="00F15056"/>
    <w:rPr>
      <w:rFonts w:ascii="Times New Roman" w:hAnsi="Times New Roman" w:cs="Times New Roman" w:hint="default"/>
      <w:strike w:val="0"/>
      <w:dstrike w:val="0"/>
      <w:color w:val="336699"/>
      <w:u w:val="none"/>
      <w:effect w:val="none"/>
    </w:rPr>
  </w:style>
  <w:style w:type="character" w:customStyle="1" w:styleId="HTMLPreformattedChar">
    <w:name w:val="HTML Preformatted Char"/>
    <w:basedOn w:val="DefaultParagraphFont"/>
    <w:link w:val="HTMLPreformatted"/>
    <w:uiPriority w:val="99"/>
    <w:semiHidden/>
    <w:rsid w:val="00F15056"/>
    <w:rPr>
      <w:rFonts w:ascii="Courier New" w:eastAsia="Times New Roman" w:hAnsi="Courier New" w:cs="Courier New"/>
      <w:sz w:val="20"/>
      <w:szCs w:val="20"/>
      <w:lang w:val="it-IT" w:eastAsia="it-IT"/>
    </w:rPr>
  </w:style>
  <w:style w:type="paragraph" w:styleId="HTMLPreformatted">
    <w:name w:val="HTML Preformatted"/>
    <w:basedOn w:val="Normal"/>
    <w:link w:val="HTMLPreformattedChar"/>
    <w:uiPriority w:val="99"/>
    <w:semiHidden/>
    <w:unhideWhenUsed/>
    <w:rsid w:val="00F1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paragraph" w:customStyle="1" w:styleId="msonormal0">
    <w:name w:val="msonormal"/>
    <w:basedOn w:val="Normal"/>
    <w:rsid w:val="00F15056"/>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1,Footnote reference Char,FA Fu Char,FOOTNOTES Char,fn Char,single space Char,Testo nota a piè di pagina Carattere Char,ALTS FOOTNOTE Char,Car1 Char"/>
    <w:basedOn w:val="DefaultParagraphFont"/>
    <w:link w:val="FootnoteText"/>
    <w:uiPriority w:val="99"/>
    <w:semiHidden/>
    <w:locked/>
    <w:rsid w:val="00F15056"/>
    <w:rPr>
      <w:rFonts w:ascii="Courier" w:hAnsi="Courier"/>
      <w:lang w:val="en-US"/>
    </w:rPr>
  </w:style>
  <w:style w:type="paragraph" w:styleId="FootnoteText">
    <w:name w:val="footnote text"/>
    <w:aliases w:val="Footnote Text Char Char Char Char Char,Footnote Text Char Char Char Char,Footnote reference,FA Fu,FOOTNOTES,fn,single space,Testo nota a piè di pagina Carattere,ALTS FOOTNOTE,Footnote Text Char Char Char,Car1,Car1 Car2,ft Char"/>
    <w:basedOn w:val="Normal"/>
    <w:link w:val="FootnoteTextChar"/>
    <w:uiPriority w:val="99"/>
    <w:semiHidden/>
    <w:unhideWhenUsed/>
    <w:qFormat/>
    <w:rsid w:val="00F15056"/>
    <w:pPr>
      <w:widowControl w:val="0"/>
    </w:pPr>
    <w:rPr>
      <w:rFonts w:ascii="Courier" w:eastAsiaTheme="minorHAnsi" w:hAnsi="Courier" w:cstheme="minorBidi"/>
      <w:sz w:val="22"/>
      <w:szCs w:val="22"/>
    </w:rPr>
  </w:style>
  <w:style w:type="character" w:customStyle="1" w:styleId="FootnoteTextChar1">
    <w:name w:val="Footnote Text Char1"/>
    <w:aliases w:val="Footnote Text Char Char Char Char Char Char1,Footnote Text Char Char Char Char Char2,Footnote reference Char1,FA Fu Char1,FOOTNOTES Char1,fn Char1,single space Char1,Testo nota a piè di pagina Carattere Char1,ALTS FOOTNOTE Char1"/>
    <w:basedOn w:val="DefaultParagraphFont"/>
    <w:uiPriority w:val="99"/>
    <w:semiHidden/>
    <w:rsid w:val="00F15056"/>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unhideWhenUsed/>
    <w:rsid w:val="00F15056"/>
  </w:style>
  <w:style w:type="character" w:customStyle="1" w:styleId="CommentTextChar">
    <w:name w:val="Comment Text Char"/>
    <w:basedOn w:val="DefaultParagraphFont"/>
    <w:link w:val="CommentText"/>
    <w:uiPriority w:val="99"/>
    <w:rsid w:val="00F15056"/>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15056"/>
    <w:pPr>
      <w:widowControl w:val="0"/>
      <w:tabs>
        <w:tab w:val="center" w:pos="4320"/>
        <w:tab w:val="right" w:pos="8640"/>
      </w:tabs>
    </w:pPr>
    <w:rPr>
      <w:rFonts w:ascii="Courier" w:hAnsi="Courier"/>
      <w:sz w:val="22"/>
    </w:rPr>
  </w:style>
  <w:style w:type="character" w:customStyle="1" w:styleId="HeaderChar">
    <w:name w:val="Header Char"/>
    <w:basedOn w:val="DefaultParagraphFont"/>
    <w:link w:val="Header"/>
    <w:uiPriority w:val="99"/>
    <w:rsid w:val="00F15056"/>
    <w:rPr>
      <w:rFonts w:ascii="Courier" w:eastAsia="Times New Roman" w:hAnsi="Courier" w:cs="Times New Roman"/>
      <w:szCs w:val="20"/>
    </w:rPr>
  </w:style>
  <w:style w:type="character" w:customStyle="1" w:styleId="FooterChar">
    <w:name w:val="Footer Char"/>
    <w:basedOn w:val="DefaultParagraphFont"/>
    <w:link w:val="Footer"/>
    <w:uiPriority w:val="99"/>
    <w:rsid w:val="00F150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5056"/>
    <w:pPr>
      <w:tabs>
        <w:tab w:val="center" w:pos="4320"/>
        <w:tab w:val="right" w:pos="8640"/>
      </w:tabs>
    </w:pPr>
  </w:style>
  <w:style w:type="character" w:customStyle="1" w:styleId="EndnoteTextChar">
    <w:name w:val="Endnote Text Char"/>
    <w:basedOn w:val="DefaultParagraphFont"/>
    <w:link w:val="EndnoteText"/>
    <w:semiHidden/>
    <w:rsid w:val="00F15056"/>
    <w:rPr>
      <w:rFonts w:ascii="Times New Roman" w:eastAsia="Times New Roman" w:hAnsi="Times New Roman" w:cs="Times New Roman"/>
      <w:sz w:val="20"/>
      <w:szCs w:val="20"/>
      <w:lang w:val="en-US"/>
    </w:rPr>
  </w:style>
  <w:style w:type="paragraph" w:styleId="EndnoteText">
    <w:name w:val="endnote text"/>
    <w:basedOn w:val="Normal"/>
    <w:link w:val="EndnoteTextChar"/>
    <w:semiHidden/>
    <w:unhideWhenUsed/>
    <w:rsid w:val="00F15056"/>
  </w:style>
  <w:style w:type="character" w:customStyle="1" w:styleId="BodyTextChar">
    <w:name w:val="Body Text Char"/>
    <w:basedOn w:val="DefaultParagraphFont"/>
    <w:link w:val="BodyText"/>
    <w:semiHidden/>
    <w:rsid w:val="00F15056"/>
    <w:rPr>
      <w:rFonts w:ascii="Times New Roman" w:eastAsia="Times New Roman" w:hAnsi="Times New Roman" w:cs="Times New Roman"/>
      <w:b/>
      <w:bCs/>
      <w:sz w:val="24"/>
      <w:szCs w:val="20"/>
      <w:lang w:val="en-US"/>
    </w:rPr>
  </w:style>
  <w:style w:type="paragraph" w:styleId="BodyText">
    <w:name w:val="Body Text"/>
    <w:basedOn w:val="Normal"/>
    <w:link w:val="BodyTextChar"/>
    <w:semiHidden/>
    <w:unhideWhenUsed/>
    <w:rsid w:val="00F15056"/>
    <w:rPr>
      <w:b/>
      <w:bCs/>
      <w:sz w:val="24"/>
    </w:rPr>
  </w:style>
  <w:style w:type="paragraph" w:styleId="Subtitle">
    <w:name w:val="Subtitle"/>
    <w:basedOn w:val="Normal"/>
    <w:link w:val="SubtitleChar"/>
    <w:qFormat/>
    <w:rsid w:val="00F1505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15056"/>
    <w:rPr>
      <w:rFonts w:ascii="Arial" w:eastAsia="Times New Roman" w:hAnsi="Arial" w:cs="Arial"/>
      <w:sz w:val="24"/>
      <w:szCs w:val="24"/>
      <w:lang w:val="en-US"/>
    </w:rPr>
  </w:style>
  <w:style w:type="character" w:customStyle="1" w:styleId="BodyText2Char">
    <w:name w:val="Body Text 2 Char"/>
    <w:basedOn w:val="DefaultParagraphFont"/>
    <w:link w:val="BodyText2"/>
    <w:semiHidden/>
    <w:rsid w:val="00F15056"/>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F15056"/>
    <w:rPr>
      <w:sz w:val="24"/>
    </w:rPr>
  </w:style>
  <w:style w:type="character" w:customStyle="1" w:styleId="BodyText3Char">
    <w:name w:val="Body Text 3 Char"/>
    <w:basedOn w:val="DefaultParagraphFont"/>
    <w:link w:val="BodyText3"/>
    <w:semiHidden/>
    <w:rsid w:val="00F15056"/>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F15056"/>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DocumentMapChar">
    <w:name w:val="Document Map Char"/>
    <w:basedOn w:val="DefaultParagraphFont"/>
    <w:link w:val="DocumentMap"/>
    <w:semiHidden/>
    <w:rsid w:val="00F15056"/>
    <w:rPr>
      <w:rFonts w:ascii="Tahoma" w:eastAsia="Times New Roman" w:hAnsi="Tahoma" w:cs="Times New Roman"/>
      <w:sz w:val="16"/>
      <w:szCs w:val="16"/>
    </w:rPr>
  </w:style>
  <w:style w:type="paragraph" w:styleId="DocumentMap">
    <w:name w:val="Document Map"/>
    <w:basedOn w:val="Normal"/>
    <w:link w:val="DocumentMapChar"/>
    <w:semiHidden/>
    <w:unhideWhenUsed/>
    <w:rsid w:val="00F15056"/>
    <w:rPr>
      <w:rFonts w:ascii="Tahoma" w:hAnsi="Tahoma"/>
      <w:sz w:val="16"/>
      <w:szCs w:val="16"/>
    </w:rPr>
  </w:style>
  <w:style w:type="character" w:customStyle="1" w:styleId="CommentSubjectChar">
    <w:name w:val="Comment Subject Char"/>
    <w:basedOn w:val="CommentTextChar"/>
    <w:link w:val="CommentSubject"/>
    <w:semiHidden/>
    <w:rsid w:val="00F15056"/>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unhideWhenUsed/>
    <w:rsid w:val="00F15056"/>
    <w:rPr>
      <w:b/>
      <w:bCs/>
    </w:rPr>
  </w:style>
  <w:style w:type="paragraph" w:styleId="BalloonText">
    <w:name w:val="Balloon Text"/>
    <w:basedOn w:val="Normal"/>
    <w:link w:val="BalloonTextChar"/>
    <w:semiHidden/>
    <w:unhideWhenUsed/>
    <w:rsid w:val="00F15056"/>
    <w:rPr>
      <w:rFonts w:ascii="Tahoma" w:hAnsi="Tahoma" w:cs="Tahoma"/>
      <w:sz w:val="16"/>
      <w:szCs w:val="16"/>
    </w:rPr>
  </w:style>
  <w:style w:type="character" w:customStyle="1" w:styleId="BalloonTextChar">
    <w:name w:val="Balloon Text Char"/>
    <w:basedOn w:val="DefaultParagraphFont"/>
    <w:link w:val="BalloonText"/>
    <w:semiHidden/>
    <w:rsid w:val="00F15056"/>
    <w:rPr>
      <w:rFonts w:ascii="Tahoma" w:eastAsia="Times New Roman" w:hAnsi="Tahoma" w:cs="Tahoma"/>
      <w:sz w:val="16"/>
      <w:szCs w:val="16"/>
      <w:lang w:val="en-US"/>
    </w:rPr>
  </w:style>
  <w:style w:type="character" w:customStyle="1" w:styleId="ListParagraphChar">
    <w:name w:val="List Paragraph Char"/>
    <w:aliases w:val="List Paragraph (numbered (a)) Char,References Char,Liste couleur - Accent 11 Char,Lapis Bulleted List Char,Numbered Paragraph Char,Main numbered paragraph Char,Numbered List Paragraph Char,123 List Paragraph Char,List Paragraph1 Char"/>
    <w:link w:val="ListParagraph"/>
    <w:uiPriority w:val="34"/>
    <w:qFormat/>
    <w:locked/>
    <w:rsid w:val="00F15056"/>
    <w:rPr>
      <w:lang w:val="en-US"/>
    </w:rPr>
  </w:style>
  <w:style w:type="paragraph" w:styleId="ListParagraph">
    <w:name w:val="List Paragraph"/>
    <w:aliases w:val="List Paragraph (numbered (a)),References,Liste couleur - Accent 11,Lapis Bulleted List,Numbered Paragraph,Main numbered paragraph,Numbered List Paragraph,123 List Paragraph,List Paragraph1,WB Para,Dot pt,F5 List Paragraph,No Spacing1"/>
    <w:basedOn w:val="Normal"/>
    <w:link w:val="ListParagraphChar"/>
    <w:uiPriority w:val="34"/>
    <w:qFormat/>
    <w:rsid w:val="00F15056"/>
    <w:pPr>
      <w:ind w:left="720"/>
    </w:pPr>
    <w:rPr>
      <w:rFonts w:asciiTheme="minorHAnsi" w:eastAsiaTheme="minorHAnsi" w:hAnsiTheme="minorHAnsi" w:cstheme="minorBidi"/>
      <w:sz w:val="22"/>
      <w:szCs w:val="22"/>
    </w:rPr>
  </w:style>
  <w:style w:type="paragraph" w:customStyle="1" w:styleId="HCh">
    <w:name w:val="_ H _Ch"/>
    <w:basedOn w:val="Normal"/>
    <w:next w:val="Normal"/>
    <w:rsid w:val="00F15056"/>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qFormat/>
    <w:rsid w:val="00F150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F15056"/>
    <w:pPr>
      <w:keepNext/>
      <w:keepLines/>
      <w:tabs>
        <w:tab w:val="right" w:leader="dot" w:pos="360"/>
      </w:tabs>
      <w:suppressAutoHyphens/>
      <w:spacing w:line="390" w:lineRule="exact"/>
      <w:outlineLvl w:val="0"/>
    </w:pPr>
    <w:rPr>
      <w:b/>
      <w:spacing w:val="-4"/>
      <w:w w:val="98"/>
      <w:kern w:val="14"/>
      <w:sz w:val="40"/>
      <w:lang w:val="en-GB"/>
    </w:rPr>
  </w:style>
  <w:style w:type="paragraph" w:customStyle="1" w:styleId="xmsonormal">
    <w:name w:val="x_msonormal"/>
    <w:basedOn w:val="Normal"/>
    <w:rsid w:val="00F15056"/>
    <w:pPr>
      <w:spacing w:before="100" w:beforeAutospacing="1" w:after="100" w:afterAutospacing="1"/>
    </w:pPr>
    <w:rPr>
      <w:sz w:val="24"/>
      <w:szCs w:val="24"/>
      <w:lang w:val="fr-FR" w:eastAsia="fr-FR"/>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
    <w:link w:val="Char2"/>
    <w:uiPriority w:val="99"/>
    <w:unhideWhenUsed/>
    <w:qFormat/>
    <w:rsid w:val="00F15056"/>
    <w:rPr>
      <w:vertAlign w:val="superscript"/>
    </w:rPr>
  </w:style>
  <w:style w:type="paragraph" w:customStyle="1" w:styleId="Char2">
    <w:name w:val="Char2"/>
    <w:basedOn w:val="Normal"/>
    <w:link w:val="FootnoteReference"/>
    <w:uiPriority w:val="99"/>
    <w:rsid w:val="00F15056"/>
    <w:pPr>
      <w:spacing w:after="160" w:line="240" w:lineRule="exact"/>
    </w:pPr>
    <w:rPr>
      <w:rFonts w:asciiTheme="minorHAnsi" w:eastAsiaTheme="minorHAnsi" w:hAnsiTheme="minorHAnsi" w:cstheme="minorBidi"/>
      <w:sz w:val="22"/>
      <w:szCs w:val="22"/>
      <w:vertAlign w:val="superscript"/>
    </w:rPr>
  </w:style>
  <w:style w:type="character" w:customStyle="1" w:styleId="DefaultCar">
    <w:name w:val="Default Car"/>
    <w:basedOn w:val="DefaultParagraphFont"/>
    <w:link w:val="Default"/>
    <w:locked/>
    <w:rsid w:val="00F15056"/>
    <w:rPr>
      <w:rFonts w:ascii="Calibri" w:hAnsi="Calibri" w:cs="Calibri"/>
      <w:color w:val="000000"/>
      <w:sz w:val="24"/>
      <w:szCs w:val="24"/>
      <w:lang w:val="fr-FR"/>
    </w:rPr>
  </w:style>
  <w:style w:type="paragraph" w:customStyle="1" w:styleId="Default">
    <w:name w:val="Default"/>
    <w:link w:val="DefaultCar"/>
    <w:rsid w:val="00F150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semiHidden/>
    <w:unhideWhenUsed/>
    <w:rsid w:val="00F15056"/>
    <w:rPr>
      <w:rFonts w:ascii="Times New Roman" w:hAnsi="Times New Roman" w:cs="Times New Roman" w:hint="default"/>
      <w:sz w:val="6"/>
      <w:szCs w:val="6"/>
    </w:rPr>
  </w:style>
  <w:style w:type="paragraph" w:styleId="Revision">
    <w:name w:val="Revision"/>
    <w:hidden/>
    <w:uiPriority w:val="99"/>
    <w:semiHidden/>
    <w:rsid w:val="006834CD"/>
    <w:pPr>
      <w:spacing w:after="0" w:line="240" w:lineRule="auto"/>
    </w:pPr>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E94E51"/>
    <w:pPr>
      <w:keepLines/>
      <w:widowControl/>
      <w:numPr>
        <w:numId w:val="0"/>
      </w:numPr>
      <w:suppressAutoHyphens w:val="0"/>
      <w:spacing w:before="240" w:after="0" w:line="259" w:lineRule="auto"/>
      <w:ind w:right="0"/>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E94E51"/>
    <w:pPr>
      <w:tabs>
        <w:tab w:val="right" w:leader="dot" w:pos="9350"/>
      </w:tabs>
      <w:spacing w:after="100"/>
    </w:pPr>
  </w:style>
  <w:style w:type="paragraph" w:styleId="TOC2">
    <w:name w:val="toc 2"/>
    <w:basedOn w:val="Normal"/>
    <w:next w:val="Normal"/>
    <w:autoRedefine/>
    <w:uiPriority w:val="39"/>
    <w:unhideWhenUsed/>
    <w:rsid w:val="00E94E51"/>
    <w:pPr>
      <w:tabs>
        <w:tab w:val="left" w:pos="660"/>
        <w:tab w:val="right" w:leader="dot" w:pos="9350"/>
      </w:tabs>
      <w:spacing w:after="100"/>
    </w:pPr>
  </w:style>
  <w:style w:type="character" w:styleId="UnresolvedMention">
    <w:name w:val="Unresolved Mention"/>
    <w:basedOn w:val="DefaultParagraphFont"/>
    <w:uiPriority w:val="99"/>
    <w:semiHidden/>
    <w:unhideWhenUsed/>
    <w:rsid w:val="00DB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3719">
      <w:bodyDiv w:val="1"/>
      <w:marLeft w:val="0"/>
      <w:marRight w:val="0"/>
      <w:marTop w:val="0"/>
      <w:marBottom w:val="0"/>
      <w:divBdr>
        <w:top w:val="none" w:sz="0" w:space="0" w:color="auto"/>
        <w:left w:val="none" w:sz="0" w:space="0" w:color="auto"/>
        <w:bottom w:val="none" w:sz="0" w:space="0" w:color="auto"/>
        <w:right w:val="none" w:sz="0" w:space="0" w:color="auto"/>
      </w:divBdr>
    </w:div>
    <w:div w:id="992025284">
      <w:bodyDiv w:val="1"/>
      <w:marLeft w:val="0"/>
      <w:marRight w:val="0"/>
      <w:marTop w:val="0"/>
      <w:marBottom w:val="0"/>
      <w:divBdr>
        <w:top w:val="none" w:sz="0" w:space="0" w:color="auto"/>
        <w:left w:val="none" w:sz="0" w:space="0" w:color="auto"/>
        <w:bottom w:val="none" w:sz="0" w:space="0" w:color="auto"/>
        <w:right w:val="none" w:sz="0" w:space="0" w:color="auto"/>
      </w:divBdr>
    </w:div>
    <w:div w:id="1258902449">
      <w:bodyDiv w:val="1"/>
      <w:marLeft w:val="0"/>
      <w:marRight w:val="0"/>
      <w:marTop w:val="0"/>
      <w:marBottom w:val="0"/>
      <w:divBdr>
        <w:top w:val="none" w:sz="0" w:space="0" w:color="auto"/>
        <w:left w:val="none" w:sz="0" w:space="0" w:color="auto"/>
        <w:bottom w:val="none" w:sz="0" w:space="0" w:color="auto"/>
        <w:right w:val="none" w:sz="0" w:space="0" w:color="auto"/>
      </w:divBdr>
    </w:div>
    <w:div w:id="1355812469">
      <w:bodyDiv w:val="1"/>
      <w:marLeft w:val="0"/>
      <w:marRight w:val="0"/>
      <w:marTop w:val="0"/>
      <w:marBottom w:val="0"/>
      <w:divBdr>
        <w:top w:val="none" w:sz="0" w:space="0" w:color="auto"/>
        <w:left w:val="none" w:sz="0" w:space="0" w:color="auto"/>
        <w:bottom w:val="none" w:sz="0" w:space="0" w:color="auto"/>
        <w:right w:val="none" w:sz="0" w:space="0" w:color="auto"/>
      </w:divBdr>
    </w:div>
    <w:div w:id="1754814123">
      <w:bodyDiv w:val="1"/>
      <w:marLeft w:val="0"/>
      <w:marRight w:val="0"/>
      <w:marTop w:val="0"/>
      <w:marBottom w:val="0"/>
      <w:divBdr>
        <w:top w:val="none" w:sz="0" w:space="0" w:color="auto"/>
        <w:left w:val="none" w:sz="0" w:space="0" w:color="auto"/>
        <w:bottom w:val="none" w:sz="0" w:space="0" w:color="auto"/>
        <w:right w:val="none" w:sz="0" w:space="0" w:color="auto"/>
      </w:divBdr>
    </w:div>
    <w:div w:id="2000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undp.org/evaluation/evaluations/detail/7789"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fo.undp.org/global/popp/rma/Pages/internal-control-framework.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dp.org/content/undp/en/home/operations/accountability/programme_and_operationspoliciesandprocedur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rc.undp.org/evaluation/evaluations/detail/7789" TargetMode="External"/><Relationship Id="rId2" Type="http://schemas.openxmlformats.org/officeDocument/2006/relationships/hyperlink" Target="https://gain.nd.edu/our-work/country-index/rankings/" TargetMode="External"/><Relationship Id="rId1" Type="http://schemas.openxmlformats.org/officeDocument/2006/relationships/hyperlink" Target="https://www.brb.bi/sites/default/files/Indicate%20octobre-2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AB36-64C6-4C29-B13C-DA3B828B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5818</Words>
  <Characters>35494</Characters>
  <Application>Microsoft Office Word</Application>
  <DocSecurity>0</DocSecurity>
  <Lines>845</Lines>
  <Paragraphs>393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Aminata Ba</dc:creator>
  <cp:lastModifiedBy>Svetlana Iazykova</cp:lastModifiedBy>
  <cp:revision>7</cp:revision>
  <cp:lastPrinted>2018-08-20T16:19:00Z</cp:lastPrinted>
  <dcterms:created xsi:type="dcterms:W3CDTF">2018-10-23T16:41:00Z</dcterms:created>
  <dcterms:modified xsi:type="dcterms:W3CDTF">2018-10-23T16:57:00Z</dcterms:modified>
</cp:coreProperties>
</file>