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A7" w:rsidRPr="003C26C1" w:rsidRDefault="001226A7" w:rsidP="001226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3C26C1">
        <w:rPr>
          <w:b/>
          <w:color w:val="000000"/>
        </w:rPr>
        <w:t>Se</w:t>
      </w:r>
      <w:r>
        <w:rPr>
          <w:b/>
          <w:color w:val="000000"/>
        </w:rPr>
        <w:t>cond regular session 2016</w:t>
      </w:r>
    </w:p>
    <w:p w:rsidR="001226A7" w:rsidRPr="003C26C1" w:rsidRDefault="001226A7" w:rsidP="001226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6-9 September 2016, New York</w:t>
      </w:r>
    </w:p>
    <w:p w:rsidR="001226A7" w:rsidRPr="003C26C1" w:rsidRDefault="001226A7" w:rsidP="001226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 xml:space="preserve">Item </w:t>
      </w:r>
      <w:r w:rsidR="00D5626E">
        <w:rPr>
          <w:color w:val="000000"/>
        </w:rPr>
        <w:t>3</w:t>
      </w:r>
      <w:r w:rsidRPr="003C26C1">
        <w:rPr>
          <w:color w:val="000000"/>
        </w:rPr>
        <w:t xml:space="preserve"> of the provisional agenda</w:t>
      </w:r>
    </w:p>
    <w:p w:rsidR="001226A7" w:rsidRPr="003C26C1" w:rsidRDefault="001226A7" w:rsidP="001226A7">
      <w:pPr>
        <w:ind w:right="1260"/>
        <w:rPr>
          <w:b/>
          <w:color w:val="000000"/>
        </w:rPr>
      </w:pPr>
      <w:r w:rsidRPr="003C26C1">
        <w:rPr>
          <w:b/>
          <w:color w:val="000000"/>
        </w:rPr>
        <w:t>Country programmes and related matters</w:t>
      </w:r>
    </w:p>
    <w:p w:rsidR="001226A7" w:rsidRPr="003C26C1" w:rsidRDefault="001226A7" w:rsidP="001226A7">
      <w:pPr>
        <w:pStyle w:val="SingleTxt"/>
        <w:spacing w:after="0" w:line="120" w:lineRule="exact"/>
        <w:rPr>
          <w:color w:val="000000"/>
          <w:sz w:val="10"/>
        </w:rPr>
      </w:pPr>
    </w:p>
    <w:p w:rsidR="001226A7" w:rsidRPr="003C26C1" w:rsidRDefault="001226A7" w:rsidP="001226A7">
      <w:pPr>
        <w:pStyle w:val="SingleTxt"/>
        <w:spacing w:after="0" w:line="120" w:lineRule="exact"/>
        <w:rPr>
          <w:color w:val="000000"/>
          <w:sz w:val="10"/>
        </w:rPr>
      </w:pPr>
    </w:p>
    <w:p w:rsidR="001226A7" w:rsidRPr="003C26C1" w:rsidRDefault="001226A7" w:rsidP="001226A7">
      <w:pPr>
        <w:pStyle w:val="SingleTxt"/>
        <w:spacing w:after="0" w:line="120" w:lineRule="exact"/>
        <w:rPr>
          <w:color w:val="000000"/>
          <w:sz w:val="10"/>
        </w:rPr>
      </w:pPr>
    </w:p>
    <w:p w:rsidR="001226A7" w:rsidRDefault="001226A7" w:rsidP="001226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rsidR="001226A7" w:rsidRDefault="001226A7" w:rsidP="001226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color w:val="000000"/>
        </w:rPr>
        <w:t xml:space="preserve">Draft country programme document for </w:t>
      </w:r>
      <w:r w:rsidR="005C707B">
        <w:rPr>
          <w:color w:val="000000"/>
        </w:rPr>
        <w:t>Guyana</w:t>
      </w:r>
      <w:r>
        <w:rPr>
          <w:color w:val="000000"/>
        </w:rPr>
        <w:t xml:space="preserve"> (2017-2021)</w:t>
      </w:r>
    </w:p>
    <w:p w:rsidR="001226A7" w:rsidRDefault="001226A7" w:rsidP="001226A7">
      <w:pPr>
        <w:rPr>
          <w:lang w:val="en-GB"/>
        </w:rPr>
      </w:pPr>
    </w:p>
    <w:p w:rsidR="001226A7" w:rsidRPr="0029593B" w:rsidRDefault="001226A7" w:rsidP="001226A7">
      <w:pPr>
        <w:tabs>
          <w:tab w:val="left" w:pos="1620"/>
        </w:tabs>
      </w:pPr>
    </w:p>
    <w:p w:rsidR="001226A7" w:rsidRPr="0029593B" w:rsidRDefault="001226A7" w:rsidP="001226A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29593B">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540"/>
        <w:gridCol w:w="8820"/>
        <w:gridCol w:w="9"/>
        <w:gridCol w:w="533"/>
      </w:tblGrid>
      <w:tr w:rsidR="001226A7" w:rsidRPr="0029593B" w:rsidTr="00A37008">
        <w:tc>
          <w:tcPr>
            <w:tcW w:w="540" w:type="dxa"/>
            <w:shd w:val="clear" w:color="auto" w:fill="auto"/>
          </w:tcPr>
          <w:p w:rsidR="001226A7" w:rsidRPr="0029593B" w:rsidRDefault="001226A7" w:rsidP="00A37008">
            <w:pPr>
              <w:tabs>
                <w:tab w:val="left" w:pos="1620"/>
              </w:tabs>
              <w:suppressAutoHyphens/>
              <w:spacing w:after="120"/>
              <w:jc w:val="right"/>
              <w:rPr>
                <w:i/>
                <w:spacing w:val="4"/>
                <w:w w:val="103"/>
                <w:kern w:val="14"/>
                <w:sz w:val="14"/>
                <w:lang w:val="en-GB"/>
              </w:rPr>
            </w:pPr>
          </w:p>
        </w:tc>
        <w:tc>
          <w:tcPr>
            <w:tcW w:w="8820" w:type="dxa"/>
            <w:shd w:val="clear" w:color="auto" w:fill="auto"/>
          </w:tcPr>
          <w:tbl>
            <w:tblPr>
              <w:tblW w:w="10048" w:type="dxa"/>
              <w:tblInd w:w="24" w:type="dxa"/>
              <w:tblLayout w:type="fixed"/>
              <w:tblCellMar>
                <w:left w:w="0" w:type="dxa"/>
                <w:right w:w="0" w:type="dxa"/>
              </w:tblCellMar>
              <w:tblLook w:val="0000" w:firstRow="0" w:lastRow="0" w:firstColumn="0" w:lastColumn="0" w:noHBand="0" w:noVBand="0"/>
            </w:tblPr>
            <w:tblGrid>
              <w:gridCol w:w="1275"/>
              <w:gridCol w:w="8773"/>
            </w:tblGrid>
            <w:tr w:rsidR="00A37008" w:rsidRPr="0029593B" w:rsidTr="00A37008">
              <w:tc>
                <w:tcPr>
                  <w:tcW w:w="1275" w:type="dxa"/>
                  <w:shd w:val="clear" w:color="auto" w:fill="auto"/>
                </w:tcPr>
                <w:p w:rsidR="00A37008" w:rsidRPr="0029593B" w:rsidRDefault="00A37008" w:rsidP="00A37008">
                  <w:pPr>
                    <w:tabs>
                      <w:tab w:val="left" w:pos="1275"/>
                    </w:tabs>
                    <w:suppressAutoHyphens/>
                    <w:spacing w:after="120"/>
                    <w:ind w:left="-291" w:firstLine="414"/>
                    <w:jc w:val="both"/>
                    <w:rPr>
                      <w:i/>
                      <w:spacing w:val="4"/>
                      <w:w w:val="103"/>
                      <w:kern w:val="14"/>
                      <w:sz w:val="14"/>
                      <w:lang w:val="en-GB"/>
                    </w:rPr>
                  </w:pPr>
                  <w:r w:rsidRPr="005C7E82">
                    <w:rPr>
                      <w:i/>
                      <w:spacing w:val="4"/>
                      <w:w w:val="103"/>
                      <w:kern w:val="14"/>
                      <w:sz w:val="14"/>
                      <w:lang w:val="en-GB"/>
                    </w:rPr>
                    <w:t>Chapter</w:t>
                  </w:r>
                </w:p>
              </w:tc>
              <w:tc>
                <w:tcPr>
                  <w:tcW w:w="8773" w:type="dxa"/>
                  <w:shd w:val="clear" w:color="auto" w:fill="auto"/>
                </w:tcPr>
                <w:p w:rsidR="00A37008" w:rsidRPr="0029593B" w:rsidRDefault="00A37008" w:rsidP="00A37008">
                  <w:pPr>
                    <w:tabs>
                      <w:tab w:val="left" w:pos="1620"/>
                    </w:tabs>
                    <w:suppressAutoHyphens/>
                    <w:spacing w:after="120"/>
                    <w:rPr>
                      <w:i/>
                      <w:spacing w:val="4"/>
                      <w:w w:val="103"/>
                      <w:kern w:val="14"/>
                      <w:sz w:val="14"/>
                      <w:lang w:val="en-GB"/>
                    </w:rPr>
                  </w:pPr>
                </w:p>
              </w:tc>
            </w:tr>
          </w:tbl>
          <w:p w:rsidR="001226A7" w:rsidRPr="0029593B" w:rsidRDefault="001226A7" w:rsidP="00A37008">
            <w:pPr>
              <w:tabs>
                <w:tab w:val="left" w:pos="1620"/>
              </w:tabs>
              <w:suppressAutoHyphens/>
              <w:spacing w:after="120"/>
              <w:rPr>
                <w:i/>
                <w:spacing w:val="4"/>
                <w:w w:val="103"/>
                <w:kern w:val="14"/>
                <w:sz w:val="14"/>
                <w:lang w:val="en-GB"/>
              </w:rPr>
            </w:pPr>
          </w:p>
        </w:tc>
        <w:tc>
          <w:tcPr>
            <w:tcW w:w="542" w:type="dxa"/>
            <w:gridSpan w:val="2"/>
            <w:shd w:val="clear" w:color="auto" w:fill="auto"/>
          </w:tcPr>
          <w:p w:rsidR="001226A7" w:rsidRPr="0029593B" w:rsidRDefault="001226A7" w:rsidP="00A37008">
            <w:pPr>
              <w:tabs>
                <w:tab w:val="left" w:pos="1620"/>
              </w:tabs>
              <w:suppressAutoHyphens/>
              <w:spacing w:after="120"/>
              <w:jc w:val="right"/>
              <w:rPr>
                <w:i/>
                <w:spacing w:val="4"/>
                <w:w w:val="103"/>
                <w:kern w:val="14"/>
                <w:sz w:val="14"/>
                <w:lang w:val="en-GB"/>
              </w:rPr>
            </w:pPr>
            <w:r w:rsidRPr="0029593B">
              <w:rPr>
                <w:i/>
                <w:spacing w:val="4"/>
                <w:w w:val="103"/>
                <w:kern w:val="14"/>
                <w:sz w:val="14"/>
                <w:lang w:val="en-GB"/>
              </w:rPr>
              <w:t>Page</w:t>
            </w:r>
          </w:p>
        </w:tc>
      </w:tr>
      <w:tr w:rsidR="001226A7" w:rsidRPr="0029593B" w:rsidTr="00A37008">
        <w:tc>
          <w:tcPr>
            <w:tcW w:w="9360" w:type="dxa"/>
            <w:gridSpan w:val="2"/>
            <w:shd w:val="clear" w:color="auto" w:fill="auto"/>
          </w:tcPr>
          <w:p w:rsidR="001226A7" w:rsidRPr="0029593B" w:rsidRDefault="001226A7" w:rsidP="001226A7">
            <w:pPr>
              <w:numPr>
                <w:ilvl w:val="0"/>
                <w:numId w:val="44"/>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rationale</w:t>
            </w:r>
            <w:r w:rsidRPr="0029593B">
              <w:rPr>
                <w:spacing w:val="60"/>
                <w:w w:val="103"/>
                <w:kern w:val="14"/>
                <w:sz w:val="17"/>
                <w:lang w:val="en-GB"/>
              </w:rPr>
              <w:tab/>
            </w:r>
          </w:p>
        </w:tc>
        <w:tc>
          <w:tcPr>
            <w:tcW w:w="542" w:type="dxa"/>
            <w:gridSpan w:val="2"/>
            <w:vMerge w:val="restart"/>
            <w:shd w:val="clear" w:color="auto" w:fill="auto"/>
            <w:vAlign w:val="bottom"/>
          </w:tcPr>
          <w:p w:rsidR="001226A7" w:rsidRPr="0029593B" w:rsidRDefault="001226A7" w:rsidP="00A37008">
            <w:pPr>
              <w:tabs>
                <w:tab w:val="left" w:pos="1620"/>
              </w:tabs>
              <w:suppressAutoHyphens/>
              <w:spacing w:after="120" w:line="240" w:lineRule="exact"/>
              <w:jc w:val="right"/>
              <w:rPr>
                <w:spacing w:val="4"/>
                <w:w w:val="103"/>
                <w:kern w:val="14"/>
                <w:lang w:val="en-GB"/>
              </w:rPr>
            </w:pPr>
            <w:r w:rsidRPr="0029593B">
              <w:rPr>
                <w:spacing w:val="4"/>
                <w:w w:val="103"/>
                <w:kern w:val="14"/>
                <w:lang w:val="en-GB"/>
              </w:rPr>
              <w:t>2</w:t>
            </w:r>
          </w:p>
          <w:p w:rsidR="001226A7" w:rsidRPr="0029593B" w:rsidRDefault="00E3377F" w:rsidP="00E3377F">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1226A7" w:rsidRPr="0029593B" w:rsidTr="00A37008">
        <w:tc>
          <w:tcPr>
            <w:tcW w:w="9360" w:type="dxa"/>
            <w:gridSpan w:val="2"/>
            <w:shd w:val="clear" w:color="auto" w:fill="auto"/>
          </w:tcPr>
          <w:p w:rsidR="001226A7" w:rsidRPr="0029593B" w:rsidRDefault="001226A7" w:rsidP="001226A7">
            <w:pPr>
              <w:numPr>
                <w:ilvl w:val="0"/>
                <w:numId w:val="44"/>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priorities and partnerships</w:t>
            </w:r>
            <w:r w:rsidRPr="0029593B">
              <w:rPr>
                <w:spacing w:val="60"/>
                <w:w w:val="103"/>
                <w:kern w:val="14"/>
                <w:sz w:val="17"/>
                <w:lang w:val="en-GB"/>
              </w:rPr>
              <w:tab/>
            </w:r>
          </w:p>
        </w:tc>
        <w:tc>
          <w:tcPr>
            <w:tcW w:w="542" w:type="dxa"/>
            <w:gridSpan w:val="2"/>
            <w:vMerge/>
            <w:shd w:val="clear" w:color="auto" w:fill="auto"/>
            <w:vAlign w:val="bottom"/>
          </w:tcPr>
          <w:p w:rsidR="001226A7" w:rsidRPr="0029593B" w:rsidRDefault="001226A7" w:rsidP="00A37008">
            <w:pPr>
              <w:tabs>
                <w:tab w:val="left" w:pos="1620"/>
              </w:tabs>
              <w:suppressAutoHyphens/>
              <w:spacing w:after="120" w:line="240" w:lineRule="exact"/>
              <w:jc w:val="right"/>
              <w:rPr>
                <w:spacing w:val="4"/>
                <w:w w:val="103"/>
                <w:kern w:val="14"/>
                <w:lang w:val="en-GB"/>
              </w:rPr>
            </w:pPr>
          </w:p>
        </w:tc>
      </w:tr>
      <w:tr w:rsidR="001226A7" w:rsidRPr="0029593B" w:rsidTr="00A37008">
        <w:tc>
          <w:tcPr>
            <w:tcW w:w="9360" w:type="dxa"/>
            <w:gridSpan w:val="2"/>
            <w:shd w:val="clear" w:color="auto" w:fill="auto"/>
          </w:tcPr>
          <w:p w:rsidR="001226A7" w:rsidRPr="0029593B" w:rsidRDefault="001226A7" w:rsidP="001226A7">
            <w:pPr>
              <w:numPr>
                <w:ilvl w:val="0"/>
                <w:numId w:val="44"/>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and risk management</w:t>
            </w:r>
            <w:r w:rsidRPr="0029593B">
              <w:rPr>
                <w:spacing w:val="60"/>
                <w:w w:val="103"/>
                <w:kern w:val="14"/>
                <w:sz w:val="17"/>
                <w:lang w:val="en-GB"/>
              </w:rPr>
              <w:tab/>
            </w:r>
          </w:p>
        </w:tc>
        <w:tc>
          <w:tcPr>
            <w:tcW w:w="542" w:type="dxa"/>
            <w:gridSpan w:val="2"/>
            <w:vMerge w:val="restart"/>
            <w:shd w:val="clear" w:color="auto" w:fill="auto"/>
            <w:vAlign w:val="bottom"/>
          </w:tcPr>
          <w:p w:rsidR="001226A7" w:rsidRPr="0029593B" w:rsidRDefault="001226A7" w:rsidP="00A37008">
            <w:pPr>
              <w:tabs>
                <w:tab w:val="left" w:pos="1620"/>
              </w:tabs>
              <w:suppressAutoHyphens/>
              <w:spacing w:after="120" w:line="240" w:lineRule="exact"/>
              <w:jc w:val="right"/>
              <w:rPr>
                <w:spacing w:val="4"/>
                <w:w w:val="103"/>
                <w:kern w:val="14"/>
                <w:lang w:val="en-GB"/>
              </w:rPr>
            </w:pPr>
            <w:r w:rsidRPr="0029593B">
              <w:rPr>
                <w:spacing w:val="4"/>
                <w:w w:val="103"/>
                <w:kern w:val="14"/>
                <w:lang w:val="en-GB"/>
              </w:rPr>
              <w:t>7</w:t>
            </w:r>
          </w:p>
          <w:p w:rsidR="001226A7" w:rsidRPr="0029593B" w:rsidRDefault="001226A7" w:rsidP="00A37008">
            <w:pPr>
              <w:tabs>
                <w:tab w:val="left" w:pos="1620"/>
              </w:tabs>
              <w:suppressAutoHyphens/>
              <w:spacing w:after="120" w:line="240" w:lineRule="exact"/>
              <w:jc w:val="right"/>
              <w:rPr>
                <w:spacing w:val="4"/>
                <w:w w:val="103"/>
                <w:kern w:val="14"/>
                <w:lang w:val="en-GB"/>
              </w:rPr>
            </w:pPr>
            <w:r w:rsidRPr="0029593B">
              <w:rPr>
                <w:spacing w:val="4"/>
                <w:w w:val="103"/>
                <w:kern w:val="14"/>
                <w:lang w:val="en-GB"/>
              </w:rPr>
              <w:t xml:space="preserve">8 </w:t>
            </w:r>
          </w:p>
        </w:tc>
      </w:tr>
      <w:tr w:rsidR="001226A7" w:rsidRPr="0029593B" w:rsidTr="00A37008">
        <w:tc>
          <w:tcPr>
            <w:tcW w:w="9360" w:type="dxa"/>
            <w:gridSpan w:val="2"/>
            <w:shd w:val="clear" w:color="auto" w:fill="auto"/>
          </w:tcPr>
          <w:p w:rsidR="001226A7" w:rsidRPr="0029593B" w:rsidRDefault="001226A7" w:rsidP="001226A7">
            <w:pPr>
              <w:numPr>
                <w:ilvl w:val="0"/>
                <w:numId w:val="44"/>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29593B">
              <w:rPr>
                <w:spacing w:val="4"/>
                <w:w w:val="103"/>
                <w:kern w:val="14"/>
                <w:lang w:val="en-GB"/>
              </w:rPr>
              <w:tab/>
              <w:t>Monitoring and evaluation</w:t>
            </w:r>
            <w:r w:rsidRPr="0029593B">
              <w:rPr>
                <w:spacing w:val="60"/>
                <w:w w:val="103"/>
                <w:kern w:val="14"/>
                <w:sz w:val="17"/>
                <w:lang w:val="en-GB"/>
              </w:rPr>
              <w:tab/>
            </w:r>
            <w:r w:rsidRPr="0029593B">
              <w:rPr>
                <w:spacing w:val="60"/>
                <w:w w:val="103"/>
                <w:kern w:val="14"/>
                <w:sz w:val="17"/>
                <w:lang w:val="en-GB"/>
              </w:rPr>
              <w:tab/>
            </w:r>
          </w:p>
        </w:tc>
        <w:tc>
          <w:tcPr>
            <w:tcW w:w="542" w:type="dxa"/>
            <w:gridSpan w:val="2"/>
            <w:vMerge/>
            <w:shd w:val="clear" w:color="auto" w:fill="auto"/>
            <w:vAlign w:val="bottom"/>
          </w:tcPr>
          <w:p w:rsidR="001226A7" w:rsidRPr="0029593B" w:rsidRDefault="001226A7" w:rsidP="00A37008">
            <w:pPr>
              <w:tabs>
                <w:tab w:val="left" w:pos="1620"/>
              </w:tabs>
              <w:suppressAutoHyphens/>
              <w:spacing w:after="120" w:line="240" w:lineRule="exact"/>
              <w:jc w:val="right"/>
              <w:rPr>
                <w:spacing w:val="4"/>
                <w:w w:val="103"/>
                <w:kern w:val="14"/>
                <w:lang w:val="en-GB"/>
              </w:rPr>
            </w:pPr>
          </w:p>
        </w:tc>
      </w:tr>
      <w:tr w:rsidR="001226A7" w:rsidRPr="0029593B" w:rsidTr="00A37008">
        <w:tc>
          <w:tcPr>
            <w:tcW w:w="9369" w:type="dxa"/>
            <w:gridSpan w:val="3"/>
            <w:shd w:val="clear" w:color="auto" w:fill="auto"/>
          </w:tcPr>
          <w:p w:rsidR="001226A7" w:rsidRPr="0029593B" w:rsidRDefault="001226A7" w:rsidP="00A3700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9593B">
              <w:rPr>
                <w:spacing w:val="4"/>
                <w:w w:val="103"/>
                <w:kern w:val="14"/>
                <w:lang w:val="en-GB"/>
              </w:rPr>
              <w:t xml:space="preserve">     Annex</w:t>
            </w:r>
          </w:p>
        </w:tc>
        <w:tc>
          <w:tcPr>
            <w:tcW w:w="533" w:type="dxa"/>
            <w:shd w:val="clear" w:color="auto" w:fill="auto"/>
            <w:vAlign w:val="bottom"/>
          </w:tcPr>
          <w:p w:rsidR="001226A7" w:rsidRPr="0029593B" w:rsidRDefault="001226A7" w:rsidP="00A37008">
            <w:pPr>
              <w:tabs>
                <w:tab w:val="left" w:pos="1620"/>
              </w:tabs>
              <w:suppressAutoHyphens/>
              <w:spacing w:after="120" w:line="240" w:lineRule="exact"/>
              <w:jc w:val="right"/>
              <w:rPr>
                <w:spacing w:val="4"/>
                <w:w w:val="103"/>
                <w:kern w:val="14"/>
                <w:lang w:val="en-GB"/>
              </w:rPr>
            </w:pPr>
          </w:p>
        </w:tc>
      </w:tr>
      <w:tr w:rsidR="001226A7" w:rsidRPr="0029593B" w:rsidTr="00A37008">
        <w:tc>
          <w:tcPr>
            <w:tcW w:w="9369" w:type="dxa"/>
            <w:gridSpan w:val="3"/>
            <w:shd w:val="clear" w:color="auto" w:fill="auto"/>
          </w:tcPr>
          <w:p w:rsidR="001226A7" w:rsidRPr="0029593B" w:rsidRDefault="001226A7" w:rsidP="005C707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spacing w:val="60"/>
                <w:w w:val="103"/>
                <w:kern w:val="14"/>
                <w:sz w:val="17"/>
                <w:lang w:val="en-GB"/>
              </w:rPr>
            </w:pPr>
            <w:r w:rsidRPr="0029593B">
              <w:rPr>
                <w:spacing w:val="4"/>
                <w:w w:val="103"/>
                <w:kern w:val="14"/>
                <w:lang w:val="en-GB"/>
              </w:rPr>
              <w:t>Results and resources framework for</w:t>
            </w:r>
            <w:r w:rsidR="005C707B">
              <w:rPr>
                <w:spacing w:val="4"/>
                <w:w w:val="103"/>
                <w:kern w:val="14"/>
                <w:lang w:val="en-GB"/>
              </w:rPr>
              <w:t xml:space="preserve"> Guyana</w:t>
            </w:r>
            <w:r w:rsidRPr="0029593B">
              <w:rPr>
                <w:spacing w:val="4"/>
                <w:w w:val="103"/>
                <w:kern w:val="14"/>
                <w:lang w:val="en-GB"/>
              </w:rPr>
              <w:t xml:space="preserve"> (2017-202</w:t>
            </w:r>
            <w:r>
              <w:rPr>
                <w:spacing w:val="4"/>
                <w:w w:val="103"/>
                <w:kern w:val="14"/>
                <w:lang w:val="en-GB"/>
              </w:rPr>
              <w:t>1</w:t>
            </w:r>
            <w:r w:rsidRPr="0029593B">
              <w:rPr>
                <w:spacing w:val="4"/>
                <w:w w:val="103"/>
                <w:kern w:val="14"/>
                <w:lang w:val="en-GB"/>
              </w:rPr>
              <w:t>)</w:t>
            </w:r>
            <w:r w:rsidRPr="0029593B">
              <w:rPr>
                <w:spacing w:val="60"/>
                <w:w w:val="103"/>
                <w:kern w:val="14"/>
                <w:sz w:val="17"/>
                <w:lang w:val="en-GB"/>
              </w:rPr>
              <w:tab/>
            </w:r>
          </w:p>
        </w:tc>
        <w:tc>
          <w:tcPr>
            <w:tcW w:w="533" w:type="dxa"/>
            <w:shd w:val="clear" w:color="auto" w:fill="auto"/>
            <w:vAlign w:val="bottom"/>
          </w:tcPr>
          <w:p w:rsidR="001226A7" w:rsidRPr="0029593B" w:rsidRDefault="005967F4" w:rsidP="005967F4">
            <w:pPr>
              <w:tabs>
                <w:tab w:val="left" w:pos="1620"/>
              </w:tabs>
              <w:suppressAutoHyphens/>
              <w:spacing w:after="120" w:line="240" w:lineRule="exact"/>
              <w:jc w:val="right"/>
              <w:rPr>
                <w:spacing w:val="4"/>
                <w:w w:val="103"/>
                <w:kern w:val="14"/>
                <w:lang w:val="en-GB"/>
              </w:rPr>
            </w:pPr>
            <w:r>
              <w:rPr>
                <w:spacing w:val="4"/>
                <w:w w:val="103"/>
                <w:kern w:val="14"/>
                <w:lang w:val="en-GB"/>
              </w:rPr>
              <w:t>9</w:t>
            </w:r>
          </w:p>
        </w:tc>
      </w:tr>
    </w:tbl>
    <w:p w:rsidR="00785474" w:rsidRPr="003C26C1" w:rsidRDefault="00785474" w:rsidP="00D63B91"/>
    <w:p w:rsidR="00F57308" w:rsidRDefault="00785474" w:rsidP="00C35A4B">
      <w:pPr>
        <w:pStyle w:val="Heading2"/>
        <w:ind w:left="1530" w:right="1267" w:hanging="263"/>
        <w:jc w:val="both"/>
      </w:pPr>
      <w:r w:rsidRPr="003C26C1">
        <w:br w:type="page"/>
      </w:r>
    </w:p>
    <w:p w:rsidR="00F57308" w:rsidRPr="00F57308" w:rsidRDefault="00F57308" w:rsidP="005C707B">
      <w:pPr>
        <w:pStyle w:val="Heading2"/>
        <w:numPr>
          <w:ilvl w:val="0"/>
          <w:numId w:val="35"/>
        </w:numPr>
        <w:tabs>
          <w:tab w:val="left" w:pos="1710"/>
        </w:tabs>
        <w:ind w:left="1260" w:right="1210" w:hanging="360"/>
        <w:jc w:val="both"/>
        <w:rPr>
          <w:rFonts w:ascii="Times New Roman" w:hAnsi="Times New Roman"/>
          <w:sz w:val="24"/>
          <w:szCs w:val="24"/>
        </w:rPr>
      </w:pPr>
      <w:r w:rsidRPr="00F57308">
        <w:rPr>
          <w:rFonts w:ascii="Times New Roman" w:hAnsi="Times New Roman"/>
          <w:sz w:val="24"/>
          <w:szCs w:val="24"/>
        </w:rPr>
        <w:lastRenderedPageBreak/>
        <w:t xml:space="preserve">Programme </w:t>
      </w:r>
      <w:r w:rsidR="005C707B">
        <w:rPr>
          <w:rFonts w:ascii="Times New Roman" w:hAnsi="Times New Roman"/>
          <w:sz w:val="24"/>
          <w:szCs w:val="24"/>
        </w:rPr>
        <w:t>r</w:t>
      </w:r>
      <w:r w:rsidRPr="00F57308">
        <w:rPr>
          <w:rFonts w:ascii="Times New Roman" w:hAnsi="Times New Roman"/>
          <w:sz w:val="24"/>
          <w:szCs w:val="24"/>
        </w:rPr>
        <w:t>ationale</w:t>
      </w:r>
    </w:p>
    <w:p w:rsidR="006F1989" w:rsidRPr="005C707B" w:rsidRDefault="006F1989" w:rsidP="005C707B">
      <w:pPr>
        <w:pStyle w:val="Heading2"/>
        <w:tabs>
          <w:tab w:val="left" w:pos="1710"/>
        </w:tabs>
        <w:ind w:left="1260" w:right="1210" w:firstLine="7"/>
        <w:jc w:val="both"/>
        <w:rPr>
          <w:rFonts w:ascii="Times New Roman" w:hAnsi="Times New Roman"/>
          <w:b w:val="0"/>
          <w:sz w:val="16"/>
          <w:szCs w:val="16"/>
        </w:rPr>
      </w:pPr>
    </w:p>
    <w:p w:rsidR="00E54701"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1F4D9A">
        <w:rPr>
          <w:rFonts w:ascii="Times New Roman" w:hAnsi="Times New Roman"/>
          <w:b w:val="0"/>
          <w:sz w:val="20"/>
        </w:rPr>
        <w:t xml:space="preserve">Guyana advanced to </w:t>
      </w:r>
      <w:r w:rsidR="00A37008">
        <w:rPr>
          <w:rFonts w:ascii="Times New Roman" w:hAnsi="Times New Roman"/>
          <w:b w:val="0"/>
          <w:sz w:val="20"/>
        </w:rPr>
        <w:t>l</w:t>
      </w:r>
      <w:r w:rsidRPr="001F4D9A">
        <w:rPr>
          <w:rFonts w:ascii="Times New Roman" w:hAnsi="Times New Roman"/>
          <w:b w:val="0"/>
          <w:sz w:val="20"/>
        </w:rPr>
        <w:t>ower</w:t>
      </w:r>
      <w:r w:rsidR="00A37008">
        <w:rPr>
          <w:rFonts w:ascii="Times New Roman" w:hAnsi="Times New Roman"/>
          <w:b w:val="0"/>
          <w:sz w:val="20"/>
        </w:rPr>
        <w:t>-m</w:t>
      </w:r>
      <w:r w:rsidRPr="001F4D9A">
        <w:rPr>
          <w:rFonts w:ascii="Times New Roman" w:hAnsi="Times New Roman"/>
          <w:b w:val="0"/>
          <w:sz w:val="20"/>
        </w:rPr>
        <w:t>iddle</w:t>
      </w:r>
      <w:r w:rsidR="00A37008">
        <w:rPr>
          <w:rFonts w:ascii="Times New Roman" w:hAnsi="Times New Roman"/>
          <w:b w:val="0"/>
          <w:sz w:val="20"/>
        </w:rPr>
        <w:t>-i</w:t>
      </w:r>
      <w:r w:rsidRPr="001F4D9A">
        <w:rPr>
          <w:rFonts w:ascii="Times New Roman" w:hAnsi="Times New Roman"/>
          <w:b w:val="0"/>
          <w:sz w:val="20"/>
        </w:rPr>
        <w:t xml:space="preserve">ncome </w:t>
      </w:r>
      <w:r w:rsidR="00A37008">
        <w:rPr>
          <w:rFonts w:ascii="Times New Roman" w:hAnsi="Times New Roman"/>
          <w:b w:val="0"/>
          <w:sz w:val="20"/>
        </w:rPr>
        <w:t>s</w:t>
      </w:r>
      <w:r w:rsidRPr="001F4D9A">
        <w:rPr>
          <w:rFonts w:ascii="Times New Roman" w:hAnsi="Times New Roman"/>
          <w:b w:val="0"/>
          <w:sz w:val="20"/>
        </w:rPr>
        <w:t xml:space="preserve">tatus and </w:t>
      </w:r>
      <w:r w:rsidR="00370445" w:rsidRPr="001F4D9A">
        <w:rPr>
          <w:rFonts w:ascii="Times New Roman" w:hAnsi="Times New Roman"/>
          <w:b w:val="0"/>
          <w:sz w:val="20"/>
        </w:rPr>
        <w:t xml:space="preserve">recorded </w:t>
      </w:r>
      <w:r w:rsidR="00A37008">
        <w:rPr>
          <w:rFonts w:ascii="Times New Roman" w:hAnsi="Times New Roman"/>
          <w:b w:val="0"/>
          <w:sz w:val="20"/>
        </w:rPr>
        <w:t xml:space="preserve">an </w:t>
      </w:r>
      <w:r w:rsidRPr="001F4D9A">
        <w:rPr>
          <w:rFonts w:ascii="Times New Roman" w:hAnsi="Times New Roman"/>
          <w:b w:val="0"/>
          <w:sz w:val="20"/>
        </w:rPr>
        <w:t>annual average growth rate of about 5</w:t>
      </w:r>
      <w:r w:rsidR="00A37008">
        <w:rPr>
          <w:rFonts w:ascii="Times New Roman" w:hAnsi="Times New Roman"/>
          <w:b w:val="0"/>
          <w:sz w:val="20"/>
        </w:rPr>
        <w:t xml:space="preserve"> per cent</w:t>
      </w:r>
      <w:r w:rsidRPr="001F4D9A">
        <w:rPr>
          <w:rFonts w:ascii="Times New Roman" w:hAnsi="Times New Roman"/>
          <w:b w:val="0"/>
          <w:sz w:val="20"/>
        </w:rPr>
        <w:t xml:space="preserve"> over the past decade. Its Human Development Index (HDI) of 0.636 places it 124</w:t>
      </w:r>
      <w:r w:rsidR="00A37008">
        <w:rPr>
          <w:rFonts w:ascii="Times New Roman" w:hAnsi="Times New Roman"/>
          <w:b w:val="0"/>
          <w:sz w:val="20"/>
        </w:rPr>
        <w:t>th</w:t>
      </w:r>
      <w:r w:rsidRPr="001F4D9A">
        <w:rPr>
          <w:rFonts w:ascii="Times New Roman" w:hAnsi="Times New Roman"/>
          <w:b w:val="0"/>
          <w:sz w:val="20"/>
        </w:rPr>
        <w:t xml:space="preserve"> out of 188 countries (2014). </w:t>
      </w:r>
      <w:r w:rsidR="00E54701" w:rsidRPr="00D57521">
        <w:rPr>
          <w:rFonts w:ascii="Times New Roman" w:hAnsi="Times New Roman"/>
          <w:b w:val="0"/>
          <w:sz w:val="20"/>
        </w:rPr>
        <w:t xml:space="preserve">Economic activities are concentrated in </w:t>
      </w:r>
      <w:r w:rsidR="00E54701" w:rsidRPr="00D63100">
        <w:rPr>
          <w:rFonts w:ascii="Times New Roman" w:hAnsi="Times New Roman"/>
          <w:b w:val="0"/>
          <w:sz w:val="20"/>
        </w:rPr>
        <w:t>services (&gt;50</w:t>
      </w:r>
      <w:r w:rsidR="00A37008">
        <w:rPr>
          <w:rFonts w:ascii="Times New Roman" w:hAnsi="Times New Roman"/>
          <w:b w:val="0"/>
          <w:sz w:val="20"/>
        </w:rPr>
        <w:t xml:space="preserve"> per cent</w:t>
      </w:r>
      <w:r w:rsidR="00E54701" w:rsidRPr="00D63100">
        <w:rPr>
          <w:rFonts w:ascii="Times New Roman" w:hAnsi="Times New Roman"/>
          <w:b w:val="0"/>
          <w:sz w:val="20"/>
        </w:rPr>
        <w:t xml:space="preserve"> of real </w:t>
      </w:r>
      <w:r w:rsidR="00A37008">
        <w:rPr>
          <w:rFonts w:ascii="Times New Roman" w:hAnsi="Times New Roman"/>
          <w:b w:val="0"/>
          <w:sz w:val="20"/>
        </w:rPr>
        <w:t>gross domestic product (</w:t>
      </w:r>
      <w:r w:rsidR="00E54701" w:rsidRPr="00D63100">
        <w:rPr>
          <w:rFonts w:ascii="Times New Roman" w:hAnsi="Times New Roman"/>
          <w:b w:val="0"/>
          <w:sz w:val="20"/>
        </w:rPr>
        <w:t>GDP</w:t>
      </w:r>
      <w:r w:rsidR="00A37008">
        <w:rPr>
          <w:rFonts w:ascii="Times New Roman" w:hAnsi="Times New Roman"/>
          <w:b w:val="0"/>
          <w:sz w:val="20"/>
        </w:rPr>
        <w:t>)</w:t>
      </w:r>
      <w:r w:rsidR="00E54701" w:rsidRPr="00D63100">
        <w:rPr>
          <w:rFonts w:ascii="Times New Roman" w:hAnsi="Times New Roman"/>
          <w:b w:val="0"/>
          <w:sz w:val="20"/>
        </w:rPr>
        <w:t>),</w:t>
      </w:r>
      <w:r w:rsidR="00E54701" w:rsidRPr="00D57521">
        <w:rPr>
          <w:rFonts w:ascii="Times New Roman" w:hAnsi="Times New Roman"/>
          <w:b w:val="0"/>
          <w:sz w:val="20"/>
        </w:rPr>
        <w:t xml:space="preserve"> agriculture (22.8 </w:t>
      </w:r>
      <w:r w:rsidR="00A37008">
        <w:rPr>
          <w:rFonts w:ascii="Times New Roman" w:hAnsi="Times New Roman"/>
          <w:b w:val="0"/>
          <w:sz w:val="20"/>
        </w:rPr>
        <w:t>per cent</w:t>
      </w:r>
      <w:r w:rsidR="00E54701" w:rsidRPr="00D57521">
        <w:rPr>
          <w:rFonts w:ascii="Times New Roman" w:hAnsi="Times New Roman"/>
          <w:b w:val="0"/>
          <w:sz w:val="20"/>
        </w:rPr>
        <w:t>)</w:t>
      </w:r>
      <w:r w:rsidR="001B62D0">
        <w:rPr>
          <w:rFonts w:ascii="Times New Roman" w:hAnsi="Times New Roman"/>
          <w:b w:val="0"/>
          <w:sz w:val="20"/>
        </w:rPr>
        <w:t xml:space="preserve"> and</w:t>
      </w:r>
      <w:r w:rsidR="00E54701" w:rsidRPr="00D57521">
        <w:rPr>
          <w:rFonts w:ascii="Times New Roman" w:hAnsi="Times New Roman"/>
          <w:b w:val="0"/>
          <w:sz w:val="20"/>
        </w:rPr>
        <w:t xml:space="preserve"> mining (10.6</w:t>
      </w:r>
      <w:r w:rsidR="00A37008">
        <w:rPr>
          <w:rFonts w:ascii="Times New Roman" w:hAnsi="Times New Roman"/>
          <w:b w:val="0"/>
          <w:sz w:val="20"/>
        </w:rPr>
        <w:t xml:space="preserve"> per cent</w:t>
      </w:r>
      <w:r w:rsidR="00E54701" w:rsidRPr="00D57521">
        <w:rPr>
          <w:rFonts w:ascii="Times New Roman" w:hAnsi="Times New Roman"/>
          <w:b w:val="0"/>
          <w:sz w:val="20"/>
        </w:rPr>
        <w:t>)</w:t>
      </w:r>
      <w:r w:rsidR="001B62D0">
        <w:rPr>
          <w:rFonts w:ascii="Times New Roman" w:hAnsi="Times New Roman"/>
          <w:b w:val="0"/>
          <w:sz w:val="20"/>
        </w:rPr>
        <w:t xml:space="preserve">. </w:t>
      </w:r>
      <w:r w:rsidR="00E54701" w:rsidRPr="00D57521">
        <w:rPr>
          <w:rFonts w:ascii="Times New Roman" w:hAnsi="Times New Roman"/>
          <w:b w:val="0"/>
          <w:sz w:val="20"/>
        </w:rPr>
        <w:t xml:space="preserve"> Agricultural activities are concentrated in the non-forested low</w:t>
      </w:r>
      <w:r w:rsidR="00181E81">
        <w:rPr>
          <w:rFonts w:ascii="Times New Roman" w:hAnsi="Times New Roman"/>
          <w:b w:val="0"/>
          <w:sz w:val="20"/>
        </w:rPr>
        <w:t>-</w:t>
      </w:r>
      <w:r w:rsidR="00E54701" w:rsidRPr="00D57521">
        <w:rPr>
          <w:rFonts w:ascii="Times New Roman" w:hAnsi="Times New Roman"/>
          <w:b w:val="0"/>
          <w:sz w:val="20"/>
        </w:rPr>
        <w:t>lying coastal plains, and mining in the vast biodiverse, forested hinterland (&gt;80</w:t>
      </w:r>
      <w:r w:rsidR="00A37008">
        <w:rPr>
          <w:rFonts w:ascii="Times New Roman" w:hAnsi="Times New Roman"/>
          <w:b w:val="0"/>
          <w:sz w:val="20"/>
        </w:rPr>
        <w:t xml:space="preserve"> per cent</w:t>
      </w:r>
      <w:r w:rsidR="00E54701" w:rsidRPr="00D57521">
        <w:rPr>
          <w:rFonts w:ascii="Times New Roman" w:hAnsi="Times New Roman"/>
          <w:b w:val="0"/>
          <w:sz w:val="20"/>
        </w:rPr>
        <w:t xml:space="preserve"> of intact forests</w:t>
      </w:r>
      <w:r w:rsidR="00E54701" w:rsidRPr="00181E81">
        <w:rPr>
          <w:rFonts w:ascii="Times New Roman" w:hAnsi="Times New Roman"/>
          <w:b w:val="0"/>
          <w:sz w:val="20"/>
        </w:rPr>
        <w:t xml:space="preserve">).  In addition to its </w:t>
      </w:r>
      <w:r w:rsidR="000B3187" w:rsidRPr="00181E81">
        <w:rPr>
          <w:rFonts w:ascii="Times New Roman" w:hAnsi="Times New Roman"/>
          <w:b w:val="0"/>
          <w:sz w:val="20"/>
        </w:rPr>
        <w:t xml:space="preserve">significant </w:t>
      </w:r>
      <w:r w:rsidR="00E54701" w:rsidRPr="00181E81">
        <w:rPr>
          <w:rFonts w:ascii="Times New Roman" w:hAnsi="Times New Roman"/>
          <w:b w:val="0"/>
          <w:sz w:val="20"/>
        </w:rPr>
        <w:t>ecological wealth</w:t>
      </w:r>
      <w:r w:rsidR="00A37008" w:rsidRPr="00181E81">
        <w:rPr>
          <w:rFonts w:ascii="Times New Roman" w:hAnsi="Times New Roman"/>
          <w:b w:val="0"/>
          <w:sz w:val="20"/>
        </w:rPr>
        <w:t>,</w:t>
      </w:r>
      <w:r w:rsidR="00BE140C" w:rsidRPr="00181E81">
        <w:rPr>
          <w:rStyle w:val="FootnoteReference"/>
          <w:rFonts w:ascii="Times New Roman" w:hAnsi="Times New Roman"/>
          <w:b w:val="0"/>
          <w:sz w:val="20"/>
        </w:rPr>
        <w:footnoteReference w:id="1"/>
      </w:r>
      <w:r w:rsidR="00E54701" w:rsidRPr="00181E81">
        <w:rPr>
          <w:rFonts w:ascii="Times New Roman" w:hAnsi="Times New Roman"/>
          <w:b w:val="0"/>
          <w:sz w:val="20"/>
        </w:rPr>
        <w:t xml:space="preserve"> Guyana is mineral and oil rich. Recent discovery of offshore oil in significant quantities has the potential to increase GDP </w:t>
      </w:r>
      <w:r w:rsidR="00181E81" w:rsidRPr="00181E81">
        <w:rPr>
          <w:rFonts w:ascii="Times New Roman" w:hAnsi="Times New Roman"/>
          <w:b w:val="0"/>
          <w:sz w:val="20"/>
        </w:rPr>
        <w:t>ten</w:t>
      </w:r>
      <w:r w:rsidR="00E54701" w:rsidRPr="00181E81">
        <w:rPr>
          <w:rFonts w:ascii="Times New Roman" w:hAnsi="Times New Roman"/>
          <w:b w:val="0"/>
          <w:sz w:val="20"/>
        </w:rPr>
        <w:t>fold.</w:t>
      </w:r>
      <w:r w:rsidR="00E54701" w:rsidRPr="00D57521">
        <w:rPr>
          <w:rFonts w:ascii="Times New Roman" w:hAnsi="Times New Roman"/>
          <w:b w:val="0"/>
          <w:sz w:val="20"/>
        </w:rPr>
        <w:t xml:space="preserve">  </w:t>
      </w:r>
    </w:p>
    <w:p w:rsidR="00E54701" w:rsidRPr="003C0A1F" w:rsidRDefault="003C0A1F"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3C0A1F">
        <w:rPr>
          <w:rFonts w:ascii="Times New Roman" w:hAnsi="Times New Roman"/>
          <w:b w:val="0"/>
          <w:sz w:val="20"/>
        </w:rPr>
        <w:t>Guyana is facing challenges in translating its natural capital into significant poverty reduction and overall human development.</w:t>
      </w:r>
      <w:r>
        <w:rPr>
          <w:rFonts w:ascii="Times New Roman" w:hAnsi="Times New Roman"/>
          <w:b w:val="0"/>
          <w:sz w:val="20"/>
        </w:rPr>
        <w:t xml:space="preserve"> </w:t>
      </w:r>
      <w:r w:rsidR="000B3187">
        <w:rPr>
          <w:rFonts w:ascii="Times New Roman" w:hAnsi="Times New Roman"/>
          <w:b w:val="0"/>
          <w:sz w:val="20"/>
        </w:rPr>
        <w:t>Some po</w:t>
      </w:r>
      <w:r w:rsidR="00E54701" w:rsidRPr="003C0A1F">
        <w:rPr>
          <w:rFonts w:ascii="Times New Roman" w:hAnsi="Times New Roman"/>
          <w:b w:val="0"/>
          <w:sz w:val="20"/>
        </w:rPr>
        <w:t>ckets of poverty still exist, along gender and ethnic/geographical lines</w:t>
      </w:r>
      <w:r w:rsidR="000B3187">
        <w:rPr>
          <w:rFonts w:ascii="Times New Roman" w:hAnsi="Times New Roman"/>
          <w:b w:val="0"/>
          <w:sz w:val="20"/>
        </w:rPr>
        <w:t>:</w:t>
      </w:r>
      <w:r w:rsidRPr="003C0A1F">
        <w:rPr>
          <w:rFonts w:ascii="Times New Roman" w:hAnsi="Times New Roman"/>
          <w:b w:val="0"/>
          <w:sz w:val="20"/>
        </w:rPr>
        <w:t xml:space="preserve"> 7.8</w:t>
      </w:r>
      <w:r w:rsidR="00A37008">
        <w:rPr>
          <w:rFonts w:ascii="Times New Roman" w:hAnsi="Times New Roman"/>
          <w:b w:val="0"/>
          <w:sz w:val="20"/>
        </w:rPr>
        <w:t xml:space="preserve"> per cent</w:t>
      </w:r>
      <w:r w:rsidRPr="003C0A1F">
        <w:rPr>
          <w:rFonts w:ascii="Times New Roman" w:hAnsi="Times New Roman"/>
          <w:b w:val="0"/>
          <w:sz w:val="20"/>
        </w:rPr>
        <w:t xml:space="preserve"> of the population was classified as multidimensional poor, 18.8</w:t>
      </w:r>
      <w:r w:rsidR="00A37008">
        <w:rPr>
          <w:rFonts w:ascii="Times New Roman" w:hAnsi="Times New Roman"/>
          <w:b w:val="0"/>
          <w:sz w:val="20"/>
        </w:rPr>
        <w:t xml:space="preserve"> per cent</w:t>
      </w:r>
      <w:r w:rsidRPr="003C0A1F">
        <w:rPr>
          <w:rFonts w:ascii="Times New Roman" w:hAnsi="Times New Roman"/>
          <w:b w:val="0"/>
          <w:sz w:val="20"/>
        </w:rPr>
        <w:t xml:space="preserve"> </w:t>
      </w:r>
      <w:r w:rsidR="001B62D0">
        <w:rPr>
          <w:rFonts w:ascii="Times New Roman" w:hAnsi="Times New Roman"/>
          <w:b w:val="0"/>
          <w:sz w:val="20"/>
        </w:rPr>
        <w:t>was</w:t>
      </w:r>
      <w:r w:rsidRPr="003C0A1F">
        <w:rPr>
          <w:rFonts w:ascii="Times New Roman" w:hAnsi="Times New Roman"/>
          <w:b w:val="0"/>
          <w:sz w:val="20"/>
        </w:rPr>
        <w:t xml:space="preserve"> near the line of multidimensional poverty and 1.2</w:t>
      </w:r>
      <w:r w:rsidR="00A37008">
        <w:rPr>
          <w:rFonts w:ascii="Times New Roman" w:hAnsi="Times New Roman"/>
          <w:b w:val="0"/>
          <w:sz w:val="20"/>
        </w:rPr>
        <w:t xml:space="preserve"> per cent</w:t>
      </w:r>
      <w:r w:rsidRPr="003C0A1F">
        <w:rPr>
          <w:rFonts w:ascii="Times New Roman" w:hAnsi="Times New Roman"/>
          <w:b w:val="0"/>
          <w:sz w:val="20"/>
        </w:rPr>
        <w:t xml:space="preserve"> lived in severe </w:t>
      </w:r>
      <w:r w:rsidRPr="001B4E53">
        <w:rPr>
          <w:rFonts w:ascii="Times New Roman" w:hAnsi="Times New Roman"/>
          <w:b w:val="0"/>
          <w:sz w:val="20"/>
        </w:rPr>
        <w:t>poverty</w:t>
      </w:r>
      <w:r w:rsidR="000B3187" w:rsidRPr="001B4E53">
        <w:rPr>
          <w:rFonts w:ascii="Times New Roman" w:hAnsi="Times New Roman"/>
          <w:b w:val="0"/>
          <w:sz w:val="20"/>
        </w:rPr>
        <w:t xml:space="preserve"> (</w:t>
      </w:r>
      <w:r w:rsidR="00356DE2" w:rsidRPr="007D46F3">
        <w:rPr>
          <w:rFonts w:ascii="Times New Roman" w:hAnsi="Times New Roman"/>
          <w:b w:val="0"/>
          <w:i/>
          <w:sz w:val="20"/>
        </w:rPr>
        <w:t>Human Development Report</w:t>
      </w:r>
      <w:r w:rsidR="00356DE2">
        <w:rPr>
          <w:rFonts w:ascii="Times New Roman" w:hAnsi="Times New Roman"/>
          <w:b w:val="0"/>
          <w:sz w:val="20"/>
        </w:rPr>
        <w:t xml:space="preserve"> (</w:t>
      </w:r>
      <w:r w:rsidR="000B3187" w:rsidRPr="001B4E53">
        <w:rPr>
          <w:rFonts w:ascii="Times New Roman" w:hAnsi="Times New Roman"/>
          <w:b w:val="0"/>
          <w:sz w:val="20"/>
        </w:rPr>
        <w:t>HDR</w:t>
      </w:r>
      <w:r w:rsidR="00356DE2">
        <w:rPr>
          <w:rFonts w:ascii="Times New Roman" w:hAnsi="Times New Roman"/>
          <w:b w:val="0"/>
          <w:sz w:val="20"/>
        </w:rPr>
        <w:t>)</w:t>
      </w:r>
      <w:r w:rsidR="000B3187" w:rsidRPr="001B4E53">
        <w:rPr>
          <w:rFonts w:ascii="Times New Roman" w:hAnsi="Times New Roman"/>
          <w:b w:val="0"/>
          <w:sz w:val="20"/>
        </w:rPr>
        <w:t xml:space="preserve"> 2015)</w:t>
      </w:r>
      <w:r w:rsidRPr="001B4E53">
        <w:rPr>
          <w:rFonts w:ascii="Times New Roman" w:hAnsi="Times New Roman"/>
          <w:b w:val="0"/>
          <w:sz w:val="20"/>
        </w:rPr>
        <w:t xml:space="preserve">. </w:t>
      </w:r>
      <w:r w:rsidR="007B0656" w:rsidRPr="001B4E53">
        <w:rPr>
          <w:rFonts w:ascii="Times New Roman" w:hAnsi="Times New Roman"/>
          <w:b w:val="0"/>
          <w:sz w:val="20"/>
        </w:rPr>
        <w:t>The Inequality-adjusted HDI is 0.520, a loss of 18.2</w:t>
      </w:r>
      <w:r w:rsidR="00E849C3" w:rsidRPr="001B4E53">
        <w:rPr>
          <w:rFonts w:ascii="Times New Roman" w:hAnsi="Times New Roman"/>
          <w:b w:val="0"/>
          <w:sz w:val="20"/>
        </w:rPr>
        <w:t xml:space="preserve"> per cent</w:t>
      </w:r>
      <w:r w:rsidR="007B0656" w:rsidRPr="001B4E53">
        <w:rPr>
          <w:rFonts w:ascii="Times New Roman" w:hAnsi="Times New Roman"/>
          <w:b w:val="0"/>
          <w:sz w:val="20"/>
        </w:rPr>
        <w:t xml:space="preserve"> in the distribution of the HDI dimension indices.</w:t>
      </w:r>
      <w:r w:rsidR="00E54701" w:rsidRPr="003C0A1F">
        <w:rPr>
          <w:rFonts w:ascii="Times New Roman" w:hAnsi="Times New Roman"/>
          <w:b w:val="0"/>
          <w:sz w:val="20"/>
        </w:rPr>
        <w:t xml:space="preserve"> </w:t>
      </w:r>
    </w:p>
    <w:p w:rsidR="006175A3" w:rsidRDefault="001474D7"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D57521">
        <w:rPr>
          <w:rFonts w:ascii="Times New Roman" w:hAnsi="Times New Roman"/>
          <w:b w:val="0"/>
          <w:sz w:val="20"/>
        </w:rPr>
        <w:t xml:space="preserve">The underlying causes of poverty and inequality are </w:t>
      </w:r>
      <w:r w:rsidR="003358B9" w:rsidRPr="00D57521">
        <w:rPr>
          <w:rFonts w:ascii="Times New Roman" w:hAnsi="Times New Roman"/>
          <w:b w:val="0"/>
          <w:sz w:val="20"/>
        </w:rPr>
        <w:t>skewed access to quality basic services</w:t>
      </w:r>
      <w:r w:rsidR="003358B9">
        <w:rPr>
          <w:rFonts w:ascii="Times New Roman" w:hAnsi="Times New Roman"/>
          <w:b w:val="0"/>
          <w:sz w:val="20"/>
        </w:rPr>
        <w:t xml:space="preserve">, </w:t>
      </w:r>
      <w:r w:rsidRPr="00D57521">
        <w:rPr>
          <w:rFonts w:ascii="Times New Roman" w:hAnsi="Times New Roman"/>
          <w:b w:val="0"/>
          <w:sz w:val="20"/>
        </w:rPr>
        <w:t>lack of employment opportunities</w:t>
      </w:r>
      <w:r w:rsidR="00E849C3">
        <w:rPr>
          <w:rFonts w:ascii="Times New Roman" w:hAnsi="Times New Roman"/>
          <w:b w:val="0"/>
          <w:sz w:val="20"/>
        </w:rPr>
        <w:t>,</w:t>
      </w:r>
      <w:r w:rsidRPr="00D57521">
        <w:rPr>
          <w:rFonts w:ascii="Times New Roman" w:hAnsi="Times New Roman"/>
          <w:b w:val="0"/>
          <w:sz w:val="20"/>
        </w:rPr>
        <w:t xml:space="preserve"> poor management of natural resources </w:t>
      </w:r>
      <w:r w:rsidR="003358B9">
        <w:rPr>
          <w:rFonts w:ascii="Times New Roman" w:hAnsi="Times New Roman"/>
          <w:b w:val="0"/>
          <w:sz w:val="20"/>
        </w:rPr>
        <w:t xml:space="preserve">and </w:t>
      </w:r>
      <w:r w:rsidRPr="00D57521">
        <w:rPr>
          <w:rFonts w:ascii="Times New Roman" w:hAnsi="Times New Roman"/>
          <w:b w:val="0"/>
          <w:sz w:val="20"/>
        </w:rPr>
        <w:t>weak governance structures</w:t>
      </w:r>
      <w:r w:rsidR="00244F01">
        <w:rPr>
          <w:rFonts w:ascii="Times New Roman" w:hAnsi="Times New Roman"/>
          <w:b w:val="0"/>
          <w:sz w:val="20"/>
        </w:rPr>
        <w:t>.</w:t>
      </w:r>
      <w:r w:rsidRPr="00D57521">
        <w:rPr>
          <w:rFonts w:ascii="Times New Roman" w:hAnsi="Times New Roman"/>
          <w:b w:val="0"/>
          <w:sz w:val="20"/>
        </w:rPr>
        <w:t xml:space="preserve"> </w:t>
      </w:r>
      <w:r w:rsidR="001B62D0">
        <w:rPr>
          <w:rFonts w:ascii="Times New Roman" w:hAnsi="Times New Roman"/>
          <w:b w:val="0"/>
          <w:sz w:val="20"/>
        </w:rPr>
        <w:t>Amerindians</w:t>
      </w:r>
      <w:r w:rsidR="00F57308" w:rsidRPr="001474D7">
        <w:rPr>
          <w:rFonts w:ascii="Times New Roman" w:hAnsi="Times New Roman"/>
          <w:b w:val="0"/>
          <w:sz w:val="20"/>
        </w:rPr>
        <w:t xml:space="preserve">, female-headed households and children remain </w:t>
      </w:r>
      <w:r w:rsidR="00E849C3">
        <w:rPr>
          <w:rFonts w:ascii="Times New Roman" w:hAnsi="Times New Roman"/>
          <w:b w:val="0"/>
          <w:sz w:val="20"/>
        </w:rPr>
        <w:t xml:space="preserve">the </w:t>
      </w:r>
      <w:r w:rsidR="00F57308" w:rsidRPr="001474D7">
        <w:rPr>
          <w:rFonts w:ascii="Times New Roman" w:hAnsi="Times New Roman"/>
          <w:b w:val="0"/>
          <w:sz w:val="20"/>
        </w:rPr>
        <w:t xml:space="preserve">most vulnerable to poverty and insecurity. </w:t>
      </w:r>
      <w:r w:rsidR="003C0A1F">
        <w:rPr>
          <w:rFonts w:ascii="Times New Roman" w:hAnsi="Times New Roman"/>
          <w:b w:val="0"/>
          <w:sz w:val="20"/>
        </w:rPr>
        <w:t xml:space="preserve">The </w:t>
      </w:r>
      <w:r w:rsidR="003C0A1F" w:rsidRPr="001474D7">
        <w:rPr>
          <w:rFonts w:ascii="Times New Roman" w:hAnsi="Times New Roman"/>
          <w:b w:val="0"/>
          <w:sz w:val="20"/>
        </w:rPr>
        <w:t>2011 Guyana Poverty Reduction Strategy Paper</w:t>
      </w:r>
      <w:r w:rsidR="003C0A1F">
        <w:rPr>
          <w:rFonts w:ascii="Times New Roman" w:hAnsi="Times New Roman"/>
          <w:b w:val="0"/>
          <w:sz w:val="20"/>
        </w:rPr>
        <w:t xml:space="preserve"> indicated that</w:t>
      </w:r>
      <w:r w:rsidR="003C0A1F" w:rsidRPr="001474D7">
        <w:rPr>
          <w:rFonts w:ascii="Times New Roman" w:hAnsi="Times New Roman"/>
          <w:b w:val="0"/>
          <w:sz w:val="20"/>
        </w:rPr>
        <w:t xml:space="preserve"> 75</w:t>
      </w:r>
      <w:r w:rsidR="001B4E53">
        <w:rPr>
          <w:rFonts w:ascii="Times New Roman" w:hAnsi="Times New Roman"/>
          <w:b w:val="0"/>
          <w:sz w:val="20"/>
        </w:rPr>
        <w:t xml:space="preserve"> </w:t>
      </w:r>
      <w:r w:rsidR="00E849C3">
        <w:rPr>
          <w:rFonts w:ascii="Times New Roman" w:hAnsi="Times New Roman"/>
          <w:b w:val="0"/>
          <w:sz w:val="20"/>
        </w:rPr>
        <w:t>per cent</w:t>
      </w:r>
      <w:r w:rsidR="003C0A1F" w:rsidRPr="001474D7">
        <w:rPr>
          <w:rFonts w:ascii="Times New Roman" w:hAnsi="Times New Roman"/>
          <w:b w:val="0"/>
          <w:sz w:val="20"/>
        </w:rPr>
        <w:t xml:space="preserve"> of Amerindian</w:t>
      </w:r>
      <w:r w:rsidR="001B62D0">
        <w:rPr>
          <w:rFonts w:ascii="Times New Roman" w:hAnsi="Times New Roman"/>
          <w:b w:val="0"/>
          <w:sz w:val="20"/>
        </w:rPr>
        <w:t>s</w:t>
      </w:r>
      <w:r w:rsidR="003C0A1F">
        <w:rPr>
          <w:rFonts w:ascii="Times New Roman" w:hAnsi="Times New Roman"/>
          <w:b w:val="0"/>
          <w:sz w:val="20"/>
        </w:rPr>
        <w:t xml:space="preserve">, concentrated in the hinterland, </w:t>
      </w:r>
      <w:r w:rsidR="003C0A1F" w:rsidRPr="001474D7">
        <w:rPr>
          <w:rFonts w:ascii="Times New Roman" w:hAnsi="Times New Roman"/>
          <w:b w:val="0"/>
          <w:sz w:val="20"/>
        </w:rPr>
        <w:t>still live in moderate poverty</w:t>
      </w:r>
      <w:r w:rsidR="003C0A1F">
        <w:rPr>
          <w:rFonts w:ascii="Times New Roman" w:hAnsi="Times New Roman"/>
          <w:b w:val="0"/>
          <w:sz w:val="20"/>
        </w:rPr>
        <w:t>.</w:t>
      </w:r>
      <w:r w:rsidR="003C0A1F" w:rsidRPr="001474D7">
        <w:rPr>
          <w:rFonts w:ascii="Times New Roman" w:hAnsi="Times New Roman"/>
          <w:b w:val="0"/>
          <w:sz w:val="20"/>
        </w:rPr>
        <w:t xml:space="preserve"> </w:t>
      </w:r>
      <w:r w:rsidR="00033CAB">
        <w:rPr>
          <w:rFonts w:ascii="Times New Roman" w:hAnsi="Times New Roman"/>
          <w:b w:val="0"/>
          <w:sz w:val="20"/>
        </w:rPr>
        <w:t>W</w:t>
      </w:r>
      <w:r w:rsidR="00F57308" w:rsidRPr="001474D7">
        <w:rPr>
          <w:rFonts w:ascii="Times New Roman" w:hAnsi="Times New Roman"/>
          <w:b w:val="0"/>
          <w:sz w:val="20"/>
        </w:rPr>
        <w:t>omen constitute 50.2</w:t>
      </w:r>
      <w:r w:rsidR="00E849C3">
        <w:rPr>
          <w:rFonts w:ascii="Times New Roman" w:hAnsi="Times New Roman"/>
          <w:b w:val="0"/>
          <w:sz w:val="20"/>
        </w:rPr>
        <w:t xml:space="preserve"> per cent</w:t>
      </w:r>
      <w:r w:rsidR="00F57308" w:rsidRPr="001474D7">
        <w:rPr>
          <w:rFonts w:ascii="Times New Roman" w:hAnsi="Times New Roman"/>
          <w:b w:val="0"/>
          <w:sz w:val="20"/>
        </w:rPr>
        <w:t xml:space="preserve"> of the population</w:t>
      </w:r>
      <w:r w:rsidR="003C0A1F">
        <w:rPr>
          <w:rFonts w:ascii="Times New Roman" w:hAnsi="Times New Roman"/>
          <w:b w:val="0"/>
          <w:sz w:val="20"/>
        </w:rPr>
        <w:t xml:space="preserve"> (2012 National Census)</w:t>
      </w:r>
      <w:r w:rsidR="00F57308" w:rsidRPr="001474D7">
        <w:rPr>
          <w:rFonts w:ascii="Times New Roman" w:hAnsi="Times New Roman"/>
          <w:b w:val="0"/>
          <w:sz w:val="20"/>
        </w:rPr>
        <w:t xml:space="preserve">, </w:t>
      </w:r>
      <w:r w:rsidR="00033CAB">
        <w:rPr>
          <w:rFonts w:ascii="Times New Roman" w:hAnsi="Times New Roman"/>
          <w:b w:val="0"/>
          <w:sz w:val="20"/>
        </w:rPr>
        <w:t xml:space="preserve">yet </w:t>
      </w:r>
      <w:r w:rsidR="00F57308" w:rsidRPr="001474D7">
        <w:rPr>
          <w:rFonts w:ascii="Times New Roman" w:hAnsi="Times New Roman"/>
          <w:b w:val="0"/>
          <w:sz w:val="20"/>
        </w:rPr>
        <w:t>their participation rate in the labour force is only 42</w:t>
      </w:r>
      <w:r w:rsidR="00E849C3">
        <w:rPr>
          <w:rFonts w:ascii="Times New Roman" w:hAnsi="Times New Roman"/>
          <w:b w:val="0"/>
          <w:sz w:val="20"/>
        </w:rPr>
        <w:t xml:space="preserve"> per cent</w:t>
      </w:r>
      <w:r w:rsidR="00F57308" w:rsidRPr="001474D7">
        <w:rPr>
          <w:rFonts w:ascii="Times New Roman" w:hAnsi="Times New Roman"/>
          <w:b w:val="0"/>
          <w:sz w:val="20"/>
        </w:rPr>
        <w:t>. Since 30</w:t>
      </w:r>
      <w:r w:rsidR="00E849C3">
        <w:rPr>
          <w:rFonts w:ascii="Times New Roman" w:hAnsi="Times New Roman"/>
          <w:b w:val="0"/>
          <w:sz w:val="20"/>
        </w:rPr>
        <w:t xml:space="preserve"> per cent</w:t>
      </w:r>
      <w:r w:rsidR="00F57308" w:rsidRPr="001474D7">
        <w:rPr>
          <w:rFonts w:ascii="Times New Roman" w:hAnsi="Times New Roman"/>
          <w:b w:val="0"/>
          <w:sz w:val="20"/>
        </w:rPr>
        <w:t xml:space="preserve"> of households are headed by women, </w:t>
      </w:r>
      <w:r w:rsidR="00F57308" w:rsidRPr="001B4E53">
        <w:rPr>
          <w:rFonts w:ascii="Times New Roman" w:hAnsi="Times New Roman"/>
          <w:b w:val="0"/>
          <w:sz w:val="20"/>
        </w:rPr>
        <w:t xml:space="preserve">this disparity contributes to widespread poverty. </w:t>
      </w:r>
      <w:r w:rsidR="007B0656" w:rsidRPr="001B4E53">
        <w:rPr>
          <w:rFonts w:ascii="Times New Roman" w:hAnsi="Times New Roman"/>
          <w:b w:val="0"/>
          <w:sz w:val="20"/>
        </w:rPr>
        <w:t>Guyana ranks 124</w:t>
      </w:r>
      <w:r w:rsidR="007B0656" w:rsidRPr="001B4E53">
        <w:rPr>
          <w:rFonts w:ascii="Times New Roman" w:hAnsi="Times New Roman"/>
          <w:b w:val="0"/>
          <w:sz w:val="20"/>
          <w:vertAlign w:val="superscript"/>
        </w:rPr>
        <w:t>th</w:t>
      </w:r>
      <w:r w:rsidR="007B0656" w:rsidRPr="001B4E53">
        <w:rPr>
          <w:rFonts w:ascii="Times New Roman" w:hAnsi="Times New Roman"/>
          <w:b w:val="0"/>
          <w:sz w:val="20"/>
        </w:rPr>
        <w:t xml:space="preserve"> out of </w:t>
      </w:r>
      <w:r w:rsidR="00F57308" w:rsidRPr="001B4E53">
        <w:rPr>
          <w:rFonts w:ascii="Times New Roman" w:hAnsi="Times New Roman"/>
          <w:b w:val="0"/>
          <w:sz w:val="20"/>
        </w:rPr>
        <w:t>188 countries in the 2014 Gender Inequality Index.</w:t>
      </w:r>
      <w:r w:rsidR="00F57308" w:rsidRPr="001474D7">
        <w:rPr>
          <w:rFonts w:ascii="Times New Roman" w:hAnsi="Times New Roman"/>
          <w:b w:val="0"/>
          <w:sz w:val="20"/>
        </w:rPr>
        <w:t xml:space="preserve">  </w:t>
      </w:r>
    </w:p>
    <w:p w:rsidR="00542A94" w:rsidRDefault="0033447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 xml:space="preserve">Inadequate </w:t>
      </w:r>
      <w:r w:rsidR="006C6DCD">
        <w:rPr>
          <w:rFonts w:ascii="Times New Roman" w:hAnsi="Times New Roman"/>
          <w:b w:val="0"/>
          <w:sz w:val="20"/>
        </w:rPr>
        <w:t xml:space="preserve">access to </w:t>
      </w:r>
      <w:r>
        <w:rPr>
          <w:rFonts w:ascii="Times New Roman" w:hAnsi="Times New Roman"/>
          <w:b w:val="0"/>
          <w:sz w:val="20"/>
        </w:rPr>
        <w:t xml:space="preserve">basic services </w:t>
      </w:r>
      <w:r w:rsidR="00E849C3">
        <w:rPr>
          <w:rFonts w:ascii="Times New Roman" w:hAnsi="Times New Roman"/>
          <w:b w:val="0"/>
          <w:sz w:val="20"/>
        </w:rPr>
        <w:t>is</w:t>
      </w:r>
      <w:r>
        <w:rPr>
          <w:rFonts w:ascii="Times New Roman" w:hAnsi="Times New Roman"/>
          <w:b w:val="0"/>
          <w:sz w:val="20"/>
        </w:rPr>
        <w:t xml:space="preserve"> </w:t>
      </w:r>
      <w:r w:rsidR="006C6DCD">
        <w:rPr>
          <w:rFonts w:ascii="Times New Roman" w:hAnsi="Times New Roman"/>
          <w:b w:val="0"/>
          <w:sz w:val="20"/>
        </w:rPr>
        <w:t xml:space="preserve">clearly </w:t>
      </w:r>
      <w:r>
        <w:rPr>
          <w:rFonts w:ascii="Times New Roman" w:hAnsi="Times New Roman"/>
          <w:b w:val="0"/>
          <w:sz w:val="20"/>
        </w:rPr>
        <w:t xml:space="preserve">illustrated by </w:t>
      </w:r>
      <w:r w:rsidR="00542A94" w:rsidRPr="00214ED4">
        <w:rPr>
          <w:rFonts w:ascii="Times New Roman" w:hAnsi="Times New Roman"/>
          <w:b w:val="0"/>
          <w:sz w:val="20"/>
        </w:rPr>
        <w:t>a weak health</w:t>
      </w:r>
      <w:r w:rsidR="00E849C3">
        <w:rPr>
          <w:rFonts w:ascii="Times New Roman" w:hAnsi="Times New Roman"/>
          <w:b w:val="0"/>
          <w:sz w:val="20"/>
        </w:rPr>
        <w:t>-</w:t>
      </w:r>
      <w:r w:rsidR="00542A94" w:rsidRPr="00214ED4">
        <w:rPr>
          <w:rFonts w:ascii="Times New Roman" w:hAnsi="Times New Roman"/>
          <w:b w:val="0"/>
          <w:sz w:val="20"/>
        </w:rPr>
        <w:t>care system</w:t>
      </w:r>
      <w:r w:rsidR="00E849C3">
        <w:rPr>
          <w:rFonts w:ascii="Times New Roman" w:hAnsi="Times New Roman"/>
          <w:b w:val="0"/>
          <w:sz w:val="20"/>
        </w:rPr>
        <w:t>,</w:t>
      </w:r>
      <w:r w:rsidR="006C6DCD">
        <w:rPr>
          <w:rFonts w:ascii="Times New Roman" w:hAnsi="Times New Roman"/>
          <w:b w:val="0"/>
          <w:sz w:val="20"/>
        </w:rPr>
        <w:t xml:space="preserve"> which particularly </w:t>
      </w:r>
      <w:r w:rsidR="00542A94" w:rsidRPr="00214ED4">
        <w:rPr>
          <w:rFonts w:ascii="Times New Roman" w:hAnsi="Times New Roman"/>
          <w:b w:val="0"/>
          <w:sz w:val="20"/>
        </w:rPr>
        <w:t xml:space="preserve">affects maternal health, especially in rural and hinterland communities. </w:t>
      </w:r>
      <w:r w:rsidR="006C6DCD">
        <w:rPr>
          <w:rFonts w:ascii="Times New Roman" w:hAnsi="Times New Roman"/>
          <w:b w:val="0"/>
          <w:sz w:val="20"/>
        </w:rPr>
        <w:t>M</w:t>
      </w:r>
      <w:r w:rsidR="006C6DCD" w:rsidRPr="00214ED4">
        <w:rPr>
          <w:rFonts w:ascii="Times New Roman" w:hAnsi="Times New Roman"/>
          <w:b w:val="0"/>
          <w:sz w:val="20"/>
        </w:rPr>
        <w:t xml:space="preserve">aternal health </w:t>
      </w:r>
      <w:r w:rsidR="006C6DCD">
        <w:rPr>
          <w:rFonts w:ascii="Times New Roman" w:hAnsi="Times New Roman"/>
          <w:b w:val="0"/>
          <w:sz w:val="20"/>
        </w:rPr>
        <w:t xml:space="preserve">was </w:t>
      </w:r>
      <w:r w:rsidR="006C6DCD" w:rsidRPr="00214ED4">
        <w:rPr>
          <w:rFonts w:ascii="Times New Roman" w:hAnsi="Times New Roman"/>
          <w:b w:val="0"/>
          <w:sz w:val="20"/>
        </w:rPr>
        <w:t xml:space="preserve">the </w:t>
      </w:r>
      <w:r w:rsidR="00E849C3">
        <w:rPr>
          <w:rFonts w:ascii="Times New Roman" w:hAnsi="Times New Roman"/>
          <w:b w:val="0"/>
          <w:sz w:val="20"/>
        </w:rPr>
        <w:t>Millennium Development Goal (</w:t>
      </w:r>
      <w:r w:rsidR="006C6DCD">
        <w:rPr>
          <w:rFonts w:ascii="Times New Roman" w:hAnsi="Times New Roman"/>
          <w:b w:val="0"/>
          <w:sz w:val="20"/>
        </w:rPr>
        <w:t>MDG</w:t>
      </w:r>
      <w:r w:rsidR="00E849C3">
        <w:rPr>
          <w:rFonts w:ascii="Times New Roman" w:hAnsi="Times New Roman"/>
          <w:b w:val="0"/>
          <w:sz w:val="20"/>
        </w:rPr>
        <w:t>)</w:t>
      </w:r>
      <w:r w:rsidR="006C6DCD">
        <w:rPr>
          <w:rFonts w:ascii="Times New Roman" w:hAnsi="Times New Roman"/>
          <w:b w:val="0"/>
          <w:sz w:val="20"/>
        </w:rPr>
        <w:t xml:space="preserve"> </w:t>
      </w:r>
      <w:r w:rsidR="00E849C3">
        <w:rPr>
          <w:rFonts w:ascii="Times New Roman" w:hAnsi="Times New Roman"/>
          <w:b w:val="0"/>
          <w:sz w:val="20"/>
        </w:rPr>
        <w:t>that</w:t>
      </w:r>
      <w:r w:rsidR="006C6DCD">
        <w:rPr>
          <w:rFonts w:ascii="Times New Roman" w:hAnsi="Times New Roman"/>
          <w:b w:val="0"/>
          <w:sz w:val="20"/>
        </w:rPr>
        <w:t xml:space="preserve"> </w:t>
      </w:r>
      <w:r w:rsidR="006C6DCD" w:rsidRPr="00214ED4">
        <w:rPr>
          <w:rFonts w:ascii="Times New Roman" w:hAnsi="Times New Roman"/>
          <w:b w:val="0"/>
          <w:sz w:val="20"/>
        </w:rPr>
        <w:t>lag</w:t>
      </w:r>
      <w:r w:rsidR="006C6DCD">
        <w:rPr>
          <w:rFonts w:ascii="Times New Roman" w:hAnsi="Times New Roman"/>
          <w:b w:val="0"/>
          <w:sz w:val="20"/>
        </w:rPr>
        <w:t>ged</w:t>
      </w:r>
      <w:r w:rsidR="006C6DCD" w:rsidRPr="00214ED4">
        <w:rPr>
          <w:rFonts w:ascii="Times New Roman" w:hAnsi="Times New Roman"/>
          <w:b w:val="0"/>
          <w:sz w:val="20"/>
        </w:rPr>
        <w:t xml:space="preserve"> f</w:t>
      </w:r>
      <w:r w:rsidR="00E849C3">
        <w:rPr>
          <w:rFonts w:ascii="Times New Roman" w:hAnsi="Times New Roman"/>
          <w:b w:val="0"/>
          <w:sz w:val="20"/>
        </w:rPr>
        <w:t>u</w:t>
      </w:r>
      <w:r w:rsidR="006C6DCD" w:rsidRPr="00214ED4">
        <w:rPr>
          <w:rFonts w:ascii="Times New Roman" w:hAnsi="Times New Roman"/>
          <w:b w:val="0"/>
          <w:sz w:val="20"/>
        </w:rPr>
        <w:t>rthest behind</w:t>
      </w:r>
      <w:r w:rsidR="00C64219">
        <w:rPr>
          <w:rFonts w:ascii="Times New Roman" w:hAnsi="Times New Roman"/>
          <w:b w:val="0"/>
          <w:sz w:val="20"/>
        </w:rPr>
        <w:t xml:space="preserve"> in Guyana</w:t>
      </w:r>
      <w:r w:rsidR="006C6DCD">
        <w:rPr>
          <w:rFonts w:ascii="Times New Roman" w:hAnsi="Times New Roman"/>
          <w:b w:val="0"/>
          <w:sz w:val="20"/>
        </w:rPr>
        <w:t xml:space="preserve">, even though </w:t>
      </w:r>
      <w:r w:rsidR="00542A94" w:rsidRPr="00214ED4">
        <w:rPr>
          <w:rFonts w:ascii="Times New Roman" w:hAnsi="Times New Roman"/>
          <w:b w:val="0"/>
          <w:sz w:val="20"/>
        </w:rPr>
        <w:t xml:space="preserve">maternal mortality rates </w:t>
      </w:r>
      <w:r w:rsidR="006C6DCD">
        <w:rPr>
          <w:rFonts w:ascii="Times New Roman" w:hAnsi="Times New Roman"/>
          <w:b w:val="0"/>
          <w:sz w:val="20"/>
        </w:rPr>
        <w:t xml:space="preserve">were </w:t>
      </w:r>
      <w:r w:rsidR="00542A94" w:rsidRPr="00214ED4">
        <w:rPr>
          <w:rFonts w:ascii="Times New Roman" w:hAnsi="Times New Roman"/>
          <w:b w:val="0"/>
          <w:sz w:val="20"/>
        </w:rPr>
        <w:t xml:space="preserve">reduced from 280 deaths per 100,000 live births in 2010 to 250 deaths per 100,000 live births in 2014. </w:t>
      </w:r>
      <w:r w:rsidR="007F3F71">
        <w:rPr>
          <w:rFonts w:ascii="Times New Roman" w:hAnsi="Times New Roman"/>
          <w:b w:val="0"/>
          <w:sz w:val="20"/>
        </w:rPr>
        <w:t xml:space="preserve">This is partly </w:t>
      </w:r>
      <w:r w:rsidR="00E849C3">
        <w:rPr>
          <w:rFonts w:ascii="Times New Roman" w:hAnsi="Times New Roman"/>
          <w:b w:val="0"/>
          <w:sz w:val="20"/>
        </w:rPr>
        <w:t>owing</w:t>
      </w:r>
      <w:r w:rsidR="007F3F71">
        <w:rPr>
          <w:rFonts w:ascii="Times New Roman" w:hAnsi="Times New Roman"/>
          <w:b w:val="0"/>
          <w:sz w:val="20"/>
        </w:rPr>
        <w:t xml:space="preserve"> to severe capacity shortages in the health sectors resulting from </w:t>
      </w:r>
      <w:r w:rsidR="003874D8">
        <w:rPr>
          <w:rFonts w:ascii="Times New Roman" w:hAnsi="Times New Roman"/>
          <w:b w:val="0"/>
          <w:sz w:val="20"/>
        </w:rPr>
        <w:t>migration, according to the</w:t>
      </w:r>
      <w:r w:rsidR="00193AD9">
        <w:rPr>
          <w:rFonts w:ascii="Times New Roman" w:hAnsi="Times New Roman"/>
          <w:b w:val="0"/>
          <w:sz w:val="20"/>
        </w:rPr>
        <w:t xml:space="preserve"> </w:t>
      </w:r>
      <w:r w:rsidR="00193AD9" w:rsidRPr="00644115">
        <w:rPr>
          <w:rFonts w:ascii="Times New Roman" w:hAnsi="Times New Roman"/>
          <w:b w:val="0"/>
          <w:sz w:val="20"/>
        </w:rPr>
        <w:t>MDG Acceleration Framework (</w:t>
      </w:r>
      <w:r w:rsidR="003874D8" w:rsidRPr="00644115">
        <w:rPr>
          <w:rFonts w:ascii="Times New Roman" w:hAnsi="Times New Roman"/>
          <w:b w:val="0"/>
          <w:sz w:val="20"/>
        </w:rPr>
        <w:t>MAF</w:t>
      </w:r>
      <w:r w:rsidR="00193AD9" w:rsidRPr="00644115">
        <w:rPr>
          <w:rFonts w:ascii="Times New Roman" w:hAnsi="Times New Roman"/>
          <w:b w:val="0"/>
          <w:sz w:val="20"/>
        </w:rPr>
        <w:t>)</w:t>
      </w:r>
      <w:r w:rsidR="00E849C3" w:rsidRPr="00644115">
        <w:rPr>
          <w:rFonts w:ascii="Times New Roman" w:hAnsi="Times New Roman"/>
          <w:b w:val="0"/>
          <w:sz w:val="20"/>
        </w:rPr>
        <w:t>.</w:t>
      </w:r>
      <w:r w:rsidR="003874D8" w:rsidRPr="00644115">
        <w:rPr>
          <w:rStyle w:val="FootnoteReference"/>
          <w:rFonts w:ascii="Times New Roman" w:hAnsi="Times New Roman"/>
          <w:b w:val="0"/>
          <w:sz w:val="20"/>
        </w:rPr>
        <w:footnoteReference w:id="2"/>
      </w:r>
      <w:r w:rsidR="003874D8" w:rsidRPr="00644115">
        <w:rPr>
          <w:rFonts w:ascii="Times New Roman" w:hAnsi="Times New Roman"/>
          <w:b w:val="0"/>
          <w:sz w:val="20"/>
        </w:rPr>
        <w:t xml:space="preserve"> </w:t>
      </w:r>
      <w:r w:rsidR="00440B39" w:rsidRPr="00644115">
        <w:rPr>
          <w:rFonts w:ascii="Times New Roman" w:hAnsi="Times New Roman"/>
          <w:b w:val="0"/>
          <w:sz w:val="20"/>
        </w:rPr>
        <w:t>In addition, s</w:t>
      </w:r>
      <w:r w:rsidR="00542A94" w:rsidRPr="00644115">
        <w:rPr>
          <w:rFonts w:ascii="Times New Roman" w:hAnsi="Times New Roman"/>
          <w:b w:val="0"/>
          <w:sz w:val="20"/>
        </w:rPr>
        <w:t>tigma and discrimination continue to affect</w:t>
      </w:r>
      <w:r w:rsidR="00542A94" w:rsidRPr="00214ED4">
        <w:rPr>
          <w:rFonts w:ascii="Times New Roman" w:hAnsi="Times New Roman"/>
          <w:b w:val="0"/>
          <w:sz w:val="20"/>
        </w:rPr>
        <w:t xml:space="preserve"> access to and effective delivery of HIV-related health</w:t>
      </w:r>
      <w:r w:rsidR="00E849C3">
        <w:rPr>
          <w:rFonts w:ascii="Times New Roman" w:hAnsi="Times New Roman"/>
          <w:b w:val="0"/>
          <w:sz w:val="20"/>
        </w:rPr>
        <w:t>-</w:t>
      </w:r>
      <w:r w:rsidR="00542A94" w:rsidRPr="00214ED4">
        <w:rPr>
          <w:rFonts w:ascii="Times New Roman" w:hAnsi="Times New Roman"/>
          <w:b w:val="0"/>
          <w:sz w:val="20"/>
        </w:rPr>
        <w:t>care services</w:t>
      </w:r>
      <w:r w:rsidR="006C6DCD">
        <w:rPr>
          <w:rFonts w:ascii="Times New Roman" w:hAnsi="Times New Roman"/>
          <w:b w:val="0"/>
          <w:sz w:val="20"/>
        </w:rPr>
        <w:t xml:space="preserve">, with high-risk groups in </w:t>
      </w:r>
      <w:r w:rsidR="00542A94" w:rsidRPr="00214ED4">
        <w:rPr>
          <w:rFonts w:ascii="Times New Roman" w:hAnsi="Times New Roman"/>
          <w:b w:val="0"/>
          <w:sz w:val="20"/>
        </w:rPr>
        <w:t xml:space="preserve">need </w:t>
      </w:r>
      <w:r w:rsidR="006C6DCD">
        <w:rPr>
          <w:rFonts w:ascii="Times New Roman" w:hAnsi="Times New Roman"/>
          <w:b w:val="0"/>
          <w:sz w:val="20"/>
        </w:rPr>
        <w:t xml:space="preserve">of </w:t>
      </w:r>
      <w:r w:rsidR="00542A94" w:rsidRPr="00214ED4">
        <w:rPr>
          <w:rFonts w:ascii="Times New Roman" w:hAnsi="Times New Roman"/>
          <w:b w:val="0"/>
          <w:sz w:val="20"/>
        </w:rPr>
        <w:t>particular attention. Non-</w:t>
      </w:r>
      <w:r w:rsidR="00E849C3">
        <w:rPr>
          <w:rFonts w:ascii="Times New Roman" w:hAnsi="Times New Roman"/>
          <w:b w:val="0"/>
          <w:sz w:val="20"/>
        </w:rPr>
        <w:t>c</w:t>
      </w:r>
      <w:r w:rsidR="00542A94" w:rsidRPr="00214ED4">
        <w:rPr>
          <w:rFonts w:ascii="Times New Roman" w:hAnsi="Times New Roman"/>
          <w:b w:val="0"/>
          <w:sz w:val="20"/>
        </w:rPr>
        <w:t xml:space="preserve">ommunicable </w:t>
      </w:r>
      <w:r w:rsidR="00E849C3">
        <w:rPr>
          <w:rFonts w:ascii="Times New Roman" w:hAnsi="Times New Roman"/>
          <w:b w:val="0"/>
          <w:sz w:val="20"/>
        </w:rPr>
        <w:t>d</w:t>
      </w:r>
      <w:r w:rsidR="00542A94" w:rsidRPr="00214ED4">
        <w:rPr>
          <w:rFonts w:ascii="Times New Roman" w:hAnsi="Times New Roman"/>
          <w:b w:val="0"/>
          <w:sz w:val="20"/>
        </w:rPr>
        <w:t>iseases (NCDs) accounted for an estimated 67</w:t>
      </w:r>
      <w:r w:rsidR="00E849C3">
        <w:rPr>
          <w:rFonts w:ascii="Times New Roman" w:hAnsi="Times New Roman"/>
          <w:b w:val="0"/>
          <w:sz w:val="20"/>
        </w:rPr>
        <w:t xml:space="preserve"> per</w:t>
      </w:r>
      <w:r w:rsidR="001F2895">
        <w:rPr>
          <w:rFonts w:ascii="Times New Roman" w:hAnsi="Times New Roman"/>
          <w:b w:val="0"/>
          <w:sz w:val="20"/>
        </w:rPr>
        <w:t xml:space="preserve"> </w:t>
      </w:r>
      <w:r w:rsidR="00E849C3">
        <w:rPr>
          <w:rFonts w:ascii="Times New Roman" w:hAnsi="Times New Roman"/>
          <w:b w:val="0"/>
          <w:sz w:val="20"/>
        </w:rPr>
        <w:t>cent</w:t>
      </w:r>
      <w:r w:rsidR="00542A94" w:rsidRPr="00214ED4">
        <w:rPr>
          <w:rFonts w:ascii="Times New Roman" w:hAnsi="Times New Roman"/>
          <w:b w:val="0"/>
          <w:sz w:val="20"/>
        </w:rPr>
        <w:t xml:space="preserve"> of all </w:t>
      </w:r>
      <w:r w:rsidR="00644115">
        <w:rPr>
          <w:rFonts w:ascii="Times New Roman" w:hAnsi="Times New Roman"/>
          <w:b w:val="0"/>
          <w:sz w:val="20"/>
        </w:rPr>
        <w:t>deaths</w:t>
      </w:r>
      <w:r w:rsidR="00542A94" w:rsidRPr="00214ED4">
        <w:rPr>
          <w:rFonts w:ascii="Times New Roman" w:hAnsi="Times New Roman"/>
          <w:b w:val="0"/>
          <w:sz w:val="20"/>
        </w:rPr>
        <w:t xml:space="preserve"> in 2014</w:t>
      </w:r>
      <w:r w:rsidR="00502D03">
        <w:rPr>
          <w:rFonts w:ascii="Times New Roman" w:hAnsi="Times New Roman"/>
          <w:b w:val="0"/>
          <w:sz w:val="20"/>
        </w:rPr>
        <w:t>, and t</w:t>
      </w:r>
      <w:r w:rsidR="000041AA">
        <w:rPr>
          <w:rFonts w:ascii="Times New Roman" w:hAnsi="Times New Roman"/>
          <w:b w:val="0"/>
          <w:sz w:val="20"/>
        </w:rPr>
        <w:t xml:space="preserve">he limited capacity of the </w:t>
      </w:r>
      <w:r w:rsidR="00C14454">
        <w:rPr>
          <w:rFonts w:ascii="Times New Roman" w:hAnsi="Times New Roman"/>
          <w:b w:val="0"/>
          <w:sz w:val="20"/>
        </w:rPr>
        <w:t>N</w:t>
      </w:r>
      <w:r w:rsidR="000041AA">
        <w:rPr>
          <w:rFonts w:ascii="Times New Roman" w:hAnsi="Times New Roman"/>
          <w:b w:val="0"/>
          <w:sz w:val="20"/>
        </w:rPr>
        <w:t xml:space="preserve">ational </w:t>
      </w:r>
      <w:r w:rsidR="00C14454">
        <w:rPr>
          <w:rFonts w:ascii="Times New Roman" w:hAnsi="Times New Roman"/>
          <w:b w:val="0"/>
          <w:sz w:val="20"/>
        </w:rPr>
        <w:t xml:space="preserve">Commission on </w:t>
      </w:r>
      <w:r w:rsidR="00502D03">
        <w:rPr>
          <w:rFonts w:ascii="Times New Roman" w:hAnsi="Times New Roman"/>
          <w:b w:val="0"/>
          <w:sz w:val="20"/>
        </w:rPr>
        <w:t>NCD</w:t>
      </w:r>
      <w:r w:rsidR="00C14454">
        <w:rPr>
          <w:rFonts w:ascii="Times New Roman" w:hAnsi="Times New Roman"/>
          <w:b w:val="0"/>
          <w:sz w:val="20"/>
        </w:rPr>
        <w:t>s</w:t>
      </w:r>
      <w:r w:rsidR="000041AA">
        <w:rPr>
          <w:rFonts w:ascii="Times New Roman" w:hAnsi="Times New Roman"/>
          <w:b w:val="0"/>
          <w:sz w:val="20"/>
        </w:rPr>
        <w:t xml:space="preserve"> </w:t>
      </w:r>
      <w:r w:rsidR="00502D03">
        <w:rPr>
          <w:rFonts w:ascii="Times New Roman" w:hAnsi="Times New Roman"/>
          <w:b w:val="0"/>
          <w:sz w:val="20"/>
        </w:rPr>
        <w:t>h</w:t>
      </w:r>
      <w:r w:rsidR="000041AA">
        <w:rPr>
          <w:rFonts w:ascii="Times New Roman" w:hAnsi="Times New Roman"/>
          <w:b w:val="0"/>
          <w:sz w:val="20"/>
        </w:rPr>
        <w:t>as inhibited its outreach to citizens</w:t>
      </w:r>
      <w:r w:rsidR="00502D03">
        <w:rPr>
          <w:rFonts w:ascii="Times New Roman" w:hAnsi="Times New Roman"/>
          <w:b w:val="0"/>
          <w:sz w:val="20"/>
        </w:rPr>
        <w:t xml:space="preserve">, particularly those </w:t>
      </w:r>
      <w:r w:rsidR="000041AA">
        <w:rPr>
          <w:rFonts w:ascii="Times New Roman" w:hAnsi="Times New Roman"/>
          <w:b w:val="0"/>
          <w:sz w:val="20"/>
        </w:rPr>
        <w:t>in rural</w:t>
      </w:r>
      <w:r w:rsidR="00502D03">
        <w:rPr>
          <w:rFonts w:ascii="Times New Roman" w:hAnsi="Times New Roman"/>
          <w:b w:val="0"/>
          <w:sz w:val="20"/>
        </w:rPr>
        <w:t>/</w:t>
      </w:r>
      <w:r w:rsidR="000041AA">
        <w:rPr>
          <w:rFonts w:ascii="Times New Roman" w:hAnsi="Times New Roman"/>
          <w:b w:val="0"/>
          <w:sz w:val="20"/>
        </w:rPr>
        <w:t>hinterland areas.</w:t>
      </w:r>
    </w:p>
    <w:p w:rsidR="00863DEF" w:rsidRPr="00863DEF"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6175A3">
        <w:rPr>
          <w:rFonts w:ascii="Times New Roman" w:hAnsi="Times New Roman"/>
          <w:b w:val="0"/>
          <w:sz w:val="20"/>
        </w:rPr>
        <w:t xml:space="preserve">Guyana faces a number of challenges to increase economic opportunities for geographically and financially disadvantaged communities. Low investment in technology and innovation and high transaction costs have affected investor confidence and led to a low level of foreign direct investment. </w:t>
      </w:r>
      <w:r w:rsidR="00E849C3">
        <w:rPr>
          <w:rFonts w:ascii="Times New Roman" w:hAnsi="Times New Roman"/>
          <w:b w:val="0"/>
          <w:sz w:val="20"/>
        </w:rPr>
        <w:t>The l</w:t>
      </w:r>
      <w:r w:rsidRPr="006175A3">
        <w:rPr>
          <w:rFonts w:ascii="Times New Roman" w:hAnsi="Times New Roman"/>
          <w:b w:val="0"/>
          <w:sz w:val="20"/>
        </w:rPr>
        <w:t xml:space="preserve">imited strategic planning capacity of the Ministry of Business </w:t>
      </w:r>
      <w:r w:rsidR="002A2BFA">
        <w:rPr>
          <w:rFonts w:ascii="Times New Roman" w:hAnsi="Times New Roman"/>
          <w:b w:val="0"/>
          <w:sz w:val="20"/>
        </w:rPr>
        <w:t xml:space="preserve">(MoB) </w:t>
      </w:r>
      <w:r w:rsidRPr="006175A3">
        <w:rPr>
          <w:rFonts w:ascii="Times New Roman" w:hAnsi="Times New Roman"/>
          <w:b w:val="0"/>
          <w:sz w:val="20"/>
        </w:rPr>
        <w:t xml:space="preserve">also hampers the </w:t>
      </w:r>
      <w:r w:rsidR="00E849C3">
        <w:rPr>
          <w:rFonts w:ascii="Times New Roman" w:hAnsi="Times New Roman"/>
          <w:b w:val="0"/>
          <w:sz w:val="20"/>
        </w:rPr>
        <w:t xml:space="preserve">contribution of the </w:t>
      </w:r>
      <w:r w:rsidRPr="006175A3">
        <w:rPr>
          <w:rFonts w:ascii="Times New Roman" w:hAnsi="Times New Roman"/>
          <w:b w:val="0"/>
          <w:sz w:val="20"/>
        </w:rPr>
        <w:t xml:space="preserve">business sector to </w:t>
      </w:r>
      <w:r w:rsidRPr="00D81604">
        <w:rPr>
          <w:rFonts w:ascii="Times New Roman" w:hAnsi="Times New Roman"/>
          <w:b w:val="0"/>
          <w:sz w:val="20"/>
        </w:rPr>
        <w:t>the macroeconomic outlook</w:t>
      </w:r>
      <w:r w:rsidR="00E849C3" w:rsidRPr="00D81604">
        <w:rPr>
          <w:rFonts w:ascii="Times New Roman" w:hAnsi="Times New Roman"/>
          <w:b w:val="0"/>
          <w:sz w:val="20"/>
        </w:rPr>
        <w:t xml:space="preserve"> of the country</w:t>
      </w:r>
      <w:r w:rsidRPr="00D81604">
        <w:rPr>
          <w:rFonts w:ascii="Times New Roman" w:hAnsi="Times New Roman"/>
          <w:b w:val="0"/>
          <w:sz w:val="20"/>
        </w:rPr>
        <w:t xml:space="preserve">. </w:t>
      </w:r>
      <w:r w:rsidR="00535779" w:rsidRPr="00D81604">
        <w:rPr>
          <w:rFonts w:ascii="Times New Roman" w:hAnsi="Times New Roman"/>
          <w:b w:val="0"/>
          <w:sz w:val="20"/>
        </w:rPr>
        <w:t>The country ranked 137</w:t>
      </w:r>
      <w:r w:rsidR="00E849C3" w:rsidRPr="00D81604">
        <w:rPr>
          <w:rFonts w:ascii="Times New Roman" w:hAnsi="Times New Roman"/>
          <w:b w:val="0"/>
          <w:sz w:val="20"/>
        </w:rPr>
        <w:t>th</w:t>
      </w:r>
      <w:r w:rsidR="00535779" w:rsidRPr="00D81604">
        <w:rPr>
          <w:rFonts w:ascii="Times New Roman" w:hAnsi="Times New Roman"/>
          <w:b w:val="0"/>
          <w:sz w:val="20"/>
        </w:rPr>
        <w:t xml:space="preserve"> out of 189 economies in the World Bank 2015 Doing Business Index.</w:t>
      </w:r>
      <w:r w:rsidR="00863DEF" w:rsidRPr="00D81604">
        <w:rPr>
          <w:rFonts w:ascii="Times New Roman" w:hAnsi="Times New Roman"/>
          <w:b w:val="0"/>
          <w:sz w:val="20"/>
        </w:rPr>
        <w:t xml:space="preserve"> People in disadvantaged communities have highly restricted access to credit, which makes it difficult to set up new small enterprises. There</w:t>
      </w:r>
      <w:r w:rsidR="00863DEF" w:rsidRPr="00863DEF">
        <w:rPr>
          <w:rFonts w:ascii="Times New Roman" w:hAnsi="Times New Roman"/>
          <w:b w:val="0"/>
          <w:sz w:val="20"/>
        </w:rPr>
        <w:t xml:space="preserve"> is no specific policy </w:t>
      </w:r>
      <w:r w:rsidR="00863DEF">
        <w:rPr>
          <w:rFonts w:ascii="Times New Roman" w:hAnsi="Times New Roman"/>
          <w:b w:val="0"/>
          <w:sz w:val="20"/>
        </w:rPr>
        <w:t>for small and medium</w:t>
      </w:r>
      <w:r w:rsidR="00E849C3">
        <w:rPr>
          <w:rFonts w:ascii="Times New Roman" w:hAnsi="Times New Roman"/>
          <w:b w:val="0"/>
          <w:sz w:val="20"/>
        </w:rPr>
        <w:t>-sized</w:t>
      </w:r>
      <w:r w:rsidR="00863DEF">
        <w:rPr>
          <w:rFonts w:ascii="Times New Roman" w:hAnsi="Times New Roman"/>
          <w:b w:val="0"/>
          <w:sz w:val="20"/>
        </w:rPr>
        <w:t xml:space="preserve"> enterprise (</w:t>
      </w:r>
      <w:r w:rsidR="00863DEF" w:rsidRPr="00863DEF">
        <w:rPr>
          <w:rFonts w:ascii="Times New Roman" w:hAnsi="Times New Roman"/>
          <w:b w:val="0"/>
          <w:sz w:val="20"/>
        </w:rPr>
        <w:t>SME</w:t>
      </w:r>
      <w:r w:rsidR="00863DEF">
        <w:rPr>
          <w:rFonts w:ascii="Times New Roman" w:hAnsi="Times New Roman"/>
          <w:b w:val="0"/>
          <w:sz w:val="20"/>
        </w:rPr>
        <w:t>)</w:t>
      </w:r>
      <w:r w:rsidR="00863DEF" w:rsidRPr="00863DEF">
        <w:rPr>
          <w:rFonts w:ascii="Times New Roman" w:hAnsi="Times New Roman"/>
          <w:b w:val="0"/>
          <w:sz w:val="20"/>
        </w:rPr>
        <w:t xml:space="preserve"> development in hinterland communities</w:t>
      </w:r>
      <w:r w:rsidR="00072DB2">
        <w:rPr>
          <w:rFonts w:ascii="Times New Roman" w:hAnsi="Times New Roman"/>
          <w:b w:val="0"/>
          <w:sz w:val="20"/>
        </w:rPr>
        <w:t xml:space="preserve">: </w:t>
      </w:r>
      <w:r w:rsidR="00863DEF">
        <w:rPr>
          <w:rFonts w:ascii="Times New Roman" w:hAnsi="Times New Roman"/>
          <w:b w:val="0"/>
          <w:sz w:val="20"/>
        </w:rPr>
        <w:t xml:space="preserve">most </w:t>
      </w:r>
      <w:r w:rsidR="00072DB2">
        <w:rPr>
          <w:rFonts w:ascii="Times New Roman" w:hAnsi="Times New Roman"/>
          <w:b w:val="0"/>
          <w:sz w:val="20"/>
        </w:rPr>
        <w:t xml:space="preserve">places </w:t>
      </w:r>
      <w:r w:rsidR="00863DEF">
        <w:rPr>
          <w:rFonts w:ascii="Times New Roman" w:hAnsi="Times New Roman"/>
          <w:b w:val="0"/>
          <w:sz w:val="20"/>
        </w:rPr>
        <w:t>are off</w:t>
      </w:r>
      <w:r w:rsidR="00846E35">
        <w:rPr>
          <w:rFonts w:ascii="Times New Roman" w:hAnsi="Times New Roman"/>
          <w:b w:val="0"/>
          <w:sz w:val="20"/>
        </w:rPr>
        <w:t>-</w:t>
      </w:r>
      <w:r w:rsidR="00863DEF">
        <w:rPr>
          <w:rFonts w:ascii="Times New Roman" w:hAnsi="Times New Roman"/>
          <w:b w:val="0"/>
          <w:sz w:val="20"/>
        </w:rPr>
        <w:t xml:space="preserve">grid, </w:t>
      </w:r>
      <w:r w:rsidR="00E849C3">
        <w:rPr>
          <w:rFonts w:ascii="Times New Roman" w:hAnsi="Times New Roman"/>
          <w:b w:val="0"/>
          <w:sz w:val="20"/>
        </w:rPr>
        <w:t>I</w:t>
      </w:r>
      <w:r w:rsidR="00072DB2">
        <w:rPr>
          <w:rFonts w:ascii="Times New Roman" w:hAnsi="Times New Roman"/>
          <w:b w:val="0"/>
          <w:sz w:val="20"/>
        </w:rPr>
        <w:t xml:space="preserve">nternet connectivity is sparse and expensive, </w:t>
      </w:r>
      <w:r w:rsidR="00863DEF">
        <w:rPr>
          <w:rFonts w:ascii="Times New Roman" w:hAnsi="Times New Roman"/>
          <w:b w:val="0"/>
          <w:sz w:val="20"/>
        </w:rPr>
        <w:t xml:space="preserve">and existing SMEs cannot market their products </w:t>
      </w:r>
      <w:r w:rsidR="00E849C3">
        <w:rPr>
          <w:rFonts w:ascii="Times New Roman" w:hAnsi="Times New Roman"/>
          <w:b w:val="0"/>
          <w:sz w:val="20"/>
        </w:rPr>
        <w:t>owing</w:t>
      </w:r>
      <w:r w:rsidR="00072DB2">
        <w:rPr>
          <w:rFonts w:ascii="Times New Roman" w:hAnsi="Times New Roman"/>
          <w:b w:val="0"/>
          <w:sz w:val="20"/>
        </w:rPr>
        <w:t xml:space="preserve"> to </w:t>
      </w:r>
      <w:r w:rsidR="00863DEF">
        <w:rPr>
          <w:rFonts w:ascii="Times New Roman" w:hAnsi="Times New Roman"/>
          <w:b w:val="0"/>
          <w:sz w:val="20"/>
        </w:rPr>
        <w:t>low quality, lack of market information, etc.</w:t>
      </w:r>
      <w:r w:rsidR="00863DEF" w:rsidRPr="00863DEF">
        <w:rPr>
          <w:rFonts w:ascii="Times New Roman" w:hAnsi="Times New Roman"/>
          <w:b w:val="0"/>
          <w:sz w:val="20"/>
        </w:rPr>
        <w:t xml:space="preserve"> </w:t>
      </w:r>
    </w:p>
    <w:p w:rsidR="00E86168" w:rsidRPr="00502D03" w:rsidRDefault="003034FE"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5C731F">
        <w:rPr>
          <w:rFonts w:ascii="Times New Roman" w:hAnsi="Times New Roman"/>
          <w:b w:val="0"/>
          <w:sz w:val="20"/>
        </w:rPr>
        <w:t xml:space="preserve">Guyana has limited institutional and human </w:t>
      </w:r>
      <w:r w:rsidRPr="00D81604">
        <w:rPr>
          <w:rFonts w:ascii="Times New Roman" w:hAnsi="Times New Roman"/>
          <w:b w:val="0"/>
          <w:sz w:val="20"/>
        </w:rPr>
        <w:t>capacities and a</w:t>
      </w:r>
      <w:r w:rsidR="00042430" w:rsidRPr="00D81604">
        <w:rPr>
          <w:rFonts w:ascii="Times New Roman" w:hAnsi="Times New Roman"/>
          <w:b w:val="0"/>
          <w:sz w:val="20"/>
        </w:rPr>
        <w:t>n insufficient</w:t>
      </w:r>
      <w:r w:rsidRPr="00D81604">
        <w:rPr>
          <w:rFonts w:ascii="Times New Roman" w:hAnsi="Times New Roman"/>
          <w:b w:val="0"/>
          <w:sz w:val="20"/>
        </w:rPr>
        <w:t xml:space="preserve"> regulatory framework to effectively manage and transform the natural capital wealth.  This has resulted in loss of opportunities to translate </w:t>
      </w:r>
      <w:r w:rsidR="00042430" w:rsidRPr="00D81604">
        <w:rPr>
          <w:rFonts w:ascii="Times New Roman" w:hAnsi="Times New Roman"/>
          <w:b w:val="0"/>
          <w:sz w:val="20"/>
        </w:rPr>
        <w:t>such</w:t>
      </w:r>
      <w:r w:rsidRPr="00D81604">
        <w:rPr>
          <w:rFonts w:ascii="Times New Roman" w:hAnsi="Times New Roman"/>
          <w:b w:val="0"/>
          <w:sz w:val="20"/>
        </w:rPr>
        <w:t xml:space="preserve"> wealth into economic and social gains</w:t>
      </w:r>
      <w:r w:rsidRPr="005C731F">
        <w:rPr>
          <w:rFonts w:ascii="Times New Roman" w:hAnsi="Times New Roman"/>
          <w:b w:val="0"/>
          <w:sz w:val="20"/>
        </w:rPr>
        <w:t xml:space="preserve">.  An absence </w:t>
      </w:r>
      <w:r w:rsidRPr="005C731F">
        <w:rPr>
          <w:rFonts w:ascii="Times New Roman" w:hAnsi="Times New Roman"/>
          <w:b w:val="0"/>
          <w:sz w:val="20"/>
        </w:rPr>
        <w:lastRenderedPageBreak/>
        <w:t>of land</w:t>
      </w:r>
      <w:r w:rsidR="00E849C3">
        <w:rPr>
          <w:rFonts w:ascii="Times New Roman" w:hAnsi="Times New Roman"/>
          <w:b w:val="0"/>
          <w:sz w:val="20"/>
        </w:rPr>
        <w:t>-</w:t>
      </w:r>
      <w:r w:rsidRPr="005C731F">
        <w:rPr>
          <w:rFonts w:ascii="Times New Roman" w:hAnsi="Times New Roman"/>
          <w:b w:val="0"/>
          <w:sz w:val="20"/>
        </w:rPr>
        <w:t>use policy has fomented land</w:t>
      </w:r>
      <w:r w:rsidR="00E849C3">
        <w:rPr>
          <w:rFonts w:ascii="Times New Roman" w:hAnsi="Times New Roman"/>
          <w:b w:val="0"/>
          <w:sz w:val="20"/>
        </w:rPr>
        <w:t>-</w:t>
      </w:r>
      <w:r w:rsidRPr="005C731F">
        <w:rPr>
          <w:rFonts w:ascii="Times New Roman" w:hAnsi="Times New Roman"/>
          <w:b w:val="0"/>
          <w:sz w:val="20"/>
        </w:rPr>
        <w:t xml:space="preserve">use conflicts between mining, logging and Amerindian communities, disproportionately affecting women and youth. While the aforementioned discovery of oil reserves could be beneficial to the country, there is no policy, legislative or institutional framework to effectively manage this emerging sector. </w:t>
      </w:r>
      <w:r w:rsidR="00502D03">
        <w:rPr>
          <w:rFonts w:ascii="Times New Roman" w:hAnsi="Times New Roman"/>
          <w:b w:val="0"/>
          <w:sz w:val="20"/>
        </w:rPr>
        <w:t>E</w:t>
      </w:r>
      <w:r w:rsidRPr="005C731F">
        <w:rPr>
          <w:rFonts w:ascii="Times New Roman" w:hAnsi="Times New Roman"/>
          <w:b w:val="0"/>
          <w:sz w:val="20"/>
        </w:rPr>
        <w:t xml:space="preserve">nvironmental degradation </w:t>
      </w:r>
      <w:r w:rsidR="00502D03">
        <w:rPr>
          <w:rFonts w:ascii="Times New Roman" w:hAnsi="Times New Roman"/>
          <w:b w:val="0"/>
          <w:sz w:val="20"/>
        </w:rPr>
        <w:t xml:space="preserve">poses </w:t>
      </w:r>
      <w:r w:rsidRPr="005C731F">
        <w:rPr>
          <w:rFonts w:ascii="Times New Roman" w:hAnsi="Times New Roman"/>
          <w:b w:val="0"/>
          <w:sz w:val="20"/>
        </w:rPr>
        <w:t>health risk</w:t>
      </w:r>
      <w:r w:rsidR="00502D03">
        <w:rPr>
          <w:rFonts w:ascii="Times New Roman" w:hAnsi="Times New Roman"/>
          <w:b w:val="0"/>
          <w:sz w:val="20"/>
        </w:rPr>
        <w:t>s</w:t>
      </w:r>
      <w:r w:rsidRPr="005C731F">
        <w:rPr>
          <w:rFonts w:ascii="Times New Roman" w:hAnsi="Times New Roman"/>
          <w:b w:val="0"/>
          <w:sz w:val="20"/>
        </w:rPr>
        <w:t xml:space="preserve"> to humans and ecosystems through the injudicious use of chemicals and wastes</w:t>
      </w:r>
      <w:r w:rsidR="00EE1613">
        <w:rPr>
          <w:rFonts w:ascii="Times New Roman" w:hAnsi="Times New Roman"/>
          <w:b w:val="0"/>
          <w:sz w:val="20"/>
        </w:rPr>
        <w:t xml:space="preserve">, </w:t>
      </w:r>
      <w:r w:rsidR="00196C63">
        <w:rPr>
          <w:rFonts w:ascii="Times New Roman" w:hAnsi="Times New Roman"/>
          <w:b w:val="0"/>
          <w:sz w:val="20"/>
        </w:rPr>
        <w:t>such as high</w:t>
      </w:r>
      <w:r w:rsidR="00002767">
        <w:rPr>
          <w:rFonts w:ascii="Times New Roman" w:hAnsi="Times New Roman"/>
          <w:b w:val="0"/>
          <w:sz w:val="20"/>
        </w:rPr>
        <w:t xml:space="preserve"> </w:t>
      </w:r>
      <w:r w:rsidR="00502D03">
        <w:rPr>
          <w:rFonts w:ascii="Times New Roman" w:hAnsi="Times New Roman"/>
          <w:b w:val="0"/>
          <w:sz w:val="20"/>
        </w:rPr>
        <w:t>mercury levels found in affected areas in fish and human</w:t>
      </w:r>
      <w:r w:rsidR="003916E7">
        <w:rPr>
          <w:rFonts w:ascii="Times New Roman" w:hAnsi="Times New Roman"/>
          <w:b w:val="0"/>
          <w:sz w:val="20"/>
        </w:rPr>
        <w:t>s</w:t>
      </w:r>
      <w:r w:rsidR="00E849C3">
        <w:rPr>
          <w:rFonts w:ascii="Times New Roman" w:hAnsi="Times New Roman"/>
          <w:b w:val="0"/>
          <w:sz w:val="20"/>
        </w:rPr>
        <w:t>,</w:t>
      </w:r>
      <w:r w:rsidR="00502D03">
        <w:rPr>
          <w:rFonts w:ascii="Times New Roman" w:hAnsi="Times New Roman"/>
          <w:b w:val="0"/>
          <w:sz w:val="20"/>
        </w:rPr>
        <w:t xml:space="preserve"> </w:t>
      </w:r>
      <w:r w:rsidR="00502D03">
        <w:rPr>
          <w:rFonts w:ascii="Times New Roman" w:hAnsi="Times New Roman"/>
          <w:b w:val="0"/>
          <w:sz w:val="20"/>
          <w:lang w:val="en-GB" w:eastAsia="en-SG"/>
        </w:rPr>
        <w:t xml:space="preserve">appreciably </w:t>
      </w:r>
      <w:r w:rsidR="00502D03" w:rsidRPr="00302F8C">
        <w:rPr>
          <w:rFonts w:ascii="Times New Roman" w:hAnsi="Times New Roman"/>
          <w:b w:val="0"/>
          <w:sz w:val="20"/>
          <w:lang w:val="en-GB" w:eastAsia="en-SG"/>
        </w:rPr>
        <w:t xml:space="preserve">above </w:t>
      </w:r>
      <w:r w:rsidR="00E849C3">
        <w:rPr>
          <w:rFonts w:ascii="Times New Roman" w:hAnsi="Times New Roman"/>
          <w:b w:val="0"/>
          <w:sz w:val="20"/>
          <w:lang w:val="en-GB" w:eastAsia="en-SG"/>
        </w:rPr>
        <w:t>World Health Organization (</w:t>
      </w:r>
      <w:r w:rsidR="00502D03" w:rsidRPr="00302F8C">
        <w:rPr>
          <w:rFonts w:ascii="Times New Roman" w:hAnsi="Times New Roman"/>
          <w:b w:val="0"/>
          <w:sz w:val="20"/>
          <w:lang w:val="en-GB" w:eastAsia="en-SG"/>
        </w:rPr>
        <w:t>WHO</w:t>
      </w:r>
      <w:r w:rsidR="00E849C3">
        <w:rPr>
          <w:rFonts w:ascii="Times New Roman" w:hAnsi="Times New Roman"/>
          <w:b w:val="0"/>
          <w:sz w:val="20"/>
          <w:lang w:val="en-GB" w:eastAsia="en-SG"/>
        </w:rPr>
        <w:t>)</w:t>
      </w:r>
      <w:r w:rsidR="00502D03" w:rsidRPr="00302F8C">
        <w:rPr>
          <w:rFonts w:ascii="Times New Roman" w:hAnsi="Times New Roman"/>
          <w:b w:val="0"/>
          <w:sz w:val="20"/>
          <w:lang w:val="en-GB" w:eastAsia="en-SG"/>
        </w:rPr>
        <w:t xml:space="preserve"> thresholds</w:t>
      </w:r>
      <w:r w:rsidR="00196C63">
        <w:rPr>
          <w:rFonts w:ascii="Times New Roman" w:hAnsi="Times New Roman"/>
          <w:b w:val="0"/>
          <w:sz w:val="20"/>
          <w:lang w:val="en-GB" w:eastAsia="en-SG"/>
        </w:rPr>
        <w:t xml:space="preserve"> (</w:t>
      </w:r>
      <w:r w:rsidR="00502D03" w:rsidRPr="00E95FB3">
        <w:rPr>
          <w:rFonts w:ascii="Times New Roman" w:hAnsi="Times New Roman"/>
          <w:b w:val="0"/>
          <w:sz w:val="20"/>
          <w:lang w:val="en-GB" w:eastAsia="en-SG"/>
        </w:rPr>
        <w:t>2015 WWF Guianas report</w:t>
      </w:r>
      <w:r w:rsidR="00196C63">
        <w:rPr>
          <w:rFonts w:ascii="Times New Roman" w:hAnsi="Times New Roman"/>
          <w:b w:val="0"/>
          <w:sz w:val="20"/>
          <w:lang w:val="en-GB" w:eastAsia="en-SG"/>
        </w:rPr>
        <w:t>)</w:t>
      </w:r>
      <w:r w:rsidR="00002767">
        <w:rPr>
          <w:rFonts w:ascii="Times New Roman" w:hAnsi="Times New Roman"/>
          <w:b w:val="0"/>
          <w:sz w:val="20"/>
          <w:lang w:val="en-GB" w:eastAsia="en-SG"/>
        </w:rPr>
        <w:t xml:space="preserve">. </w:t>
      </w:r>
    </w:p>
    <w:p w:rsidR="00E86168" w:rsidRDefault="00E849C3"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E95FB3">
        <w:rPr>
          <w:rFonts w:ascii="Times New Roman" w:hAnsi="Times New Roman"/>
          <w:b w:val="0"/>
          <w:sz w:val="20"/>
        </w:rPr>
        <w:t xml:space="preserve">During the period from </w:t>
      </w:r>
      <w:r w:rsidR="00F57308" w:rsidRPr="00E95FB3">
        <w:rPr>
          <w:rFonts w:ascii="Times New Roman" w:hAnsi="Times New Roman"/>
          <w:b w:val="0"/>
          <w:sz w:val="20"/>
        </w:rPr>
        <w:t>November 2014 to May 2015</w:t>
      </w:r>
      <w:r w:rsidRPr="00E95FB3">
        <w:rPr>
          <w:rFonts w:ascii="Times New Roman" w:hAnsi="Times New Roman"/>
          <w:b w:val="0"/>
          <w:sz w:val="20"/>
        </w:rPr>
        <w:t>,</w:t>
      </w:r>
      <w:r w:rsidR="00F57308" w:rsidRPr="00E95FB3">
        <w:rPr>
          <w:rFonts w:ascii="Times New Roman" w:hAnsi="Times New Roman"/>
          <w:b w:val="0"/>
          <w:sz w:val="20"/>
        </w:rPr>
        <w:t xml:space="preserve"> the </w:t>
      </w:r>
      <w:r w:rsidR="00E95FB3" w:rsidRPr="00E95FB3">
        <w:rPr>
          <w:rFonts w:ascii="Times New Roman" w:hAnsi="Times New Roman"/>
          <w:b w:val="0"/>
          <w:sz w:val="20"/>
        </w:rPr>
        <w:t xml:space="preserve">political situation in the </w:t>
      </w:r>
      <w:r w:rsidR="00F57308" w:rsidRPr="00E95FB3">
        <w:rPr>
          <w:rFonts w:ascii="Times New Roman" w:hAnsi="Times New Roman"/>
          <w:b w:val="0"/>
          <w:sz w:val="20"/>
        </w:rPr>
        <w:t xml:space="preserve">country </w:t>
      </w:r>
      <w:r w:rsidR="00E95FB3" w:rsidRPr="00631776">
        <w:rPr>
          <w:rFonts w:ascii="Times New Roman" w:hAnsi="Times New Roman"/>
          <w:b w:val="0"/>
          <w:sz w:val="20"/>
        </w:rPr>
        <w:t>was</w:t>
      </w:r>
      <w:r w:rsidR="00F57308" w:rsidRPr="00E95FB3">
        <w:rPr>
          <w:rFonts w:ascii="Times New Roman" w:hAnsi="Times New Roman"/>
          <w:b w:val="0"/>
          <w:sz w:val="20"/>
        </w:rPr>
        <w:t xml:space="preserve"> very complex</w:t>
      </w:r>
      <w:r w:rsidR="00E95FB3" w:rsidRPr="00631776">
        <w:rPr>
          <w:rFonts w:ascii="Times New Roman" w:hAnsi="Times New Roman"/>
          <w:b w:val="0"/>
          <w:sz w:val="20"/>
        </w:rPr>
        <w:t>,</w:t>
      </w:r>
      <w:r w:rsidR="00F57308" w:rsidRPr="00E95FB3">
        <w:rPr>
          <w:rFonts w:ascii="Times New Roman" w:hAnsi="Times New Roman"/>
          <w:b w:val="0"/>
          <w:sz w:val="20"/>
        </w:rPr>
        <w:t xml:space="preserve"> which led </w:t>
      </w:r>
      <w:r w:rsidR="00F57308" w:rsidRPr="005D610E">
        <w:rPr>
          <w:rFonts w:ascii="Times New Roman" w:hAnsi="Times New Roman"/>
          <w:b w:val="0"/>
          <w:sz w:val="20"/>
        </w:rPr>
        <w:t>to the prorogation of the National Assembly</w:t>
      </w:r>
      <w:r w:rsidR="00F57308" w:rsidRPr="00E86168">
        <w:rPr>
          <w:rFonts w:ascii="Times New Roman" w:hAnsi="Times New Roman"/>
          <w:b w:val="0"/>
          <w:sz w:val="20"/>
        </w:rPr>
        <w:t xml:space="preserve"> an</w:t>
      </w:r>
      <w:r w:rsidR="002A2BFA" w:rsidRPr="00E86168">
        <w:rPr>
          <w:rFonts w:ascii="Times New Roman" w:hAnsi="Times New Roman"/>
          <w:b w:val="0"/>
          <w:sz w:val="20"/>
        </w:rPr>
        <w:t>d</w:t>
      </w:r>
      <w:r w:rsidR="00F57308" w:rsidRPr="00E86168">
        <w:rPr>
          <w:rFonts w:ascii="Times New Roman" w:hAnsi="Times New Roman"/>
          <w:b w:val="0"/>
          <w:sz w:val="20"/>
        </w:rPr>
        <w:t xml:space="preserve"> early election</w:t>
      </w:r>
      <w:r>
        <w:rPr>
          <w:rFonts w:ascii="Times New Roman" w:hAnsi="Times New Roman"/>
          <w:b w:val="0"/>
          <w:sz w:val="20"/>
        </w:rPr>
        <w:t>s</w:t>
      </w:r>
      <w:r w:rsidR="00F57308" w:rsidRPr="00E86168">
        <w:rPr>
          <w:rFonts w:ascii="Times New Roman" w:hAnsi="Times New Roman"/>
          <w:b w:val="0"/>
          <w:sz w:val="20"/>
        </w:rPr>
        <w:t xml:space="preserve"> in 2015</w:t>
      </w:r>
      <w:r>
        <w:rPr>
          <w:rFonts w:ascii="Times New Roman" w:hAnsi="Times New Roman"/>
          <w:b w:val="0"/>
          <w:sz w:val="20"/>
        </w:rPr>
        <w:t>,</w:t>
      </w:r>
      <w:r w:rsidR="00F57308" w:rsidRPr="00E86168">
        <w:rPr>
          <w:rFonts w:ascii="Times New Roman" w:hAnsi="Times New Roman"/>
          <w:b w:val="0"/>
          <w:sz w:val="20"/>
        </w:rPr>
        <w:t xml:space="preserve"> resulting in </w:t>
      </w:r>
      <w:r>
        <w:rPr>
          <w:rFonts w:ascii="Times New Roman" w:hAnsi="Times New Roman"/>
          <w:b w:val="0"/>
          <w:sz w:val="20"/>
        </w:rPr>
        <w:t xml:space="preserve">a </w:t>
      </w:r>
      <w:r w:rsidR="00F57308" w:rsidRPr="00E86168">
        <w:rPr>
          <w:rFonts w:ascii="Times New Roman" w:hAnsi="Times New Roman"/>
          <w:b w:val="0"/>
          <w:sz w:val="20"/>
        </w:rPr>
        <w:t xml:space="preserve">change of government after 23 years. The new </w:t>
      </w:r>
      <w:r w:rsidR="00E95FB3">
        <w:rPr>
          <w:rFonts w:ascii="Times New Roman" w:hAnsi="Times New Roman"/>
          <w:b w:val="0"/>
          <w:sz w:val="20"/>
        </w:rPr>
        <w:t>G</w:t>
      </w:r>
      <w:r w:rsidR="00F57308" w:rsidRPr="00E86168">
        <w:rPr>
          <w:rFonts w:ascii="Times New Roman" w:hAnsi="Times New Roman"/>
          <w:b w:val="0"/>
          <w:sz w:val="20"/>
        </w:rPr>
        <w:t xml:space="preserve">overnment is focused on </w:t>
      </w:r>
      <w:r w:rsidR="005D610E">
        <w:rPr>
          <w:rFonts w:ascii="Times New Roman" w:hAnsi="Times New Roman"/>
          <w:b w:val="0"/>
          <w:sz w:val="20"/>
        </w:rPr>
        <w:t>improving</w:t>
      </w:r>
      <w:r w:rsidR="00F57308" w:rsidRPr="00E86168">
        <w:rPr>
          <w:rFonts w:ascii="Times New Roman" w:hAnsi="Times New Roman"/>
          <w:b w:val="0"/>
          <w:sz w:val="20"/>
        </w:rPr>
        <w:t xml:space="preserve"> its governance </w:t>
      </w:r>
      <w:r w:rsidR="00042430" w:rsidRPr="00E86168">
        <w:rPr>
          <w:rFonts w:ascii="Times New Roman" w:hAnsi="Times New Roman"/>
          <w:b w:val="0"/>
          <w:sz w:val="20"/>
        </w:rPr>
        <w:t>mechanisms</w:t>
      </w:r>
      <w:r w:rsidR="00F57308" w:rsidRPr="00E86168">
        <w:rPr>
          <w:rFonts w:ascii="Times New Roman" w:hAnsi="Times New Roman"/>
          <w:b w:val="0"/>
          <w:sz w:val="20"/>
        </w:rPr>
        <w:t xml:space="preserve">, including decentralization </w:t>
      </w:r>
      <w:r w:rsidR="000562C5">
        <w:rPr>
          <w:rFonts w:ascii="Times New Roman" w:hAnsi="Times New Roman"/>
          <w:b w:val="0"/>
          <w:sz w:val="20"/>
        </w:rPr>
        <w:t>to</w:t>
      </w:r>
      <w:r w:rsidR="00F57308" w:rsidRPr="00E86168">
        <w:rPr>
          <w:rFonts w:ascii="Times New Roman" w:hAnsi="Times New Roman"/>
          <w:b w:val="0"/>
          <w:sz w:val="20"/>
        </w:rPr>
        <w:t xml:space="preserve"> local </w:t>
      </w:r>
      <w:r w:rsidR="005D610E">
        <w:rPr>
          <w:rFonts w:ascii="Times New Roman" w:hAnsi="Times New Roman"/>
          <w:b w:val="0"/>
          <w:sz w:val="20"/>
        </w:rPr>
        <w:t>government</w:t>
      </w:r>
      <w:r w:rsidR="00F57308" w:rsidRPr="00E86168">
        <w:rPr>
          <w:rFonts w:ascii="Times New Roman" w:hAnsi="Times New Roman"/>
          <w:b w:val="0"/>
          <w:sz w:val="20"/>
        </w:rPr>
        <w:t>. After 2</w:t>
      </w:r>
      <w:r w:rsidR="00E36CC4">
        <w:rPr>
          <w:rFonts w:ascii="Times New Roman" w:hAnsi="Times New Roman"/>
          <w:b w:val="0"/>
          <w:sz w:val="20"/>
        </w:rPr>
        <w:t>2</w:t>
      </w:r>
      <w:r w:rsidR="00F57308" w:rsidRPr="00E86168">
        <w:rPr>
          <w:rFonts w:ascii="Times New Roman" w:hAnsi="Times New Roman"/>
          <w:b w:val="0"/>
          <w:sz w:val="20"/>
        </w:rPr>
        <w:t xml:space="preserve"> years, local </w:t>
      </w:r>
      <w:r w:rsidR="00F57308" w:rsidRPr="00E86168">
        <w:rPr>
          <w:rFonts w:ascii="Times New Roman" w:hAnsi="Times New Roman"/>
          <w:b w:val="0"/>
          <w:color w:val="000000" w:themeColor="text1"/>
          <w:sz w:val="20"/>
        </w:rPr>
        <w:t xml:space="preserve">government elections took place on </w:t>
      </w:r>
      <w:r w:rsidR="00A403B3">
        <w:rPr>
          <w:rFonts w:ascii="Times New Roman" w:hAnsi="Times New Roman"/>
          <w:b w:val="0"/>
          <w:color w:val="000000" w:themeColor="text1"/>
          <w:sz w:val="20"/>
        </w:rPr>
        <w:t xml:space="preserve">18 </w:t>
      </w:r>
      <w:r w:rsidR="00F57308" w:rsidRPr="00E86168">
        <w:rPr>
          <w:rFonts w:ascii="Times New Roman" w:hAnsi="Times New Roman"/>
          <w:b w:val="0"/>
          <w:color w:val="000000" w:themeColor="text1"/>
          <w:sz w:val="20"/>
        </w:rPr>
        <w:t>March 2016</w:t>
      </w:r>
      <w:r w:rsidR="00A403B3">
        <w:rPr>
          <w:rFonts w:ascii="Times New Roman" w:hAnsi="Times New Roman"/>
          <w:b w:val="0"/>
          <w:color w:val="000000" w:themeColor="text1"/>
          <w:sz w:val="20"/>
        </w:rPr>
        <w:t>,</w:t>
      </w:r>
      <w:r w:rsidR="00F57308" w:rsidRPr="00E86168">
        <w:rPr>
          <w:rFonts w:ascii="Times New Roman" w:hAnsi="Times New Roman"/>
          <w:b w:val="0"/>
          <w:color w:val="000000" w:themeColor="text1"/>
          <w:sz w:val="20"/>
        </w:rPr>
        <w:t xml:space="preserve"> resulting in </w:t>
      </w:r>
      <w:r w:rsidR="005D610E">
        <w:rPr>
          <w:rFonts w:ascii="Times New Roman" w:hAnsi="Times New Roman"/>
          <w:b w:val="0"/>
          <w:color w:val="000000" w:themeColor="text1"/>
          <w:sz w:val="20"/>
        </w:rPr>
        <w:t xml:space="preserve">new </w:t>
      </w:r>
      <w:r w:rsidR="00F57308" w:rsidRPr="00E86168">
        <w:rPr>
          <w:rFonts w:ascii="Times New Roman" w:hAnsi="Times New Roman"/>
          <w:b w:val="0"/>
          <w:color w:val="000000" w:themeColor="text1"/>
          <w:sz w:val="20"/>
        </w:rPr>
        <w:t xml:space="preserve">municipalities and neighbourhood democratic councils. </w:t>
      </w:r>
      <w:r w:rsidR="0042616A" w:rsidRPr="00E86168">
        <w:rPr>
          <w:rFonts w:ascii="Times New Roman" w:hAnsi="Times New Roman"/>
          <w:b w:val="0"/>
          <w:color w:val="000000" w:themeColor="text1"/>
          <w:sz w:val="20"/>
        </w:rPr>
        <w:t>Constitutional reform has been prioritized to improve democratic governance and promote public participation but lack of access to public information makes such participation difficult.</w:t>
      </w:r>
      <w:r w:rsidR="0042616A" w:rsidRPr="00E86168">
        <w:rPr>
          <w:rFonts w:ascii="Times New Roman" w:hAnsi="Times New Roman"/>
          <w:b w:val="0"/>
          <w:sz w:val="20"/>
        </w:rPr>
        <w:t xml:space="preserve"> </w:t>
      </w:r>
      <w:r w:rsidR="0042616A" w:rsidRPr="00E86168">
        <w:rPr>
          <w:rFonts w:ascii="Times New Roman" w:hAnsi="Times New Roman"/>
          <w:b w:val="0"/>
          <w:color w:val="000000" w:themeColor="text1"/>
          <w:sz w:val="20"/>
        </w:rPr>
        <w:t xml:space="preserve">Some governmental policies with potential </w:t>
      </w:r>
      <w:r w:rsidR="0042616A" w:rsidRPr="00775201">
        <w:rPr>
          <w:rFonts w:ascii="Times New Roman" w:hAnsi="Times New Roman"/>
          <w:b w:val="0"/>
          <w:color w:val="000000" w:themeColor="text1"/>
          <w:sz w:val="20"/>
        </w:rPr>
        <w:t>social incidence are</w:t>
      </w:r>
      <w:r w:rsidR="0042616A" w:rsidRPr="00E86168">
        <w:rPr>
          <w:rFonts w:ascii="Times New Roman" w:hAnsi="Times New Roman"/>
          <w:b w:val="0"/>
          <w:color w:val="000000" w:themeColor="text1"/>
          <w:sz w:val="20"/>
        </w:rPr>
        <w:t xml:space="preserve"> not properly implemented, such as the case </w:t>
      </w:r>
      <w:r w:rsidR="0042616A" w:rsidRPr="00775201">
        <w:rPr>
          <w:rFonts w:ascii="Times New Roman" w:hAnsi="Times New Roman"/>
          <w:b w:val="0"/>
          <w:color w:val="000000" w:themeColor="text1"/>
          <w:sz w:val="20"/>
        </w:rPr>
        <w:t xml:space="preserve">of youth, elderly, </w:t>
      </w:r>
      <w:r w:rsidR="00E95FB3" w:rsidRPr="00631776">
        <w:rPr>
          <w:rFonts w:ascii="Times New Roman" w:hAnsi="Times New Roman"/>
          <w:b w:val="0"/>
          <w:color w:val="000000" w:themeColor="text1"/>
          <w:sz w:val="20"/>
        </w:rPr>
        <w:t xml:space="preserve">and </w:t>
      </w:r>
      <w:r w:rsidR="0042616A" w:rsidRPr="00775201">
        <w:rPr>
          <w:rFonts w:ascii="Times New Roman" w:hAnsi="Times New Roman"/>
          <w:b w:val="0"/>
          <w:color w:val="000000" w:themeColor="text1"/>
          <w:sz w:val="20"/>
        </w:rPr>
        <w:t>female</w:t>
      </w:r>
      <w:r w:rsidR="00E95FB3" w:rsidRPr="00631776">
        <w:rPr>
          <w:rFonts w:ascii="Times New Roman" w:hAnsi="Times New Roman"/>
          <w:b w:val="0"/>
          <w:color w:val="000000" w:themeColor="text1"/>
          <w:sz w:val="20"/>
        </w:rPr>
        <w:t>-</w:t>
      </w:r>
      <w:r w:rsidR="0042616A" w:rsidRPr="00775201">
        <w:rPr>
          <w:rFonts w:ascii="Times New Roman" w:hAnsi="Times New Roman"/>
          <w:b w:val="0"/>
          <w:color w:val="000000" w:themeColor="text1"/>
          <w:sz w:val="20"/>
        </w:rPr>
        <w:t>headed households</w:t>
      </w:r>
      <w:r w:rsidR="00E95FB3" w:rsidRPr="00631776">
        <w:rPr>
          <w:rFonts w:ascii="Times New Roman" w:hAnsi="Times New Roman"/>
          <w:b w:val="0"/>
          <w:color w:val="000000" w:themeColor="text1"/>
          <w:sz w:val="20"/>
        </w:rPr>
        <w:t xml:space="preserve"> being</w:t>
      </w:r>
      <w:r w:rsidR="0042616A" w:rsidRPr="00775201">
        <w:rPr>
          <w:rFonts w:ascii="Times New Roman" w:hAnsi="Times New Roman"/>
          <w:b w:val="0"/>
          <w:color w:val="000000" w:themeColor="text1"/>
          <w:sz w:val="20"/>
        </w:rPr>
        <w:t xml:space="preserve"> underserved by a skewed housing policy</w:t>
      </w:r>
      <w:r w:rsidR="0042616A" w:rsidRPr="00E86168">
        <w:rPr>
          <w:rFonts w:ascii="Times New Roman" w:hAnsi="Times New Roman"/>
          <w:b w:val="0"/>
          <w:color w:val="000000" w:themeColor="text1"/>
          <w:sz w:val="20"/>
        </w:rPr>
        <w:t xml:space="preserve">. </w:t>
      </w:r>
      <w:r w:rsidR="0042616A" w:rsidRPr="00196C63">
        <w:rPr>
          <w:rFonts w:ascii="Times New Roman" w:hAnsi="Times New Roman"/>
          <w:b w:val="0"/>
          <w:color w:val="000000" w:themeColor="text1"/>
          <w:sz w:val="20"/>
        </w:rPr>
        <w:t>W</w:t>
      </w:r>
      <w:r w:rsidR="00F57308" w:rsidRPr="00196C63">
        <w:rPr>
          <w:rFonts w:ascii="Times New Roman" w:hAnsi="Times New Roman"/>
          <w:b w:val="0"/>
          <w:color w:val="000000" w:themeColor="text1"/>
          <w:sz w:val="20"/>
        </w:rPr>
        <w:t>eak social cohesion remains a challenge to be addressed</w:t>
      </w:r>
      <w:r w:rsidR="002C1842" w:rsidRPr="00196C63">
        <w:rPr>
          <w:rFonts w:ascii="Times New Roman" w:hAnsi="Times New Roman"/>
          <w:b w:val="0"/>
          <w:color w:val="000000" w:themeColor="text1"/>
          <w:sz w:val="20"/>
        </w:rPr>
        <w:t xml:space="preserve"> </w:t>
      </w:r>
      <w:r w:rsidR="00455A0B" w:rsidRPr="00196C63">
        <w:rPr>
          <w:rFonts w:ascii="Times New Roman" w:hAnsi="Times New Roman"/>
          <w:b w:val="0"/>
          <w:color w:val="000000" w:themeColor="text1"/>
          <w:sz w:val="20"/>
        </w:rPr>
        <w:t>(</w:t>
      </w:r>
      <w:r w:rsidR="00E6002E">
        <w:rPr>
          <w:rFonts w:ascii="Times New Roman" w:hAnsi="Times New Roman"/>
          <w:b w:val="0"/>
          <w:color w:val="000000" w:themeColor="text1"/>
          <w:sz w:val="20"/>
        </w:rPr>
        <w:t xml:space="preserve">Minister of Finance </w:t>
      </w:r>
      <w:r w:rsidR="006C336B">
        <w:rPr>
          <w:rFonts w:ascii="Times New Roman" w:hAnsi="Times New Roman"/>
          <w:b w:val="0"/>
          <w:color w:val="000000" w:themeColor="text1"/>
          <w:sz w:val="20"/>
        </w:rPr>
        <w:t>b</w:t>
      </w:r>
      <w:r w:rsidR="002C1842" w:rsidRPr="007D46F3">
        <w:rPr>
          <w:rFonts w:ascii="Times New Roman" w:hAnsi="Times New Roman"/>
          <w:b w:val="0"/>
          <w:color w:val="000000" w:themeColor="text1"/>
          <w:sz w:val="20"/>
        </w:rPr>
        <w:t>udget speech</w:t>
      </w:r>
      <w:r w:rsidR="00356DE2">
        <w:rPr>
          <w:rFonts w:ascii="Times New Roman" w:hAnsi="Times New Roman"/>
          <w:b w:val="0"/>
          <w:color w:val="000000" w:themeColor="text1"/>
          <w:sz w:val="20"/>
        </w:rPr>
        <w:t>,</w:t>
      </w:r>
      <w:r w:rsidR="002C1842" w:rsidRPr="007D46F3">
        <w:rPr>
          <w:rFonts w:ascii="Times New Roman" w:hAnsi="Times New Roman"/>
          <w:b w:val="0"/>
          <w:color w:val="000000" w:themeColor="text1"/>
          <w:sz w:val="20"/>
        </w:rPr>
        <w:t xml:space="preserve"> 2016</w:t>
      </w:r>
      <w:r w:rsidR="00455A0B" w:rsidRPr="007D46F3">
        <w:rPr>
          <w:rFonts w:ascii="Times New Roman" w:hAnsi="Times New Roman"/>
          <w:b w:val="0"/>
          <w:color w:val="000000" w:themeColor="text1"/>
          <w:sz w:val="20"/>
        </w:rPr>
        <w:t>)</w:t>
      </w:r>
      <w:r w:rsidR="0042616A" w:rsidRPr="007D46F3">
        <w:rPr>
          <w:rFonts w:ascii="Times New Roman" w:hAnsi="Times New Roman"/>
          <w:b w:val="0"/>
          <w:color w:val="000000" w:themeColor="text1"/>
          <w:sz w:val="20"/>
        </w:rPr>
        <w:t>,</w:t>
      </w:r>
      <w:r w:rsidR="0042616A" w:rsidRPr="0010079B">
        <w:rPr>
          <w:rFonts w:ascii="Times New Roman" w:hAnsi="Times New Roman"/>
          <w:b w:val="0"/>
          <w:color w:val="000000" w:themeColor="text1"/>
          <w:sz w:val="20"/>
        </w:rPr>
        <w:t xml:space="preserve"> </w:t>
      </w:r>
      <w:r w:rsidR="0042616A" w:rsidRPr="00E86168">
        <w:rPr>
          <w:rFonts w:ascii="Times New Roman" w:hAnsi="Times New Roman"/>
          <w:b w:val="0"/>
          <w:color w:val="000000" w:themeColor="text1"/>
          <w:sz w:val="20"/>
        </w:rPr>
        <w:t>and c</w:t>
      </w:r>
      <w:r w:rsidR="00AF0F2D" w:rsidRPr="00E86168">
        <w:rPr>
          <w:rFonts w:ascii="Times New Roman" w:hAnsi="Times New Roman"/>
          <w:b w:val="0"/>
          <w:color w:val="000000" w:themeColor="text1"/>
          <w:sz w:val="20"/>
        </w:rPr>
        <w:t xml:space="preserve">itizen security is a growing concern for Guyanese society. </w:t>
      </w:r>
      <w:r w:rsidR="0042616A" w:rsidRPr="00E86168">
        <w:rPr>
          <w:rFonts w:ascii="Times New Roman" w:hAnsi="Times New Roman"/>
          <w:b w:val="0"/>
          <w:sz w:val="20"/>
        </w:rPr>
        <w:t>Gender</w:t>
      </w:r>
      <w:r w:rsidR="00A403B3">
        <w:rPr>
          <w:rFonts w:ascii="Times New Roman" w:hAnsi="Times New Roman"/>
          <w:b w:val="0"/>
          <w:sz w:val="20"/>
        </w:rPr>
        <w:t>-</w:t>
      </w:r>
      <w:r w:rsidR="0042616A" w:rsidRPr="00E86168">
        <w:rPr>
          <w:rFonts w:ascii="Times New Roman" w:hAnsi="Times New Roman"/>
          <w:b w:val="0"/>
          <w:sz w:val="20"/>
        </w:rPr>
        <w:t xml:space="preserve">based violence (GBV) remains a significant problem: </w:t>
      </w:r>
      <w:r w:rsidR="00E86168" w:rsidRPr="00E86168">
        <w:rPr>
          <w:rFonts w:ascii="Times New Roman" w:hAnsi="Times New Roman"/>
          <w:b w:val="0"/>
          <w:sz w:val="20"/>
        </w:rPr>
        <w:t>a</w:t>
      </w:r>
      <w:r w:rsidR="00AF0F2D" w:rsidRPr="00E86168">
        <w:rPr>
          <w:rFonts w:ascii="Times New Roman" w:hAnsi="Times New Roman"/>
          <w:b w:val="0"/>
          <w:sz w:val="20"/>
        </w:rPr>
        <w:t xml:space="preserve">ccording to </w:t>
      </w:r>
      <w:r w:rsidR="00AF0F2D" w:rsidRPr="00775201">
        <w:rPr>
          <w:rFonts w:ascii="Times New Roman" w:hAnsi="Times New Roman"/>
          <w:b w:val="0"/>
          <w:sz w:val="20"/>
        </w:rPr>
        <w:t xml:space="preserve">the 2012 Caribbean HDR on </w:t>
      </w:r>
      <w:r w:rsidR="00775201" w:rsidRPr="00631776">
        <w:rPr>
          <w:rFonts w:ascii="Times New Roman" w:hAnsi="Times New Roman"/>
          <w:b w:val="0"/>
          <w:sz w:val="20"/>
        </w:rPr>
        <w:t>c</w:t>
      </w:r>
      <w:r w:rsidR="00AF0F2D" w:rsidRPr="00775201">
        <w:rPr>
          <w:rFonts w:ascii="Times New Roman" w:hAnsi="Times New Roman"/>
          <w:b w:val="0"/>
          <w:sz w:val="20"/>
        </w:rPr>
        <w:t xml:space="preserve">itizen </w:t>
      </w:r>
      <w:r w:rsidR="00775201" w:rsidRPr="00631776">
        <w:rPr>
          <w:rFonts w:ascii="Times New Roman" w:hAnsi="Times New Roman"/>
          <w:b w:val="0"/>
          <w:sz w:val="20"/>
        </w:rPr>
        <w:t>s</w:t>
      </w:r>
      <w:r w:rsidR="00AF0F2D" w:rsidRPr="00775201">
        <w:rPr>
          <w:rFonts w:ascii="Times New Roman" w:hAnsi="Times New Roman"/>
          <w:b w:val="0"/>
          <w:sz w:val="20"/>
        </w:rPr>
        <w:t>ecurity, the country recorded the highest rate of GBV in the</w:t>
      </w:r>
      <w:r w:rsidR="00AF0F2D" w:rsidRPr="00E86168">
        <w:rPr>
          <w:rFonts w:ascii="Times New Roman" w:hAnsi="Times New Roman"/>
          <w:b w:val="0"/>
          <w:sz w:val="20"/>
        </w:rPr>
        <w:t xml:space="preserve"> region</w:t>
      </w:r>
      <w:r w:rsidR="00775201">
        <w:rPr>
          <w:rFonts w:ascii="Times New Roman" w:hAnsi="Times New Roman"/>
          <w:b w:val="0"/>
          <w:sz w:val="20"/>
        </w:rPr>
        <w:t>:</w:t>
      </w:r>
      <w:r w:rsidR="00AF0F2D" w:rsidRPr="00E86168">
        <w:rPr>
          <w:rFonts w:ascii="Times New Roman" w:hAnsi="Times New Roman"/>
          <w:b w:val="0"/>
          <w:sz w:val="20"/>
        </w:rPr>
        <w:t xml:space="preserve"> 17.3</w:t>
      </w:r>
      <w:r w:rsidR="00A403B3">
        <w:rPr>
          <w:rFonts w:ascii="Times New Roman" w:hAnsi="Times New Roman"/>
          <w:b w:val="0"/>
          <w:sz w:val="20"/>
        </w:rPr>
        <w:t xml:space="preserve"> per cent</w:t>
      </w:r>
      <w:r w:rsidR="00AF0F2D" w:rsidRPr="00E86168">
        <w:rPr>
          <w:rFonts w:ascii="Times New Roman" w:hAnsi="Times New Roman"/>
          <w:b w:val="0"/>
          <w:sz w:val="20"/>
        </w:rPr>
        <w:t xml:space="preserve"> </w:t>
      </w:r>
      <w:r w:rsidR="00A403B3" w:rsidRPr="00775201">
        <w:rPr>
          <w:rFonts w:ascii="Times New Roman" w:hAnsi="Times New Roman"/>
          <w:b w:val="0"/>
          <w:sz w:val="20"/>
        </w:rPr>
        <w:t>compared with</w:t>
      </w:r>
      <w:r w:rsidR="00AF0F2D" w:rsidRPr="00775201">
        <w:rPr>
          <w:rFonts w:ascii="Times New Roman" w:hAnsi="Times New Roman"/>
          <w:b w:val="0"/>
          <w:sz w:val="20"/>
        </w:rPr>
        <w:t xml:space="preserve"> a regional</w:t>
      </w:r>
      <w:r w:rsidR="00AF0F2D" w:rsidRPr="00E86168">
        <w:rPr>
          <w:rFonts w:ascii="Times New Roman" w:hAnsi="Times New Roman"/>
          <w:b w:val="0"/>
          <w:sz w:val="20"/>
        </w:rPr>
        <w:t xml:space="preserve"> average of 11</w:t>
      </w:r>
      <w:r w:rsidR="00A403B3">
        <w:rPr>
          <w:rFonts w:ascii="Times New Roman" w:hAnsi="Times New Roman"/>
          <w:b w:val="0"/>
          <w:sz w:val="20"/>
        </w:rPr>
        <w:t xml:space="preserve"> per cent</w:t>
      </w:r>
      <w:r w:rsidR="0042616A" w:rsidRPr="00E86168">
        <w:rPr>
          <w:rFonts w:ascii="Times New Roman" w:hAnsi="Times New Roman"/>
          <w:b w:val="0"/>
          <w:sz w:val="20"/>
        </w:rPr>
        <w:t xml:space="preserve">. </w:t>
      </w:r>
      <w:r w:rsidR="00E86168" w:rsidRPr="00E86168">
        <w:rPr>
          <w:rFonts w:ascii="Times New Roman" w:hAnsi="Times New Roman"/>
          <w:b w:val="0"/>
          <w:sz w:val="20"/>
        </w:rPr>
        <w:t xml:space="preserve"> </w:t>
      </w:r>
    </w:p>
    <w:p w:rsidR="001F4D9A" w:rsidRPr="00E86168" w:rsidRDefault="00C3379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E86168">
        <w:rPr>
          <w:rFonts w:ascii="Times New Roman" w:hAnsi="Times New Roman"/>
          <w:b w:val="0"/>
          <w:sz w:val="20"/>
        </w:rPr>
        <w:t xml:space="preserve">During the last programme cycle, </w:t>
      </w:r>
      <w:r w:rsidR="001F4D9A" w:rsidRPr="00E86168">
        <w:rPr>
          <w:rFonts w:ascii="Times New Roman" w:hAnsi="Times New Roman"/>
          <w:b w:val="0"/>
          <w:sz w:val="20"/>
        </w:rPr>
        <w:t xml:space="preserve">UNDP successfully </w:t>
      </w:r>
      <w:r w:rsidR="00C2172C" w:rsidRPr="00E86168">
        <w:rPr>
          <w:rFonts w:ascii="Times New Roman" w:hAnsi="Times New Roman"/>
          <w:b w:val="0"/>
          <w:sz w:val="20"/>
        </w:rPr>
        <w:t>strengthen</w:t>
      </w:r>
      <w:r w:rsidR="00075F79" w:rsidRPr="00E86168">
        <w:rPr>
          <w:rFonts w:ascii="Times New Roman" w:hAnsi="Times New Roman"/>
          <w:b w:val="0"/>
          <w:sz w:val="20"/>
        </w:rPr>
        <w:t>ed</w:t>
      </w:r>
      <w:r w:rsidR="00C2172C" w:rsidRPr="00E86168">
        <w:rPr>
          <w:rFonts w:ascii="Times New Roman" w:hAnsi="Times New Roman"/>
          <w:b w:val="0"/>
          <w:sz w:val="20"/>
        </w:rPr>
        <w:t xml:space="preserve"> capacities of </w:t>
      </w:r>
      <w:r w:rsidR="00E36CC4">
        <w:rPr>
          <w:rFonts w:ascii="Times New Roman" w:hAnsi="Times New Roman"/>
          <w:b w:val="0"/>
          <w:sz w:val="20"/>
        </w:rPr>
        <w:t>S</w:t>
      </w:r>
      <w:r w:rsidR="00C2172C" w:rsidRPr="00E86168">
        <w:rPr>
          <w:rFonts w:ascii="Times New Roman" w:hAnsi="Times New Roman"/>
          <w:b w:val="0"/>
          <w:sz w:val="20"/>
        </w:rPr>
        <w:t>tate and civil society organizations</w:t>
      </w:r>
      <w:r w:rsidR="00A403B3">
        <w:rPr>
          <w:rFonts w:ascii="Times New Roman" w:hAnsi="Times New Roman"/>
          <w:b w:val="0"/>
          <w:sz w:val="20"/>
        </w:rPr>
        <w:t xml:space="preserve"> (CSOs)</w:t>
      </w:r>
      <w:r w:rsidR="00C2172C" w:rsidRPr="00E86168">
        <w:rPr>
          <w:rFonts w:ascii="Times New Roman" w:hAnsi="Times New Roman"/>
          <w:b w:val="0"/>
          <w:sz w:val="20"/>
        </w:rPr>
        <w:t xml:space="preserve"> to enable access to financial/business services for underprivileged groups, to promote civic participation in key</w:t>
      </w:r>
      <w:r w:rsidR="00A77567" w:rsidRPr="00E86168">
        <w:rPr>
          <w:rFonts w:ascii="Times New Roman" w:hAnsi="Times New Roman"/>
          <w:b w:val="0"/>
          <w:sz w:val="20"/>
        </w:rPr>
        <w:t xml:space="preserve"> political</w:t>
      </w:r>
      <w:r w:rsidR="00C2172C" w:rsidRPr="00E86168">
        <w:rPr>
          <w:rFonts w:ascii="Times New Roman" w:hAnsi="Times New Roman"/>
          <w:b w:val="0"/>
          <w:sz w:val="20"/>
        </w:rPr>
        <w:t xml:space="preserve"> decision-making</w:t>
      </w:r>
      <w:r w:rsidR="00A77567" w:rsidRPr="00E86168">
        <w:rPr>
          <w:rFonts w:ascii="Times New Roman" w:hAnsi="Times New Roman"/>
          <w:b w:val="0"/>
          <w:sz w:val="20"/>
        </w:rPr>
        <w:t xml:space="preserve"> processes</w:t>
      </w:r>
      <w:r w:rsidR="00C2172C" w:rsidRPr="00E86168">
        <w:rPr>
          <w:rFonts w:ascii="Times New Roman" w:hAnsi="Times New Roman"/>
          <w:b w:val="0"/>
          <w:sz w:val="20"/>
        </w:rPr>
        <w:t xml:space="preserve">, and to </w:t>
      </w:r>
      <w:r w:rsidR="00A403B3">
        <w:rPr>
          <w:rFonts w:ascii="Times New Roman" w:hAnsi="Times New Roman"/>
          <w:b w:val="0"/>
          <w:sz w:val="20"/>
        </w:rPr>
        <w:t xml:space="preserve">make </w:t>
      </w:r>
      <w:r w:rsidR="00A77567" w:rsidRPr="00E86168">
        <w:rPr>
          <w:rFonts w:ascii="Times New Roman" w:hAnsi="Times New Roman"/>
          <w:b w:val="0"/>
          <w:sz w:val="20"/>
        </w:rPr>
        <w:t xml:space="preserve">progress </w:t>
      </w:r>
      <w:r w:rsidR="00A403B3">
        <w:rPr>
          <w:rFonts w:ascii="Times New Roman" w:hAnsi="Times New Roman"/>
          <w:b w:val="0"/>
          <w:sz w:val="20"/>
        </w:rPr>
        <w:t>i</w:t>
      </w:r>
      <w:r w:rsidR="00A77567" w:rsidRPr="00E86168">
        <w:rPr>
          <w:rFonts w:ascii="Times New Roman" w:hAnsi="Times New Roman"/>
          <w:b w:val="0"/>
          <w:sz w:val="20"/>
        </w:rPr>
        <w:t xml:space="preserve">n </w:t>
      </w:r>
      <w:r w:rsidR="00C2172C" w:rsidRPr="00E86168">
        <w:rPr>
          <w:rFonts w:ascii="Times New Roman" w:hAnsi="Times New Roman"/>
          <w:b w:val="0"/>
          <w:sz w:val="20"/>
        </w:rPr>
        <w:t>sustainable natural resource</w:t>
      </w:r>
      <w:r w:rsidR="00A77567" w:rsidRPr="00E86168">
        <w:rPr>
          <w:rFonts w:ascii="Times New Roman" w:hAnsi="Times New Roman"/>
          <w:b w:val="0"/>
          <w:sz w:val="20"/>
        </w:rPr>
        <w:t xml:space="preserve"> management</w:t>
      </w:r>
      <w:r w:rsidR="00C2172C" w:rsidRPr="00E86168">
        <w:rPr>
          <w:rFonts w:ascii="Times New Roman" w:hAnsi="Times New Roman"/>
          <w:b w:val="0"/>
          <w:sz w:val="20"/>
        </w:rPr>
        <w:t xml:space="preserve">. </w:t>
      </w:r>
      <w:r w:rsidR="00526811" w:rsidRPr="00E86168">
        <w:rPr>
          <w:rFonts w:ascii="Times New Roman" w:hAnsi="Times New Roman"/>
          <w:b w:val="0"/>
          <w:sz w:val="20"/>
        </w:rPr>
        <w:t xml:space="preserve">Some of the highlights include a new national financing mechanism that provided grants to 90 Amerindian communities </w:t>
      </w:r>
      <w:r w:rsidR="005D610E">
        <w:rPr>
          <w:rFonts w:ascii="Times New Roman" w:hAnsi="Times New Roman"/>
          <w:b w:val="0"/>
          <w:sz w:val="20"/>
        </w:rPr>
        <w:t>for</w:t>
      </w:r>
      <w:r w:rsidR="00526811" w:rsidRPr="00E86168">
        <w:rPr>
          <w:rFonts w:ascii="Times New Roman" w:hAnsi="Times New Roman"/>
          <w:b w:val="0"/>
          <w:sz w:val="20"/>
        </w:rPr>
        <w:t xml:space="preserve"> village economic projects. Th</w:t>
      </w:r>
      <w:r w:rsidR="00C2172C" w:rsidRPr="00E86168">
        <w:rPr>
          <w:rFonts w:ascii="Times New Roman" w:hAnsi="Times New Roman"/>
          <w:b w:val="0"/>
          <w:sz w:val="20"/>
        </w:rPr>
        <w:t xml:space="preserve">e formation of the Ministry of Social Cohesion </w:t>
      </w:r>
      <w:r w:rsidR="00775201">
        <w:rPr>
          <w:rFonts w:ascii="Times New Roman" w:hAnsi="Times New Roman"/>
          <w:b w:val="0"/>
          <w:sz w:val="20"/>
        </w:rPr>
        <w:t xml:space="preserve">(MoSC) </w:t>
      </w:r>
      <w:r w:rsidR="00C2172C" w:rsidRPr="00E86168">
        <w:rPr>
          <w:rFonts w:ascii="Times New Roman" w:hAnsi="Times New Roman"/>
          <w:b w:val="0"/>
          <w:sz w:val="20"/>
        </w:rPr>
        <w:t xml:space="preserve">in 2015 was influenced by past work done by </w:t>
      </w:r>
      <w:r w:rsidR="00A403B3">
        <w:rPr>
          <w:rFonts w:ascii="Times New Roman" w:hAnsi="Times New Roman"/>
          <w:b w:val="0"/>
          <w:sz w:val="20"/>
        </w:rPr>
        <w:t>the United Nations Development Programme (</w:t>
      </w:r>
      <w:r w:rsidR="00C2172C" w:rsidRPr="00E86168">
        <w:rPr>
          <w:rFonts w:ascii="Times New Roman" w:hAnsi="Times New Roman"/>
          <w:b w:val="0"/>
          <w:sz w:val="20"/>
        </w:rPr>
        <w:t>UNDP</w:t>
      </w:r>
      <w:r w:rsidR="00A403B3">
        <w:rPr>
          <w:rFonts w:ascii="Times New Roman" w:hAnsi="Times New Roman"/>
          <w:b w:val="0"/>
          <w:sz w:val="20"/>
        </w:rPr>
        <w:t>)</w:t>
      </w:r>
      <w:r w:rsidR="00C2172C" w:rsidRPr="00E86168">
        <w:rPr>
          <w:rFonts w:ascii="Times New Roman" w:hAnsi="Times New Roman"/>
          <w:b w:val="0"/>
          <w:sz w:val="20"/>
        </w:rPr>
        <w:t xml:space="preserve"> with other partners in areas such as community youth initiatives </w:t>
      </w:r>
      <w:r w:rsidR="00526811" w:rsidRPr="00E86168">
        <w:rPr>
          <w:rFonts w:ascii="Times New Roman" w:hAnsi="Times New Roman"/>
          <w:b w:val="0"/>
          <w:sz w:val="20"/>
        </w:rPr>
        <w:t xml:space="preserve">and </w:t>
      </w:r>
      <w:r w:rsidR="00C2172C" w:rsidRPr="00E86168">
        <w:rPr>
          <w:rFonts w:ascii="Times New Roman" w:hAnsi="Times New Roman"/>
          <w:b w:val="0"/>
          <w:sz w:val="20"/>
        </w:rPr>
        <w:t xml:space="preserve">support to regional development councils/plans. </w:t>
      </w:r>
      <w:r w:rsidR="00526811" w:rsidRPr="00E86168">
        <w:rPr>
          <w:rFonts w:ascii="Times New Roman" w:hAnsi="Times New Roman"/>
          <w:b w:val="0"/>
          <w:sz w:val="20"/>
        </w:rPr>
        <w:t xml:space="preserve">Also, </w:t>
      </w:r>
      <w:r w:rsidR="00A77567" w:rsidRPr="00E86168">
        <w:rPr>
          <w:rFonts w:ascii="Times New Roman" w:hAnsi="Times New Roman"/>
          <w:b w:val="0"/>
          <w:sz w:val="20"/>
        </w:rPr>
        <w:t>UNDP was chosen as a Partner Entity to the Guyana REDD+ Investment Fund for the implementation of the national Amerindian land titling</w:t>
      </w:r>
      <w:r w:rsidR="005D610E">
        <w:rPr>
          <w:rFonts w:ascii="Times New Roman" w:hAnsi="Times New Roman"/>
          <w:b w:val="0"/>
          <w:sz w:val="20"/>
        </w:rPr>
        <w:t xml:space="preserve"> project</w:t>
      </w:r>
      <w:r w:rsidR="00A77567" w:rsidRPr="00E86168">
        <w:rPr>
          <w:rFonts w:ascii="Times New Roman" w:hAnsi="Times New Roman"/>
          <w:b w:val="0"/>
          <w:sz w:val="20"/>
        </w:rPr>
        <w:t xml:space="preserve"> worth $11</w:t>
      </w:r>
      <w:r w:rsidR="006C336B">
        <w:rPr>
          <w:rFonts w:ascii="Times New Roman" w:hAnsi="Times New Roman"/>
          <w:b w:val="0"/>
          <w:sz w:val="20"/>
        </w:rPr>
        <w:t xml:space="preserve"> </w:t>
      </w:r>
      <w:r w:rsidR="00A77567" w:rsidRPr="00E86168">
        <w:rPr>
          <w:rFonts w:ascii="Times New Roman" w:hAnsi="Times New Roman"/>
          <w:b w:val="0"/>
          <w:sz w:val="20"/>
        </w:rPr>
        <w:t xml:space="preserve">million, resulting in the issuance of </w:t>
      </w:r>
      <w:r w:rsidR="00E36CC4">
        <w:rPr>
          <w:rFonts w:ascii="Times New Roman" w:hAnsi="Times New Roman"/>
          <w:b w:val="0"/>
          <w:sz w:val="20"/>
        </w:rPr>
        <w:t xml:space="preserve">21 </w:t>
      </w:r>
      <w:r w:rsidR="00A77567" w:rsidRPr="00E86168">
        <w:rPr>
          <w:rFonts w:ascii="Times New Roman" w:hAnsi="Times New Roman"/>
          <w:b w:val="0"/>
          <w:sz w:val="20"/>
        </w:rPr>
        <w:t>land titles</w:t>
      </w:r>
      <w:r w:rsidR="00E36CC4">
        <w:rPr>
          <w:rFonts w:ascii="Times New Roman" w:hAnsi="Times New Roman"/>
          <w:b w:val="0"/>
          <w:sz w:val="20"/>
        </w:rPr>
        <w:t xml:space="preserve">. </w:t>
      </w:r>
      <w:r w:rsidR="00526811" w:rsidRPr="00E86168">
        <w:rPr>
          <w:rFonts w:ascii="Times New Roman" w:hAnsi="Times New Roman"/>
          <w:b w:val="0"/>
          <w:sz w:val="20"/>
        </w:rPr>
        <w:t xml:space="preserve"> </w:t>
      </w:r>
    </w:p>
    <w:p w:rsidR="00E3213E" w:rsidRPr="00DF2B82" w:rsidRDefault="00E41A0C"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 xml:space="preserve">Among the </w:t>
      </w:r>
      <w:r w:rsidR="00314A2D">
        <w:rPr>
          <w:rFonts w:ascii="Times New Roman" w:hAnsi="Times New Roman"/>
          <w:b w:val="0"/>
          <w:sz w:val="20"/>
        </w:rPr>
        <w:t>lessons</w:t>
      </w:r>
      <w:r>
        <w:rPr>
          <w:rFonts w:ascii="Times New Roman" w:hAnsi="Times New Roman"/>
          <w:b w:val="0"/>
          <w:sz w:val="20"/>
        </w:rPr>
        <w:t xml:space="preserve"> from the previous </w:t>
      </w:r>
      <w:r w:rsidR="00A403B3">
        <w:rPr>
          <w:rFonts w:ascii="Times New Roman" w:hAnsi="Times New Roman"/>
          <w:b w:val="0"/>
          <w:sz w:val="20"/>
        </w:rPr>
        <w:t xml:space="preserve">country programme </w:t>
      </w:r>
      <w:r>
        <w:rPr>
          <w:rFonts w:ascii="Times New Roman" w:hAnsi="Times New Roman"/>
          <w:b w:val="0"/>
          <w:sz w:val="20"/>
        </w:rPr>
        <w:t>was the value of a multi</w:t>
      </w:r>
      <w:r w:rsidR="00741294">
        <w:rPr>
          <w:rFonts w:ascii="Times New Roman" w:hAnsi="Times New Roman"/>
          <w:b w:val="0"/>
          <w:sz w:val="20"/>
        </w:rPr>
        <w:t>dimensional</w:t>
      </w:r>
      <w:r>
        <w:rPr>
          <w:rFonts w:ascii="Times New Roman" w:hAnsi="Times New Roman"/>
          <w:b w:val="0"/>
          <w:sz w:val="20"/>
        </w:rPr>
        <w:t xml:space="preserve"> approach </w:t>
      </w:r>
      <w:r w:rsidR="00FC43EE">
        <w:rPr>
          <w:rFonts w:ascii="Times New Roman" w:hAnsi="Times New Roman"/>
          <w:b w:val="0"/>
          <w:sz w:val="20"/>
        </w:rPr>
        <w:t xml:space="preserve">by UNDP </w:t>
      </w:r>
      <w:r>
        <w:rPr>
          <w:rFonts w:ascii="Times New Roman" w:hAnsi="Times New Roman"/>
          <w:b w:val="0"/>
          <w:sz w:val="20"/>
        </w:rPr>
        <w:t xml:space="preserve">to arrive at the successful results by combining </w:t>
      </w:r>
      <w:r w:rsidR="009158F2" w:rsidRPr="0028116A">
        <w:rPr>
          <w:rFonts w:ascii="Times New Roman" w:hAnsi="Times New Roman"/>
          <w:b w:val="0"/>
          <w:sz w:val="20"/>
        </w:rPr>
        <w:t>mechanisms and resources</w:t>
      </w:r>
      <w:r>
        <w:rPr>
          <w:rFonts w:ascii="Times New Roman" w:hAnsi="Times New Roman"/>
          <w:b w:val="0"/>
          <w:sz w:val="20"/>
        </w:rPr>
        <w:t xml:space="preserve"> </w:t>
      </w:r>
      <w:r w:rsidR="009158F2" w:rsidRPr="0028116A">
        <w:rPr>
          <w:rFonts w:ascii="Times New Roman" w:hAnsi="Times New Roman"/>
          <w:b w:val="0"/>
          <w:sz w:val="20"/>
        </w:rPr>
        <w:t>includ</w:t>
      </w:r>
      <w:r>
        <w:rPr>
          <w:rFonts w:ascii="Times New Roman" w:hAnsi="Times New Roman"/>
          <w:b w:val="0"/>
          <w:sz w:val="20"/>
        </w:rPr>
        <w:t>ing</w:t>
      </w:r>
      <w:r w:rsidR="00741294">
        <w:rPr>
          <w:rFonts w:ascii="Times New Roman" w:hAnsi="Times New Roman"/>
          <w:b w:val="0"/>
          <w:sz w:val="20"/>
        </w:rPr>
        <w:t>:</w:t>
      </w:r>
      <w:r w:rsidR="009158F2" w:rsidRPr="0028116A">
        <w:rPr>
          <w:rFonts w:ascii="Times New Roman" w:hAnsi="Times New Roman"/>
          <w:b w:val="0"/>
          <w:sz w:val="20"/>
        </w:rPr>
        <w:t xml:space="preserve"> (</w:t>
      </w:r>
      <w:r w:rsidR="00A403B3">
        <w:rPr>
          <w:rFonts w:ascii="Times New Roman" w:hAnsi="Times New Roman"/>
          <w:b w:val="0"/>
          <w:sz w:val="20"/>
        </w:rPr>
        <w:t>a</w:t>
      </w:r>
      <w:r w:rsidR="009158F2" w:rsidRPr="0028116A">
        <w:rPr>
          <w:rFonts w:ascii="Times New Roman" w:hAnsi="Times New Roman"/>
          <w:b w:val="0"/>
          <w:sz w:val="20"/>
        </w:rPr>
        <w:t xml:space="preserve">) </w:t>
      </w:r>
      <w:r w:rsidR="00CA4C4C" w:rsidRPr="0028116A">
        <w:rPr>
          <w:rFonts w:ascii="Times New Roman" w:hAnsi="Times New Roman"/>
          <w:b w:val="0"/>
          <w:sz w:val="20"/>
        </w:rPr>
        <w:t>effective partnership</w:t>
      </w:r>
      <w:r w:rsidR="00A403B3">
        <w:rPr>
          <w:rFonts w:ascii="Times New Roman" w:hAnsi="Times New Roman"/>
          <w:b w:val="0"/>
          <w:sz w:val="20"/>
        </w:rPr>
        <w:t>-</w:t>
      </w:r>
      <w:r w:rsidR="00CA4C4C" w:rsidRPr="0028116A">
        <w:rPr>
          <w:rFonts w:ascii="Times New Roman" w:hAnsi="Times New Roman"/>
          <w:b w:val="0"/>
          <w:sz w:val="20"/>
        </w:rPr>
        <w:t xml:space="preserve">building, </w:t>
      </w:r>
      <w:r w:rsidR="009158F2" w:rsidRPr="0028116A">
        <w:rPr>
          <w:rFonts w:ascii="Times New Roman" w:hAnsi="Times New Roman"/>
          <w:b w:val="0"/>
          <w:sz w:val="20"/>
        </w:rPr>
        <w:t>(</w:t>
      </w:r>
      <w:r w:rsidR="00A403B3">
        <w:rPr>
          <w:rFonts w:ascii="Times New Roman" w:hAnsi="Times New Roman"/>
          <w:b w:val="0"/>
          <w:sz w:val="20"/>
        </w:rPr>
        <w:t>b</w:t>
      </w:r>
      <w:r w:rsidR="009158F2" w:rsidRPr="0028116A">
        <w:rPr>
          <w:rFonts w:ascii="Times New Roman" w:hAnsi="Times New Roman"/>
          <w:b w:val="0"/>
          <w:sz w:val="20"/>
        </w:rPr>
        <w:t xml:space="preserve">) </w:t>
      </w:r>
      <w:r w:rsidR="00FC43EE">
        <w:rPr>
          <w:rFonts w:ascii="Times New Roman" w:hAnsi="Times New Roman"/>
          <w:b w:val="0"/>
          <w:sz w:val="20"/>
        </w:rPr>
        <w:t>proven</w:t>
      </w:r>
      <w:r w:rsidR="009158F2" w:rsidRPr="0028116A">
        <w:rPr>
          <w:rFonts w:ascii="Times New Roman" w:hAnsi="Times New Roman"/>
          <w:b w:val="0"/>
          <w:sz w:val="20"/>
        </w:rPr>
        <w:t xml:space="preserve"> </w:t>
      </w:r>
      <w:r w:rsidR="00E6002E">
        <w:rPr>
          <w:rFonts w:ascii="Times New Roman" w:hAnsi="Times New Roman"/>
          <w:b w:val="0"/>
          <w:sz w:val="20"/>
        </w:rPr>
        <w:t xml:space="preserve">UNDP </w:t>
      </w:r>
      <w:r w:rsidR="00CA4C4C" w:rsidRPr="0028116A">
        <w:rPr>
          <w:rFonts w:ascii="Times New Roman" w:hAnsi="Times New Roman"/>
          <w:b w:val="0"/>
          <w:sz w:val="20"/>
        </w:rPr>
        <w:t>business processes</w:t>
      </w:r>
      <w:r w:rsidR="00A403B3">
        <w:rPr>
          <w:rFonts w:ascii="Times New Roman" w:hAnsi="Times New Roman"/>
          <w:b w:val="0"/>
          <w:sz w:val="20"/>
        </w:rPr>
        <w:t>,</w:t>
      </w:r>
      <w:r w:rsidR="009158F2" w:rsidRPr="0028116A">
        <w:rPr>
          <w:rFonts w:ascii="Times New Roman" w:hAnsi="Times New Roman"/>
          <w:b w:val="0"/>
          <w:sz w:val="20"/>
        </w:rPr>
        <w:t xml:space="preserve"> a</w:t>
      </w:r>
      <w:r w:rsidR="00FC43EE">
        <w:rPr>
          <w:rFonts w:ascii="Times New Roman" w:hAnsi="Times New Roman"/>
          <w:b w:val="0"/>
          <w:sz w:val="20"/>
        </w:rPr>
        <w:t>nd</w:t>
      </w:r>
      <w:r w:rsidR="009158F2" w:rsidRPr="0028116A">
        <w:rPr>
          <w:rFonts w:ascii="Times New Roman" w:hAnsi="Times New Roman"/>
          <w:b w:val="0"/>
          <w:sz w:val="20"/>
        </w:rPr>
        <w:t xml:space="preserve"> (</w:t>
      </w:r>
      <w:r w:rsidR="00A403B3">
        <w:rPr>
          <w:rFonts w:ascii="Times New Roman" w:hAnsi="Times New Roman"/>
          <w:b w:val="0"/>
          <w:sz w:val="20"/>
        </w:rPr>
        <w:t>c</w:t>
      </w:r>
      <w:r w:rsidR="009158F2" w:rsidRPr="0028116A">
        <w:rPr>
          <w:rFonts w:ascii="Times New Roman" w:hAnsi="Times New Roman"/>
          <w:b w:val="0"/>
          <w:sz w:val="20"/>
        </w:rPr>
        <w:t xml:space="preserve">) </w:t>
      </w:r>
      <w:r w:rsidR="00E3213E" w:rsidRPr="0028116A">
        <w:rPr>
          <w:rFonts w:ascii="Times New Roman" w:hAnsi="Times New Roman"/>
          <w:b w:val="0"/>
          <w:sz w:val="20"/>
        </w:rPr>
        <w:t>sound technical advice</w:t>
      </w:r>
      <w:r w:rsidR="009158F2" w:rsidRPr="0028116A">
        <w:rPr>
          <w:rFonts w:ascii="Times New Roman" w:hAnsi="Times New Roman"/>
          <w:b w:val="0"/>
          <w:sz w:val="20"/>
        </w:rPr>
        <w:t xml:space="preserve">. </w:t>
      </w:r>
      <w:r w:rsidR="004F7C22">
        <w:rPr>
          <w:rFonts w:ascii="Times New Roman" w:hAnsi="Times New Roman"/>
          <w:b w:val="0"/>
          <w:sz w:val="20"/>
        </w:rPr>
        <w:t>Also, t</w:t>
      </w:r>
      <w:r w:rsidR="009158F2" w:rsidRPr="0028116A">
        <w:rPr>
          <w:rFonts w:ascii="Times New Roman" w:hAnsi="Times New Roman"/>
          <w:b w:val="0"/>
          <w:sz w:val="20"/>
        </w:rPr>
        <w:t xml:space="preserve">o ensure effective implementation of </w:t>
      </w:r>
      <w:r w:rsidR="004F7C22">
        <w:rPr>
          <w:rFonts w:ascii="Times New Roman" w:hAnsi="Times New Roman"/>
          <w:b w:val="0"/>
          <w:sz w:val="20"/>
        </w:rPr>
        <w:t>the</w:t>
      </w:r>
      <w:r w:rsidR="009158F2" w:rsidRPr="0028116A">
        <w:rPr>
          <w:rFonts w:ascii="Times New Roman" w:hAnsi="Times New Roman"/>
          <w:b w:val="0"/>
          <w:sz w:val="20"/>
        </w:rPr>
        <w:t xml:space="preserve"> </w:t>
      </w:r>
      <w:r w:rsidR="00A403B3">
        <w:rPr>
          <w:rFonts w:ascii="Times New Roman" w:hAnsi="Times New Roman"/>
          <w:b w:val="0"/>
          <w:sz w:val="20"/>
        </w:rPr>
        <w:t>country programme</w:t>
      </w:r>
      <w:r w:rsidR="009158F2" w:rsidRPr="0028116A">
        <w:rPr>
          <w:rFonts w:ascii="Times New Roman" w:hAnsi="Times New Roman"/>
          <w:b w:val="0"/>
          <w:sz w:val="20"/>
        </w:rPr>
        <w:t xml:space="preserve">, UNDP </w:t>
      </w:r>
      <w:r w:rsidR="004F7C22">
        <w:rPr>
          <w:rFonts w:ascii="Times New Roman" w:hAnsi="Times New Roman"/>
          <w:b w:val="0"/>
          <w:sz w:val="20"/>
        </w:rPr>
        <w:t>used</w:t>
      </w:r>
      <w:r w:rsidR="009158F2" w:rsidRPr="0028116A">
        <w:rPr>
          <w:rFonts w:ascii="Times New Roman" w:hAnsi="Times New Roman"/>
          <w:b w:val="0"/>
          <w:sz w:val="20"/>
        </w:rPr>
        <w:t xml:space="preserve"> a </w:t>
      </w:r>
      <w:r w:rsidR="00E3213E" w:rsidRPr="0028116A">
        <w:rPr>
          <w:rFonts w:ascii="Times New Roman" w:hAnsi="Times New Roman"/>
          <w:b w:val="0"/>
          <w:sz w:val="20"/>
        </w:rPr>
        <w:t xml:space="preserve">proactive </w:t>
      </w:r>
      <w:r w:rsidR="004F7C22">
        <w:rPr>
          <w:rFonts w:ascii="Times New Roman" w:hAnsi="Times New Roman"/>
          <w:b w:val="0"/>
          <w:sz w:val="20"/>
        </w:rPr>
        <w:t xml:space="preserve">style </w:t>
      </w:r>
      <w:r w:rsidR="009158F2" w:rsidRPr="0028116A">
        <w:rPr>
          <w:rFonts w:ascii="Times New Roman" w:hAnsi="Times New Roman"/>
          <w:b w:val="0"/>
          <w:sz w:val="20"/>
        </w:rPr>
        <w:t xml:space="preserve">with partners </w:t>
      </w:r>
      <w:r w:rsidR="00E3213E" w:rsidRPr="0028116A">
        <w:rPr>
          <w:rFonts w:ascii="Times New Roman" w:hAnsi="Times New Roman"/>
          <w:b w:val="0"/>
          <w:sz w:val="20"/>
        </w:rPr>
        <w:t>through regular quality assurance, spot</w:t>
      </w:r>
      <w:r w:rsidR="00741294">
        <w:rPr>
          <w:rFonts w:ascii="Times New Roman" w:hAnsi="Times New Roman"/>
          <w:b w:val="0"/>
          <w:sz w:val="20"/>
        </w:rPr>
        <w:t xml:space="preserve"> </w:t>
      </w:r>
      <w:r w:rsidR="00E3213E" w:rsidRPr="0028116A">
        <w:rPr>
          <w:rFonts w:ascii="Times New Roman" w:hAnsi="Times New Roman"/>
          <w:b w:val="0"/>
          <w:sz w:val="20"/>
        </w:rPr>
        <w:t xml:space="preserve">checks, </w:t>
      </w:r>
      <w:r w:rsidR="009158F2" w:rsidRPr="0028116A">
        <w:rPr>
          <w:rFonts w:ascii="Times New Roman" w:hAnsi="Times New Roman"/>
          <w:b w:val="0"/>
          <w:sz w:val="20"/>
        </w:rPr>
        <w:t xml:space="preserve">and </w:t>
      </w:r>
      <w:r w:rsidR="00A403B3">
        <w:rPr>
          <w:rFonts w:ascii="Times New Roman" w:hAnsi="Times New Roman"/>
          <w:b w:val="0"/>
          <w:sz w:val="20"/>
        </w:rPr>
        <w:t>monitoring and evaluation (</w:t>
      </w:r>
      <w:r w:rsidR="009158F2" w:rsidRPr="0028116A">
        <w:rPr>
          <w:rFonts w:ascii="Times New Roman" w:hAnsi="Times New Roman"/>
          <w:b w:val="0"/>
          <w:sz w:val="20"/>
        </w:rPr>
        <w:t>M&amp;E</w:t>
      </w:r>
      <w:r w:rsidR="00A403B3">
        <w:rPr>
          <w:rFonts w:ascii="Times New Roman" w:hAnsi="Times New Roman"/>
          <w:b w:val="0"/>
          <w:sz w:val="20"/>
        </w:rPr>
        <w:t>)</w:t>
      </w:r>
      <w:r w:rsidR="00741294">
        <w:rPr>
          <w:rFonts w:ascii="Times New Roman" w:hAnsi="Times New Roman"/>
          <w:b w:val="0"/>
          <w:sz w:val="20"/>
        </w:rPr>
        <w:t>,</w:t>
      </w:r>
      <w:r w:rsidR="009158F2" w:rsidRPr="0028116A">
        <w:rPr>
          <w:rFonts w:ascii="Times New Roman" w:hAnsi="Times New Roman"/>
          <w:b w:val="0"/>
          <w:sz w:val="20"/>
        </w:rPr>
        <w:t xml:space="preserve"> leading to </w:t>
      </w:r>
      <w:r w:rsidR="00E3213E" w:rsidRPr="0028116A">
        <w:rPr>
          <w:rFonts w:ascii="Times New Roman" w:hAnsi="Times New Roman"/>
          <w:b w:val="0"/>
          <w:sz w:val="20"/>
        </w:rPr>
        <w:t>improved accountability and transparency</w:t>
      </w:r>
      <w:r w:rsidR="009158F2" w:rsidRPr="0028116A">
        <w:rPr>
          <w:rFonts w:ascii="Times New Roman" w:hAnsi="Times New Roman"/>
          <w:b w:val="0"/>
          <w:sz w:val="20"/>
        </w:rPr>
        <w:t xml:space="preserve">. </w:t>
      </w:r>
      <w:r w:rsidR="005C2C1F" w:rsidRPr="0028116A">
        <w:rPr>
          <w:rFonts w:ascii="Times New Roman" w:hAnsi="Times New Roman"/>
          <w:b w:val="0"/>
          <w:sz w:val="20"/>
        </w:rPr>
        <w:t xml:space="preserve">Many government </w:t>
      </w:r>
      <w:r w:rsidR="000B6FFF" w:rsidRPr="0028116A">
        <w:rPr>
          <w:rFonts w:ascii="Times New Roman" w:hAnsi="Times New Roman"/>
          <w:b w:val="0"/>
          <w:sz w:val="20"/>
        </w:rPr>
        <w:t>ministries</w:t>
      </w:r>
      <w:r w:rsidR="005C2C1F" w:rsidRPr="0028116A">
        <w:rPr>
          <w:rFonts w:ascii="Times New Roman" w:hAnsi="Times New Roman"/>
          <w:b w:val="0"/>
          <w:sz w:val="20"/>
        </w:rPr>
        <w:t xml:space="preserve"> indicated that UNDP was the preferred development partner</w:t>
      </w:r>
      <w:r w:rsidR="00526811" w:rsidRPr="0028116A">
        <w:rPr>
          <w:rFonts w:ascii="Times New Roman" w:hAnsi="Times New Roman"/>
          <w:b w:val="0"/>
          <w:sz w:val="20"/>
        </w:rPr>
        <w:t>, particularly for</w:t>
      </w:r>
      <w:r w:rsidR="009158F2" w:rsidRPr="0028116A">
        <w:rPr>
          <w:rFonts w:ascii="Times New Roman" w:hAnsi="Times New Roman"/>
          <w:b w:val="0"/>
          <w:sz w:val="20"/>
        </w:rPr>
        <w:t xml:space="preserve"> </w:t>
      </w:r>
      <w:r w:rsidR="005C2C1F" w:rsidRPr="0028116A">
        <w:rPr>
          <w:rFonts w:ascii="Times New Roman" w:hAnsi="Times New Roman"/>
          <w:b w:val="0"/>
          <w:sz w:val="20"/>
        </w:rPr>
        <w:t>technical assistance</w:t>
      </w:r>
      <w:r w:rsidR="009158F2" w:rsidRPr="0028116A">
        <w:rPr>
          <w:rFonts w:ascii="Times New Roman" w:hAnsi="Times New Roman"/>
          <w:b w:val="0"/>
          <w:sz w:val="20"/>
        </w:rPr>
        <w:t xml:space="preserve"> </w:t>
      </w:r>
      <w:r w:rsidR="00741294">
        <w:rPr>
          <w:rFonts w:ascii="Times New Roman" w:hAnsi="Times New Roman"/>
          <w:b w:val="0"/>
          <w:sz w:val="20"/>
        </w:rPr>
        <w:t>since</w:t>
      </w:r>
      <w:r w:rsidR="009158F2" w:rsidRPr="0028116A">
        <w:rPr>
          <w:rFonts w:ascii="Times New Roman" w:hAnsi="Times New Roman"/>
          <w:b w:val="0"/>
          <w:sz w:val="20"/>
        </w:rPr>
        <w:t xml:space="preserve"> </w:t>
      </w:r>
      <w:r w:rsidR="000B6FFF" w:rsidRPr="0028116A">
        <w:rPr>
          <w:rFonts w:ascii="Times New Roman" w:hAnsi="Times New Roman"/>
          <w:b w:val="0"/>
          <w:sz w:val="20"/>
        </w:rPr>
        <w:t>they often lack</w:t>
      </w:r>
      <w:r w:rsidR="009158F2" w:rsidRPr="0028116A">
        <w:rPr>
          <w:rFonts w:ascii="Times New Roman" w:hAnsi="Times New Roman"/>
          <w:b w:val="0"/>
          <w:sz w:val="20"/>
        </w:rPr>
        <w:t>ed</w:t>
      </w:r>
      <w:r w:rsidR="000B6FFF" w:rsidRPr="0028116A">
        <w:rPr>
          <w:rFonts w:ascii="Times New Roman" w:hAnsi="Times New Roman"/>
          <w:b w:val="0"/>
          <w:sz w:val="20"/>
        </w:rPr>
        <w:t xml:space="preserve"> capacity to absorb donor resources</w:t>
      </w:r>
      <w:r w:rsidR="005C2C1F" w:rsidRPr="0028116A">
        <w:rPr>
          <w:rFonts w:ascii="Times New Roman" w:hAnsi="Times New Roman"/>
          <w:b w:val="0"/>
          <w:sz w:val="20"/>
        </w:rPr>
        <w:t xml:space="preserve"> (C</w:t>
      </w:r>
      <w:r w:rsidR="007C1E29" w:rsidRPr="0028116A">
        <w:rPr>
          <w:rFonts w:ascii="Times New Roman" w:hAnsi="Times New Roman"/>
          <w:b w:val="0"/>
          <w:sz w:val="20"/>
        </w:rPr>
        <w:t xml:space="preserve">ountry </w:t>
      </w:r>
      <w:r w:rsidR="005C2C1F" w:rsidRPr="0028116A">
        <w:rPr>
          <w:rFonts w:ascii="Times New Roman" w:hAnsi="Times New Roman"/>
          <w:b w:val="0"/>
          <w:sz w:val="20"/>
        </w:rPr>
        <w:t>P</w:t>
      </w:r>
      <w:r w:rsidR="007C1E29" w:rsidRPr="0028116A">
        <w:rPr>
          <w:rFonts w:ascii="Times New Roman" w:hAnsi="Times New Roman"/>
          <w:b w:val="0"/>
          <w:sz w:val="20"/>
        </w:rPr>
        <w:t>rogramme 2012-2016 E</w:t>
      </w:r>
      <w:r w:rsidR="005C2C1F" w:rsidRPr="0028116A">
        <w:rPr>
          <w:rFonts w:ascii="Times New Roman" w:hAnsi="Times New Roman"/>
          <w:b w:val="0"/>
          <w:sz w:val="20"/>
        </w:rPr>
        <w:t xml:space="preserve">valuation </w:t>
      </w:r>
      <w:r w:rsidR="007C1E29" w:rsidRPr="0028116A">
        <w:rPr>
          <w:rFonts w:ascii="Times New Roman" w:hAnsi="Times New Roman"/>
          <w:b w:val="0"/>
          <w:sz w:val="20"/>
        </w:rPr>
        <w:t>R</w:t>
      </w:r>
      <w:r w:rsidR="005C2C1F" w:rsidRPr="0028116A">
        <w:rPr>
          <w:rFonts w:ascii="Times New Roman" w:hAnsi="Times New Roman"/>
          <w:b w:val="0"/>
          <w:sz w:val="20"/>
        </w:rPr>
        <w:t>eport</w:t>
      </w:r>
      <w:r w:rsidR="00A403B3">
        <w:rPr>
          <w:rFonts w:ascii="Times New Roman" w:hAnsi="Times New Roman"/>
          <w:b w:val="0"/>
          <w:sz w:val="20"/>
        </w:rPr>
        <w:t>, or</w:t>
      </w:r>
      <w:r w:rsidR="007C1E29" w:rsidRPr="0028116A">
        <w:rPr>
          <w:rFonts w:ascii="Times New Roman" w:hAnsi="Times New Roman"/>
          <w:b w:val="0"/>
          <w:sz w:val="20"/>
        </w:rPr>
        <w:t xml:space="preserve"> CPER</w:t>
      </w:r>
      <w:r w:rsidR="005C2C1F" w:rsidRPr="0028116A">
        <w:rPr>
          <w:rFonts w:ascii="Times New Roman" w:hAnsi="Times New Roman"/>
          <w:b w:val="0"/>
          <w:sz w:val="20"/>
        </w:rPr>
        <w:t>)</w:t>
      </w:r>
      <w:r w:rsidR="007B1802">
        <w:rPr>
          <w:rFonts w:ascii="Times New Roman" w:hAnsi="Times New Roman"/>
          <w:b w:val="0"/>
          <w:sz w:val="20"/>
        </w:rPr>
        <w:t xml:space="preserve">, </w:t>
      </w:r>
      <w:r w:rsidR="00E3213E" w:rsidRPr="0028116A">
        <w:rPr>
          <w:rFonts w:ascii="Times New Roman" w:hAnsi="Times New Roman"/>
          <w:b w:val="0"/>
          <w:sz w:val="20"/>
        </w:rPr>
        <w:t xml:space="preserve">formulation of </w:t>
      </w:r>
      <w:r w:rsidR="005C2C1F" w:rsidRPr="0028116A">
        <w:rPr>
          <w:rFonts w:ascii="Times New Roman" w:hAnsi="Times New Roman"/>
          <w:b w:val="0"/>
          <w:sz w:val="20"/>
        </w:rPr>
        <w:t>strategic plans and improv</w:t>
      </w:r>
      <w:r w:rsidR="009158F2" w:rsidRPr="0028116A">
        <w:rPr>
          <w:rFonts w:ascii="Times New Roman" w:hAnsi="Times New Roman"/>
          <w:b w:val="0"/>
          <w:sz w:val="20"/>
        </w:rPr>
        <w:t>ed</w:t>
      </w:r>
      <w:r w:rsidR="005C2C1F" w:rsidRPr="0028116A">
        <w:rPr>
          <w:rFonts w:ascii="Times New Roman" w:hAnsi="Times New Roman"/>
          <w:b w:val="0"/>
          <w:sz w:val="20"/>
        </w:rPr>
        <w:t xml:space="preserve"> service delivery. </w:t>
      </w:r>
      <w:r w:rsidR="009158F2" w:rsidRPr="0028116A">
        <w:rPr>
          <w:rFonts w:ascii="Times New Roman" w:hAnsi="Times New Roman"/>
          <w:b w:val="0"/>
          <w:sz w:val="20"/>
        </w:rPr>
        <w:t xml:space="preserve">A notable example is </w:t>
      </w:r>
      <w:r w:rsidR="005C2C1F" w:rsidRPr="0028116A">
        <w:rPr>
          <w:rFonts w:ascii="Times New Roman" w:hAnsi="Times New Roman"/>
          <w:b w:val="0"/>
          <w:sz w:val="20"/>
        </w:rPr>
        <w:t>the upstream policy</w:t>
      </w:r>
      <w:r w:rsidR="00A403B3">
        <w:rPr>
          <w:rFonts w:ascii="Times New Roman" w:hAnsi="Times New Roman"/>
          <w:b w:val="0"/>
          <w:sz w:val="20"/>
        </w:rPr>
        <w:t>-</w:t>
      </w:r>
      <w:r w:rsidR="005C2C1F" w:rsidRPr="0028116A">
        <w:rPr>
          <w:rFonts w:ascii="Times New Roman" w:hAnsi="Times New Roman"/>
          <w:b w:val="0"/>
          <w:sz w:val="20"/>
        </w:rPr>
        <w:t xml:space="preserve">level </w:t>
      </w:r>
      <w:r w:rsidR="00317EF1" w:rsidRPr="0028116A">
        <w:rPr>
          <w:rFonts w:ascii="Times New Roman" w:hAnsi="Times New Roman"/>
          <w:b w:val="0"/>
          <w:sz w:val="20"/>
        </w:rPr>
        <w:t xml:space="preserve">support </w:t>
      </w:r>
      <w:r w:rsidR="009158F2" w:rsidRPr="0028116A">
        <w:rPr>
          <w:rFonts w:ascii="Times New Roman" w:hAnsi="Times New Roman"/>
          <w:b w:val="0"/>
          <w:sz w:val="20"/>
        </w:rPr>
        <w:t xml:space="preserve">leading </w:t>
      </w:r>
      <w:r w:rsidR="009158F2" w:rsidRPr="00DF2B82">
        <w:rPr>
          <w:rFonts w:ascii="Times New Roman" w:hAnsi="Times New Roman"/>
          <w:b w:val="0"/>
          <w:sz w:val="20"/>
        </w:rPr>
        <w:t xml:space="preserve">to a </w:t>
      </w:r>
      <w:r w:rsidR="00317EF1" w:rsidRPr="00DF2B82">
        <w:rPr>
          <w:rFonts w:ascii="Times New Roman" w:hAnsi="Times New Roman"/>
          <w:b w:val="0"/>
          <w:sz w:val="20"/>
        </w:rPr>
        <w:t>strategic</w:t>
      </w:r>
      <w:r w:rsidR="00317EF1" w:rsidRPr="0028116A">
        <w:rPr>
          <w:rFonts w:ascii="Times New Roman" w:hAnsi="Times New Roman"/>
          <w:b w:val="0"/>
          <w:sz w:val="20"/>
        </w:rPr>
        <w:t xml:space="preserve"> plan for the </w:t>
      </w:r>
      <w:r w:rsidR="005C2C1F" w:rsidRPr="0028116A">
        <w:rPr>
          <w:rFonts w:ascii="Times New Roman" w:hAnsi="Times New Roman"/>
          <w:b w:val="0"/>
          <w:sz w:val="20"/>
        </w:rPr>
        <w:t>Ministry of Natural Resources</w:t>
      </w:r>
      <w:r w:rsidR="00C42448">
        <w:rPr>
          <w:rFonts w:ascii="Times New Roman" w:hAnsi="Times New Roman"/>
          <w:b w:val="0"/>
          <w:sz w:val="20"/>
        </w:rPr>
        <w:t xml:space="preserve"> (MNR)</w:t>
      </w:r>
      <w:r w:rsidR="005C2C1F" w:rsidRPr="0028116A">
        <w:rPr>
          <w:rFonts w:ascii="Times New Roman" w:hAnsi="Times New Roman"/>
          <w:b w:val="0"/>
          <w:sz w:val="20"/>
        </w:rPr>
        <w:t xml:space="preserve">, which now guides the work of </w:t>
      </w:r>
      <w:r w:rsidR="007B1802">
        <w:rPr>
          <w:rFonts w:ascii="Times New Roman" w:hAnsi="Times New Roman"/>
          <w:b w:val="0"/>
          <w:sz w:val="20"/>
        </w:rPr>
        <w:t>several</w:t>
      </w:r>
      <w:r w:rsidR="005C2C1F" w:rsidRPr="0028116A">
        <w:rPr>
          <w:rFonts w:ascii="Times New Roman" w:hAnsi="Times New Roman"/>
          <w:b w:val="0"/>
          <w:sz w:val="20"/>
        </w:rPr>
        <w:t xml:space="preserve"> </w:t>
      </w:r>
      <w:r w:rsidR="005C2C1F" w:rsidRPr="00DF2B82">
        <w:rPr>
          <w:rFonts w:ascii="Times New Roman" w:hAnsi="Times New Roman"/>
          <w:b w:val="0"/>
          <w:sz w:val="20"/>
        </w:rPr>
        <w:t>commissions and agencies (CP</w:t>
      </w:r>
      <w:r w:rsidR="007C1E29" w:rsidRPr="00DF2B82">
        <w:rPr>
          <w:rFonts w:ascii="Times New Roman" w:hAnsi="Times New Roman"/>
          <w:b w:val="0"/>
          <w:sz w:val="20"/>
        </w:rPr>
        <w:t>ER</w:t>
      </w:r>
      <w:r w:rsidR="005C2C1F" w:rsidRPr="00DF2B82">
        <w:rPr>
          <w:rFonts w:ascii="Times New Roman" w:hAnsi="Times New Roman"/>
          <w:b w:val="0"/>
          <w:sz w:val="20"/>
        </w:rPr>
        <w:t>, p</w:t>
      </w:r>
      <w:r w:rsidR="00D00C8E" w:rsidRPr="00DF2B82">
        <w:rPr>
          <w:rFonts w:ascii="Times New Roman" w:hAnsi="Times New Roman"/>
          <w:b w:val="0"/>
          <w:sz w:val="20"/>
        </w:rPr>
        <w:t>.</w:t>
      </w:r>
      <w:r w:rsidR="005C2C1F" w:rsidRPr="00DF2B82">
        <w:rPr>
          <w:rFonts w:ascii="Times New Roman" w:hAnsi="Times New Roman"/>
          <w:b w:val="0"/>
          <w:sz w:val="20"/>
        </w:rPr>
        <w:t xml:space="preserve"> 28)</w:t>
      </w:r>
      <w:r w:rsidR="00DF2B82" w:rsidRPr="00631776">
        <w:rPr>
          <w:rFonts w:ascii="Times New Roman" w:hAnsi="Times New Roman"/>
          <w:b w:val="0"/>
          <w:sz w:val="20"/>
        </w:rPr>
        <w:t>.</w:t>
      </w:r>
    </w:p>
    <w:p w:rsidR="0092259D" w:rsidRPr="0028116A" w:rsidRDefault="0092259D" w:rsidP="005967F4">
      <w:pPr>
        <w:pStyle w:val="Heading2"/>
        <w:numPr>
          <w:ilvl w:val="0"/>
          <w:numId w:val="38"/>
        </w:numPr>
        <w:tabs>
          <w:tab w:val="left" w:pos="1620"/>
        </w:tabs>
        <w:ind w:left="1260" w:right="1210" w:firstLine="7"/>
        <w:jc w:val="both"/>
        <w:rPr>
          <w:rFonts w:ascii="Times New Roman" w:hAnsi="Times New Roman"/>
          <w:b w:val="0"/>
          <w:sz w:val="20"/>
        </w:rPr>
      </w:pPr>
      <w:r w:rsidRPr="00DF2B82">
        <w:rPr>
          <w:rFonts w:ascii="Times New Roman" w:hAnsi="Times New Roman"/>
          <w:b w:val="0"/>
          <w:sz w:val="20"/>
        </w:rPr>
        <w:t xml:space="preserve">However, </w:t>
      </w:r>
      <w:r w:rsidR="009158F2" w:rsidRPr="00DF2B82">
        <w:rPr>
          <w:rFonts w:ascii="Times New Roman" w:hAnsi="Times New Roman"/>
          <w:b w:val="0"/>
          <w:sz w:val="20"/>
        </w:rPr>
        <w:t>the</w:t>
      </w:r>
      <w:r w:rsidR="005B521F" w:rsidRPr="00DF2B82">
        <w:rPr>
          <w:rFonts w:ascii="Times New Roman" w:hAnsi="Times New Roman"/>
          <w:b w:val="0"/>
          <w:sz w:val="20"/>
        </w:rPr>
        <w:t xml:space="preserve"> </w:t>
      </w:r>
      <w:r w:rsidR="00A403B3" w:rsidRPr="00DF2B82">
        <w:rPr>
          <w:rFonts w:ascii="Times New Roman" w:hAnsi="Times New Roman"/>
          <w:b w:val="0"/>
          <w:sz w:val="20"/>
        </w:rPr>
        <w:t>country office</w:t>
      </w:r>
      <w:r w:rsidR="005B521F" w:rsidRPr="00DF2B82">
        <w:rPr>
          <w:rFonts w:ascii="Times New Roman" w:hAnsi="Times New Roman"/>
          <w:b w:val="0"/>
          <w:sz w:val="20"/>
        </w:rPr>
        <w:t xml:space="preserve"> also faced </w:t>
      </w:r>
      <w:r w:rsidRPr="00DF2B82">
        <w:rPr>
          <w:rFonts w:ascii="Times New Roman" w:hAnsi="Times New Roman"/>
          <w:b w:val="0"/>
          <w:sz w:val="20"/>
        </w:rPr>
        <w:t xml:space="preserve">some </w:t>
      </w:r>
      <w:r w:rsidR="009158F2" w:rsidRPr="00DF2B82">
        <w:rPr>
          <w:rFonts w:ascii="Times New Roman" w:hAnsi="Times New Roman"/>
          <w:b w:val="0"/>
          <w:sz w:val="20"/>
        </w:rPr>
        <w:t xml:space="preserve">significant </w:t>
      </w:r>
      <w:r w:rsidRPr="00DF2B82">
        <w:rPr>
          <w:rFonts w:ascii="Times New Roman" w:hAnsi="Times New Roman"/>
          <w:b w:val="0"/>
          <w:sz w:val="20"/>
        </w:rPr>
        <w:t>challenges</w:t>
      </w:r>
      <w:r w:rsidR="009158F2" w:rsidRPr="00DF2B82">
        <w:rPr>
          <w:rFonts w:ascii="Times New Roman" w:hAnsi="Times New Roman"/>
          <w:b w:val="0"/>
          <w:sz w:val="20"/>
        </w:rPr>
        <w:t xml:space="preserve"> during the programme cycle</w:t>
      </w:r>
      <w:r w:rsidR="005B521F" w:rsidRPr="00DF2B82">
        <w:rPr>
          <w:rFonts w:ascii="Times New Roman" w:hAnsi="Times New Roman"/>
          <w:b w:val="0"/>
          <w:sz w:val="20"/>
        </w:rPr>
        <w:t xml:space="preserve">, as observed in the CPER, </w:t>
      </w:r>
      <w:r w:rsidR="0084529D" w:rsidRPr="00DF2B82">
        <w:rPr>
          <w:rFonts w:ascii="Times New Roman" w:hAnsi="Times New Roman"/>
          <w:b w:val="0"/>
          <w:sz w:val="20"/>
        </w:rPr>
        <w:t>whose lessons</w:t>
      </w:r>
      <w:r w:rsidR="0084529D" w:rsidRPr="0028116A">
        <w:rPr>
          <w:rFonts w:ascii="Times New Roman" w:hAnsi="Times New Roman"/>
          <w:b w:val="0"/>
          <w:sz w:val="20"/>
        </w:rPr>
        <w:t xml:space="preserve"> </w:t>
      </w:r>
      <w:r w:rsidR="004F7C22">
        <w:rPr>
          <w:rFonts w:ascii="Times New Roman" w:hAnsi="Times New Roman"/>
          <w:b w:val="0"/>
          <w:sz w:val="20"/>
        </w:rPr>
        <w:t xml:space="preserve">will be applied </w:t>
      </w:r>
      <w:r w:rsidR="0084529D" w:rsidRPr="0028116A">
        <w:rPr>
          <w:rFonts w:ascii="Times New Roman" w:hAnsi="Times New Roman"/>
          <w:b w:val="0"/>
          <w:sz w:val="20"/>
        </w:rPr>
        <w:t xml:space="preserve">in the </w:t>
      </w:r>
      <w:r w:rsidR="004F7C22">
        <w:rPr>
          <w:rFonts w:ascii="Times New Roman" w:hAnsi="Times New Roman"/>
          <w:b w:val="0"/>
          <w:sz w:val="20"/>
        </w:rPr>
        <w:t xml:space="preserve">implementation of the new </w:t>
      </w:r>
      <w:r w:rsidR="00A403B3">
        <w:rPr>
          <w:rFonts w:ascii="Times New Roman" w:hAnsi="Times New Roman"/>
          <w:b w:val="0"/>
          <w:sz w:val="20"/>
        </w:rPr>
        <w:t>country programme</w:t>
      </w:r>
      <w:r w:rsidR="005B521F" w:rsidRPr="0028116A">
        <w:rPr>
          <w:rFonts w:ascii="Times New Roman" w:hAnsi="Times New Roman"/>
          <w:b w:val="0"/>
          <w:sz w:val="20"/>
        </w:rPr>
        <w:t xml:space="preserve">. </w:t>
      </w:r>
      <w:r w:rsidR="0084529D" w:rsidRPr="0028116A">
        <w:rPr>
          <w:rFonts w:ascii="Times New Roman" w:hAnsi="Times New Roman"/>
          <w:b w:val="0"/>
          <w:sz w:val="20"/>
        </w:rPr>
        <w:t xml:space="preserve">Some partners manifested insufficient </w:t>
      </w:r>
      <w:r w:rsidRPr="0028116A">
        <w:rPr>
          <w:rFonts w:ascii="Times New Roman" w:hAnsi="Times New Roman"/>
          <w:b w:val="0"/>
          <w:sz w:val="20"/>
        </w:rPr>
        <w:t>implementation capacit</w:t>
      </w:r>
      <w:r w:rsidR="005B521F" w:rsidRPr="0028116A">
        <w:rPr>
          <w:rFonts w:ascii="Times New Roman" w:hAnsi="Times New Roman"/>
          <w:b w:val="0"/>
          <w:sz w:val="20"/>
        </w:rPr>
        <w:t>ies</w:t>
      </w:r>
      <w:r w:rsidRPr="0028116A">
        <w:rPr>
          <w:rFonts w:ascii="Times New Roman" w:hAnsi="Times New Roman"/>
          <w:b w:val="0"/>
          <w:sz w:val="20"/>
        </w:rPr>
        <w:t xml:space="preserve"> due to a paucity of skills</w:t>
      </w:r>
      <w:r w:rsidR="0084529D" w:rsidRPr="0028116A">
        <w:rPr>
          <w:rFonts w:ascii="Times New Roman" w:hAnsi="Times New Roman"/>
          <w:b w:val="0"/>
          <w:sz w:val="20"/>
        </w:rPr>
        <w:t xml:space="preserve"> (within </w:t>
      </w:r>
      <w:r w:rsidR="00DF2B82">
        <w:rPr>
          <w:rFonts w:ascii="Times New Roman" w:hAnsi="Times New Roman"/>
          <w:b w:val="0"/>
          <w:sz w:val="20"/>
        </w:rPr>
        <w:t>go</w:t>
      </w:r>
      <w:r w:rsidR="00DF2B82" w:rsidRPr="0028116A">
        <w:rPr>
          <w:rFonts w:ascii="Times New Roman" w:hAnsi="Times New Roman"/>
          <w:b w:val="0"/>
          <w:sz w:val="20"/>
        </w:rPr>
        <w:t xml:space="preserve">vernment </w:t>
      </w:r>
      <w:r w:rsidRPr="0028116A">
        <w:rPr>
          <w:rFonts w:ascii="Times New Roman" w:hAnsi="Times New Roman"/>
          <w:b w:val="0"/>
          <w:sz w:val="20"/>
        </w:rPr>
        <w:t xml:space="preserve">and </w:t>
      </w:r>
      <w:r w:rsidR="00DE62C9">
        <w:rPr>
          <w:rFonts w:ascii="Times New Roman" w:hAnsi="Times New Roman"/>
          <w:b w:val="0"/>
          <w:sz w:val="20"/>
        </w:rPr>
        <w:t>non-governmental organ</w:t>
      </w:r>
      <w:r w:rsidR="007B1802">
        <w:rPr>
          <w:rFonts w:ascii="Times New Roman" w:hAnsi="Times New Roman"/>
          <w:b w:val="0"/>
          <w:sz w:val="20"/>
        </w:rPr>
        <w:t>izations</w:t>
      </w:r>
      <w:r w:rsidR="0084529D" w:rsidRPr="0028116A">
        <w:rPr>
          <w:rFonts w:ascii="Times New Roman" w:hAnsi="Times New Roman"/>
          <w:b w:val="0"/>
          <w:sz w:val="20"/>
        </w:rPr>
        <w:t>)</w:t>
      </w:r>
      <w:r w:rsidR="005B521F" w:rsidRPr="0028116A">
        <w:rPr>
          <w:rFonts w:ascii="Times New Roman" w:hAnsi="Times New Roman"/>
          <w:b w:val="0"/>
          <w:sz w:val="20"/>
        </w:rPr>
        <w:t xml:space="preserve">, among them those </w:t>
      </w:r>
      <w:r w:rsidR="005B521F" w:rsidRPr="00DF2B82">
        <w:rPr>
          <w:rFonts w:ascii="Times New Roman" w:hAnsi="Times New Roman"/>
          <w:b w:val="0"/>
          <w:sz w:val="20"/>
        </w:rPr>
        <w:t>relat</w:t>
      </w:r>
      <w:r w:rsidR="00DF2B82" w:rsidRPr="00631776">
        <w:rPr>
          <w:rFonts w:ascii="Times New Roman" w:hAnsi="Times New Roman"/>
          <w:b w:val="0"/>
          <w:sz w:val="20"/>
        </w:rPr>
        <w:t>ing</w:t>
      </w:r>
      <w:r w:rsidR="005B521F" w:rsidRPr="0028116A">
        <w:rPr>
          <w:rFonts w:ascii="Times New Roman" w:hAnsi="Times New Roman"/>
          <w:b w:val="0"/>
          <w:sz w:val="20"/>
        </w:rPr>
        <w:t xml:space="preserve"> to </w:t>
      </w:r>
      <w:r w:rsidR="003612B4">
        <w:rPr>
          <w:rFonts w:ascii="Times New Roman" w:hAnsi="Times New Roman"/>
          <w:b w:val="0"/>
          <w:sz w:val="20"/>
        </w:rPr>
        <w:t xml:space="preserve">institutional </w:t>
      </w:r>
      <w:r w:rsidR="005B521F" w:rsidRPr="0028116A">
        <w:rPr>
          <w:rFonts w:ascii="Times New Roman" w:hAnsi="Times New Roman"/>
          <w:b w:val="0"/>
          <w:sz w:val="20"/>
        </w:rPr>
        <w:t>procurement</w:t>
      </w:r>
      <w:r w:rsidR="003612B4">
        <w:rPr>
          <w:rFonts w:ascii="Times New Roman" w:hAnsi="Times New Roman"/>
          <w:b w:val="0"/>
          <w:sz w:val="20"/>
        </w:rPr>
        <w:t xml:space="preserve"> </w:t>
      </w:r>
      <w:r w:rsidR="003612B4" w:rsidRPr="00DF2B82">
        <w:rPr>
          <w:rFonts w:ascii="Times New Roman" w:hAnsi="Times New Roman"/>
          <w:b w:val="0"/>
          <w:sz w:val="20"/>
        </w:rPr>
        <w:t>capacity</w:t>
      </w:r>
      <w:r w:rsidR="005B521F" w:rsidRPr="00DF2B82">
        <w:rPr>
          <w:rFonts w:ascii="Times New Roman" w:hAnsi="Times New Roman"/>
          <w:b w:val="0"/>
          <w:sz w:val="20"/>
        </w:rPr>
        <w:t xml:space="preserve"> </w:t>
      </w:r>
      <w:r w:rsidR="008A3C94" w:rsidRPr="00DF2B82">
        <w:rPr>
          <w:rFonts w:ascii="Times New Roman" w:hAnsi="Times New Roman"/>
          <w:b w:val="0"/>
          <w:sz w:val="20"/>
        </w:rPr>
        <w:t xml:space="preserve">(with incidence </w:t>
      </w:r>
      <w:r w:rsidR="005B521F" w:rsidRPr="00DF2B82">
        <w:rPr>
          <w:rFonts w:ascii="Times New Roman" w:hAnsi="Times New Roman"/>
          <w:b w:val="0"/>
          <w:sz w:val="20"/>
        </w:rPr>
        <w:t>in the timely implementation of some projects</w:t>
      </w:r>
      <w:r w:rsidR="008A3C94" w:rsidRPr="00DF2B82">
        <w:rPr>
          <w:rFonts w:ascii="Times New Roman" w:hAnsi="Times New Roman"/>
          <w:b w:val="0"/>
          <w:sz w:val="20"/>
        </w:rPr>
        <w:t>)</w:t>
      </w:r>
      <w:r w:rsidR="005B521F" w:rsidRPr="00DF2B82">
        <w:rPr>
          <w:rFonts w:ascii="Times New Roman" w:hAnsi="Times New Roman"/>
          <w:b w:val="0"/>
          <w:sz w:val="20"/>
        </w:rPr>
        <w:t>.</w:t>
      </w:r>
      <w:r w:rsidRPr="00DF2B82">
        <w:rPr>
          <w:rFonts w:ascii="Times New Roman" w:hAnsi="Times New Roman"/>
          <w:b w:val="0"/>
          <w:sz w:val="20"/>
        </w:rPr>
        <w:t xml:space="preserve"> Lack of statistics and insufficient data analysis impacted programme planning and measurement of progress </w:t>
      </w:r>
      <w:r w:rsidRPr="00DF2B82">
        <w:rPr>
          <w:rFonts w:ascii="Times New Roman" w:hAnsi="Times New Roman"/>
          <w:b w:val="0"/>
          <w:sz w:val="20"/>
        </w:rPr>
        <w:lastRenderedPageBreak/>
        <w:t>(</w:t>
      </w:r>
      <w:r w:rsidR="00402261">
        <w:rPr>
          <w:rFonts w:ascii="Times New Roman" w:hAnsi="Times New Roman"/>
          <w:b w:val="0"/>
          <w:sz w:val="20"/>
        </w:rPr>
        <w:t xml:space="preserve">Country Programme Action Plan </w:t>
      </w:r>
      <w:r w:rsidRPr="00DF2B82">
        <w:rPr>
          <w:rFonts w:ascii="Times New Roman" w:hAnsi="Times New Roman"/>
          <w:b w:val="0"/>
          <w:sz w:val="20"/>
        </w:rPr>
        <w:t xml:space="preserve">Annual </w:t>
      </w:r>
      <w:r w:rsidR="005B521F" w:rsidRPr="00DF2B82">
        <w:rPr>
          <w:rFonts w:ascii="Times New Roman" w:hAnsi="Times New Roman"/>
          <w:b w:val="0"/>
          <w:sz w:val="20"/>
        </w:rPr>
        <w:t>R</w:t>
      </w:r>
      <w:r w:rsidRPr="00DF2B82">
        <w:rPr>
          <w:rFonts w:ascii="Times New Roman" w:hAnsi="Times New Roman"/>
          <w:b w:val="0"/>
          <w:sz w:val="20"/>
        </w:rPr>
        <w:t xml:space="preserve">eview </w:t>
      </w:r>
      <w:r w:rsidR="005B521F" w:rsidRPr="00DF2B82">
        <w:rPr>
          <w:rFonts w:ascii="Times New Roman" w:hAnsi="Times New Roman"/>
          <w:b w:val="0"/>
          <w:sz w:val="20"/>
        </w:rPr>
        <w:t>R</w:t>
      </w:r>
      <w:r w:rsidRPr="00DF2B82">
        <w:rPr>
          <w:rFonts w:ascii="Times New Roman" w:hAnsi="Times New Roman"/>
          <w:b w:val="0"/>
          <w:sz w:val="20"/>
        </w:rPr>
        <w:t>eport</w:t>
      </w:r>
      <w:r w:rsidR="005B521F" w:rsidRPr="00DF2B82">
        <w:rPr>
          <w:rFonts w:ascii="Times New Roman" w:hAnsi="Times New Roman"/>
          <w:b w:val="0"/>
          <w:sz w:val="20"/>
        </w:rPr>
        <w:t xml:space="preserve">, </w:t>
      </w:r>
      <w:hyperlink r:id="rId12" w:history="1">
        <w:r w:rsidR="005B521F" w:rsidRPr="00DF2B82">
          <w:rPr>
            <w:rStyle w:val="Hyperlink"/>
            <w:rFonts w:ascii="Times New Roman" w:hAnsi="Times New Roman"/>
            <w:b w:val="0"/>
            <w:color w:val="auto"/>
            <w:sz w:val="20"/>
          </w:rPr>
          <w:t>www.gy.undp.org</w:t>
        </w:r>
      </w:hyperlink>
      <w:r w:rsidRPr="00DF2B82">
        <w:rPr>
          <w:rFonts w:ascii="Times New Roman" w:hAnsi="Times New Roman"/>
          <w:b w:val="0"/>
          <w:sz w:val="20"/>
        </w:rPr>
        <w:t xml:space="preserve">). </w:t>
      </w:r>
      <w:r w:rsidR="008A3C94" w:rsidRPr="00DF2B82">
        <w:rPr>
          <w:rFonts w:ascii="Times New Roman" w:hAnsi="Times New Roman"/>
          <w:b w:val="0"/>
          <w:sz w:val="20"/>
        </w:rPr>
        <w:t>Moreover</w:t>
      </w:r>
      <w:r w:rsidR="008A3C94" w:rsidRPr="0028116A">
        <w:rPr>
          <w:rFonts w:ascii="Times New Roman" w:hAnsi="Times New Roman"/>
          <w:b w:val="0"/>
          <w:sz w:val="20"/>
        </w:rPr>
        <w:t>, t</w:t>
      </w:r>
      <w:r w:rsidR="005B521F" w:rsidRPr="0028116A">
        <w:rPr>
          <w:rFonts w:ascii="Times New Roman" w:hAnsi="Times New Roman"/>
          <w:b w:val="0"/>
          <w:sz w:val="20"/>
        </w:rPr>
        <w:t>he h</w:t>
      </w:r>
      <w:r w:rsidRPr="0028116A">
        <w:rPr>
          <w:rFonts w:ascii="Times New Roman" w:hAnsi="Times New Roman"/>
          <w:b w:val="0"/>
          <w:sz w:val="20"/>
        </w:rPr>
        <w:t xml:space="preserve">igh turnover of staff at </w:t>
      </w:r>
      <w:r w:rsidR="005B521F" w:rsidRPr="0028116A">
        <w:rPr>
          <w:rFonts w:ascii="Times New Roman" w:hAnsi="Times New Roman"/>
          <w:b w:val="0"/>
          <w:sz w:val="20"/>
        </w:rPr>
        <w:t xml:space="preserve">some </w:t>
      </w:r>
      <w:r w:rsidRPr="0028116A">
        <w:rPr>
          <w:rFonts w:ascii="Times New Roman" w:hAnsi="Times New Roman"/>
          <w:b w:val="0"/>
          <w:sz w:val="20"/>
        </w:rPr>
        <w:t>partner</w:t>
      </w:r>
      <w:r w:rsidR="005B521F" w:rsidRPr="0028116A">
        <w:rPr>
          <w:rFonts w:ascii="Times New Roman" w:hAnsi="Times New Roman"/>
          <w:b w:val="0"/>
          <w:sz w:val="20"/>
        </w:rPr>
        <w:t xml:space="preserve">s </w:t>
      </w:r>
      <w:r w:rsidRPr="0028116A">
        <w:rPr>
          <w:rFonts w:ascii="Times New Roman" w:hAnsi="Times New Roman"/>
          <w:b w:val="0"/>
          <w:sz w:val="20"/>
        </w:rPr>
        <w:t xml:space="preserve">led to delays </w:t>
      </w:r>
      <w:r w:rsidR="008A3C94" w:rsidRPr="0028116A">
        <w:rPr>
          <w:rFonts w:ascii="Times New Roman" w:hAnsi="Times New Roman"/>
          <w:b w:val="0"/>
          <w:sz w:val="20"/>
        </w:rPr>
        <w:t xml:space="preserve">and further limited technical capacity. It was </w:t>
      </w:r>
      <w:r w:rsidR="004F7C22">
        <w:rPr>
          <w:rFonts w:ascii="Times New Roman" w:hAnsi="Times New Roman"/>
          <w:b w:val="0"/>
          <w:sz w:val="20"/>
        </w:rPr>
        <w:t xml:space="preserve">also observed </w:t>
      </w:r>
      <w:r w:rsidR="008A3C94" w:rsidRPr="0028116A">
        <w:rPr>
          <w:rFonts w:ascii="Times New Roman" w:hAnsi="Times New Roman"/>
          <w:b w:val="0"/>
          <w:sz w:val="20"/>
        </w:rPr>
        <w:t xml:space="preserve">that </w:t>
      </w:r>
      <w:r w:rsidRPr="0028116A">
        <w:rPr>
          <w:rFonts w:ascii="Times New Roman" w:hAnsi="Times New Roman"/>
          <w:b w:val="0"/>
          <w:sz w:val="20"/>
        </w:rPr>
        <w:t>pro</w:t>
      </w:r>
      <w:r w:rsidR="008A3C94" w:rsidRPr="0028116A">
        <w:rPr>
          <w:rFonts w:ascii="Times New Roman" w:hAnsi="Times New Roman"/>
          <w:b w:val="0"/>
          <w:sz w:val="20"/>
        </w:rPr>
        <w:t xml:space="preserve">jects </w:t>
      </w:r>
      <w:r w:rsidRPr="0028116A">
        <w:rPr>
          <w:rFonts w:ascii="Times New Roman" w:hAnsi="Times New Roman"/>
          <w:b w:val="0"/>
          <w:sz w:val="20"/>
        </w:rPr>
        <w:t xml:space="preserve">centrally managed </w:t>
      </w:r>
      <w:r w:rsidRPr="00DF2B82">
        <w:rPr>
          <w:rFonts w:ascii="Times New Roman" w:hAnsi="Times New Roman"/>
          <w:b w:val="0"/>
          <w:sz w:val="20"/>
        </w:rPr>
        <w:t xml:space="preserve">by </w:t>
      </w:r>
      <w:r w:rsidR="00DF2B82">
        <w:rPr>
          <w:rFonts w:ascii="Times New Roman" w:hAnsi="Times New Roman"/>
          <w:b w:val="0"/>
          <w:sz w:val="20"/>
        </w:rPr>
        <w:t>the G</w:t>
      </w:r>
      <w:r w:rsidRPr="00DF2B82">
        <w:rPr>
          <w:rFonts w:ascii="Times New Roman" w:hAnsi="Times New Roman"/>
          <w:b w:val="0"/>
          <w:sz w:val="20"/>
        </w:rPr>
        <w:t>overnment</w:t>
      </w:r>
      <w:r w:rsidRPr="0028116A">
        <w:rPr>
          <w:rFonts w:ascii="Times New Roman" w:hAnsi="Times New Roman"/>
          <w:b w:val="0"/>
          <w:sz w:val="20"/>
        </w:rPr>
        <w:t xml:space="preserve"> w</w:t>
      </w:r>
      <w:r w:rsidR="008A3C94" w:rsidRPr="0028116A">
        <w:rPr>
          <w:rFonts w:ascii="Times New Roman" w:hAnsi="Times New Roman"/>
          <w:b w:val="0"/>
          <w:sz w:val="20"/>
        </w:rPr>
        <w:t xml:space="preserve">ith </w:t>
      </w:r>
      <w:r w:rsidRPr="0028116A">
        <w:rPr>
          <w:rFonts w:ascii="Times New Roman" w:hAnsi="Times New Roman"/>
          <w:b w:val="0"/>
          <w:sz w:val="20"/>
        </w:rPr>
        <w:t>competent existing capacity worked well</w:t>
      </w:r>
      <w:r w:rsidR="008A3C94" w:rsidRPr="0028116A">
        <w:rPr>
          <w:rFonts w:ascii="Times New Roman" w:hAnsi="Times New Roman"/>
          <w:b w:val="0"/>
          <w:sz w:val="20"/>
        </w:rPr>
        <w:t xml:space="preserve">, while those </w:t>
      </w:r>
      <w:r w:rsidRPr="0028116A">
        <w:rPr>
          <w:rFonts w:ascii="Times New Roman" w:hAnsi="Times New Roman"/>
          <w:b w:val="0"/>
          <w:sz w:val="20"/>
        </w:rPr>
        <w:t>managed by subnational authorities</w:t>
      </w:r>
      <w:r w:rsidR="00DE62C9">
        <w:rPr>
          <w:rFonts w:ascii="Times New Roman" w:hAnsi="Times New Roman"/>
          <w:b w:val="0"/>
          <w:sz w:val="20"/>
        </w:rPr>
        <w:t>,</w:t>
      </w:r>
      <w:r w:rsidRPr="0028116A">
        <w:rPr>
          <w:rFonts w:ascii="Times New Roman" w:hAnsi="Times New Roman"/>
          <w:b w:val="0"/>
          <w:sz w:val="20"/>
        </w:rPr>
        <w:t xml:space="preserve"> </w:t>
      </w:r>
      <w:r w:rsidR="008A3C94" w:rsidRPr="0028116A">
        <w:rPr>
          <w:rFonts w:ascii="Times New Roman" w:hAnsi="Times New Roman"/>
          <w:b w:val="0"/>
          <w:sz w:val="20"/>
        </w:rPr>
        <w:t xml:space="preserve">which often </w:t>
      </w:r>
      <w:r w:rsidRPr="0028116A">
        <w:rPr>
          <w:rFonts w:ascii="Times New Roman" w:hAnsi="Times New Roman"/>
          <w:b w:val="0"/>
          <w:sz w:val="20"/>
        </w:rPr>
        <w:t>lack</w:t>
      </w:r>
      <w:r w:rsidR="008A3C94" w:rsidRPr="0028116A">
        <w:rPr>
          <w:rFonts w:ascii="Times New Roman" w:hAnsi="Times New Roman"/>
          <w:b w:val="0"/>
          <w:sz w:val="20"/>
        </w:rPr>
        <w:t>ed</w:t>
      </w:r>
      <w:r w:rsidRPr="0028116A">
        <w:rPr>
          <w:rFonts w:ascii="Times New Roman" w:hAnsi="Times New Roman"/>
          <w:b w:val="0"/>
          <w:sz w:val="20"/>
        </w:rPr>
        <w:t xml:space="preserve"> capacity and ownership</w:t>
      </w:r>
      <w:r w:rsidR="00DE62C9">
        <w:rPr>
          <w:rFonts w:ascii="Times New Roman" w:hAnsi="Times New Roman"/>
          <w:b w:val="0"/>
          <w:sz w:val="20"/>
        </w:rPr>
        <w:t>,</w:t>
      </w:r>
      <w:r w:rsidR="008A3C94" w:rsidRPr="0028116A">
        <w:rPr>
          <w:rFonts w:ascii="Times New Roman" w:hAnsi="Times New Roman"/>
          <w:b w:val="0"/>
          <w:sz w:val="20"/>
        </w:rPr>
        <w:t xml:space="preserve"> </w:t>
      </w:r>
      <w:r w:rsidR="00DE62C9">
        <w:rPr>
          <w:rFonts w:ascii="Times New Roman" w:hAnsi="Times New Roman"/>
          <w:b w:val="0"/>
          <w:sz w:val="20"/>
        </w:rPr>
        <w:t>frequently</w:t>
      </w:r>
      <w:r w:rsidR="008A3C94" w:rsidRPr="0028116A">
        <w:rPr>
          <w:rFonts w:ascii="Times New Roman" w:hAnsi="Times New Roman"/>
          <w:b w:val="0"/>
          <w:sz w:val="20"/>
        </w:rPr>
        <w:t xml:space="preserve"> did not </w:t>
      </w:r>
      <w:r w:rsidR="00DE62C9">
        <w:rPr>
          <w:rFonts w:ascii="Times New Roman" w:hAnsi="Times New Roman"/>
          <w:b w:val="0"/>
          <w:sz w:val="20"/>
        </w:rPr>
        <w:t xml:space="preserve">perform </w:t>
      </w:r>
      <w:r w:rsidR="008A3C94" w:rsidRPr="0028116A">
        <w:rPr>
          <w:rFonts w:ascii="Times New Roman" w:hAnsi="Times New Roman"/>
          <w:b w:val="0"/>
          <w:sz w:val="20"/>
        </w:rPr>
        <w:t>adequately</w:t>
      </w:r>
      <w:r w:rsidRPr="0028116A">
        <w:rPr>
          <w:rFonts w:ascii="Times New Roman" w:hAnsi="Times New Roman"/>
          <w:b w:val="0"/>
          <w:sz w:val="20"/>
        </w:rPr>
        <w:t xml:space="preserve">.  </w:t>
      </w:r>
    </w:p>
    <w:p w:rsidR="0028116A" w:rsidRDefault="0028116A" w:rsidP="005967F4">
      <w:pPr>
        <w:tabs>
          <w:tab w:val="left" w:pos="1253"/>
          <w:tab w:val="left" w:pos="1620"/>
        </w:tabs>
        <w:ind w:left="1260" w:right="1210" w:firstLine="7"/>
      </w:pPr>
    </w:p>
    <w:p w:rsidR="00F57308" w:rsidRPr="00D935BF" w:rsidRDefault="00F57308" w:rsidP="005967F4">
      <w:pPr>
        <w:pStyle w:val="Heading2"/>
        <w:numPr>
          <w:ilvl w:val="0"/>
          <w:numId w:val="35"/>
        </w:numPr>
        <w:tabs>
          <w:tab w:val="left" w:pos="1620"/>
        </w:tabs>
        <w:ind w:left="1260" w:right="1210" w:hanging="540"/>
        <w:jc w:val="both"/>
        <w:rPr>
          <w:rFonts w:ascii="Times New Roman" w:hAnsi="Times New Roman"/>
          <w:sz w:val="24"/>
          <w:szCs w:val="24"/>
        </w:rPr>
      </w:pPr>
      <w:r w:rsidRPr="00D935BF">
        <w:rPr>
          <w:rFonts w:ascii="Times New Roman" w:hAnsi="Times New Roman"/>
          <w:sz w:val="24"/>
          <w:szCs w:val="24"/>
        </w:rPr>
        <w:t>Programme priorities and partnerships</w:t>
      </w:r>
    </w:p>
    <w:p w:rsidR="00214ED4" w:rsidRDefault="00214ED4" w:rsidP="005967F4">
      <w:pPr>
        <w:pStyle w:val="Heading2"/>
        <w:tabs>
          <w:tab w:val="left" w:pos="1620"/>
        </w:tabs>
        <w:ind w:left="1260" w:right="1210" w:firstLine="7"/>
        <w:jc w:val="both"/>
        <w:rPr>
          <w:rFonts w:ascii="Times New Roman" w:hAnsi="Times New Roman"/>
          <w:b w:val="0"/>
          <w:sz w:val="20"/>
        </w:rPr>
      </w:pPr>
    </w:p>
    <w:p w:rsidR="00300111" w:rsidRPr="00FA491A" w:rsidRDefault="00DE62C9"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 xml:space="preserve">The </w:t>
      </w:r>
      <w:r w:rsidR="00300111" w:rsidRPr="00FA491A">
        <w:rPr>
          <w:rFonts w:ascii="Times New Roman" w:hAnsi="Times New Roman"/>
          <w:b w:val="0"/>
          <w:sz w:val="20"/>
        </w:rPr>
        <w:t xml:space="preserve">UNDP </w:t>
      </w:r>
      <w:r w:rsidR="00393188">
        <w:rPr>
          <w:rFonts w:ascii="Times New Roman" w:hAnsi="Times New Roman"/>
          <w:b w:val="0"/>
          <w:sz w:val="20"/>
        </w:rPr>
        <w:t>overarching strategy</w:t>
      </w:r>
      <w:r w:rsidR="00300111" w:rsidRPr="00FA491A">
        <w:rPr>
          <w:rFonts w:ascii="Times New Roman" w:hAnsi="Times New Roman"/>
          <w:b w:val="0"/>
          <w:sz w:val="20"/>
        </w:rPr>
        <w:t xml:space="preserve"> for Guyana is to advance human development and reduce inequalities</w:t>
      </w:r>
      <w:r w:rsidR="00300111" w:rsidRPr="00002767">
        <w:rPr>
          <w:rFonts w:ascii="Times New Roman" w:hAnsi="Times New Roman"/>
          <w:b w:val="0"/>
          <w:sz w:val="20"/>
        </w:rPr>
        <w:t xml:space="preserve">. </w:t>
      </w:r>
      <w:r w:rsidR="00393188" w:rsidRPr="00002767">
        <w:rPr>
          <w:rFonts w:ascii="Times New Roman" w:hAnsi="Times New Roman"/>
          <w:b w:val="0"/>
          <w:sz w:val="20"/>
        </w:rPr>
        <w:t xml:space="preserve">This is in keeping with the commitment of </w:t>
      </w:r>
      <w:r w:rsidR="00F5787F" w:rsidRPr="00002767">
        <w:rPr>
          <w:rFonts w:ascii="Times New Roman" w:hAnsi="Times New Roman"/>
          <w:b w:val="0"/>
          <w:sz w:val="20"/>
        </w:rPr>
        <w:t xml:space="preserve">the recently elected </w:t>
      </w:r>
      <w:r w:rsidR="00393188" w:rsidRPr="00002767">
        <w:rPr>
          <w:rFonts w:ascii="Times New Roman" w:hAnsi="Times New Roman"/>
          <w:b w:val="0"/>
          <w:sz w:val="20"/>
        </w:rPr>
        <w:t xml:space="preserve">Government to provide a good life to </w:t>
      </w:r>
      <w:r w:rsidR="007B1802">
        <w:rPr>
          <w:rFonts w:ascii="Times New Roman" w:hAnsi="Times New Roman"/>
          <w:b w:val="0"/>
          <w:sz w:val="20"/>
        </w:rPr>
        <w:t>all</w:t>
      </w:r>
      <w:r w:rsidR="00393188" w:rsidRPr="00002767">
        <w:rPr>
          <w:rFonts w:ascii="Times New Roman" w:hAnsi="Times New Roman"/>
          <w:b w:val="0"/>
          <w:sz w:val="20"/>
        </w:rPr>
        <w:t xml:space="preserve"> citizens, structured via a number of strategic</w:t>
      </w:r>
      <w:r w:rsidR="00F5787F" w:rsidRPr="00002767">
        <w:rPr>
          <w:rFonts w:ascii="Times New Roman" w:hAnsi="Times New Roman"/>
          <w:b w:val="0"/>
          <w:sz w:val="20"/>
        </w:rPr>
        <w:t xml:space="preserve"> action</w:t>
      </w:r>
      <w:r w:rsidR="00393188" w:rsidRPr="00002767">
        <w:rPr>
          <w:rFonts w:ascii="Times New Roman" w:hAnsi="Times New Roman"/>
          <w:b w:val="0"/>
          <w:sz w:val="20"/>
        </w:rPr>
        <w:t xml:space="preserve"> lines</w:t>
      </w:r>
      <w:r>
        <w:rPr>
          <w:rFonts w:ascii="Times New Roman" w:hAnsi="Times New Roman"/>
          <w:b w:val="0"/>
          <w:sz w:val="20"/>
        </w:rPr>
        <w:t>. These action lines</w:t>
      </w:r>
      <w:r w:rsidR="00393188" w:rsidRPr="00002767">
        <w:rPr>
          <w:rFonts w:ascii="Times New Roman" w:hAnsi="Times New Roman"/>
          <w:b w:val="0"/>
          <w:sz w:val="20"/>
        </w:rPr>
        <w:t xml:space="preserve"> include eliminating extreme poverty, opening opportunities to the disadvantaged, uniting coastland and hinterland, enhancing citizen security and social cohesion, improving equity and quality in the delivery of primary health care, greening development (including </w:t>
      </w:r>
      <w:r w:rsidR="00F5787F" w:rsidRPr="00002767">
        <w:rPr>
          <w:rFonts w:ascii="Times New Roman" w:hAnsi="Times New Roman"/>
          <w:b w:val="0"/>
          <w:sz w:val="20"/>
        </w:rPr>
        <w:t>through renewable energy in rural areas)</w:t>
      </w:r>
      <w:r w:rsidR="00393188" w:rsidRPr="00002767">
        <w:rPr>
          <w:rFonts w:ascii="Times New Roman" w:hAnsi="Times New Roman"/>
          <w:b w:val="0"/>
          <w:sz w:val="20"/>
        </w:rPr>
        <w:t xml:space="preserve"> </w:t>
      </w:r>
      <w:r w:rsidR="00F5787F" w:rsidRPr="00002767">
        <w:rPr>
          <w:rFonts w:ascii="Times New Roman" w:hAnsi="Times New Roman"/>
          <w:b w:val="0"/>
          <w:sz w:val="20"/>
        </w:rPr>
        <w:t>and</w:t>
      </w:r>
      <w:r w:rsidR="00393188" w:rsidRPr="00002767">
        <w:rPr>
          <w:rFonts w:ascii="Times New Roman" w:hAnsi="Times New Roman"/>
          <w:b w:val="0"/>
          <w:sz w:val="20"/>
        </w:rPr>
        <w:t xml:space="preserve"> strengthening local democracy.  </w:t>
      </w:r>
      <w:r w:rsidR="00300111" w:rsidRPr="00FA491A">
        <w:rPr>
          <w:rFonts w:ascii="Times New Roman" w:hAnsi="Times New Roman"/>
          <w:b w:val="0"/>
          <w:sz w:val="20"/>
        </w:rPr>
        <w:t>In th</w:t>
      </w:r>
      <w:r w:rsidR="00F5787F">
        <w:rPr>
          <w:rFonts w:ascii="Times New Roman" w:hAnsi="Times New Roman"/>
          <w:b w:val="0"/>
          <w:sz w:val="20"/>
        </w:rPr>
        <w:t xml:space="preserve">e </w:t>
      </w:r>
      <w:r w:rsidR="00300111" w:rsidRPr="00FA491A">
        <w:rPr>
          <w:rFonts w:ascii="Times New Roman" w:hAnsi="Times New Roman"/>
          <w:b w:val="0"/>
          <w:sz w:val="20"/>
        </w:rPr>
        <w:t>new country programme</w:t>
      </w:r>
      <w:r w:rsidR="00DF2B82">
        <w:rPr>
          <w:rFonts w:ascii="Times New Roman" w:hAnsi="Times New Roman"/>
          <w:b w:val="0"/>
          <w:sz w:val="20"/>
        </w:rPr>
        <w:t>,</w:t>
      </w:r>
      <w:r w:rsidR="00300111" w:rsidRPr="00FA491A">
        <w:rPr>
          <w:rFonts w:ascii="Times New Roman" w:hAnsi="Times New Roman"/>
          <w:b w:val="0"/>
          <w:sz w:val="20"/>
        </w:rPr>
        <w:t xml:space="preserve"> UNDP will </w:t>
      </w:r>
      <w:r w:rsidR="00F5787F">
        <w:rPr>
          <w:rFonts w:ascii="Times New Roman" w:hAnsi="Times New Roman"/>
          <w:b w:val="0"/>
          <w:sz w:val="20"/>
        </w:rPr>
        <w:t xml:space="preserve">provide support to many of those lines, </w:t>
      </w:r>
      <w:r w:rsidR="00300111" w:rsidRPr="00FA491A">
        <w:rPr>
          <w:rFonts w:ascii="Times New Roman" w:hAnsi="Times New Roman"/>
          <w:b w:val="0"/>
          <w:sz w:val="20"/>
        </w:rPr>
        <w:t>work</w:t>
      </w:r>
      <w:r w:rsidR="00F5787F">
        <w:rPr>
          <w:rFonts w:ascii="Times New Roman" w:hAnsi="Times New Roman"/>
          <w:b w:val="0"/>
          <w:sz w:val="20"/>
        </w:rPr>
        <w:t>ing</w:t>
      </w:r>
      <w:r w:rsidR="00300111" w:rsidRPr="00FA491A">
        <w:rPr>
          <w:rFonts w:ascii="Times New Roman" w:hAnsi="Times New Roman"/>
          <w:b w:val="0"/>
          <w:sz w:val="20"/>
        </w:rPr>
        <w:t xml:space="preserve"> </w:t>
      </w:r>
      <w:r w:rsidR="00AF7FA6" w:rsidRPr="00FA491A">
        <w:rPr>
          <w:rFonts w:ascii="Times New Roman" w:hAnsi="Times New Roman"/>
          <w:b w:val="0"/>
          <w:sz w:val="20"/>
        </w:rPr>
        <w:t xml:space="preserve">largely </w:t>
      </w:r>
      <w:r w:rsidR="00300111" w:rsidRPr="00FA491A">
        <w:rPr>
          <w:rFonts w:ascii="Times New Roman" w:hAnsi="Times New Roman"/>
          <w:b w:val="0"/>
          <w:sz w:val="20"/>
        </w:rPr>
        <w:t xml:space="preserve">in the areas of poverty, </w:t>
      </w:r>
      <w:r w:rsidR="00300111" w:rsidRPr="00DF2B82">
        <w:rPr>
          <w:rFonts w:ascii="Times New Roman" w:hAnsi="Times New Roman"/>
          <w:b w:val="0"/>
          <w:sz w:val="20"/>
        </w:rPr>
        <w:t>governance and environment</w:t>
      </w:r>
      <w:r w:rsidR="00DF2B82" w:rsidRPr="00DF2B82">
        <w:rPr>
          <w:rFonts w:ascii="Times New Roman" w:hAnsi="Times New Roman"/>
          <w:b w:val="0"/>
          <w:sz w:val="20"/>
        </w:rPr>
        <w:t>. It will</w:t>
      </w:r>
      <w:r w:rsidR="00F5787F" w:rsidRPr="00DF2B82">
        <w:rPr>
          <w:rFonts w:ascii="Times New Roman" w:hAnsi="Times New Roman"/>
          <w:b w:val="0"/>
          <w:sz w:val="20"/>
        </w:rPr>
        <w:t xml:space="preserve"> build on a </w:t>
      </w:r>
      <w:r w:rsidR="00AF7FA6" w:rsidRPr="00DF2B82">
        <w:rPr>
          <w:rFonts w:ascii="Times New Roman" w:hAnsi="Times New Roman"/>
          <w:b w:val="0"/>
          <w:sz w:val="20"/>
        </w:rPr>
        <w:t>continuum f</w:t>
      </w:r>
      <w:r w:rsidR="00A0724C" w:rsidRPr="00DF2B82">
        <w:rPr>
          <w:rFonts w:ascii="Times New Roman" w:hAnsi="Times New Roman"/>
          <w:b w:val="0"/>
          <w:sz w:val="20"/>
        </w:rPr>
        <w:t>or</w:t>
      </w:r>
      <w:r w:rsidR="00AF7FA6" w:rsidRPr="00DF2B82">
        <w:rPr>
          <w:rFonts w:ascii="Times New Roman" w:hAnsi="Times New Roman"/>
          <w:b w:val="0"/>
          <w:sz w:val="20"/>
        </w:rPr>
        <w:t xml:space="preserve"> present </w:t>
      </w:r>
      <w:r w:rsidR="00F5787F" w:rsidRPr="00DF2B82">
        <w:rPr>
          <w:rFonts w:ascii="Times New Roman" w:hAnsi="Times New Roman"/>
          <w:b w:val="0"/>
          <w:sz w:val="20"/>
        </w:rPr>
        <w:t xml:space="preserve">areas </w:t>
      </w:r>
      <w:r w:rsidR="00AF7FA6" w:rsidRPr="00DF2B82">
        <w:rPr>
          <w:rFonts w:ascii="Times New Roman" w:hAnsi="Times New Roman"/>
          <w:b w:val="0"/>
          <w:sz w:val="20"/>
        </w:rPr>
        <w:t xml:space="preserve">of work </w:t>
      </w:r>
      <w:r w:rsidRPr="00DF2B82">
        <w:rPr>
          <w:rFonts w:ascii="Times New Roman" w:hAnsi="Times New Roman"/>
          <w:b w:val="0"/>
          <w:sz w:val="20"/>
        </w:rPr>
        <w:t>that</w:t>
      </w:r>
      <w:r w:rsidR="00AF7FA6" w:rsidRPr="00DF2B82">
        <w:rPr>
          <w:rFonts w:ascii="Times New Roman" w:hAnsi="Times New Roman"/>
          <w:b w:val="0"/>
          <w:sz w:val="20"/>
        </w:rPr>
        <w:t xml:space="preserve"> have proven successful (CPER) while</w:t>
      </w:r>
      <w:r w:rsidR="00AF7FA6" w:rsidRPr="00FA491A">
        <w:rPr>
          <w:rFonts w:ascii="Times New Roman" w:hAnsi="Times New Roman"/>
          <w:b w:val="0"/>
          <w:sz w:val="20"/>
        </w:rPr>
        <w:t xml:space="preserve"> adapting to the </w:t>
      </w:r>
      <w:r w:rsidR="00F5787F">
        <w:rPr>
          <w:rFonts w:ascii="Times New Roman" w:hAnsi="Times New Roman"/>
          <w:b w:val="0"/>
          <w:sz w:val="20"/>
        </w:rPr>
        <w:t>changing</w:t>
      </w:r>
      <w:r w:rsidR="00AF7FA6" w:rsidRPr="00FA491A">
        <w:rPr>
          <w:rFonts w:ascii="Times New Roman" w:hAnsi="Times New Roman"/>
          <w:b w:val="0"/>
          <w:sz w:val="20"/>
        </w:rPr>
        <w:t xml:space="preserve"> national circumstances</w:t>
      </w:r>
      <w:r>
        <w:rPr>
          <w:rFonts w:ascii="Times New Roman" w:hAnsi="Times New Roman"/>
          <w:b w:val="0"/>
          <w:sz w:val="20"/>
        </w:rPr>
        <w:t>,</w:t>
      </w:r>
      <w:r w:rsidR="00F5787F">
        <w:rPr>
          <w:rFonts w:ascii="Times New Roman" w:hAnsi="Times New Roman"/>
          <w:b w:val="0"/>
          <w:sz w:val="20"/>
        </w:rPr>
        <w:t xml:space="preserve"> incorporating such </w:t>
      </w:r>
      <w:r w:rsidR="00A0724C">
        <w:rPr>
          <w:rFonts w:ascii="Times New Roman" w:hAnsi="Times New Roman"/>
          <w:b w:val="0"/>
          <w:sz w:val="20"/>
        </w:rPr>
        <w:t xml:space="preserve">new </w:t>
      </w:r>
      <w:r w:rsidR="00F5787F">
        <w:rPr>
          <w:rFonts w:ascii="Times New Roman" w:hAnsi="Times New Roman"/>
          <w:b w:val="0"/>
          <w:sz w:val="20"/>
        </w:rPr>
        <w:t xml:space="preserve">priorities </w:t>
      </w:r>
      <w:r>
        <w:rPr>
          <w:rFonts w:ascii="Times New Roman" w:hAnsi="Times New Roman"/>
          <w:b w:val="0"/>
          <w:sz w:val="20"/>
        </w:rPr>
        <w:t xml:space="preserve">as those </w:t>
      </w:r>
      <w:r w:rsidR="00F5787F">
        <w:rPr>
          <w:rFonts w:ascii="Times New Roman" w:hAnsi="Times New Roman"/>
          <w:b w:val="0"/>
          <w:sz w:val="20"/>
        </w:rPr>
        <w:t>relat</w:t>
      </w:r>
      <w:r>
        <w:rPr>
          <w:rFonts w:ascii="Times New Roman" w:hAnsi="Times New Roman"/>
          <w:b w:val="0"/>
          <w:sz w:val="20"/>
        </w:rPr>
        <w:t>ing</w:t>
      </w:r>
      <w:r w:rsidR="00F5787F">
        <w:rPr>
          <w:rFonts w:ascii="Times New Roman" w:hAnsi="Times New Roman"/>
          <w:b w:val="0"/>
          <w:sz w:val="20"/>
        </w:rPr>
        <w:t xml:space="preserve"> to </w:t>
      </w:r>
      <w:r w:rsidR="00A0724C" w:rsidRPr="00214ED4">
        <w:rPr>
          <w:rFonts w:ascii="Times New Roman" w:hAnsi="Times New Roman"/>
          <w:b w:val="0"/>
          <w:sz w:val="20"/>
        </w:rPr>
        <w:t>citizen security and extractive industr</w:t>
      </w:r>
      <w:r w:rsidR="00A0724C">
        <w:rPr>
          <w:rFonts w:ascii="Times New Roman" w:hAnsi="Times New Roman"/>
          <w:b w:val="0"/>
          <w:sz w:val="20"/>
        </w:rPr>
        <w:t>ies</w:t>
      </w:r>
      <w:r w:rsidR="00F5787F">
        <w:rPr>
          <w:rFonts w:ascii="Times New Roman" w:hAnsi="Times New Roman"/>
          <w:b w:val="0"/>
          <w:sz w:val="20"/>
        </w:rPr>
        <w:t xml:space="preserve">, based on </w:t>
      </w:r>
      <w:r w:rsidR="00C457E9">
        <w:rPr>
          <w:rFonts w:ascii="Times New Roman" w:hAnsi="Times New Roman"/>
          <w:b w:val="0"/>
          <w:sz w:val="20"/>
        </w:rPr>
        <w:t xml:space="preserve">demand from the </w:t>
      </w:r>
      <w:r w:rsidR="00AF7FA6" w:rsidRPr="00FA491A">
        <w:rPr>
          <w:rFonts w:ascii="Times New Roman" w:hAnsi="Times New Roman"/>
          <w:b w:val="0"/>
          <w:sz w:val="20"/>
        </w:rPr>
        <w:t>Government</w:t>
      </w:r>
      <w:r w:rsidR="00300111" w:rsidRPr="00FA491A">
        <w:rPr>
          <w:rFonts w:ascii="Times New Roman" w:hAnsi="Times New Roman"/>
          <w:b w:val="0"/>
          <w:sz w:val="20"/>
        </w:rPr>
        <w:t>.</w:t>
      </w:r>
      <w:r w:rsidR="001C7D2F">
        <w:rPr>
          <w:rFonts w:ascii="Times New Roman" w:hAnsi="Times New Roman"/>
          <w:b w:val="0"/>
          <w:sz w:val="20"/>
        </w:rPr>
        <w:t xml:space="preserve"> As drawn from lessons of the previous </w:t>
      </w:r>
      <w:r>
        <w:rPr>
          <w:rFonts w:ascii="Times New Roman" w:hAnsi="Times New Roman"/>
          <w:b w:val="0"/>
          <w:sz w:val="20"/>
        </w:rPr>
        <w:t>country programme</w:t>
      </w:r>
      <w:r w:rsidR="001C7D2F">
        <w:rPr>
          <w:rFonts w:ascii="Times New Roman" w:hAnsi="Times New Roman"/>
          <w:b w:val="0"/>
          <w:sz w:val="20"/>
        </w:rPr>
        <w:t>, a</w:t>
      </w:r>
      <w:r w:rsidR="00300111" w:rsidRPr="00FA491A">
        <w:rPr>
          <w:rFonts w:ascii="Times New Roman" w:hAnsi="Times New Roman"/>
          <w:b w:val="0"/>
          <w:sz w:val="20"/>
        </w:rPr>
        <w:t xml:space="preserve"> key ten</w:t>
      </w:r>
      <w:r w:rsidR="001C7D2F">
        <w:rPr>
          <w:rFonts w:ascii="Times New Roman" w:hAnsi="Times New Roman"/>
          <w:b w:val="0"/>
          <w:sz w:val="20"/>
        </w:rPr>
        <w:t>et</w:t>
      </w:r>
      <w:r w:rsidR="00300111" w:rsidRPr="00FA491A">
        <w:rPr>
          <w:rFonts w:ascii="Times New Roman" w:hAnsi="Times New Roman"/>
          <w:b w:val="0"/>
          <w:sz w:val="20"/>
        </w:rPr>
        <w:t xml:space="preserve"> </w:t>
      </w:r>
      <w:r w:rsidR="00C457E9">
        <w:rPr>
          <w:rFonts w:ascii="Times New Roman" w:hAnsi="Times New Roman"/>
          <w:b w:val="0"/>
          <w:sz w:val="20"/>
        </w:rPr>
        <w:t xml:space="preserve">of the </w:t>
      </w:r>
      <w:r>
        <w:rPr>
          <w:rFonts w:ascii="Times New Roman" w:hAnsi="Times New Roman"/>
          <w:b w:val="0"/>
          <w:sz w:val="20"/>
        </w:rPr>
        <w:t>new p</w:t>
      </w:r>
      <w:r w:rsidR="00C457E9">
        <w:rPr>
          <w:rFonts w:ascii="Times New Roman" w:hAnsi="Times New Roman"/>
          <w:b w:val="0"/>
          <w:sz w:val="20"/>
        </w:rPr>
        <w:t xml:space="preserve">rogramme </w:t>
      </w:r>
      <w:r w:rsidR="00300111" w:rsidRPr="00DF756A">
        <w:rPr>
          <w:rFonts w:ascii="Times New Roman" w:hAnsi="Times New Roman"/>
          <w:b w:val="0"/>
          <w:sz w:val="20"/>
        </w:rPr>
        <w:t xml:space="preserve">will be </w:t>
      </w:r>
      <w:r w:rsidR="001C7D2F" w:rsidRPr="00DF756A">
        <w:rPr>
          <w:rFonts w:ascii="Times New Roman" w:hAnsi="Times New Roman"/>
          <w:b w:val="0"/>
          <w:sz w:val="20"/>
        </w:rPr>
        <w:t>to maintain</w:t>
      </w:r>
      <w:r w:rsidR="00300111" w:rsidRPr="00FA491A">
        <w:rPr>
          <w:rFonts w:ascii="Times New Roman" w:hAnsi="Times New Roman"/>
          <w:b w:val="0"/>
          <w:sz w:val="20"/>
        </w:rPr>
        <w:t xml:space="preserve"> a focus on capacity</w:t>
      </w:r>
      <w:r>
        <w:rPr>
          <w:rFonts w:ascii="Times New Roman" w:hAnsi="Times New Roman"/>
          <w:b w:val="0"/>
          <w:sz w:val="20"/>
        </w:rPr>
        <w:t>-</w:t>
      </w:r>
      <w:r w:rsidR="00300111" w:rsidRPr="00FA491A">
        <w:rPr>
          <w:rFonts w:ascii="Times New Roman" w:hAnsi="Times New Roman"/>
          <w:b w:val="0"/>
          <w:sz w:val="20"/>
        </w:rPr>
        <w:t>building with key ministries, subnational authorities and civil society for effective national implementation of programmes</w:t>
      </w:r>
      <w:r w:rsidR="00900BBF" w:rsidRPr="00FA491A">
        <w:rPr>
          <w:rFonts w:ascii="Times New Roman" w:hAnsi="Times New Roman"/>
          <w:b w:val="0"/>
          <w:sz w:val="20"/>
        </w:rPr>
        <w:t>.</w:t>
      </w:r>
    </w:p>
    <w:p w:rsidR="00214ED4" w:rsidRDefault="00214ED4"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T</w:t>
      </w:r>
      <w:r w:rsidR="00F57308" w:rsidRPr="00F57308">
        <w:rPr>
          <w:rFonts w:ascii="Times New Roman" w:hAnsi="Times New Roman"/>
          <w:b w:val="0"/>
          <w:sz w:val="20"/>
        </w:rPr>
        <w:t xml:space="preserve">he United Nations </w:t>
      </w:r>
      <w:r w:rsidR="00DE62C9">
        <w:rPr>
          <w:rFonts w:ascii="Times New Roman" w:hAnsi="Times New Roman"/>
          <w:b w:val="0"/>
          <w:sz w:val="20"/>
        </w:rPr>
        <w:t>s</w:t>
      </w:r>
      <w:r w:rsidR="00F57308" w:rsidRPr="00F57308">
        <w:rPr>
          <w:rFonts w:ascii="Times New Roman" w:hAnsi="Times New Roman"/>
          <w:b w:val="0"/>
          <w:sz w:val="20"/>
        </w:rPr>
        <w:t>ystem</w:t>
      </w:r>
      <w:r w:rsidR="00DE62C9">
        <w:rPr>
          <w:rFonts w:ascii="Times New Roman" w:hAnsi="Times New Roman"/>
          <w:b w:val="0"/>
          <w:sz w:val="20"/>
        </w:rPr>
        <w:t>,</w:t>
      </w:r>
      <w:r w:rsidR="00F57308" w:rsidRPr="00F57308">
        <w:rPr>
          <w:rFonts w:ascii="Times New Roman" w:hAnsi="Times New Roman"/>
          <w:b w:val="0"/>
          <w:sz w:val="20"/>
        </w:rPr>
        <w:t xml:space="preserve"> jointly with the Governments of the Caribbean</w:t>
      </w:r>
      <w:r w:rsidR="00DE62C9">
        <w:rPr>
          <w:rFonts w:ascii="Times New Roman" w:hAnsi="Times New Roman"/>
          <w:b w:val="0"/>
          <w:sz w:val="20"/>
        </w:rPr>
        <w:t>,</w:t>
      </w:r>
      <w:r w:rsidR="00F57308" w:rsidRPr="00F57308">
        <w:rPr>
          <w:rFonts w:ascii="Times New Roman" w:hAnsi="Times New Roman"/>
          <w:b w:val="0"/>
          <w:sz w:val="20"/>
        </w:rPr>
        <w:t xml:space="preserve"> decided in </w:t>
      </w:r>
      <w:r w:rsidR="00F57308" w:rsidRPr="00DF756A">
        <w:rPr>
          <w:rFonts w:ascii="Times New Roman" w:hAnsi="Times New Roman"/>
          <w:b w:val="0"/>
          <w:sz w:val="20"/>
        </w:rPr>
        <w:t>the course of 2015 to move from 6 United Nations Development Assistance Frameworks to a common United Nations Multi-</w:t>
      </w:r>
      <w:r w:rsidR="00DF756A" w:rsidRPr="00631776">
        <w:rPr>
          <w:rFonts w:ascii="Times New Roman" w:hAnsi="Times New Roman"/>
          <w:b w:val="0"/>
          <w:sz w:val="20"/>
        </w:rPr>
        <w:t>c</w:t>
      </w:r>
      <w:r w:rsidR="00F57308" w:rsidRPr="00DF756A">
        <w:rPr>
          <w:rFonts w:ascii="Times New Roman" w:hAnsi="Times New Roman"/>
          <w:b w:val="0"/>
          <w:sz w:val="20"/>
        </w:rPr>
        <w:t xml:space="preserve">ountry </w:t>
      </w:r>
      <w:r w:rsidR="00F57308" w:rsidRPr="00E17218">
        <w:rPr>
          <w:rFonts w:ascii="Times New Roman" w:hAnsi="Times New Roman"/>
          <w:b w:val="0"/>
          <w:sz w:val="20"/>
        </w:rPr>
        <w:t>Sustainable Development Framework (MSDF). National consultations were conducted in 15 countries to ensure that the development challenges identified in the Common Multi-</w:t>
      </w:r>
      <w:r w:rsidR="00DF756A" w:rsidRPr="00631776">
        <w:rPr>
          <w:rFonts w:ascii="Times New Roman" w:hAnsi="Times New Roman"/>
          <w:b w:val="0"/>
          <w:sz w:val="20"/>
        </w:rPr>
        <w:t>c</w:t>
      </w:r>
      <w:r w:rsidR="00F57308" w:rsidRPr="00E17218">
        <w:rPr>
          <w:rFonts w:ascii="Times New Roman" w:hAnsi="Times New Roman"/>
          <w:b w:val="0"/>
          <w:sz w:val="20"/>
        </w:rPr>
        <w:t>ountry Assessment are</w:t>
      </w:r>
      <w:r w:rsidR="00F57308" w:rsidRPr="00F57308">
        <w:rPr>
          <w:rFonts w:ascii="Times New Roman" w:hAnsi="Times New Roman"/>
          <w:b w:val="0"/>
          <w:sz w:val="20"/>
        </w:rPr>
        <w:t xml:space="preserve"> consistent with national development needs. Four key priority areas emerged </w:t>
      </w:r>
      <w:r w:rsidR="00DE62C9">
        <w:rPr>
          <w:rFonts w:ascii="Times New Roman" w:hAnsi="Times New Roman"/>
          <w:b w:val="0"/>
          <w:sz w:val="20"/>
        </w:rPr>
        <w:t>that</w:t>
      </w:r>
      <w:r w:rsidR="00F57308" w:rsidRPr="00F57308">
        <w:rPr>
          <w:rFonts w:ascii="Times New Roman" w:hAnsi="Times New Roman"/>
          <w:b w:val="0"/>
          <w:sz w:val="20"/>
        </w:rPr>
        <w:t xml:space="preserve"> will inform the national and regional actions of the U</w:t>
      </w:r>
      <w:r w:rsidR="00DE62C9">
        <w:rPr>
          <w:rFonts w:ascii="Times New Roman" w:hAnsi="Times New Roman"/>
          <w:b w:val="0"/>
          <w:sz w:val="20"/>
        </w:rPr>
        <w:t xml:space="preserve">nited </w:t>
      </w:r>
      <w:r w:rsidR="00F57308" w:rsidRPr="00F57308">
        <w:rPr>
          <w:rFonts w:ascii="Times New Roman" w:hAnsi="Times New Roman"/>
          <w:b w:val="0"/>
          <w:sz w:val="20"/>
        </w:rPr>
        <w:t>N</w:t>
      </w:r>
      <w:r w:rsidR="00DE62C9">
        <w:rPr>
          <w:rFonts w:ascii="Times New Roman" w:hAnsi="Times New Roman"/>
          <w:b w:val="0"/>
          <w:sz w:val="20"/>
        </w:rPr>
        <w:t>ations</w:t>
      </w:r>
      <w:r w:rsidR="00F57308" w:rsidRPr="00F57308">
        <w:rPr>
          <w:rFonts w:ascii="Times New Roman" w:hAnsi="Times New Roman"/>
          <w:b w:val="0"/>
          <w:sz w:val="20"/>
        </w:rPr>
        <w:t xml:space="preserve"> system and partners over the next five years: (1) </w:t>
      </w:r>
      <w:r w:rsidR="00DE62C9">
        <w:rPr>
          <w:rFonts w:ascii="Times New Roman" w:hAnsi="Times New Roman"/>
          <w:b w:val="0"/>
          <w:sz w:val="20"/>
        </w:rPr>
        <w:t>a</w:t>
      </w:r>
      <w:r w:rsidR="00F57308" w:rsidRPr="00F57308">
        <w:rPr>
          <w:rFonts w:ascii="Times New Roman" w:hAnsi="Times New Roman"/>
          <w:b w:val="0"/>
          <w:sz w:val="20"/>
        </w:rPr>
        <w:t xml:space="preserve"> sustainable and resilient Caribbean</w:t>
      </w:r>
      <w:r w:rsidR="00DF756A">
        <w:rPr>
          <w:rFonts w:ascii="Times New Roman" w:hAnsi="Times New Roman"/>
          <w:b w:val="0"/>
          <w:sz w:val="20"/>
        </w:rPr>
        <w:t>;</w:t>
      </w:r>
      <w:r w:rsidR="00F57308" w:rsidRPr="00F57308">
        <w:rPr>
          <w:rFonts w:ascii="Times New Roman" w:hAnsi="Times New Roman"/>
          <w:b w:val="0"/>
          <w:sz w:val="20"/>
        </w:rPr>
        <w:t xml:space="preserve"> (2) </w:t>
      </w:r>
      <w:r w:rsidR="00DE62C9">
        <w:rPr>
          <w:rFonts w:ascii="Times New Roman" w:hAnsi="Times New Roman"/>
          <w:b w:val="0"/>
          <w:sz w:val="20"/>
        </w:rPr>
        <w:t>a</w:t>
      </w:r>
      <w:r w:rsidR="00F57308" w:rsidRPr="00F57308">
        <w:rPr>
          <w:rFonts w:ascii="Times New Roman" w:hAnsi="Times New Roman"/>
          <w:b w:val="0"/>
          <w:sz w:val="20"/>
        </w:rPr>
        <w:t xml:space="preserve"> safe, cohesive and just Caribbean</w:t>
      </w:r>
      <w:r w:rsidR="00DF756A">
        <w:rPr>
          <w:rFonts w:ascii="Times New Roman" w:hAnsi="Times New Roman"/>
          <w:b w:val="0"/>
          <w:sz w:val="20"/>
        </w:rPr>
        <w:t>;</w:t>
      </w:r>
      <w:r w:rsidR="00F57308" w:rsidRPr="00F57308">
        <w:rPr>
          <w:rFonts w:ascii="Times New Roman" w:hAnsi="Times New Roman"/>
          <w:b w:val="0"/>
          <w:sz w:val="20"/>
        </w:rPr>
        <w:t xml:space="preserve"> (3) </w:t>
      </w:r>
      <w:r w:rsidR="00DE62C9">
        <w:rPr>
          <w:rFonts w:ascii="Times New Roman" w:hAnsi="Times New Roman"/>
          <w:b w:val="0"/>
          <w:sz w:val="20"/>
        </w:rPr>
        <w:t>a</w:t>
      </w:r>
      <w:r w:rsidR="00F57308" w:rsidRPr="00F57308">
        <w:rPr>
          <w:rFonts w:ascii="Times New Roman" w:hAnsi="Times New Roman"/>
          <w:b w:val="0"/>
          <w:sz w:val="20"/>
        </w:rPr>
        <w:t xml:space="preserve"> healthy Caribbean</w:t>
      </w:r>
      <w:r w:rsidR="00DF756A">
        <w:rPr>
          <w:rFonts w:ascii="Times New Roman" w:hAnsi="Times New Roman"/>
          <w:b w:val="0"/>
          <w:sz w:val="20"/>
        </w:rPr>
        <w:t>;</w:t>
      </w:r>
      <w:r w:rsidR="00F57308" w:rsidRPr="00F57308">
        <w:rPr>
          <w:rFonts w:ascii="Times New Roman" w:hAnsi="Times New Roman"/>
          <w:b w:val="0"/>
          <w:sz w:val="20"/>
        </w:rPr>
        <w:t xml:space="preserve"> and (4) </w:t>
      </w:r>
      <w:r w:rsidR="00DE62C9">
        <w:rPr>
          <w:rFonts w:ascii="Times New Roman" w:hAnsi="Times New Roman"/>
          <w:b w:val="0"/>
          <w:sz w:val="20"/>
        </w:rPr>
        <w:t>a</w:t>
      </w:r>
      <w:r w:rsidR="00F57308" w:rsidRPr="00F57308">
        <w:rPr>
          <w:rFonts w:ascii="Times New Roman" w:hAnsi="Times New Roman"/>
          <w:b w:val="0"/>
          <w:sz w:val="20"/>
        </w:rPr>
        <w:t xml:space="preserve">n inclusive, equitable and prosperous Caribbean. These national and subregional priorities were validated with </w:t>
      </w:r>
      <w:r w:rsidR="00F57308" w:rsidRPr="00F973FB">
        <w:rPr>
          <w:rFonts w:ascii="Times New Roman" w:hAnsi="Times New Roman"/>
          <w:b w:val="0"/>
          <w:sz w:val="20"/>
        </w:rPr>
        <w:t>1</w:t>
      </w:r>
      <w:r w:rsidR="00806EE6">
        <w:rPr>
          <w:rFonts w:ascii="Times New Roman" w:hAnsi="Times New Roman"/>
          <w:b w:val="0"/>
          <w:sz w:val="20"/>
        </w:rPr>
        <w:t>8</w:t>
      </w:r>
      <w:r w:rsidR="00F57308" w:rsidRPr="00F973FB">
        <w:rPr>
          <w:rFonts w:ascii="Times New Roman" w:hAnsi="Times New Roman"/>
          <w:b w:val="0"/>
          <w:sz w:val="20"/>
        </w:rPr>
        <w:t xml:space="preserve"> Caribbean governments and are fully aligned with the </w:t>
      </w:r>
      <w:r w:rsidR="00DF756A" w:rsidRPr="00F973FB">
        <w:rPr>
          <w:rFonts w:ascii="Times New Roman" w:hAnsi="Times New Roman"/>
          <w:b w:val="0"/>
          <w:sz w:val="20"/>
        </w:rPr>
        <w:t>Caribbean Community (</w:t>
      </w:r>
      <w:r w:rsidR="00F57308" w:rsidRPr="00F973FB">
        <w:rPr>
          <w:rFonts w:ascii="Times New Roman" w:hAnsi="Times New Roman"/>
          <w:b w:val="0"/>
          <w:sz w:val="20"/>
        </w:rPr>
        <w:t>CARICOM</w:t>
      </w:r>
      <w:r w:rsidR="00DF756A" w:rsidRPr="00631776">
        <w:rPr>
          <w:rFonts w:ascii="Times New Roman" w:hAnsi="Times New Roman"/>
          <w:b w:val="0"/>
          <w:sz w:val="20"/>
        </w:rPr>
        <w:t>)</w:t>
      </w:r>
      <w:r w:rsidR="00F57308" w:rsidRPr="00F973FB">
        <w:rPr>
          <w:rFonts w:ascii="Times New Roman" w:hAnsi="Times New Roman"/>
          <w:b w:val="0"/>
          <w:sz w:val="20"/>
        </w:rPr>
        <w:t xml:space="preserve"> Strategic Plan (2015-2019), the </w:t>
      </w:r>
      <w:r w:rsidR="00F973FB" w:rsidRPr="00F973FB">
        <w:rPr>
          <w:rFonts w:ascii="Times New Roman" w:hAnsi="Times New Roman"/>
          <w:b w:val="0"/>
          <w:sz w:val="20"/>
        </w:rPr>
        <w:t xml:space="preserve">SIDS Accelerated Modalities of Action </w:t>
      </w:r>
      <w:r w:rsidR="00F57308" w:rsidRPr="00F973FB">
        <w:rPr>
          <w:rFonts w:ascii="Times New Roman" w:hAnsi="Times New Roman"/>
          <w:b w:val="0"/>
          <w:sz w:val="20"/>
        </w:rPr>
        <w:t>Pathway, and the 2030 Agenda for Sustainable Development.</w:t>
      </w:r>
    </w:p>
    <w:p w:rsidR="00A4750C" w:rsidRPr="00F973FB"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5C7590">
        <w:rPr>
          <w:rFonts w:ascii="Times New Roman" w:hAnsi="Times New Roman"/>
          <w:b w:val="0"/>
          <w:sz w:val="20"/>
        </w:rPr>
        <w:t xml:space="preserve">In line with </w:t>
      </w:r>
      <w:r w:rsidR="001F170C">
        <w:rPr>
          <w:rFonts w:ascii="Times New Roman" w:hAnsi="Times New Roman"/>
          <w:b w:val="0"/>
          <w:sz w:val="20"/>
        </w:rPr>
        <w:t xml:space="preserve">the </w:t>
      </w:r>
      <w:r w:rsidRPr="005C7590">
        <w:rPr>
          <w:rFonts w:ascii="Times New Roman" w:hAnsi="Times New Roman"/>
          <w:b w:val="0"/>
          <w:sz w:val="20"/>
        </w:rPr>
        <w:t>main approaches</w:t>
      </w:r>
      <w:r w:rsidR="001F170C">
        <w:rPr>
          <w:rFonts w:ascii="Times New Roman" w:hAnsi="Times New Roman"/>
          <w:b w:val="0"/>
          <w:sz w:val="20"/>
        </w:rPr>
        <w:t xml:space="preserve"> of </w:t>
      </w:r>
      <w:r w:rsidR="006C336B">
        <w:rPr>
          <w:rFonts w:ascii="Times New Roman" w:hAnsi="Times New Roman"/>
          <w:b w:val="0"/>
          <w:sz w:val="20"/>
        </w:rPr>
        <w:t xml:space="preserve">the </w:t>
      </w:r>
      <w:r w:rsidR="001F170C">
        <w:rPr>
          <w:rFonts w:ascii="Times New Roman" w:hAnsi="Times New Roman"/>
          <w:b w:val="0"/>
          <w:sz w:val="20"/>
        </w:rPr>
        <w:t>UNDP</w:t>
      </w:r>
      <w:r w:rsidRPr="005C7590">
        <w:rPr>
          <w:rFonts w:ascii="Times New Roman" w:hAnsi="Times New Roman"/>
          <w:b w:val="0"/>
          <w:sz w:val="20"/>
        </w:rPr>
        <w:t xml:space="preserve"> Strategic Plan</w:t>
      </w:r>
      <w:r w:rsidR="001F170C">
        <w:rPr>
          <w:rFonts w:ascii="Times New Roman" w:hAnsi="Times New Roman"/>
          <w:b w:val="0"/>
          <w:sz w:val="20"/>
        </w:rPr>
        <w:t>,</w:t>
      </w:r>
      <w:r w:rsidR="005C7590">
        <w:rPr>
          <w:rFonts w:ascii="Times New Roman" w:hAnsi="Times New Roman"/>
          <w:b w:val="0"/>
          <w:sz w:val="20"/>
        </w:rPr>
        <w:t xml:space="preserve"> </w:t>
      </w:r>
      <w:r w:rsidRPr="005C7590">
        <w:rPr>
          <w:rFonts w:ascii="Times New Roman" w:hAnsi="Times New Roman"/>
          <w:b w:val="0"/>
          <w:sz w:val="20"/>
        </w:rPr>
        <w:t xml:space="preserve">2014-2017, </w:t>
      </w:r>
      <w:r w:rsidR="00900BBF" w:rsidRPr="005C7590">
        <w:rPr>
          <w:rFonts w:ascii="Times New Roman" w:hAnsi="Times New Roman"/>
          <w:b w:val="0"/>
          <w:sz w:val="20"/>
        </w:rPr>
        <w:t>UNDP will focus during the next five years on</w:t>
      </w:r>
      <w:r w:rsidR="001F170C">
        <w:rPr>
          <w:rFonts w:ascii="Times New Roman" w:hAnsi="Times New Roman"/>
          <w:b w:val="0"/>
          <w:sz w:val="20"/>
        </w:rPr>
        <w:t>:</w:t>
      </w:r>
      <w:r w:rsidR="00900BBF" w:rsidRPr="005C7590">
        <w:rPr>
          <w:rFonts w:ascii="Times New Roman" w:hAnsi="Times New Roman"/>
          <w:b w:val="0"/>
          <w:sz w:val="20"/>
        </w:rPr>
        <w:t xml:space="preserve"> (</w:t>
      </w:r>
      <w:r w:rsidR="001F170C">
        <w:rPr>
          <w:rFonts w:ascii="Times New Roman" w:hAnsi="Times New Roman"/>
          <w:b w:val="0"/>
          <w:sz w:val="20"/>
        </w:rPr>
        <w:t>a</w:t>
      </w:r>
      <w:r w:rsidR="00900BBF" w:rsidRPr="005C7590">
        <w:rPr>
          <w:rFonts w:ascii="Times New Roman" w:hAnsi="Times New Roman"/>
          <w:b w:val="0"/>
          <w:sz w:val="20"/>
        </w:rPr>
        <w:t xml:space="preserve">) </w:t>
      </w:r>
      <w:r w:rsidR="001F170C">
        <w:rPr>
          <w:rFonts w:ascii="Times New Roman" w:hAnsi="Times New Roman"/>
          <w:b w:val="0"/>
          <w:sz w:val="20"/>
          <w:u w:val="single"/>
        </w:rPr>
        <w:t>e</w:t>
      </w:r>
      <w:r w:rsidR="00900BBF" w:rsidRPr="00FA491A">
        <w:rPr>
          <w:rFonts w:ascii="Times New Roman" w:hAnsi="Times New Roman"/>
          <w:b w:val="0"/>
          <w:sz w:val="20"/>
          <w:u w:val="single"/>
        </w:rPr>
        <w:t xml:space="preserve">nhanced </w:t>
      </w:r>
      <w:r w:rsidR="001F170C">
        <w:rPr>
          <w:rFonts w:ascii="Times New Roman" w:hAnsi="Times New Roman"/>
          <w:b w:val="0"/>
          <w:sz w:val="20"/>
          <w:u w:val="single"/>
        </w:rPr>
        <w:t>p</w:t>
      </w:r>
      <w:r w:rsidR="00900BBF" w:rsidRPr="00FA491A">
        <w:rPr>
          <w:rFonts w:ascii="Times New Roman" w:hAnsi="Times New Roman"/>
          <w:b w:val="0"/>
          <w:sz w:val="20"/>
          <w:u w:val="single"/>
        </w:rPr>
        <w:t xml:space="preserve">ublic </w:t>
      </w:r>
      <w:r w:rsidR="001F170C">
        <w:rPr>
          <w:rFonts w:ascii="Times New Roman" w:hAnsi="Times New Roman"/>
          <w:b w:val="0"/>
          <w:sz w:val="20"/>
          <w:u w:val="single"/>
        </w:rPr>
        <w:t>h</w:t>
      </w:r>
      <w:r w:rsidR="00900BBF" w:rsidRPr="00FA491A">
        <w:rPr>
          <w:rFonts w:ascii="Times New Roman" w:hAnsi="Times New Roman"/>
          <w:b w:val="0"/>
          <w:sz w:val="20"/>
          <w:u w:val="single"/>
        </w:rPr>
        <w:t>ealth</w:t>
      </w:r>
      <w:r w:rsidR="001F170C">
        <w:rPr>
          <w:rFonts w:ascii="Times New Roman" w:hAnsi="Times New Roman"/>
          <w:b w:val="0"/>
          <w:sz w:val="20"/>
        </w:rPr>
        <w:t>;</w:t>
      </w:r>
      <w:r w:rsidR="00900BBF" w:rsidRPr="005C7590">
        <w:rPr>
          <w:rFonts w:ascii="Times New Roman" w:hAnsi="Times New Roman"/>
          <w:b w:val="0"/>
          <w:sz w:val="20"/>
        </w:rPr>
        <w:t xml:space="preserve"> (</w:t>
      </w:r>
      <w:r w:rsidR="001F170C">
        <w:rPr>
          <w:rFonts w:ascii="Times New Roman" w:hAnsi="Times New Roman"/>
          <w:b w:val="0"/>
          <w:sz w:val="20"/>
        </w:rPr>
        <w:t>b</w:t>
      </w:r>
      <w:r w:rsidR="00900BBF" w:rsidRPr="005C7590">
        <w:rPr>
          <w:rFonts w:ascii="Times New Roman" w:hAnsi="Times New Roman"/>
          <w:b w:val="0"/>
          <w:sz w:val="20"/>
        </w:rPr>
        <w:t xml:space="preserve">) </w:t>
      </w:r>
      <w:r w:rsidR="001F170C">
        <w:rPr>
          <w:rFonts w:ascii="Times New Roman" w:hAnsi="Times New Roman"/>
          <w:b w:val="0"/>
          <w:sz w:val="20"/>
          <w:u w:val="single"/>
        </w:rPr>
        <w:t>i</w:t>
      </w:r>
      <w:r w:rsidR="00900BBF" w:rsidRPr="00FA491A">
        <w:rPr>
          <w:rFonts w:ascii="Times New Roman" w:hAnsi="Times New Roman"/>
          <w:b w:val="0"/>
          <w:sz w:val="20"/>
          <w:u w:val="single"/>
        </w:rPr>
        <w:t xml:space="preserve">nclusive </w:t>
      </w:r>
      <w:r w:rsidR="001F170C">
        <w:rPr>
          <w:rFonts w:ascii="Times New Roman" w:hAnsi="Times New Roman"/>
          <w:b w:val="0"/>
          <w:sz w:val="20"/>
          <w:u w:val="single"/>
        </w:rPr>
        <w:t>p</w:t>
      </w:r>
      <w:r w:rsidR="00900BBF" w:rsidRPr="00FA491A">
        <w:rPr>
          <w:rFonts w:ascii="Times New Roman" w:hAnsi="Times New Roman"/>
          <w:b w:val="0"/>
          <w:sz w:val="20"/>
          <w:u w:val="single"/>
        </w:rPr>
        <w:t>rosperity</w:t>
      </w:r>
      <w:r w:rsidR="001F170C">
        <w:rPr>
          <w:rFonts w:ascii="Times New Roman" w:hAnsi="Times New Roman"/>
          <w:b w:val="0"/>
          <w:sz w:val="20"/>
          <w:u w:val="single"/>
        </w:rPr>
        <w:t>;</w:t>
      </w:r>
      <w:r w:rsidR="002C771A" w:rsidRPr="005C7590">
        <w:rPr>
          <w:rFonts w:ascii="Times New Roman" w:hAnsi="Times New Roman"/>
          <w:b w:val="0"/>
          <w:sz w:val="20"/>
        </w:rPr>
        <w:t xml:space="preserve"> (</w:t>
      </w:r>
      <w:r w:rsidR="001F170C">
        <w:rPr>
          <w:rFonts w:ascii="Times New Roman" w:hAnsi="Times New Roman"/>
          <w:b w:val="0"/>
          <w:sz w:val="20"/>
        </w:rPr>
        <w:t>c</w:t>
      </w:r>
      <w:r w:rsidR="002C771A" w:rsidRPr="005C7590">
        <w:rPr>
          <w:rFonts w:ascii="Times New Roman" w:hAnsi="Times New Roman"/>
          <w:b w:val="0"/>
          <w:sz w:val="20"/>
        </w:rPr>
        <w:t xml:space="preserve">) </w:t>
      </w:r>
      <w:r w:rsidR="001F170C">
        <w:rPr>
          <w:rFonts w:ascii="Times New Roman" w:hAnsi="Times New Roman"/>
          <w:b w:val="0"/>
          <w:sz w:val="20"/>
          <w:u w:val="single"/>
        </w:rPr>
        <w:t>n</w:t>
      </w:r>
      <w:r w:rsidR="002C771A" w:rsidRPr="00FA491A">
        <w:rPr>
          <w:rFonts w:ascii="Times New Roman" w:hAnsi="Times New Roman"/>
          <w:b w:val="0"/>
          <w:sz w:val="20"/>
          <w:u w:val="single"/>
        </w:rPr>
        <w:t xml:space="preserve">atural </w:t>
      </w:r>
      <w:r w:rsidR="001F170C">
        <w:rPr>
          <w:rFonts w:ascii="Times New Roman" w:hAnsi="Times New Roman"/>
          <w:b w:val="0"/>
          <w:sz w:val="20"/>
          <w:u w:val="single"/>
        </w:rPr>
        <w:t>c</w:t>
      </w:r>
      <w:r w:rsidR="002C771A" w:rsidRPr="00FA491A">
        <w:rPr>
          <w:rFonts w:ascii="Times New Roman" w:hAnsi="Times New Roman"/>
          <w:b w:val="0"/>
          <w:sz w:val="20"/>
          <w:u w:val="single"/>
        </w:rPr>
        <w:t>apital</w:t>
      </w:r>
      <w:r w:rsidR="001F170C">
        <w:rPr>
          <w:rFonts w:ascii="Times New Roman" w:hAnsi="Times New Roman"/>
          <w:b w:val="0"/>
          <w:sz w:val="20"/>
        </w:rPr>
        <w:t>;</w:t>
      </w:r>
      <w:r w:rsidR="002C771A" w:rsidRPr="005C7590">
        <w:rPr>
          <w:rFonts w:ascii="Times New Roman" w:hAnsi="Times New Roman"/>
          <w:b w:val="0"/>
          <w:sz w:val="20"/>
        </w:rPr>
        <w:t xml:space="preserve"> and (</w:t>
      </w:r>
      <w:r w:rsidR="001F170C">
        <w:rPr>
          <w:rFonts w:ascii="Times New Roman" w:hAnsi="Times New Roman"/>
          <w:b w:val="0"/>
          <w:sz w:val="20"/>
        </w:rPr>
        <w:t>d</w:t>
      </w:r>
      <w:r w:rsidR="002C771A" w:rsidRPr="005C7590">
        <w:rPr>
          <w:rFonts w:ascii="Times New Roman" w:hAnsi="Times New Roman"/>
          <w:b w:val="0"/>
          <w:sz w:val="20"/>
        </w:rPr>
        <w:t xml:space="preserve">) </w:t>
      </w:r>
      <w:r w:rsidR="001F170C">
        <w:rPr>
          <w:rFonts w:ascii="Times New Roman" w:hAnsi="Times New Roman"/>
          <w:b w:val="0"/>
          <w:sz w:val="20"/>
          <w:u w:val="single"/>
        </w:rPr>
        <w:t>d</w:t>
      </w:r>
      <w:r w:rsidR="001C7D2F">
        <w:rPr>
          <w:rFonts w:ascii="Times New Roman" w:hAnsi="Times New Roman"/>
          <w:b w:val="0"/>
          <w:sz w:val="20"/>
          <w:u w:val="single"/>
        </w:rPr>
        <w:t xml:space="preserve">emocratic </w:t>
      </w:r>
      <w:r w:rsidR="001F170C">
        <w:rPr>
          <w:rFonts w:ascii="Times New Roman" w:hAnsi="Times New Roman"/>
          <w:b w:val="0"/>
          <w:sz w:val="20"/>
          <w:u w:val="single"/>
        </w:rPr>
        <w:t>g</w:t>
      </w:r>
      <w:r w:rsidR="002C771A" w:rsidRPr="00FA491A">
        <w:rPr>
          <w:rFonts w:ascii="Times New Roman" w:hAnsi="Times New Roman"/>
          <w:b w:val="0"/>
          <w:sz w:val="20"/>
          <w:u w:val="single"/>
        </w:rPr>
        <w:t>overnance</w:t>
      </w:r>
      <w:r w:rsidR="00A0724C" w:rsidRPr="005C7590">
        <w:rPr>
          <w:rFonts w:ascii="Times New Roman" w:hAnsi="Times New Roman"/>
          <w:b w:val="0"/>
          <w:sz w:val="20"/>
        </w:rPr>
        <w:t>.</w:t>
      </w:r>
      <w:r w:rsidR="00774DB7" w:rsidRPr="005C7590">
        <w:rPr>
          <w:rFonts w:ascii="Times New Roman" w:hAnsi="Times New Roman"/>
          <w:b w:val="0"/>
          <w:sz w:val="20"/>
        </w:rPr>
        <w:t xml:space="preserve"> </w:t>
      </w:r>
      <w:r w:rsidRPr="005C7590">
        <w:rPr>
          <w:rFonts w:ascii="Times New Roman" w:hAnsi="Times New Roman"/>
          <w:b w:val="0"/>
          <w:sz w:val="20"/>
        </w:rPr>
        <w:t>The cross</w:t>
      </w:r>
      <w:r w:rsidR="001F170C">
        <w:rPr>
          <w:rFonts w:ascii="Times New Roman" w:hAnsi="Times New Roman"/>
          <w:b w:val="0"/>
          <w:sz w:val="20"/>
        </w:rPr>
        <w:t>-</w:t>
      </w:r>
      <w:r w:rsidRPr="005C7590">
        <w:rPr>
          <w:rFonts w:ascii="Times New Roman" w:hAnsi="Times New Roman"/>
          <w:b w:val="0"/>
          <w:sz w:val="20"/>
        </w:rPr>
        <w:t>cutting</w:t>
      </w:r>
      <w:r w:rsidR="00F973FB">
        <w:rPr>
          <w:rFonts w:ascii="Times New Roman" w:hAnsi="Times New Roman"/>
          <w:b w:val="0"/>
          <w:sz w:val="20"/>
        </w:rPr>
        <w:t xml:space="preserve"> </w:t>
      </w:r>
      <w:r w:rsidRPr="005C7590">
        <w:rPr>
          <w:rFonts w:ascii="Times New Roman" w:hAnsi="Times New Roman"/>
          <w:b w:val="0"/>
          <w:sz w:val="20"/>
        </w:rPr>
        <w:t xml:space="preserve">issues not only </w:t>
      </w:r>
      <w:r w:rsidR="001F170C">
        <w:rPr>
          <w:rFonts w:ascii="Times New Roman" w:hAnsi="Times New Roman"/>
          <w:b w:val="0"/>
          <w:sz w:val="20"/>
        </w:rPr>
        <w:t xml:space="preserve">are </w:t>
      </w:r>
      <w:r w:rsidRPr="005C7590">
        <w:rPr>
          <w:rFonts w:ascii="Times New Roman" w:hAnsi="Times New Roman"/>
          <w:b w:val="0"/>
          <w:sz w:val="20"/>
        </w:rPr>
        <w:t xml:space="preserve">part of all the programme areas but also influence </w:t>
      </w:r>
      <w:r w:rsidR="001F170C">
        <w:rPr>
          <w:rFonts w:ascii="Times New Roman" w:hAnsi="Times New Roman"/>
          <w:b w:val="0"/>
          <w:sz w:val="20"/>
        </w:rPr>
        <w:t>one an</w:t>
      </w:r>
      <w:r w:rsidRPr="005C7590">
        <w:rPr>
          <w:rFonts w:ascii="Times New Roman" w:hAnsi="Times New Roman"/>
          <w:b w:val="0"/>
          <w:sz w:val="20"/>
        </w:rPr>
        <w:t xml:space="preserve">other: </w:t>
      </w:r>
      <w:r w:rsidRPr="00FA491A">
        <w:rPr>
          <w:rFonts w:ascii="Times New Roman" w:hAnsi="Times New Roman"/>
          <w:b w:val="0"/>
          <w:sz w:val="20"/>
          <w:u w:val="single"/>
        </w:rPr>
        <w:t xml:space="preserve">quality </w:t>
      </w:r>
      <w:r w:rsidR="00A0724C" w:rsidRPr="00FA491A">
        <w:rPr>
          <w:rFonts w:ascii="Times New Roman" w:hAnsi="Times New Roman"/>
          <w:b w:val="0"/>
          <w:sz w:val="20"/>
          <w:u w:val="single"/>
        </w:rPr>
        <w:t>data/</w:t>
      </w:r>
      <w:r w:rsidRPr="00FA491A">
        <w:rPr>
          <w:rFonts w:ascii="Times New Roman" w:hAnsi="Times New Roman"/>
          <w:b w:val="0"/>
          <w:sz w:val="20"/>
          <w:u w:val="single"/>
        </w:rPr>
        <w:t>information</w:t>
      </w:r>
      <w:r w:rsidRPr="005C7590">
        <w:rPr>
          <w:rFonts w:ascii="Times New Roman" w:hAnsi="Times New Roman"/>
          <w:b w:val="0"/>
          <w:sz w:val="20"/>
        </w:rPr>
        <w:t xml:space="preserve"> is the basis for effective</w:t>
      </w:r>
      <w:r w:rsidR="00A0724C" w:rsidRPr="005C7590">
        <w:rPr>
          <w:rFonts w:ascii="Times New Roman" w:hAnsi="Times New Roman"/>
          <w:b w:val="0"/>
          <w:sz w:val="20"/>
        </w:rPr>
        <w:t>, evidence-based</w:t>
      </w:r>
      <w:r w:rsidRPr="005C7590">
        <w:rPr>
          <w:rFonts w:ascii="Times New Roman" w:hAnsi="Times New Roman"/>
          <w:b w:val="0"/>
          <w:sz w:val="20"/>
        </w:rPr>
        <w:t xml:space="preserve"> development action by public entities or the citizenry</w:t>
      </w:r>
      <w:r w:rsidR="001F170C">
        <w:rPr>
          <w:rFonts w:ascii="Times New Roman" w:hAnsi="Times New Roman"/>
          <w:b w:val="0"/>
          <w:sz w:val="20"/>
        </w:rPr>
        <w:t>, and</w:t>
      </w:r>
      <w:r w:rsidR="00A0724C" w:rsidRPr="005C7590">
        <w:rPr>
          <w:rFonts w:ascii="Times New Roman" w:hAnsi="Times New Roman"/>
          <w:b w:val="0"/>
          <w:sz w:val="20"/>
        </w:rPr>
        <w:t xml:space="preserve"> </w:t>
      </w:r>
      <w:r w:rsidRPr="005C7590">
        <w:rPr>
          <w:rFonts w:ascii="Times New Roman" w:hAnsi="Times New Roman"/>
          <w:b w:val="0"/>
          <w:sz w:val="20"/>
        </w:rPr>
        <w:t xml:space="preserve">gender </w:t>
      </w:r>
      <w:r w:rsidR="00A0724C" w:rsidRPr="005C7590">
        <w:rPr>
          <w:rFonts w:ascii="Times New Roman" w:hAnsi="Times New Roman"/>
          <w:b w:val="0"/>
          <w:sz w:val="20"/>
        </w:rPr>
        <w:t>mainstreaming</w:t>
      </w:r>
      <w:r w:rsidRPr="005C7590">
        <w:rPr>
          <w:rFonts w:ascii="Times New Roman" w:hAnsi="Times New Roman"/>
          <w:b w:val="0"/>
          <w:sz w:val="20"/>
        </w:rPr>
        <w:t xml:space="preserve"> will </w:t>
      </w:r>
      <w:r w:rsidR="00A0724C" w:rsidRPr="005C7590">
        <w:rPr>
          <w:rFonts w:ascii="Times New Roman" w:hAnsi="Times New Roman"/>
          <w:b w:val="0"/>
          <w:sz w:val="20"/>
        </w:rPr>
        <w:t>aim to empower and promote the agency of</w:t>
      </w:r>
      <w:r w:rsidRPr="005C7590">
        <w:rPr>
          <w:rFonts w:ascii="Times New Roman" w:hAnsi="Times New Roman"/>
          <w:b w:val="0"/>
          <w:sz w:val="20"/>
        </w:rPr>
        <w:t xml:space="preserve"> women</w:t>
      </w:r>
      <w:r w:rsidR="00A0724C" w:rsidRPr="005C7590">
        <w:rPr>
          <w:rFonts w:ascii="Times New Roman" w:hAnsi="Times New Roman"/>
          <w:b w:val="0"/>
          <w:sz w:val="20"/>
        </w:rPr>
        <w:t xml:space="preserve"> and</w:t>
      </w:r>
      <w:r w:rsidRPr="005C7590">
        <w:rPr>
          <w:rFonts w:ascii="Times New Roman" w:hAnsi="Times New Roman"/>
          <w:b w:val="0"/>
          <w:sz w:val="20"/>
        </w:rPr>
        <w:t xml:space="preserve"> </w:t>
      </w:r>
      <w:r w:rsidR="00D3431F" w:rsidRPr="005C7590">
        <w:rPr>
          <w:rFonts w:ascii="Times New Roman" w:hAnsi="Times New Roman"/>
          <w:b w:val="0"/>
          <w:sz w:val="20"/>
        </w:rPr>
        <w:t>girls</w:t>
      </w:r>
      <w:r w:rsidR="00A0724C" w:rsidRPr="005C7590">
        <w:rPr>
          <w:rFonts w:ascii="Times New Roman" w:hAnsi="Times New Roman"/>
          <w:b w:val="0"/>
          <w:sz w:val="20"/>
        </w:rPr>
        <w:t xml:space="preserve"> systematically across the interventions</w:t>
      </w:r>
      <w:r w:rsidR="001F170C">
        <w:rPr>
          <w:rFonts w:ascii="Times New Roman" w:hAnsi="Times New Roman"/>
          <w:b w:val="0"/>
          <w:sz w:val="20"/>
        </w:rPr>
        <w:t>,</w:t>
      </w:r>
      <w:r w:rsidR="00A0724C" w:rsidRPr="005C7590">
        <w:rPr>
          <w:rFonts w:ascii="Times New Roman" w:hAnsi="Times New Roman"/>
          <w:b w:val="0"/>
          <w:sz w:val="20"/>
        </w:rPr>
        <w:t xml:space="preserve"> particularly for </w:t>
      </w:r>
      <w:r w:rsidRPr="005C7590">
        <w:rPr>
          <w:rFonts w:ascii="Times New Roman" w:hAnsi="Times New Roman"/>
          <w:b w:val="0"/>
          <w:sz w:val="20"/>
        </w:rPr>
        <w:t xml:space="preserve">Amerindian </w:t>
      </w:r>
      <w:r w:rsidR="00D3431F" w:rsidRPr="005C7590">
        <w:rPr>
          <w:rFonts w:ascii="Times New Roman" w:hAnsi="Times New Roman"/>
          <w:b w:val="0"/>
          <w:sz w:val="20"/>
        </w:rPr>
        <w:t>women</w:t>
      </w:r>
      <w:r w:rsidRPr="005C7590">
        <w:rPr>
          <w:rFonts w:ascii="Times New Roman" w:hAnsi="Times New Roman"/>
          <w:b w:val="0"/>
          <w:sz w:val="20"/>
        </w:rPr>
        <w:t xml:space="preserve"> and </w:t>
      </w:r>
      <w:r w:rsidR="00D3431F" w:rsidRPr="005C7590">
        <w:rPr>
          <w:rFonts w:ascii="Times New Roman" w:hAnsi="Times New Roman"/>
          <w:b w:val="0"/>
          <w:sz w:val="20"/>
        </w:rPr>
        <w:t xml:space="preserve">female </w:t>
      </w:r>
      <w:r w:rsidR="001F170C">
        <w:rPr>
          <w:rFonts w:ascii="Times New Roman" w:hAnsi="Times New Roman"/>
          <w:b w:val="0"/>
          <w:sz w:val="20"/>
        </w:rPr>
        <w:t xml:space="preserve">heads of </w:t>
      </w:r>
      <w:r w:rsidR="00D3431F" w:rsidRPr="005C7590">
        <w:rPr>
          <w:rFonts w:ascii="Times New Roman" w:hAnsi="Times New Roman"/>
          <w:b w:val="0"/>
          <w:sz w:val="20"/>
        </w:rPr>
        <w:t>househ</w:t>
      </w:r>
      <w:r w:rsidR="001F170C">
        <w:rPr>
          <w:rFonts w:ascii="Times New Roman" w:hAnsi="Times New Roman"/>
          <w:b w:val="0"/>
          <w:sz w:val="20"/>
        </w:rPr>
        <w:t xml:space="preserve">old </w:t>
      </w:r>
      <w:r w:rsidRPr="005C7590">
        <w:rPr>
          <w:rFonts w:ascii="Times New Roman" w:hAnsi="Times New Roman"/>
          <w:b w:val="0"/>
          <w:sz w:val="20"/>
        </w:rPr>
        <w:t xml:space="preserve">in rural and hinterland areas. </w:t>
      </w:r>
      <w:r w:rsidR="005C7590">
        <w:rPr>
          <w:rFonts w:ascii="Times New Roman" w:hAnsi="Times New Roman"/>
          <w:b w:val="0"/>
          <w:sz w:val="20"/>
        </w:rPr>
        <w:t>Specifically</w:t>
      </w:r>
      <w:r w:rsidR="001F170C">
        <w:rPr>
          <w:rFonts w:ascii="Times New Roman" w:hAnsi="Times New Roman"/>
          <w:b w:val="0"/>
          <w:sz w:val="20"/>
        </w:rPr>
        <w:t>,</w:t>
      </w:r>
      <w:r w:rsidR="005C7590">
        <w:rPr>
          <w:rFonts w:ascii="Times New Roman" w:hAnsi="Times New Roman"/>
          <w:b w:val="0"/>
          <w:sz w:val="20"/>
        </w:rPr>
        <w:t xml:space="preserve"> the </w:t>
      </w:r>
      <w:r w:rsidR="001F170C">
        <w:rPr>
          <w:rFonts w:ascii="Times New Roman" w:hAnsi="Times New Roman"/>
          <w:b w:val="0"/>
          <w:sz w:val="20"/>
        </w:rPr>
        <w:t>country p</w:t>
      </w:r>
      <w:r w:rsidR="005C7590">
        <w:rPr>
          <w:rFonts w:ascii="Times New Roman" w:hAnsi="Times New Roman"/>
          <w:b w:val="0"/>
          <w:sz w:val="20"/>
        </w:rPr>
        <w:t xml:space="preserve">rogramme is aligned with </w:t>
      </w:r>
      <w:r w:rsidR="001F170C">
        <w:rPr>
          <w:rFonts w:ascii="Times New Roman" w:hAnsi="Times New Roman"/>
          <w:b w:val="0"/>
          <w:sz w:val="20"/>
        </w:rPr>
        <w:t>o</w:t>
      </w:r>
      <w:r w:rsidR="005C7590">
        <w:rPr>
          <w:rFonts w:ascii="Times New Roman" w:hAnsi="Times New Roman"/>
          <w:b w:val="0"/>
          <w:sz w:val="20"/>
        </w:rPr>
        <w:t xml:space="preserve">utcomes </w:t>
      </w:r>
      <w:r w:rsidR="001F170C">
        <w:rPr>
          <w:rFonts w:ascii="Times New Roman" w:hAnsi="Times New Roman"/>
          <w:b w:val="0"/>
          <w:sz w:val="20"/>
        </w:rPr>
        <w:t xml:space="preserve">1, 2, </w:t>
      </w:r>
      <w:r w:rsidR="005C7590">
        <w:rPr>
          <w:rFonts w:ascii="Times New Roman" w:hAnsi="Times New Roman"/>
          <w:b w:val="0"/>
          <w:sz w:val="20"/>
        </w:rPr>
        <w:t>3</w:t>
      </w:r>
      <w:r w:rsidR="001F170C">
        <w:rPr>
          <w:rFonts w:ascii="Times New Roman" w:hAnsi="Times New Roman"/>
          <w:b w:val="0"/>
          <w:sz w:val="20"/>
        </w:rPr>
        <w:t xml:space="preserve"> and</w:t>
      </w:r>
      <w:r w:rsidR="005C7590">
        <w:rPr>
          <w:rFonts w:ascii="Times New Roman" w:hAnsi="Times New Roman"/>
          <w:b w:val="0"/>
          <w:sz w:val="20"/>
        </w:rPr>
        <w:t xml:space="preserve"> 5</w:t>
      </w:r>
      <w:r w:rsidR="00936E31">
        <w:rPr>
          <w:rFonts w:ascii="Times New Roman" w:hAnsi="Times New Roman"/>
          <w:b w:val="0"/>
          <w:sz w:val="20"/>
        </w:rPr>
        <w:t xml:space="preserve"> of the UNDP </w:t>
      </w:r>
      <w:r w:rsidR="00775429">
        <w:rPr>
          <w:rFonts w:ascii="Times New Roman" w:hAnsi="Times New Roman"/>
          <w:b w:val="0"/>
          <w:sz w:val="20"/>
        </w:rPr>
        <w:t>S</w:t>
      </w:r>
      <w:r w:rsidR="00936E31">
        <w:rPr>
          <w:rFonts w:ascii="Times New Roman" w:hAnsi="Times New Roman"/>
          <w:b w:val="0"/>
          <w:sz w:val="20"/>
        </w:rPr>
        <w:t xml:space="preserve">trategic </w:t>
      </w:r>
      <w:r w:rsidR="00775429">
        <w:rPr>
          <w:rFonts w:ascii="Times New Roman" w:hAnsi="Times New Roman"/>
          <w:b w:val="0"/>
          <w:sz w:val="20"/>
        </w:rPr>
        <w:t>P</w:t>
      </w:r>
      <w:r w:rsidR="00936E31">
        <w:rPr>
          <w:rFonts w:ascii="Times New Roman" w:hAnsi="Times New Roman"/>
          <w:b w:val="0"/>
          <w:sz w:val="20"/>
        </w:rPr>
        <w:t>lan:</w:t>
      </w:r>
      <w:r w:rsidR="001F170C">
        <w:rPr>
          <w:rFonts w:ascii="Times New Roman" w:hAnsi="Times New Roman"/>
          <w:b w:val="0"/>
          <w:sz w:val="20"/>
        </w:rPr>
        <w:t xml:space="preserve"> (a) inclusive, sustainable development; (b) open and participatory governance; (c) basic services; and (d) disaster risk management</w:t>
      </w:r>
      <w:r w:rsidR="005C7590">
        <w:rPr>
          <w:rFonts w:ascii="Times New Roman" w:hAnsi="Times New Roman"/>
          <w:b w:val="0"/>
          <w:sz w:val="20"/>
        </w:rPr>
        <w:t xml:space="preserve">. </w:t>
      </w:r>
      <w:r w:rsidR="00674E2F">
        <w:rPr>
          <w:rFonts w:ascii="Times New Roman" w:hAnsi="Times New Roman"/>
          <w:b w:val="0"/>
          <w:sz w:val="20"/>
        </w:rPr>
        <w:t xml:space="preserve">The </w:t>
      </w:r>
      <w:r w:rsidR="00936E31">
        <w:rPr>
          <w:rFonts w:ascii="Times New Roman" w:hAnsi="Times New Roman"/>
          <w:b w:val="0"/>
          <w:sz w:val="20"/>
        </w:rPr>
        <w:t>country p</w:t>
      </w:r>
      <w:r w:rsidR="00674E2F">
        <w:rPr>
          <w:rFonts w:ascii="Times New Roman" w:hAnsi="Times New Roman"/>
          <w:b w:val="0"/>
          <w:sz w:val="20"/>
        </w:rPr>
        <w:t xml:space="preserve">rogramme actions </w:t>
      </w:r>
      <w:r w:rsidR="005C7590">
        <w:rPr>
          <w:rFonts w:ascii="Times New Roman" w:hAnsi="Times New Roman"/>
          <w:b w:val="0"/>
          <w:sz w:val="20"/>
        </w:rPr>
        <w:t xml:space="preserve">correspond directly to </w:t>
      </w:r>
      <w:r w:rsidR="00936E31">
        <w:rPr>
          <w:rFonts w:ascii="Times New Roman" w:hAnsi="Times New Roman"/>
          <w:b w:val="0"/>
          <w:sz w:val="20"/>
        </w:rPr>
        <w:t>Sustainable Development Goals (</w:t>
      </w:r>
      <w:r w:rsidR="005C7590">
        <w:rPr>
          <w:rFonts w:ascii="Times New Roman" w:hAnsi="Times New Roman"/>
          <w:b w:val="0"/>
          <w:sz w:val="20"/>
        </w:rPr>
        <w:t>SDGs</w:t>
      </w:r>
      <w:r w:rsidR="00936E31">
        <w:rPr>
          <w:rFonts w:ascii="Times New Roman" w:hAnsi="Times New Roman"/>
          <w:b w:val="0"/>
          <w:sz w:val="20"/>
        </w:rPr>
        <w:t>)</w:t>
      </w:r>
      <w:r w:rsidR="005C7590">
        <w:rPr>
          <w:rFonts w:ascii="Times New Roman" w:hAnsi="Times New Roman"/>
          <w:b w:val="0"/>
          <w:sz w:val="20"/>
        </w:rPr>
        <w:t xml:space="preserve"> 1, </w:t>
      </w:r>
      <w:r w:rsidR="00DE489B">
        <w:rPr>
          <w:rFonts w:ascii="Times New Roman" w:hAnsi="Times New Roman"/>
          <w:b w:val="0"/>
          <w:sz w:val="20"/>
        </w:rPr>
        <w:t xml:space="preserve">3, </w:t>
      </w:r>
      <w:r w:rsidR="005C7590">
        <w:rPr>
          <w:rFonts w:ascii="Times New Roman" w:hAnsi="Times New Roman"/>
          <w:b w:val="0"/>
          <w:sz w:val="20"/>
        </w:rPr>
        <w:t>7, 10, 13</w:t>
      </w:r>
      <w:r w:rsidR="00F973FB">
        <w:rPr>
          <w:rFonts w:ascii="Times New Roman" w:hAnsi="Times New Roman"/>
          <w:b w:val="0"/>
          <w:sz w:val="20"/>
        </w:rPr>
        <w:t xml:space="preserve"> and</w:t>
      </w:r>
      <w:r w:rsidR="005C7590">
        <w:rPr>
          <w:rFonts w:ascii="Times New Roman" w:hAnsi="Times New Roman"/>
          <w:b w:val="0"/>
          <w:sz w:val="20"/>
        </w:rPr>
        <w:t xml:space="preserve"> 16</w:t>
      </w:r>
      <w:r w:rsidR="00936E31">
        <w:rPr>
          <w:rFonts w:ascii="Times New Roman" w:hAnsi="Times New Roman"/>
          <w:b w:val="0"/>
          <w:sz w:val="20"/>
        </w:rPr>
        <w:t>. A</w:t>
      </w:r>
      <w:r w:rsidR="00674E2F">
        <w:rPr>
          <w:rFonts w:ascii="Times New Roman" w:hAnsi="Times New Roman"/>
          <w:b w:val="0"/>
          <w:sz w:val="20"/>
        </w:rPr>
        <w:t>ddition</w:t>
      </w:r>
      <w:r w:rsidR="007D56B9">
        <w:rPr>
          <w:rFonts w:ascii="Times New Roman" w:hAnsi="Times New Roman"/>
          <w:b w:val="0"/>
          <w:sz w:val="20"/>
        </w:rPr>
        <w:t>ally</w:t>
      </w:r>
      <w:r w:rsidR="00936E31">
        <w:rPr>
          <w:rFonts w:ascii="Times New Roman" w:hAnsi="Times New Roman"/>
          <w:b w:val="0"/>
          <w:sz w:val="20"/>
        </w:rPr>
        <w:t>,</w:t>
      </w:r>
      <w:r w:rsidR="00674E2F">
        <w:rPr>
          <w:rFonts w:ascii="Times New Roman" w:hAnsi="Times New Roman"/>
          <w:b w:val="0"/>
          <w:sz w:val="20"/>
        </w:rPr>
        <w:t xml:space="preserve"> UNDP will support the Government with localization of the SDGs through the </w:t>
      </w:r>
      <w:r w:rsidR="00936E31">
        <w:rPr>
          <w:rFonts w:ascii="Times New Roman" w:hAnsi="Times New Roman"/>
          <w:b w:val="0"/>
          <w:sz w:val="20"/>
        </w:rPr>
        <w:t>mainstreaming, acceleration and policy support (</w:t>
      </w:r>
      <w:r w:rsidR="00674E2F">
        <w:rPr>
          <w:rFonts w:ascii="Times New Roman" w:hAnsi="Times New Roman"/>
          <w:b w:val="0"/>
          <w:sz w:val="20"/>
        </w:rPr>
        <w:t>MAPS</w:t>
      </w:r>
      <w:r w:rsidR="00936E31">
        <w:rPr>
          <w:rFonts w:ascii="Times New Roman" w:hAnsi="Times New Roman"/>
          <w:b w:val="0"/>
          <w:sz w:val="20"/>
        </w:rPr>
        <w:t>)</w:t>
      </w:r>
      <w:r w:rsidR="00674E2F">
        <w:rPr>
          <w:rFonts w:ascii="Times New Roman" w:hAnsi="Times New Roman"/>
          <w:b w:val="0"/>
          <w:sz w:val="20"/>
        </w:rPr>
        <w:t xml:space="preserve"> </w:t>
      </w:r>
      <w:r w:rsidR="00B81987">
        <w:rPr>
          <w:rFonts w:ascii="Times New Roman" w:hAnsi="Times New Roman"/>
          <w:b w:val="0"/>
          <w:sz w:val="20"/>
        </w:rPr>
        <w:t>approa</w:t>
      </w:r>
      <w:r w:rsidR="00196C63">
        <w:rPr>
          <w:rFonts w:ascii="Times New Roman" w:hAnsi="Times New Roman"/>
          <w:b w:val="0"/>
          <w:sz w:val="20"/>
        </w:rPr>
        <w:t xml:space="preserve">ch in conjunction </w:t>
      </w:r>
      <w:r w:rsidR="00196C63" w:rsidRPr="00F973FB">
        <w:rPr>
          <w:rFonts w:ascii="Times New Roman" w:hAnsi="Times New Roman"/>
          <w:b w:val="0"/>
          <w:sz w:val="20"/>
        </w:rPr>
        <w:t>with the U</w:t>
      </w:r>
      <w:r w:rsidR="00F973FB" w:rsidRPr="00631776">
        <w:rPr>
          <w:rFonts w:ascii="Times New Roman" w:hAnsi="Times New Roman"/>
          <w:b w:val="0"/>
          <w:sz w:val="20"/>
        </w:rPr>
        <w:t xml:space="preserve">nited </w:t>
      </w:r>
      <w:r w:rsidR="00196C63" w:rsidRPr="00F973FB">
        <w:rPr>
          <w:rFonts w:ascii="Times New Roman" w:hAnsi="Times New Roman"/>
          <w:b w:val="0"/>
          <w:sz w:val="20"/>
        </w:rPr>
        <w:t>N</w:t>
      </w:r>
      <w:r w:rsidR="00F973FB" w:rsidRPr="00631776">
        <w:rPr>
          <w:rFonts w:ascii="Times New Roman" w:hAnsi="Times New Roman"/>
          <w:b w:val="0"/>
          <w:sz w:val="20"/>
        </w:rPr>
        <w:t>ations</w:t>
      </w:r>
      <w:r w:rsidR="00587096" w:rsidRPr="00F973FB">
        <w:rPr>
          <w:rFonts w:ascii="Times New Roman" w:hAnsi="Times New Roman"/>
          <w:b w:val="0"/>
          <w:sz w:val="20"/>
        </w:rPr>
        <w:t xml:space="preserve"> </w:t>
      </w:r>
      <w:r w:rsidR="00F973FB" w:rsidRPr="00631776">
        <w:rPr>
          <w:rFonts w:ascii="Times New Roman" w:hAnsi="Times New Roman"/>
          <w:b w:val="0"/>
          <w:sz w:val="20"/>
        </w:rPr>
        <w:t>c</w:t>
      </w:r>
      <w:r w:rsidR="00587096" w:rsidRPr="00F973FB">
        <w:rPr>
          <w:rFonts w:ascii="Times New Roman" w:hAnsi="Times New Roman"/>
          <w:b w:val="0"/>
          <w:sz w:val="20"/>
        </w:rPr>
        <w:t xml:space="preserve">ountry </w:t>
      </w:r>
      <w:r w:rsidR="00F973FB" w:rsidRPr="00631776">
        <w:rPr>
          <w:rFonts w:ascii="Times New Roman" w:hAnsi="Times New Roman"/>
          <w:b w:val="0"/>
          <w:sz w:val="20"/>
        </w:rPr>
        <w:t>t</w:t>
      </w:r>
      <w:r w:rsidR="00587096" w:rsidRPr="00F973FB">
        <w:rPr>
          <w:rFonts w:ascii="Times New Roman" w:hAnsi="Times New Roman"/>
          <w:b w:val="0"/>
          <w:sz w:val="20"/>
        </w:rPr>
        <w:t>eam</w:t>
      </w:r>
      <w:r w:rsidR="00F973FB">
        <w:rPr>
          <w:rFonts w:ascii="Times New Roman" w:hAnsi="Times New Roman"/>
          <w:b w:val="0"/>
          <w:sz w:val="20"/>
        </w:rPr>
        <w:t xml:space="preserve"> (UNCT)</w:t>
      </w:r>
      <w:r w:rsidR="00196C63" w:rsidRPr="00F973FB">
        <w:rPr>
          <w:rFonts w:ascii="Times New Roman" w:hAnsi="Times New Roman"/>
          <w:b w:val="0"/>
          <w:sz w:val="20"/>
        </w:rPr>
        <w:t>.</w:t>
      </w:r>
      <w:r w:rsidR="00DE489B" w:rsidRPr="00F973FB">
        <w:rPr>
          <w:rFonts w:ascii="Times New Roman" w:hAnsi="Times New Roman"/>
          <w:b w:val="0"/>
          <w:sz w:val="20"/>
        </w:rPr>
        <w:t xml:space="preserve"> </w:t>
      </w:r>
      <w:r w:rsidR="005C7590" w:rsidRPr="00F973FB">
        <w:rPr>
          <w:rFonts w:ascii="Times New Roman" w:hAnsi="Times New Roman"/>
          <w:b w:val="0"/>
          <w:sz w:val="20"/>
        </w:rPr>
        <w:t xml:space="preserve"> </w:t>
      </w:r>
    </w:p>
    <w:p w:rsidR="00E93178" w:rsidRDefault="00F8617F" w:rsidP="005967F4">
      <w:pPr>
        <w:numPr>
          <w:ilvl w:val="0"/>
          <w:numId w:val="38"/>
        </w:numPr>
        <w:tabs>
          <w:tab w:val="left" w:pos="1620"/>
        </w:tabs>
        <w:spacing w:after="120"/>
        <w:ind w:left="1260" w:right="1210" w:firstLine="7"/>
        <w:jc w:val="both"/>
      </w:pPr>
      <w:r w:rsidRPr="00F973FB">
        <w:t>UNDP will leverage the U</w:t>
      </w:r>
      <w:r w:rsidR="00936E31" w:rsidRPr="00F973FB">
        <w:t xml:space="preserve">nited </w:t>
      </w:r>
      <w:r w:rsidRPr="00F973FB">
        <w:t>N</w:t>
      </w:r>
      <w:r w:rsidR="00936E31" w:rsidRPr="00F973FB">
        <w:t>ations</w:t>
      </w:r>
      <w:r w:rsidRPr="00F973FB">
        <w:t xml:space="preserve"> sister agencies as part of its multi-stakeholder</w:t>
      </w:r>
      <w:r w:rsidRPr="00F8617F">
        <w:t xml:space="preserve"> approach. </w:t>
      </w:r>
      <w:r w:rsidR="006E745D">
        <w:t>T</w:t>
      </w:r>
      <w:r w:rsidRPr="00F8617F">
        <w:t>he UN</w:t>
      </w:r>
      <w:r w:rsidR="00587096">
        <w:t>CT</w:t>
      </w:r>
      <w:r w:rsidRPr="00F8617F">
        <w:t xml:space="preserve"> will work closely </w:t>
      </w:r>
      <w:r w:rsidR="00936E31" w:rsidRPr="00F8617F">
        <w:t>with</w:t>
      </w:r>
      <w:r w:rsidR="00936E31">
        <w:t xml:space="preserve"> the United Nations Children’s Fund (</w:t>
      </w:r>
      <w:r w:rsidRPr="00F8617F">
        <w:t>UNICEF</w:t>
      </w:r>
      <w:r w:rsidR="00936E31">
        <w:t>)</w:t>
      </w:r>
      <w:r w:rsidRPr="00F8617F">
        <w:t xml:space="preserve">, </w:t>
      </w:r>
      <w:r w:rsidR="00936E31">
        <w:t xml:space="preserve">the Pan American Health </w:t>
      </w:r>
      <w:r w:rsidR="00936E31" w:rsidRPr="00F973FB">
        <w:t>Organization (</w:t>
      </w:r>
      <w:r w:rsidRPr="00F973FB">
        <w:t>PAHO</w:t>
      </w:r>
      <w:r w:rsidR="00936E31" w:rsidRPr="00F973FB">
        <w:t>)</w:t>
      </w:r>
      <w:r w:rsidRPr="00F973FB">
        <w:t>/WHO, U</w:t>
      </w:r>
      <w:r w:rsidR="00936E31" w:rsidRPr="00F973FB">
        <w:t xml:space="preserve">nited </w:t>
      </w:r>
      <w:r w:rsidRPr="00F973FB">
        <w:t>N</w:t>
      </w:r>
      <w:r w:rsidR="00936E31" w:rsidRPr="00F973FB">
        <w:t>ations</w:t>
      </w:r>
      <w:r w:rsidRPr="00F973FB">
        <w:t xml:space="preserve"> Volunteers</w:t>
      </w:r>
      <w:r w:rsidR="00F973FB" w:rsidRPr="00F973FB">
        <w:t xml:space="preserve"> (UNV)</w:t>
      </w:r>
      <w:r w:rsidRPr="00F973FB">
        <w:t xml:space="preserve"> and </w:t>
      </w:r>
      <w:r w:rsidR="00936E31" w:rsidRPr="00F973FB">
        <w:t>the United Nations Population Fund (</w:t>
      </w:r>
      <w:r w:rsidRPr="00F973FB">
        <w:t>UNFPA</w:t>
      </w:r>
      <w:r w:rsidR="00936E31" w:rsidRPr="00F973FB">
        <w:t>)</w:t>
      </w:r>
      <w:r w:rsidRPr="00F973FB">
        <w:t xml:space="preserve"> to implement joint interventions such as those in </w:t>
      </w:r>
      <w:r w:rsidR="00936E31" w:rsidRPr="00F973FB">
        <w:t>m</w:t>
      </w:r>
      <w:r w:rsidRPr="00F973FB">
        <w:t xml:space="preserve">aternal </w:t>
      </w:r>
      <w:r w:rsidR="00936E31" w:rsidRPr="00F973FB">
        <w:t>h</w:t>
      </w:r>
      <w:r w:rsidRPr="00F973FB">
        <w:t>ealth or HIV/AIDS, and data collection (in the context of the U</w:t>
      </w:r>
      <w:r w:rsidR="00F973FB" w:rsidRPr="00631776">
        <w:t xml:space="preserve">nited </w:t>
      </w:r>
      <w:r w:rsidR="00F973FB" w:rsidRPr="00631776">
        <w:lastRenderedPageBreak/>
        <w:t>Nations</w:t>
      </w:r>
      <w:r w:rsidRPr="00F973FB">
        <w:t xml:space="preserve"> MSDF). </w:t>
      </w:r>
      <w:r w:rsidR="00F973FB">
        <w:t>UNDP, a</w:t>
      </w:r>
      <w:r w:rsidRPr="00F973FB">
        <w:t xml:space="preserve">lso </w:t>
      </w:r>
      <w:r w:rsidR="00B32FFF" w:rsidRPr="00F973FB">
        <w:t xml:space="preserve">aided by the </w:t>
      </w:r>
      <w:r w:rsidRPr="00F973FB">
        <w:t>U</w:t>
      </w:r>
      <w:r w:rsidR="00936E31" w:rsidRPr="00F973FB">
        <w:t xml:space="preserve">nited </w:t>
      </w:r>
      <w:r w:rsidRPr="00F973FB">
        <w:t>N</w:t>
      </w:r>
      <w:r w:rsidR="00936E31" w:rsidRPr="00F973FB">
        <w:t>ations</w:t>
      </w:r>
      <w:r w:rsidRPr="00F973FB">
        <w:t xml:space="preserve"> </w:t>
      </w:r>
      <w:r w:rsidR="00936E31" w:rsidRPr="00F973FB">
        <w:t>s</w:t>
      </w:r>
      <w:r w:rsidRPr="00F973FB">
        <w:t xml:space="preserve">ystem and by other </w:t>
      </w:r>
      <w:r w:rsidR="00B32FFF" w:rsidRPr="00F973FB">
        <w:t xml:space="preserve">UNDP </w:t>
      </w:r>
      <w:r w:rsidR="00936E31" w:rsidRPr="00F973FB">
        <w:t>country offices</w:t>
      </w:r>
      <w:r w:rsidR="00B32FFF" w:rsidRPr="00F973FB">
        <w:t xml:space="preserve"> in </w:t>
      </w:r>
      <w:r w:rsidR="00936E31" w:rsidRPr="00F973FB">
        <w:t>Latin America</w:t>
      </w:r>
      <w:r w:rsidR="00936E31">
        <w:t xml:space="preserve"> and the Caribbean</w:t>
      </w:r>
      <w:r w:rsidRPr="00F8617F">
        <w:t xml:space="preserve">, will continue to support </w:t>
      </w:r>
      <w:r w:rsidRPr="00B32FFF">
        <w:rPr>
          <w:u w:val="single"/>
        </w:rPr>
        <w:t xml:space="preserve">South-South </w:t>
      </w:r>
      <w:r w:rsidR="00936E31">
        <w:rPr>
          <w:u w:val="single"/>
        </w:rPr>
        <w:t>c</w:t>
      </w:r>
      <w:r w:rsidRPr="00B32FFF">
        <w:rPr>
          <w:u w:val="single"/>
        </w:rPr>
        <w:t>ooperation</w:t>
      </w:r>
      <w:r w:rsidRPr="00F8617F">
        <w:t xml:space="preserve"> (SSC) as an important instrument in the delivery of the new </w:t>
      </w:r>
      <w:r w:rsidR="00936E31">
        <w:t>country programme</w:t>
      </w:r>
      <w:r w:rsidRPr="00F8617F">
        <w:t>, particularly in initiatives linked to environmental management, indigenous empowerment and citizen security/participation</w:t>
      </w:r>
      <w:r w:rsidR="00936E31">
        <w:t>.</w:t>
      </w:r>
      <w:r w:rsidRPr="00F8617F">
        <w:rPr>
          <w:rStyle w:val="FootnoteReference"/>
        </w:rPr>
        <w:footnoteReference w:id="3"/>
      </w:r>
      <w:r w:rsidRPr="00F8617F">
        <w:t xml:space="preserve"> </w:t>
      </w:r>
    </w:p>
    <w:p w:rsidR="002F418A" w:rsidRPr="002F418A" w:rsidRDefault="002F418A" w:rsidP="005967F4">
      <w:pPr>
        <w:pStyle w:val="Heading2"/>
        <w:tabs>
          <w:tab w:val="left" w:pos="1620"/>
        </w:tabs>
        <w:spacing w:after="120"/>
        <w:ind w:left="1260" w:right="1210" w:firstLine="7"/>
        <w:jc w:val="both"/>
        <w:rPr>
          <w:rFonts w:ascii="Times New Roman" w:hAnsi="Times New Roman"/>
          <w:sz w:val="20"/>
        </w:rPr>
      </w:pPr>
      <w:r w:rsidRPr="002F418A">
        <w:rPr>
          <w:rFonts w:ascii="Times New Roman" w:hAnsi="Times New Roman"/>
          <w:sz w:val="20"/>
        </w:rPr>
        <w:t>Area 1</w:t>
      </w:r>
      <w:r w:rsidR="00936E31">
        <w:rPr>
          <w:rFonts w:ascii="Times New Roman" w:hAnsi="Times New Roman"/>
          <w:sz w:val="20"/>
        </w:rPr>
        <w:t>.</w:t>
      </w:r>
      <w:r w:rsidRPr="002F418A">
        <w:rPr>
          <w:rFonts w:ascii="Times New Roman" w:hAnsi="Times New Roman"/>
          <w:sz w:val="20"/>
        </w:rPr>
        <w:t xml:space="preserve"> Enhanced </w:t>
      </w:r>
      <w:r w:rsidR="00936E31">
        <w:rPr>
          <w:rFonts w:ascii="Times New Roman" w:hAnsi="Times New Roman"/>
          <w:sz w:val="20"/>
        </w:rPr>
        <w:t>p</w:t>
      </w:r>
      <w:r w:rsidRPr="002F418A">
        <w:rPr>
          <w:rFonts w:ascii="Times New Roman" w:hAnsi="Times New Roman"/>
          <w:sz w:val="20"/>
        </w:rPr>
        <w:t xml:space="preserve">ublic </w:t>
      </w:r>
      <w:r w:rsidR="00936E31">
        <w:rPr>
          <w:rFonts w:ascii="Times New Roman" w:hAnsi="Times New Roman"/>
          <w:sz w:val="20"/>
        </w:rPr>
        <w:t>h</w:t>
      </w:r>
      <w:r w:rsidRPr="002F418A">
        <w:rPr>
          <w:rFonts w:ascii="Times New Roman" w:hAnsi="Times New Roman"/>
          <w:sz w:val="20"/>
        </w:rPr>
        <w:t>ealth</w:t>
      </w:r>
    </w:p>
    <w:p w:rsidR="002F418A"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 xml:space="preserve">The new Government is committed to tackle significant public health challenges faced by the country. While health is not a traditional area for the organization, UNDP will contribute to efforts in </w:t>
      </w:r>
      <w:r w:rsidRPr="003E7923">
        <w:rPr>
          <w:rFonts w:ascii="Times New Roman" w:hAnsi="Times New Roman"/>
          <w:b w:val="0"/>
          <w:sz w:val="20"/>
          <w:u w:val="single"/>
        </w:rPr>
        <w:t>maternal health</w:t>
      </w:r>
      <w:r w:rsidRPr="00875FB0">
        <w:rPr>
          <w:rFonts w:ascii="Times New Roman" w:hAnsi="Times New Roman"/>
          <w:b w:val="0"/>
          <w:sz w:val="20"/>
        </w:rPr>
        <w:t>,</w:t>
      </w:r>
      <w:r w:rsidR="00875FB0" w:rsidRPr="00875FB0">
        <w:rPr>
          <w:rFonts w:ascii="Times New Roman" w:hAnsi="Times New Roman"/>
          <w:b w:val="0"/>
          <w:sz w:val="20"/>
        </w:rPr>
        <w:t xml:space="preserve"> </w:t>
      </w:r>
      <w:r w:rsidRPr="003E7923">
        <w:rPr>
          <w:rFonts w:ascii="Times New Roman" w:hAnsi="Times New Roman"/>
          <w:b w:val="0"/>
          <w:sz w:val="20"/>
          <w:u w:val="single"/>
        </w:rPr>
        <w:t>HIV</w:t>
      </w:r>
      <w:r w:rsidR="00875FB0">
        <w:rPr>
          <w:rFonts w:ascii="Times New Roman" w:hAnsi="Times New Roman"/>
          <w:b w:val="0"/>
          <w:sz w:val="20"/>
          <w:u w:val="single"/>
        </w:rPr>
        <w:t>/AIDS</w:t>
      </w:r>
      <w:r w:rsidRPr="00875FB0">
        <w:rPr>
          <w:rFonts w:ascii="Times New Roman" w:hAnsi="Times New Roman"/>
          <w:b w:val="0"/>
          <w:sz w:val="20"/>
        </w:rPr>
        <w:t xml:space="preserve"> and </w:t>
      </w:r>
      <w:r w:rsidRPr="003E7923">
        <w:rPr>
          <w:rFonts w:ascii="Times New Roman" w:hAnsi="Times New Roman"/>
          <w:b w:val="0"/>
          <w:sz w:val="20"/>
          <w:u w:val="single"/>
        </w:rPr>
        <w:t>non-communicable disease</w:t>
      </w:r>
      <w:r>
        <w:rPr>
          <w:rFonts w:ascii="Times New Roman" w:hAnsi="Times New Roman"/>
          <w:b w:val="0"/>
          <w:sz w:val="20"/>
          <w:u w:val="single"/>
        </w:rPr>
        <w:t>s</w:t>
      </w:r>
      <w:r w:rsidRPr="003E7923">
        <w:rPr>
          <w:rFonts w:ascii="Times New Roman" w:hAnsi="Times New Roman"/>
          <w:b w:val="0"/>
          <w:sz w:val="20"/>
          <w:u w:val="single"/>
        </w:rPr>
        <w:t xml:space="preserve"> (NCD</w:t>
      </w:r>
      <w:r w:rsidR="00936E31">
        <w:rPr>
          <w:rFonts w:ascii="Times New Roman" w:hAnsi="Times New Roman"/>
          <w:b w:val="0"/>
          <w:sz w:val="20"/>
          <w:u w:val="single"/>
        </w:rPr>
        <w:t>s</w:t>
      </w:r>
      <w:r w:rsidRPr="003E7923">
        <w:rPr>
          <w:rFonts w:ascii="Times New Roman" w:hAnsi="Times New Roman"/>
          <w:b w:val="0"/>
          <w:sz w:val="20"/>
          <w:u w:val="single"/>
        </w:rPr>
        <w:t>)</w:t>
      </w:r>
      <w:r>
        <w:rPr>
          <w:rFonts w:ascii="Times New Roman" w:hAnsi="Times New Roman"/>
          <w:b w:val="0"/>
          <w:sz w:val="20"/>
        </w:rPr>
        <w:t xml:space="preserve">. As </w:t>
      </w:r>
      <w:r w:rsidRPr="00F973FB">
        <w:rPr>
          <w:rFonts w:ascii="Times New Roman" w:hAnsi="Times New Roman"/>
          <w:b w:val="0"/>
          <w:sz w:val="20"/>
        </w:rPr>
        <w:t>part of a UNCT multisectoral</w:t>
      </w:r>
      <w:r w:rsidRPr="002F32A3">
        <w:rPr>
          <w:rFonts w:ascii="Times New Roman" w:hAnsi="Times New Roman"/>
          <w:b w:val="0"/>
          <w:sz w:val="20"/>
        </w:rPr>
        <w:t xml:space="preserve"> collaborative effort </w:t>
      </w:r>
      <w:r>
        <w:rPr>
          <w:rFonts w:ascii="Times New Roman" w:hAnsi="Times New Roman"/>
          <w:b w:val="0"/>
          <w:sz w:val="20"/>
        </w:rPr>
        <w:t xml:space="preserve">for </w:t>
      </w:r>
      <w:r w:rsidR="00BE27CC" w:rsidRPr="00F973FB">
        <w:rPr>
          <w:rFonts w:ascii="Times New Roman" w:hAnsi="Times New Roman"/>
          <w:b w:val="0"/>
          <w:sz w:val="20"/>
        </w:rPr>
        <w:t xml:space="preserve">MAF </w:t>
      </w:r>
      <w:r w:rsidRPr="00F973FB">
        <w:rPr>
          <w:rFonts w:ascii="Times New Roman" w:hAnsi="Times New Roman"/>
          <w:b w:val="0"/>
          <w:sz w:val="20"/>
        </w:rPr>
        <w:t>implementation</w:t>
      </w:r>
      <w:r w:rsidRPr="002F32A3">
        <w:rPr>
          <w:rFonts w:ascii="Times New Roman" w:hAnsi="Times New Roman"/>
          <w:b w:val="0"/>
          <w:sz w:val="20"/>
        </w:rPr>
        <w:t xml:space="preserve"> with PAHO/WHO and UNICEF</w:t>
      </w:r>
      <w:r>
        <w:rPr>
          <w:rFonts w:ascii="Times New Roman" w:hAnsi="Times New Roman"/>
          <w:b w:val="0"/>
          <w:sz w:val="20"/>
        </w:rPr>
        <w:t xml:space="preserve">, </w:t>
      </w:r>
      <w:r w:rsidRPr="002F32A3">
        <w:rPr>
          <w:rFonts w:ascii="Times New Roman" w:hAnsi="Times New Roman"/>
          <w:b w:val="0"/>
          <w:sz w:val="20"/>
        </w:rPr>
        <w:t>UNDP has</w:t>
      </w:r>
      <w:r w:rsidRPr="002F32A3" w:rsidDel="00A73542">
        <w:rPr>
          <w:rFonts w:ascii="Times New Roman" w:hAnsi="Times New Roman"/>
          <w:b w:val="0"/>
          <w:sz w:val="20"/>
        </w:rPr>
        <w:t xml:space="preserve"> </w:t>
      </w:r>
      <w:r w:rsidRPr="002F32A3">
        <w:rPr>
          <w:rFonts w:ascii="Times New Roman" w:hAnsi="Times New Roman"/>
          <w:b w:val="0"/>
          <w:sz w:val="20"/>
        </w:rPr>
        <w:t xml:space="preserve">been requested to assist the Ministry of Public Health </w:t>
      </w:r>
      <w:r w:rsidR="00E5255C">
        <w:rPr>
          <w:rFonts w:ascii="Times New Roman" w:hAnsi="Times New Roman"/>
          <w:b w:val="0"/>
          <w:sz w:val="20"/>
        </w:rPr>
        <w:t xml:space="preserve">(MPH) </w:t>
      </w:r>
      <w:r w:rsidRPr="002F32A3">
        <w:rPr>
          <w:rFonts w:ascii="Times New Roman" w:hAnsi="Times New Roman"/>
          <w:b w:val="0"/>
          <w:sz w:val="20"/>
        </w:rPr>
        <w:t>in sourcing qualified skilled health profession</w:t>
      </w:r>
      <w:r>
        <w:rPr>
          <w:rFonts w:ascii="Times New Roman" w:hAnsi="Times New Roman"/>
          <w:b w:val="0"/>
          <w:sz w:val="20"/>
        </w:rPr>
        <w:t>al</w:t>
      </w:r>
      <w:r w:rsidRPr="002F32A3">
        <w:rPr>
          <w:rFonts w:ascii="Times New Roman" w:hAnsi="Times New Roman"/>
          <w:b w:val="0"/>
          <w:sz w:val="20"/>
        </w:rPr>
        <w:t xml:space="preserve">s </w:t>
      </w:r>
      <w:r>
        <w:rPr>
          <w:rFonts w:ascii="Times New Roman" w:hAnsi="Times New Roman"/>
          <w:b w:val="0"/>
          <w:sz w:val="20"/>
        </w:rPr>
        <w:t xml:space="preserve">through </w:t>
      </w:r>
      <w:r w:rsidR="00C14454">
        <w:rPr>
          <w:rFonts w:ascii="Times New Roman" w:hAnsi="Times New Roman"/>
          <w:b w:val="0"/>
          <w:sz w:val="20"/>
        </w:rPr>
        <w:t>UNV</w:t>
      </w:r>
      <w:r>
        <w:rPr>
          <w:rFonts w:ascii="Times New Roman" w:hAnsi="Times New Roman"/>
          <w:b w:val="0"/>
          <w:sz w:val="20"/>
        </w:rPr>
        <w:t xml:space="preserve"> </w:t>
      </w:r>
      <w:r w:rsidRPr="002F32A3">
        <w:rPr>
          <w:rFonts w:ascii="Times New Roman" w:hAnsi="Times New Roman"/>
          <w:b w:val="0"/>
          <w:sz w:val="20"/>
        </w:rPr>
        <w:t xml:space="preserve">such as </w:t>
      </w:r>
      <w:r w:rsidR="00936E31">
        <w:rPr>
          <w:rFonts w:ascii="Times New Roman" w:hAnsi="Times New Roman"/>
          <w:b w:val="0"/>
          <w:sz w:val="20"/>
        </w:rPr>
        <w:t>obstetricians</w:t>
      </w:r>
      <w:r w:rsidRPr="002F32A3">
        <w:rPr>
          <w:rFonts w:ascii="Times New Roman" w:hAnsi="Times New Roman"/>
          <w:b w:val="0"/>
          <w:sz w:val="20"/>
        </w:rPr>
        <w:t>/</w:t>
      </w:r>
      <w:r w:rsidR="00936E31">
        <w:rPr>
          <w:rFonts w:ascii="Times New Roman" w:hAnsi="Times New Roman"/>
          <w:b w:val="0"/>
          <w:sz w:val="20"/>
        </w:rPr>
        <w:t>gynecologists</w:t>
      </w:r>
      <w:r w:rsidRPr="002F32A3">
        <w:rPr>
          <w:rFonts w:ascii="Times New Roman" w:hAnsi="Times New Roman"/>
          <w:b w:val="0"/>
          <w:sz w:val="20"/>
        </w:rPr>
        <w:t xml:space="preserve"> to staff maternal service providers</w:t>
      </w:r>
      <w:r>
        <w:rPr>
          <w:rFonts w:ascii="Times New Roman" w:hAnsi="Times New Roman"/>
          <w:b w:val="0"/>
          <w:sz w:val="20"/>
        </w:rPr>
        <w:t>.</w:t>
      </w:r>
      <w:r w:rsidRPr="002F32A3">
        <w:rPr>
          <w:rFonts w:ascii="Times New Roman" w:hAnsi="Times New Roman"/>
          <w:b w:val="0"/>
          <w:sz w:val="20"/>
        </w:rPr>
        <w:t xml:space="preserve"> </w:t>
      </w:r>
    </w:p>
    <w:p w:rsidR="002F418A" w:rsidRPr="002F32A3"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2F32A3">
        <w:rPr>
          <w:rFonts w:ascii="Times New Roman" w:hAnsi="Times New Roman"/>
          <w:b w:val="0"/>
          <w:sz w:val="20"/>
        </w:rPr>
        <w:t>Building on its focus o</w:t>
      </w:r>
      <w:r w:rsidR="00936E31">
        <w:rPr>
          <w:rFonts w:ascii="Times New Roman" w:hAnsi="Times New Roman"/>
          <w:b w:val="0"/>
          <w:sz w:val="20"/>
        </w:rPr>
        <w:t>n</w:t>
      </w:r>
      <w:r w:rsidRPr="002F32A3">
        <w:rPr>
          <w:rFonts w:ascii="Times New Roman" w:hAnsi="Times New Roman"/>
          <w:b w:val="0"/>
          <w:sz w:val="20"/>
        </w:rPr>
        <w:t xml:space="preserve"> institutional strengthening for </w:t>
      </w:r>
      <w:r w:rsidR="00C14454">
        <w:rPr>
          <w:rFonts w:ascii="Times New Roman" w:hAnsi="Times New Roman"/>
          <w:b w:val="0"/>
          <w:sz w:val="20"/>
        </w:rPr>
        <w:t xml:space="preserve">the </w:t>
      </w:r>
      <w:r w:rsidRPr="002F32A3">
        <w:rPr>
          <w:rFonts w:ascii="Times New Roman" w:hAnsi="Times New Roman"/>
          <w:b w:val="0"/>
          <w:sz w:val="20"/>
        </w:rPr>
        <w:t xml:space="preserve">equitable provision of HIV services, </w:t>
      </w:r>
      <w:r>
        <w:rPr>
          <w:rFonts w:ascii="Times New Roman" w:hAnsi="Times New Roman"/>
          <w:b w:val="0"/>
          <w:sz w:val="20"/>
        </w:rPr>
        <w:t xml:space="preserve">UNDP will work with UNFPA, UNICEF and </w:t>
      </w:r>
      <w:r w:rsidRPr="002F32A3">
        <w:rPr>
          <w:rFonts w:ascii="Times New Roman" w:hAnsi="Times New Roman"/>
          <w:b w:val="0"/>
          <w:sz w:val="20"/>
        </w:rPr>
        <w:t>the Joint United Nations Programme on HIV/AIDS</w:t>
      </w:r>
      <w:r>
        <w:rPr>
          <w:rFonts w:ascii="Times New Roman" w:hAnsi="Times New Roman"/>
          <w:b w:val="0"/>
          <w:sz w:val="20"/>
        </w:rPr>
        <w:t xml:space="preserve"> </w:t>
      </w:r>
      <w:r w:rsidR="00217923">
        <w:rPr>
          <w:rFonts w:ascii="Times New Roman" w:hAnsi="Times New Roman"/>
          <w:b w:val="0"/>
          <w:sz w:val="20"/>
        </w:rPr>
        <w:t xml:space="preserve">(UNAIDS) </w:t>
      </w:r>
      <w:r w:rsidRPr="002F32A3">
        <w:rPr>
          <w:rFonts w:ascii="Times New Roman" w:hAnsi="Times New Roman"/>
          <w:b w:val="0"/>
          <w:sz w:val="20"/>
        </w:rPr>
        <w:t>to expand target group</w:t>
      </w:r>
      <w:r>
        <w:rPr>
          <w:rFonts w:ascii="Times New Roman" w:hAnsi="Times New Roman"/>
          <w:b w:val="0"/>
          <w:sz w:val="20"/>
        </w:rPr>
        <w:t>s</w:t>
      </w:r>
      <w:r w:rsidRPr="002F32A3">
        <w:rPr>
          <w:rFonts w:ascii="Times New Roman" w:hAnsi="Times New Roman"/>
          <w:b w:val="0"/>
          <w:sz w:val="20"/>
        </w:rPr>
        <w:t xml:space="preserve"> to</w:t>
      </w:r>
      <w:r w:rsidR="00F5598A">
        <w:rPr>
          <w:rFonts w:ascii="Times New Roman" w:hAnsi="Times New Roman"/>
          <w:b w:val="0"/>
          <w:sz w:val="20"/>
        </w:rPr>
        <w:t xml:space="preserve"> regional</w:t>
      </w:r>
      <w:r w:rsidRPr="002F32A3">
        <w:rPr>
          <w:rFonts w:ascii="Times New Roman" w:hAnsi="Times New Roman"/>
          <w:b w:val="0"/>
          <w:sz w:val="20"/>
        </w:rPr>
        <w:t xml:space="preserve"> health service providers to increase the</w:t>
      </w:r>
      <w:r>
        <w:rPr>
          <w:rFonts w:ascii="Times New Roman" w:hAnsi="Times New Roman"/>
          <w:b w:val="0"/>
          <w:sz w:val="20"/>
        </w:rPr>
        <w:t xml:space="preserve">ir </w:t>
      </w:r>
      <w:r w:rsidRPr="002F32A3">
        <w:rPr>
          <w:rFonts w:ascii="Times New Roman" w:hAnsi="Times New Roman"/>
          <w:b w:val="0"/>
          <w:sz w:val="20"/>
        </w:rPr>
        <w:t>capacities</w:t>
      </w:r>
      <w:r>
        <w:rPr>
          <w:rFonts w:ascii="Times New Roman" w:hAnsi="Times New Roman"/>
          <w:b w:val="0"/>
          <w:sz w:val="20"/>
        </w:rPr>
        <w:t xml:space="preserve"> to implement </w:t>
      </w:r>
      <w:r w:rsidRPr="002F32A3">
        <w:rPr>
          <w:rFonts w:ascii="Times New Roman" w:hAnsi="Times New Roman"/>
          <w:b w:val="0"/>
          <w:sz w:val="20"/>
        </w:rPr>
        <w:t>policies that facilitate accountability, transparency, and efficiency in service delivery. This will lead to improved coordination at the national and local level</w:t>
      </w:r>
      <w:r w:rsidR="00217923">
        <w:rPr>
          <w:rFonts w:ascii="Times New Roman" w:hAnsi="Times New Roman"/>
          <w:b w:val="0"/>
          <w:sz w:val="20"/>
        </w:rPr>
        <w:t>s</w:t>
      </w:r>
      <w:r w:rsidRPr="002F32A3">
        <w:rPr>
          <w:rFonts w:ascii="Times New Roman" w:hAnsi="Times New Roman"/>
          <w:b w:val="0"/>
          <w:sz w:val="20"/>
        </w:rPr>
        <w:t xml:space="preserve"> to enhance equitable access and efficient use of available resources</w:t>
      </w:r>
      <w:r w:rsidR="00217923">
        <w:rPr>
          <w:rFonts w:ascii="Times New Roman" w:hAnsi="Times New Roman"/>
          <w:b w:val="0"/>
          <w:sz w:val="20"/>
        </w:rPr>
        <w:t>,</w:t>
      </w:r>
      <w:r w:rsidRPr="002F32A3">
        <w:rPr>
          <w:rFonts w:ascii="Times New Roman" w:hAnsi="Times New Roman"/>
          <w:b w:val="0"/>
          <w:sz w:val="20"/>
        </w:rPr>
        <w:t xml:space="preserve"> particularly to reach key target populations. This initiative will be expanded to work with the National Commission on </w:t>
      </w:r>
      <w:r w:rsidR="006C336B">
        <w:rPr>
          <w:rFonts w:ascii="Times New Roman" w:hAnsi="Times New Roman"/>
          <w:b w:val="0"/>
          <w:sz w:val="20"/>
        </w:rPr>
        <w:t>NCDs</w:t>
      </w:r>
      <w:r w:rsidRPr="002F32A3">
        <w:rPr>
          <w:rFonts w:ascii="Times New Roman" w:hAnsi="Times New Roman"/>
          <w:b w:val="0"/>
          <w:sz w:val="20"/>
        </w:rPr>
        <w:t xml:space="preserve"> to </w:t>
      </w:r>
      <w:r>
        <w:rPr>
          <w:rFonts w:ascii="Times New Roman" w:hAnsi="Times New Roman"/>
          <w:b w:val="0"/>
          <w:sz w:val="20"/>
        </w:rPr>
        <w:t xml:space="preserve">also </w:t>
      </w:r>
      <w:r w:rsidRPr="002F32A3">
        <w:rPr>
          <w:rFonts w:ascii="Times New Roman" w:hAnsi="Times New Roman"/>
          <w:b w:val="0"/>
          <w:sz w:val="20"/>
        </w:rPr>
        <w:t xml:space="preserve">address the </w:t>
      </w:r>
      <w:r>
        <w:rPr>
          <w:rFonts w:ascii="Times New Roman" w:hAnsi="Times New Roman"/>
          <w:b w:val="0"/>
          <w:sz w:val="20"/>
        </w:rPr>
        <w:t xml:space="preserve">expansion of </w:t>
      </w:r>
      <w:r w:rsidR="00217923">
        <w:rPr>
          <w:rFonts w:ascii="Times New Roman" w:hAnsi="Times New Roman"/>
          <w:b w:val="0"/>
          <w:sz w:val="20"/>
        </w:rPr>
        <w:t xml:space="preserve">the </w:t>
      </w:r>
      <w:r w:rsidRPr="002F32A3">
        <w:rPr>
          <w:rFonts w:ascii="Times New Roman" w:hAnsi="Times New Roman"/>
          <w:b w:val="0"/>
          <w:sz w:val="20"/>
        </w:rPr>
        <w:t xml:space="preserve">provision of services in the areas of NCDs.   </w:t>
      </w:r>
    </w:p>
    <w:p w:rsidR="002F418A" w:rsidRPr="002F418A" w:rsidRDefault="002F418A" w:rsidP="005967F4">
      <w:pPr>
        <w:pStyle w:val="Heading2"/>
        <w:tabs>
          <w:tab w:val="left" w:pos="1620"/>
        </w:tabs>
        <w:spacing w:after="120"/>
        <w:ind w:left="1260" w:right="1210" w:firstLine="7"/>
        <w:jc w:val="both"/>
        <w:rPr>
          <w:rFonts w:ascii="Times New Roman" w:hAnsi="Times New Roman"/>
          <w:sz w:val="20"/>
        </w:rPr>
      </w:pPr>
      <w:r w:rsidRPr="002F418A">
        <w:rPr>
          <w:rFonts w:ascii="Times New Roman" w:hAnsi="Times New Roman"/>
          <w:sz w:val="20"/>
        </w:rPr>
        <w:t>Area 2</w:t>
      </w:r>
      <w:r w:rsidR="00217923">
        <w:rPr>
          <w:rFonts w:ascii="Times New Roman" w:hAnsi="Times New Roman"/>
          <w:sz w:val="20"/>
        </w:rPr>
        <w:t>.</w:t>
      </w:r>
      <w:r w:rsidRPr="002F418A">
        <w:rPr>
          <w:rFonts w:ascii="Times New Roman" w:hAnsi="Times New Roman"/>
          <w:sz w:val="20"/>
        </w:rPr>
        <w:t xml:space="preserve"> Inclusive</w:t>
      </w:r>
      <w:r w:rsidR="006508D8">
        <w:rPr>
          <w:rFonts w:ascii="Times New Roman" w:hAnsi="Times New Roman"/>
          <w:sz w:val="20"/>
        </w:rPr>
        <w:t xml:space="preserve"> prosperity</w:t>
      </w:r>
    </w:p>
    <w:p w:rsidR="002F418A" w:rsidRPr="00E17218" w:rsidRDefault="002F418A" w:rsidP="005967F4">
      <w:pPr>
        <w:pStyle w:val="Heading2"/>
        <w:numPr>
          <w:ilvl w:val="0"/>
          <w:numId w:val="38"/>
        </w:numPr>
        <w:tabs>
          <w:tab w:val="left" w:pos="1620"/>
        </w:tabs>
        <w:spacing w:after="120"/>
        <w:ind w:left="1260" w:right="1210" w:firstLine="7"/>
        <w:jc w:val="both"/>
        <w:rPr>
          <w:rFonts w:ascii="Times New Roman" w:hAnsi="Times New Roman"/>
          <w:b w:val="0"/>
          <w:color w:val="000000" w:themeColor="text1"/>
          <w:sz w:val="20"/>
        </w:rPr>
      </w:pPr>
      <w:r>
        <w:rPr>
          <w:rFonts w:ascii="Times New Roman" w:hAnsi="Times New Roman"/>
          <w:b w:val="0"/>
          <w:sz w:val="20"/>
        </w:rPr>
        <w:t>The Government believes that m</w:t>
      </w:r>
      <w:r w:rsidRPr="00F57308">
        <w:rPr>
          <w:rFonts w:ascii="Times New Roman" w:hAnsi="Times New Roman"/>
          <w:b w:val="0"/>
          <w:sz w:val="20"/>
        </w:rPr>
        <w:t>edium</w:t>
      </w:r>
      <w:r w:rsidR="00217923">
        <w:rPr>
          <w:rFonts w:ascii="Times New Roman" w:hAnsi="Times New Roman"/>
          <w:b w:val="0"/>
          <w:sz w:val="20"/>
        </w:rPr>
        <w:t>-</w:t>
      </w:r>
      <w:r w:rsidRPr="00F57308">
        <w:rPr>
          <w:rFonts w:ascii="Times New Roman" w:hAnsi="Times New Roman"/>
          <w:b w:val="0"/>
          <w:sz w:val="20"/>
        </w:rPr>
        <w:t xml:space="preserve">term growth </w:t>
      </w:r>
      <w:r>
        <w:rPr>
          <w:rFonts w:ascii="Times New Roman" w:hAnsi="Times New Roman"/>
          <w:b w:val="0"/>
          <w:sz w:val="20"/>
        </w:rPr>
        <w:t xml:space="preserve">depends to a significant extent on </w:t>
      </w:r>
      <w:r w:rsidRPr="00F57308">
        <w:rPr>
          <w:rFonts w:ascii="Times New Roman" w:hAnsi="Times New Roman"/>
          <w:b w:val="0"/>
          <w:sz w:val="20"/>
        </w:rPr>
        <w:t xml:space="preserve">the </w:t>
      </w:r>
      <w:r>
        <w:rPr>
          <w:rFonts w:ascii="Times New Roman" w:hAnsi="Times New Roman"/>
          <w:b w:val="0"/>
          <w:sz w:val="20"/>
        </w:rPr>
        <w:t>application of pro-</w:t>
      </w:r>
      <w:r w:rsidRPr="00F57308">
        <w:rPr>
          <w:rFonts w:ascii="Times New Roman" w:hAnsi="Times New Roman"/>
          <w:b w:val="0"/>
          <w:sz w:val="20"/>
        </w:rPr>
        <w:t xml:space="preserve">poor economic policies to ensure sustainable livelihoods, including the development and expansion of </w:t>
      </w:r>
      <w:r>
        <w:rPr>
          <w:rFonts w:ascii="Times New Roman" w:hAnsi="Times New Roman"/>
          <w:b w:val="0"/>
          <w:sz w:val="20"/>
        </w:rPr>
        <w:t>SMEs</w:t>
      </w:r>
      <w:r w:rsidRPr="00F57308">
        <w:rPr>
          <w:rFonts w:ascii="Times New Roman" w:hAnsi="Times New Roman"/>
          <w:b w:val="0"/>
          <w:sz w:val="20"/>
        </w:rPr>
        <w:t xml:space="preserve">. </w:t>
      </w:r>
      <w:r w:rsidRPr="00531BAE">
        <w:rPr>
          <w:rFonts w:ascii="Times New Roman" w:hAnsi="Times New Roman"/>
          <w:b w:val="0"/>
          <w:color w:val="000000" w:themeColor="text1"/>
          <w:sz w:val="20"/>
        </w:rPr>
        <w:t>The 2016 national budget includes as a key national priority the development of capacities for employment and income</w:t>
      </w:r>
      <w:r w:rsidR="00217923">
        <w:rPr>
          <w:rFonts w:ascii="Times New Roman" w:hAnsi="Times New Roman"/>
          <w:b w:val="0"/>
          <w:color w:val="000000" w:themeColor="text1"/>
          <w:sz w:val="20"/>
        </w:rPr>
        <w:t>-</w:t>
      </w:r>
      <w:r w:rsidRPr="00531BAE">
        <w:rPr>
          <w:rFonts w:ascii="Times New Roman" w:hAnsi="Times New Roman"/>
          <w:b w:val="0"/>
          <w:color w:val="000000" w:themeColor="text1"/>
          <w:sz w:val="20"/>
        </w:rPr>
        <w:t xml:space="preserve">generation for women, youth and Amerindians. UNDP will </w:t>
      </w:r>
      <w:r w:rsidRPr="00E17218">
        <w:rPr>
          <w:rFonts w:ascii="Times New Roman" w:hAnsi="Times New Roman"/>
          <w:b w:val="0"/>
          <w:color w:val="000000" w:themeColor="text1"/>
          <w:sz w:val="20"/>
        </w:rPr>
        <w:t>respond to th</w:t>
      </w:r>
      <w:r w:rsidR="00217923" w:rsidRPr="00E17218">
        <w:rPr>
          <w:rFonts w:ascii="Times New Roman" w:hAnsi="Times New Roman"/>
          <w:b w:val="0"/>
          <w:color w:val="000000" w:themeColor="text1"/>
          <w:sz w:val="20"/>
        </w:rPr>
        <w:t>o</w:t>
      </w:r>
      <w:r w:rsidRPr="00E17218">
        <w:rPr>
          <w:rFonts w:ascii="Times New Roman" w:hAnsi="Times New Roman"/>
          <w:b w:val="0"/>
          <w:color w:val="000000" w:themeColor="text1"/>
          <w:sz w:val="20"/>
        </w:rPr>
        <w:t>se</w:t>
      </w:r>
      <w:r>
        <w:rPr>
          <w:rFonts w:ascii="Times New Roman" w:hAnsi="Times New Roman"/>
          <w:b w:val="0"/>
          <w:color w:val="000000" w:themeColor="text1"/>
          <w:sz w:val="20"/>
        </w:rPr>
        <w:t xml:space="preserve"> priorities</w:t>
      </w:r>
      <w:r w:rsidRPr="00531BAE">
        <w:rPr>
          <w:rFonts w:ascii="Times New Roman" w:hAnsi="Times New Roman"/>
          <w:b w:val="0"/>
          <w:color w:val="000000" w:themeColor="text1"/>
          <w:sz w:val="20"/>
        </w:rPr>
        <w:t xml:space="preserve"> through interventions aimed at </w:t>
      </w:r>
      <w:r w:rsidRPr="003A1521">
        <w:rPr>
          <w:rFonts w:ascii="Times New Roman" w:hAnsi="Times New Roman"/>
          <w:b w:val="0"/>
          <w:color w:val="000000" w:themeColor="text1"/>
          <w:sz w:val="20"/>
          <w:u w:val="single"/>
        </w:rPr>
        <w:t>entrepreneurship/livelihood capacities</w:t>
      </w:r>
      <w:r w:rsidRPr="00531BAE">
        <w:rPr>
          <w:rFonts w:ascii="Times New Roman" w:hAnsi="Times New Roman"/>
          <w:b w:val="0"/>
          <w:color w:val="000000" w:themeColor="text1"/>
          <w:sz w:val="20"/>
        </w:rPr>
        <w:t xml:space="preserve"> for </w:t>
      </w:r>
      <w:r w:rsidRPr="00E17218">
        <w:rPr>
          <w:rFonts w:ascii="Times New Roman" w:hAnsi="Times New Roman"/>
          <w:b w:val="0"/>
          <w:color w:val="000000" w:themeColor="text1"/>
          <w:sz w:val="20"/>
        </w:rPr>
        <w:t>th</w:t>
      </w:r>
      <w:r w:rsidR="00E17218" w:rsidRPr="00E17218">
        <w:rPr>
          <w:rFonts w:ascii="Times New Roman" w:hAnsi="Times New Roman"/>
          <w:b w:val="0"/>
          <w:color w:val="000000" w:themeColor="text1"/>
          <w:sz w:val="20"/>
        </w:rPr>
        <w:t>o</w:t>
      </w:r>
      <w:r w:rsidRPr="00E17218">
        <w:rPr>
          <w:rFonts w:ascii="Times New Roman" w:hAnsi="Times New Roman"/>
          <w:b w:val="0"/>
          <w:color w:val="000000" w:themeColor="text1"/>
          <w:sz w:val="20"/>
        </w:rPr>
        <w:t xml:space="preserve">se vulnerable population groups, </w:t>
      </w:r>
      <w:r w:rsidRPr="00E17218">
        <w:rPr>
          <w:rFonts w:ascii="Times New Roman" w:hAnsi="Times New Roman"/>
          <w:b w:val="0"/>
          <w:color w:val="000000" w:themeColor="text1"/>
          <w:sz w:val="20"/>
          <w:u w:val="single"/>
        </w:rPr>
        <w:t>energy access</w:t>
      </w:r>
      <w:r w:rsidRPr="00E17218">
        <w:rPr>
          <w:rFonts w:ascii="Times New Roman" w:hAnsi="Times New Roman"/>
          <w:b w:val="0"/>
          <w:color w:val="000000" w:themeColor="text1"/>
          <w:sz w:val="20"/>
        </w:rPr>
        <w:t xml:space="preserve"> for rural businesses and </w:t>
      </w:r>
      <w:r w:rsidRPr="00E17218">
        <w:rPr>
          <w:rFonts w:ascii="Times New Roman" w:hAnsi="Times New Roman"/>
          <w:b w:val="0"/>
          <w:color w:val="000000" w:themeColor="text1"/>
          <w:sz w:val="20"/>
          <w:u w:val="single"/>
        </w:rPr>
        <w:t>employment/market data</w:t>
      </w:r>
      <w:r w:rsidRPr="00E17218">
        <w:rPr>
          <w:rFonts w:ascii="Times New Roman" w:hAnsi="Times New Roman"/>
          <w:b w:val="0"/>
          <w:color w:val="000000" w:themeColor="text1"/>
          <w:sz w:val="20"/>
        </w:rPr>
        <w:t xml:space="preserve"> availability. </w:t>
      </w:r>
    </w:p>
    <w:p w:rsidR="002F418A"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E17218">
        <w:rPr>
          <w:rFonts w:ascii="Times New Roman" w:hAnsi="Times New Roman"/>
          <w:b w:val="0"/>
          <w:sz w:val="20"/>
        </w:rPr>
        <w:t>In close collaboration with the Small Business Bureau (M</w:t>
      </w:r>
      <w:r w:rsidR="00E17218" w:rsidRPr="00631776">
        <w:rPr>
          <w:rFonts w:ascii="Times New Roman" w:hAnsi="Times New Roman"/>
          <w:b w:val="0"/>
          <w:sz w:val="20"/>
        </w:rPr>
        <w:t>oB</w:t>
      </w:r>
      <w:r w:rsidRPr="00E17218">
        <w:rPr>
          <w:rFonts w:ascii="Times New Roman" w:hAnsi="Times New Roman"/>
          <w:b w:val="0"/>
          <w:sz w:val="20"/>
        </w:rPr>
        <w:t xml:space="preserve">) and </w:t>
      </w:r>
      <w:r w:rsidR="00217923" w:rsidRPr="00E17218">
        <w:rPr>
          <w:rFonts w:ascii="Times New Roman" w:hAnsi="Times New Roman"/>
          <w:b w:val="0"/>
          <w:sz w:val="20"/>
        </w:rPr>
        <w:t xml:space="preserve">the </w:t>
      </w:r>
      <w:r w:rsidRPr="00E17218">
        <w:rPr>
          <w:rFonts w:ascii="Times New Roman" w:hAnsi="Times New Roman"/>
          <w:b w:val="0"/>
          <w:sz w:val="20"/>
        </w:rPr>
        <w:t>Ministry of Indigenous People</w:t>
      </w:r>
      <w:r w:rsidR="00300C44">
        <w:rPr>
          <w:rFonts w:ascii="Times New Roman" w:hAnsi="Times New Roman"/>
          <w:b w:val="0"/>
          <w:sz w:val="20"/>
        </w:rPr>
        <w:t>s</w:t>
      </w:r>
      <w:r w:rsidRPr="00E17218">
        <w:rPr>
          <w:rFonts w:ascii="Times New Roman" w:hAnsi="Times New Roman"/>
          <w:b w:val="0"/>
          <w:sz w:val="20"/>
        </w:rPr>
        <w:t>’ Affairs</w:t>
      </w:r>
      <w:r w:rsidR="00E17218" w:rsidRPr="00631776">
        <w:rPr>
          <w:rFonts w:ascii="Times New Roman" w:hAnsi="Times New Roman"/>
          <w:b w:val="0"/>
          <w:sz w:val="20"/>
        </w:rPr>
        <w:t xml:space="preserve"> (MoIPA)</w:t>
      </w:r>
      <w:r w:rsidRPr="00E17218">
        <w:rPr>
          <w:rFonts w:ascii="Times New Roman" w:hAnsi="Times New Roman"/>
          <w:b w:val="0"/>
          <w:sz w:val="20"/>
        </w:rPr>
        <w:t>, UNDP will support the implementation of entrepreneurship and employment programmes and the formulation of SME policies that contribute to provid</w:t>
      </w:r>
      <w:r w:rsidR="00217923" w:rsidRPr="00E17218">
        <w:rPr>
          <w:rFonts w:ascii="Times New Roman" w:hAnsi="Times New Roman"/>
          <w:b w:val="0"/>
          <w:sz w:val="20"/>
        </w:rPr>
        <w:t>ing</w:t>
      </w:r>
      <w:r w:rsidRPr="00E17218">
        <w:rPr>
          <w:rFonts w:ascii="Times New Roman" w:hAnsi="Times New Roman"/>
          <w:b w:val="0"/>
          <w:sz w:val="20"/>
        </w:rPr>
        <w:t xml:space="preserve"> more livelihood opportunities for indigenous groups as well as women and youth. For th</w:t>
      </w:r>
      <w:r w:rsidR="00E17218" w:rsidRPr="00631776">
        <w:rPr>
          <w:rFonts w:ascii="Times New Roman" w:hAnsi="Times New Roman"/>
          <w:b w:val="0"/>
          <w:sz w:val="20"/>
        </w:rPr>
        <w:t>is</w:t>
      </w:r>
      <w:r w:rsidRPr="00E17218">
        <w:rPr>
          <w:rFonts w:ascii="Times New Roman" w:hAnsi="Times New Roman"/>
          <w:b w:val="0"/>
          <w:sz w:val="20"/>
        </w:rPr>
        <w:t xml:space="preserve"> purpose</w:t>
      </w:r>
      <w:r w:rsidR="00217923" w:rsidRPr="00E17218">
        <w:rPr>
          <w:rFonts w:ascii="Times New Roman" w:hAnsi="Times New Roman"/>
          <w:b w:val="0"/>
          <w:sz w:val="20"/>
        </w:rPr>
        <w:t>,</w:t>
      </w:r>
      <w:r w:rsidRPr="00E17218">
        <w:rPr>
          <w:rFonts w:ascii="Times New Roman" w:hAnsi="Times New Roman"/>
          <w:b w:val="0"/>
          <w:sz w:val="20"/>
        </w:rPr>
        <w:t xml:space="preserve"> it will involve NGOs and local businesses. Sustainability, new technologies and market</w:t>
      </w:r>
      <w:r w:rsidR="00E17218" w:rsidRPr="00E17218">
        <w:rPr>
          <w:rFonts w:ascii="Times New Roman" w:hAnsi="Times New Roman"/>
          <w:b w:val="0"/>
          <w:sz w:val="20"/>
        </w:rPr>
        <w:t xml:space="preserve"> </w:t>
      </w:r>
      <w:r w:rsidRPr="00E17218">
        <w:rPr>
          <w:rFonts w:ascii="Times New Roman" w:hAnsi="Times New Roman"/>
          <w:b w:val="0"/>
          <w:sz w:val="20"/>
        </w:rPr>
        <w:t>inclusion will be emphasized in order</w:t>
      </w:r>
      <w:r w:rsidRPr="008915A5">
        <w:rPr>
          <w:rFonts w:ascii="Times New Roman" w:hAnsi="Times New Roman"/>
          <w:b w:val="0"/>
          <w:sz w:val="20"/>
        </w:rPr>
        <w:t xml:space="preserve"> to make new businesses stable, responsive to market demands and in harmony with the natural context, particularly in the hinterland. </w:t>
      </w:r>
    </w:p>
    <w:p w:rsidR="002F418A" w:rsidRPr="00E17218"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E901A1">
        <w:rPr>
          <w:rFonts w:ascii="Times New Roman" w:hAnsi="Times New Roman"/>
          <w:b w:val="0"/>
          <w:sz w:val="20"/>
        </w:rPr>
        <w:t xml:space="preserve">UNDP will work </w:t>
      </w:r>
      <w:r>
        <w:rPr>
          <w:rFonts w:ascii="Times New Roman" w:hAnsi="Times New Roman"/>
          <w:b w:val="0"/>
          <w:sz w:val="20"/>
        </w:rPr>
        <w:t xml:space="preserve">to extend energy access to rural areas and the hinterlands, partly to support entrepreneurs and local businesses mentioned in </w:t>
      </w:r>
      <w:r w:rsidR="00E17218">
        <w:rPr>
          <w:rFonts w:ascii="Times New Roman" w:hAnsi="Times New Roman"/>
          <w:b w:val="0"/>
          <w:sz w:val="20"/>
        </w:rPr>
        <w:t>earlier</w:t>
      </w:r>
      <w:r>
        <w:rPr>
          <w:rFonts w:ascii="Times New Roman" w:hAnsi="Times New Roman"/>
          <w:b w:val="0"/>
          <w:sz w:val="20"/>
        </w:rPr>
        <w:t>. It will engage with the Hinterland Electrification Company</w:t>
      </w:r>
      <w:r w:rsidR="00217923">
        <w:rPr>
          <w:rFonts w:ascii="Times New Roman" w:hAnsi="Times New Roman"/>
          <w:b w:val="0"/>
          <w:sz w:val="20"/>
        </w:rPr>
        <w:t>,</w:t>
      </w:r>
      <w:r>
        <w:rPr>
          <w:rFonts w:ascii="Times New Roman" w:hAnsi="Times New Roman"/>
          <w:b w:val="0"/>
          <w:sz w:val="20"/>
        </w:rPr>
        <w:t xml:space="preserve"> Inc., Chambers of Commerce/Industry and various </w:t>
      </w:r>
      <w:r w:rsidR="00217923">
        <w:rPr>
          <w:rFonts w:ascii="Times New Roman" w:hAnsi="Times New Roman"/>
          <w:b w:val="0"/>
          <w:sz w:val="20"/>
        </w:rPr>
        <w:t>m</w:t>
      </w:r>
      <w:r>
        <w:rPr>
          <w:rFonts w:ascii="Times New Roman" w:hAnsi="Times New Roman"/>
          <w:b w:val="0"/>
          <w:sz w:val="20"/>
        </w:rPr>
        <w:t xml:space="preserve">inistries </w:t>
      </w:r>
      <w:r w:rsidRPr="00E901A1">
        <w:rPr>
          <w:rFonts w:ascii="Times New Roman" w:hAnsi="Times New Roman"/>
          <w:b w:val="0"/>
          <w:sz w:val="20"/>
        </w:rPr>
        <w:t>to first make clean, renewable and affordable energy services available</w:t>
      </w:r>
      <w:r w:rsidR="00217923">
        <w:rPr>
          <w:rFonts w:ascii="Times New Roman" w:hAnsi="Times New Roman"/>
          <w:b w:val="0"/>
          <w:sz w:val="20"/>
        </w:rPr>
        <w:t>,</w:t>
      </w:r>
      <w:r w:rsidRPr="00E901A1">
        <w:rPr>
          <w:rFonts w:ascii="Times New Roman" w:hAnsi="Times New Roman"/>
          <w:b w:val="0"/>
          <w:sz w:val="20"/>
        </w:rPr>
        <w:t xml:space="preserve"> then with </w:t>
      </w:r>
      <w:r>
        <w:rPr>
          <w:rFonts w:ascii="Times New Roman" w:hAnsi="Times New Roman"/>
          <w:b w:val="0"/>
          <w:sz w:val="20"/>
        </w:rPr>
        <w:t>hinterland</w:t>
      </w:r>
      <w:r w:rsidRPr="00E901A1">
        <w:rPr>
          <w:rFonts w:ascii="Times New Roman" w:hAnsi="Times New Roman"/>
          <w:b w:val="0"/>
          <w:sz w:val="20"/>
        </w:rPr>
        <w:t xml:space="preserve"> enterprises to access t</w:t>
      </w:r>
      <w:r w:rsidRPr="00E17218">
        <w:rPr>
          <w:rFonts w:ascii="Times New Roman" w:hAnsi="Times New Roman"/>
          <w:b w:val="0"/>
          <w:sz w:val="20"/>
        </w:rPr>
        <w:t>hese</w:t>
      </w:r>
      <w:r w:rsidRPr="00E901A1">
        <w:rPr>
          <w:rFonts w:ascii="Times New Roman" w:hAnsi="Times New Roman"/>
          <w:b w:val="0"/>
          <w:sz w:val="20"/>
        </w:rPr>
        <w:t xml:space="preserve"> services.</w:t>
      </w:r>
      <w:r>
        <w:rPr>
          <w:rFonts w:ascii="Times New Roman" w:hAnsi="Times New Roman"/>
          <w:b w:val="0"/>
          <w:sz w:val="20"/>
        </w:rPr>
        <w:t xml:space="preserve"> </w:t>
      </w:r>
      <w:r w:rsidRPr="00E17218">
        <w:rPr>
          <w:rFonts w:ascii="Times New Roman" w:hAnsi="Times New Roman"/>
          <w:b w:val="0"/>
          <w:sz w:val="20"/>
        </w:rPr>
        <w:t>These</w:t>
      </w:r>
      <w:r>
        <w:rPr>
          <w:rFonts w:ascii="Times New Roman" w:hAnsi="Times New Roman"/>
          <w:b w:val="0"/>
          <w:sz w:val="20"/>
        </w:rPr>
        <w:t xml:space="preserve"> decentralized, mostly off-grid services will </w:t>
      </w:r>
      <w:r w:rsidR="00E17218">
        <w:rPr>
          <w:rFonts w:ascii="Times New Roman" w:hAnsi="Times New Roman"/>
          <w:b w:val="0"/>
          <w:sz w:val="20"/>
        </w:rPr>
        <w:t>enable</w:t>
      </w:r>
      <w:r>
        <w:rPr>
          <w:rFonts w:ascii="Times New Roman" w:hAnsi="Times New Roman"/>
          <w:b w:val="0"/>
          <w:sz w:val="20"/>
        </w:rPr>
        <w:t xml:space="preserve"> some hinterland communities to receive electricity for the first </w:t>
      </w:r>
      <w:r w:rsidRPr="00E17218">
        <w:rPr>
          <w:rFonts w:ascii="Times New Roman" w:hAnsi="Times New Roman"/>
          <w:b w:val="0"/>
          <w:sz w:val="20"/>
        </w:rPr>
        <w:t>time or to expand precarious existing power services – without which market</w:t>
      </w:r>
      <w:r w:rsidR="00217923" w:rsidRPr="00E17218">
        <w:rPr>
          <w:rFonts w:ascii="Times New Roman" w:hAnsi="Times New Roman"/>
          <w:b w:val="0"/>
          <w:sz w:val="20"/>
        </w:rPr>
        <w:t xml:space="preserve"> </w:t>
      </w:r>
      <w:r w:rsidRPr="00E17218">
        <w:rPr>
          <w:rFonts w:ascii="Times New Roman" w:hAnsi="Times New Roman"/>
          <w:b w:val="0"/>
          <w:sz w:val="20"/>
        </w:rPr>
        <w:t>integration for these SMEs is not feasible.</w:t>
      </w:r>
    </w:p>
    <w:p w:rsidR="002F418A" w:rsidRPr="004D3570" w:rsidRDefault="002F418A" w:rsidP="005967F4">
      <w:pPr>
        <w:numPr>
          <w:ilvl w:val="0"/>
          <w:numId w:val="38"/>
        </w:numPr>
        <w:tabs>
          <w:tab w:val="left" w:pos="1620"/>
        </w:tabs>
        <w:spacing w:after="120"/>
        <w:ind w:left="1260" w:right="1210" w:firstLine="7"/>
        <w:jc w:val="both"/>
      </w:pPr>
      <w:r w:rsidRPr="004D3570">
        <w:t>Limitations in data access/generation extend to the market sector</w:t>
      </w:r>
      <w:r w:rsidR="00217923">
        <w:t xml:space="preserve">; </w:t>
      </w:r>
      <w:r w:rsidRPr="004D3570">
        <w:t>therefore</w:t>
      </w:r>
      <w:r w:rsidR="00217923">
        <w:t>,</w:t>
      </w:r>
      <w:r w:rsidRPr="004D3570">
        <w:t xml:space="preserve"> UNDP will support the Bureau of Statistics</w:t>
      </w:r>
      <w:r w:rsidR="00E5255C">
        <w:t xml:space="preserve"> (BoS)</w:t>
      </w:r>
      <w:r w:rsidRPr="004D3570">
        <w:t xml:space="preserve"> in strengthening its capacities to generate comprehensive, quality and periodic data for employment and marketing, </w:t>
      </w:r>
      <w:r w:rsidR="00972BD8" w:rsidRPr="004D3570">
        <w:t xml:space="preserve">incorporating </w:t>
      </w:r>
      <w:r w:rsidR="00E53703" w:rsidRPr="004D3570">
        <w:lastRenderedPageBreak/>
        <w:t>gender metrics</w:t>
      </w:r>
      <w:r w:rsidR="00972BD8" w:rsidRPr="004D3570">
        <w:t>, among other special factors</w:t>
      </w:r>
      <w:r w:rsidR="00E53703" w:rsidRPr="004D3570">
        <w:t xml:space="preserve">. It will </w:t>
      </w:r>
      <w:r w:rsidR="00972BD8" w:rsidRPr="004D3570">
        <w:t xml:space="preserve">work with </w:t>
      </w:r>
      <w:r w:rsidRPr="004D3570">
        <w:t>the Guyana Office of Investment in updating sectoral market</w:t>
      </w:r>
      <w:r w:rsidRPr="004D3570">
        <w:rPr>
          <w:color w:val="0070C0"/>
        </w:rPr>
        <w:t xml:space="preserve"> </w:t>
      </w:r>
      <w:r w:rsidRPr="004D3570">
        <w:t>analyses. These interventions will enhance opportunities for small businesses to penetrate markets at home and for export.</w:t>
      </w:r>
    </w:p>
    <w:p w:rsidR="002F418A" w:rsidRPr="0010079B" w:rsidRDefault="002F418A" w:rsidP="005967F4">
      <w:pPr>
        <w:pStyle w:val="Heading2"/>
        <w:tabs>
          <w:tab w:val="left" w:pos="1620"/>
        </w:tabs>
        <w:spacing w:after="120"/>
        <w:ind w:left="1260" w:right="1210" w:firstLine="7"/>
        <w:jc w:val="both"/>
        <w:rPr>
          <w:rFonts w:ascii="Times New Roman" w:hAnsi="Times New Roman"/>
          <w:sz w:val="20"/>
        </w:rPr>
      </w:pPr>
      <w:r w:rsidRPr="002F418A">
        <w:rPr>
          <w:rFonts w:ascii="Times New Roman" w:hAnsi="Times New Roman"/>
          <w:sz w:val="20"/>
        </w:rPr>
        <w:t>Area 3</w:t>
      </w:r>
      <w:r w:rsidR="00BB70A2">
        <w:rPr>
          <w:rFonts w:ascii="Times New Roman" w:hAnsi="Times New Roman"/>
          <w:sz w:val="20"/>
        </w:rPr>
        <w:t>.</w:t>
      </w:r>
      <w:r w:rsidRPr="002F418A">
        <w:rPr>
          <w:rFonts w:ascii="Times New Roman" w:hAnsi="Times New Roman"/>
          <w:sz w:val="20"/>
        </w:rPr>
        <w:t xml:space="preserve"> </w:t>
      </w:r>
      <w:r w:rsidRPr="0010079B">
        <w:rPr>
          <w:rFonts w:ascii="Times New Roman" w:hAnsi="Times New Roman"/>
          <w:sz w:val="20"/>
        </w:rPr>
        <w:t xml:space="preserve">Natural </w:t>
      </w:r>
      <w:r w:rsidR="00BB70A2" w:rsidRPr="0010079B">
        <w:rPr>
          <w:rFonts w:ascii="Times New Roman" w:hAnsi="Times New Roman"/>
          <w:sz w:val="20"/>
        </w:rPr>
        <w:t>c</w:t>
      </w:r>
      <w:r w:rsidRPr="0010079B">
        <w:rPr>
          <w:rFonts w:ascii="Times New Roman" w:hAnsi="Times New Roman"/>
          <w:sz w:val="20"/>
        </w:rPr>
        <w:t>apital</w:t>
      </w:r>
    </w:p>
    <w:p w:rsidR="002F418A" w:rsidRPr="00B63ED5"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10079B">
        <w:rPr>
          <w:rFonts w:ascii="Times New Roman" w:hAnsi="Times New Roman"/>
          <w:b w:val="0"/>
          <w:color w:val="000000" w:themeColor="text1"/>
          <w:sz w:val="20"/>
        </w:rPr>
        <w:t xml:space="preserve">Guyana </w:t>
      </w:r>
      <w:r w:rsidR="00356DE2" w:rsidRPr="0010079B">
        <w:rPr>
          <w:rFonts w:ascii="Times New Roman" w:hAnsi="Times New Roman"/>
          <w:b w:val="0"/>
          <w:color w:val="000000" w:themeColor="text1"/>
          <w:sz w:val="20"/>
        </w:rPr>
        <w:t>has</w:t>
      </w:r>
      <w:r w:rsidRPr="0010079B">
        <w:rPr>
          <w:rFonts w:ascii="Times New Roman" w:hAnsi="Times New Roman"/>
          <w:b w:val="0"/>
          <w:color w:val="000000" w:themeColor="text1"/>
          <w:sz w:val="20"/>
        </w:rPr>
        <w:t xml:space="preserve"> important potential to translate its natural wealth into a substantial driver of sustainable human development.</w:t>
      </w:r>
      <w:r w:rsidRPr="00B63ED5">
        <w:rPr>
          <w:rFonts w:ascii="Times New Roman" w:hAnsi="Times New Roman"/>
          <w:b w:val="0"/>
          <w:color w:val="000000" w:themeColor="text1"/>
          <w:sz w:val="20"/>
        </w:rPr>
        <w:t xml:space="preserve"> Having provided </w:t>
      </w:r>
      <w:r w:rsidR="0050334F">
        <w:rPr>
          <w:rFonts w:ascii="Times New Roman" w:hAnsi="Times New Roman"/>
          <w:b w:val="0"/>
          <w:color w:val="000000" w:themeColor="text1"/>
          <w:sz w:val="20"/>
        </w:rPr>
        <w:t>considerable</w:t>
      </w:r>
      <w:r w:rsidRPr="00B63ED5">
        <w:rPr>
          <w:rFonts w:ascii="Times New Roman" w:hAnsi="Times New Roman"/>
          <w:b w:val="0"/>
          <w:color w:val="000000" w:themeColor="text1"/>
          <w:sz w:val="20"/>
        </w:rPr>
        <w:t xml:space="preserve"> support to the natural resources sector, UNDP will focus its contributions during the next programme cycle </w:t>
      </w:r>
      <w:r w:rsidRPr="0050334F">
        <w:rPr>
          <w:rFonts w:ascii="Times New Roman" w:hAnsi="Times New Roman"/>
          <w:b w:val="0"/>
          <w:color w:val="000000" w:themeColor="text1"/>
          <w:sz w:val="20"/>
        </w:rPr>
        <w:t>towards</w:t>
      </w:r>
      <w:r w:rsidRPr="00B63ED5">
        <w:rPr>
          <w:rFonts w:ascii="Times New Roman" w:hAnsi="Times New Roman"/>
          <w:b w:val="0"/>
          <w:color w:val="000000" w:themeColor="text1"/>
          <w:sz w:val="20"/>
        </w:rPr>
        <w:t xml:space="preserve"> gender-responsive</w:t>
      </w:r>
      <w:r w:rsidR="0050334F">
        <w:rPr>
          <w:rFonts w:ascii="Times New Roman" w:hAnsi="Times New Roman"/>
          <w:b w:val="0"/>
          <w:color w:val="000000" w:themeColor="text1"/>
          <w:sz w:val="20"/>
        </w:rPr>
        <w:t>,</w:t>
      </w:r>
      <w:r w:rsidRPr="00B63ED5">
        <w:rPr>
          <w:rFonts w:ascii="Times New Roman" w:hAnsi="Times New Roman"/>
          <w:b w:val="0"/>
          <w:color w:val="000000" w:themeColor="text1"/>
          <w:sz w:val="20"/>
        </w:rPr>
        <w:t xml:space="preserve"> </w:t>
      </w:r>
      <w:r w:rsidRPr="00B63ED5">
        <w:rPr>
          <w:rFonts w:ascii="Times New Roman" w:hAnsi="Times New Roman"/>
          <w:b w:val="0"/>
          <w:color w:val="000000" w:themeColor="text1"/>
          <w:sz w:val="20"/>
          <w:u w:val="single"/>
        </w:rPr>
        <w:t>integrated natural resource management</w:t>
      </w:r>
      <w:r w:rsidRPr="00B63ED5">
        <w:rPr>
          <w:rFonts w:ascii="Times New Roman" w:hAnsi="Times New Roman"/>
          <w:b w:val="0"/>
          <w:color w:val="000000" w:themeColor="text1"/>
          <w:sz w:val="20"/>
        </w:rPr>
        <w:t xml:space="preserve">, new institutional capacities for the </w:t>
      </w:r>
      <w:r w:rsidRPr="00B63ED5">
        <w:rPr>
          <w:rFonts w:ascii="Times New Roman" w:hAnsi="Times New Roman"/>
          <w:b w:val="0"/>
          <w:color w:val="000000" w:themeColor="text1"/>
          <w:sz w:val="20"/>
          <w:u w:val="single"/>
        </w:rPr>
        <w:t>extractive sector</w:t>
      </w:r>
      <w:r w:rsidR="00BB70A2">
        <w:rPr>
          <w:rFonts w:ascii="Times New Roman" w:hAnsi="Times New Roman"/>
          <w:b w:val="0"/>
          <w:color w:val="000000" w:themeColor="text1"/>
          <w:sz w:val="20"/>
          <w:u w:val="single"/>
        </w:rPr>
        <w:t>,</w:t>
      </w:r>
      <w:r w:rsidRPr="00B63ED5">
        <w:rPr>
          <w:rFonts w:ascii="Times New Roman" w:hAnsi="Times New Roman"/>
          <w:b w:val="0"/>
          <w:color w:val="000000" w:themeColor="text1"/>
          <w:sz w:val="20"/>
        </w:rPr>
        <w:t xml:space="preserve"> and proper technical and operational capacity for the management of </w:t>
      </w:r>
      <w:r w:rsidRPr="00B63ED5">
        <w:rPr>
          <w:rFonts w:ascii="Times New Roman" w:hAnsi="Times New Roman"/>
          <w:b w:val="0"/>
          <w:color w:val="000000" w:themeColor="text1"/>
          <w:sz w:val="20"/>
          <w:u w:val="single"/>
        </w:rPr>
        <w:t>waste and contaminants</w:t>
      </w:r>
      <w:r w:rsidRPr="00B63ED5">
        <w:rPr>
          <w:rFonts w:ascii="Times New Roman" w:hAnsi="Times New Roman"/>
          <w:b w:val="0"/>
          <w:color w:val="000000" w:themeColor="text1"/>
          <w:sz w:val="20"/>
        </w:rPr>
        <w:t xml:space="preserve">.  </w:t>
      </w:r>
    </w:p>
    <w:p w:rsidR="002F418A"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67538C">
        <w:rPr>
          <w:rFonts w:ascii="Times New Roman" w:hAnsi="Times New Roman"/>
          <w:b w:val="0"/>
          <w:sz w:val="20"/>
        </w:rPr>
        <w:t>UNDP will support</w:t>
      </w:r>
      <w:r>
        <w:rPr>
          <w:rFonts w:ascii="Times New Roman" w:hAnsi="Times New Roman"/>
          <w:b w:val="0"/>
          <w:sz w:val="20"/>
        </w:rPr>
        <w:t xml:space="preserve"> the </w:t>
      </w:r>
      <w:r w:rsidR="00C42448">
        <w:rPr>
          <w:rFonts w:ascii="Times New Roman" w:hAnsi="Times New Roman"/>
          <w:b w:val="0"/>
          <w:sz w:val="20"/>
        </w:rPr>
        <w:t>MNR</w:t>
      </w:r>
      <w:r w:rsidRPr="0050334F">
        <w:rPr>
          <w:rFonts w:ascii="Times New Roman" w:hAnsi="Times New Roman"/>
          <w:b w:val="0"/>
          <w:sz w:val="20"/>
        </w:rPr>
        <w:t xml:space="preserve"> and other national partners to put in place legal and policy frameworks to advance on integrated resource management. For example, it will work wi</w:t>
      </w:r>
      <w:r w:rsidR="003034FE" w:rsidRPr="0050334F">
        <w:rPr>
          <w:rFonts w:ascii="Times New Roman" w:hAnsi="Times New Roman"/>
          <w:b w:val="0"/>
          <w:sz w:val="20"/>
        </w:rPr>
        <w:t>th the Guyana Lands and Surveys</w:t>
      </w:r>
      <w:r w:rsidRPr="0050334F">
        <w:rPr>
          <w:rFonts w:ascii="Times New Roman" w:hAnsi="Times New Roman"/>
          <w:b w:val="0"/>
          <w:sz w:val="20"/>
        </w:rPr>
        <w:t>, Guyana Forestry</w:t>
      </w:r>
      <w:r w:rsidR="0050334F" w:rsidRPr="00631776">
        <w:rPr>
          <w:rFonts w:ascii="Times New Roman" w:hAnsi="Times New Roman"/>
          <w:b w:val="0"/>
          <w:sz w:val="20"/>
        </w:rPr>
        <w:t>,</w:t>
      </w:r>
      <w:r w:rsidRPr="0050334F">
        <w:rPr>
          <w:rFonts w:ascii="Times New Roman" w:hAnsi="Times New Roman"/>
          <w:b w:val="0"/>
          <w:sz w:val="20"/>
        </w:rPr>
        <w:t xml:space="preserve"> and Protected Areas Commissions to extend the use of land-use planning instruments among regional and municipal authorities, including the introduction of measures</w:t>
      </w:r>
      <w:r>
        <w:rPr>
          <w:rFonts w:ascii="Times New Roman" w:hAnsi="Times New Roman"/>
          <w:b w:val="0"/>
          <w:sz w:val="20"/>
        </w:rPr>
        <w:t xml:space="preserve"> </w:t>
      </w:r>
      <w:r w:rsidR="00F9777A">
        <w:rPr>
          <w:rFonts w:ascii="Times New Roman" w:hAnsi="Times New Roman"/>
          <w:b w:val="0"/>
          <w:sz w:val="20"/>
        </w:rPr>
        <w:t xml:space="preserve">such </w:t>
      </w:r>
      <w:r w:rsidR="00F9777A" w:rsidRPr="0050334F">
        <w:rPr>
          <w:rFonts w:ascii="Times New Roman" w:hAnsi="Times New Roman"/>
          <w:b w:val="0"/>
          <w:sz w:val="20"/>
        </w:rPr>
        <w:t>as</w:t>
      </w:r>
      <w:r w:rsidRPr="0050334F">
        <w:rPr>
          <w:rFonts w:ascii="Times New Roman" w:hAnsi="Times New Roman"/>
          <w:b w:val="0"/>
          <w:sz w:val="20"/>
        </w:rPr>
        <w:t xml:space="preserve"> gender-sensitive land</w:t>
      </w:r>
      <w:r w:rsidR="00F9777A" w:rsidRPr="0050334F">
        <w:rPr>
          <w:rFonts w:ascii="Times New Roman" w:hAnsi="Times New Roman"/>
          <w:b w:val="0"/>
          <w:sz w:val="20"/>
        </w:rPr>
        <w:t xml:space="preserve"> </w:t>
      </w:r>
      <w:r w:rsidRPr="0050334F">
        <w:rPr>
          <w:rFonts w:ascii="Times New Roman" w:hAnsi="Times New Roman"/>
          <w:b w:val="0"/>
          <w:sz w:val="20"/>
        </w:rPr>
        <w:t>titling. For this</w:t>
      </w:r>
      <w:r w:rsidR="00F9777A" w:rsidRPr="0050334F">
        <w:rPr>
          <w:rFonts w:ascii="Times New Roman" w:hAnsi="Times New Roman"/>
          <w:b w:val="0"/>
          <w:sz w:val="20"/>
        </w:rPr>
        <w:t>,</w:t>
      </w:r>
      <w:r w:rsidRPr="0050334F">
        <w:rPr>
          <w:rFonts w:ascii="Times New Roman" w:hAnsi="Times New Roman"/>
          <w:b w:val="0"/>
          <w:sz w:val="20"/>
        </w:rPr>
        <w:t xml:space="preserve"> it will also seek to engage CSOs </w:t>
      </w:r>
      <w:r w:rsidR="00F9777A" w:rsidRPr="0050334F">
        <w:rPr>
          <w:rFonts w:ascii="Times New Roman" w:hAnsi="Times New Roman"/>
          <w:b w:val="0"/>
          <w:sz w:val="20"/>
        </w:rPr>
        <w:t>such as</w:t>
      </w:r>
      <w:r w:rsidRPr="0050334F">
        <w:rPr>
          <w:rFonts w:ascii="Times New Roman" w:hAnsi="Times New Roman"/>
          <w:b w:val="0"/>
          <w:sz w:val="20"/>
        </w:rPr>
        <w:t xml:space="preserve"> Conservation International, </w:t>
      </w:r>
      <w:r w:rsidR="00F9777A" w:rsidRPr="0050334F">
        <w:rPr>
          <w:rFonts w:ascii="Times New Roman" w:hAnsi="Times New Roman"/>
          <w:b w:val="0"/>
          <w:sz w:val="20"/>
        </w:rPr>
        <w:t xml:space="preserve">the </w:t>
      </w:r>
      <w:r w:rsidRPr="0050334F">
        <w:rPr>
          <w:rFonts w:ascii="Times New Roman" w:hAnsi="Times New Roman"/>
          <w:b w:val="0"/>
          <w:sz w:val="20"/>
        </w:rPr>
        <w:t xml:space="preserve">Guyana Conservation Society and Iwokrama International Centre </w:t>
      </w:r>
      <w:r w:rsidR="0050334F" w:rsidRPr="0050334F">
        <w:rPr>
          <w:rFonts w:ascii="Times New Roman" w:hAnsi="Times New Roman"/>
          <w:b w:val="0"/>
          <w:sz w:val="20"/>
        </w:rPr>
        <w:t xml:space="preserve">for Rainforest Conservation and Development </w:t>
      </w:r>
      <w:r w:rsidRPr="0050334F">
        <w:rPr>
          <w:rFonts w:ascii="Times New Roman" w:hAnsi="Times New Roman"/>
          <w:b w:val="0"/>
          <w:sz w:val="20"/>
        </w:rPr>
        <w:t xml:space="preserve">to provide technical expertise </w:t>
      </w:r>
      <w:r w:rsidR="0050334F" w:rsidRPr="0050334F">
        <w:rPr>
          <w:rFonts w:ascii="Times New Roman" w:hAnsi="Times New Roman"/>
          <w:b w:val="0"/>
          <w:sz w:val="20"/>
        </w:rPr>
        <w:t>and</w:t>
      </w:r>
      <w:r w:rsidRPr="0050334F">
        <w:rPr>
          <w:rFonts w:ascii="Times New Roman" w:hAnsi="Times New Roman"/>
          <w:b w:val="0"/>
          <w:sz w:val="20"/>
        </w:rPr>
        <w:t xml:space="preserve"> participatory</w:t>
      </w:r>
      <w:r>
        <w:rPr>
          <w:rFonts w:ascii="Times New Roman" w:hAnsi="Times New Roman"/>
          <w:b w:val="0"/>
          <w:sz w:val="20"/>
        </w:rPr>
        <w:t xml:space="preserve"> community methodologies. </w:t>
      </w:r>
    </w:p>
    <w:p w:rsidR="002F418A"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The Government has requested UNDP to provide international best</w:t>
      </w:r>
      <w:r w:rsidR="00F9777A">
        <w:rPr>
          <w:rFonts w:ascii="Times New Roman" w:hAnsi="Times New Roman"/>
          <w:b w:val="0"/>
          <w:sz w:val="20"/>
        </w:rPr>
        <w:t>-</w:t>
      </w:r>
      <w:r w:rsidRPr="0050334F">
        <w:rPr>
          <w:rFonts w:ascii="Times New Roman" w:hAnsi="Times New Roman"/>
          <w:b w:val="0"/>
          <w:sz w:val="20"/>
        </w:rPr>
        <w:t xml:space="preserve">practice guidance on management of the extractive sector, given the prospects for a large increase in offshore oil extraction. In collaboration with the </w:t>
      </w:r>
      <w:r w:rsidR="00C42448">
        <w:rPr>
          <w:rFonts w:ascii="Times New Roman" w:hAnsi="Times New Roman"/>
          <w:b w:val="0"/>
          <w:sz w:val="20"/>
        </w:rPr>
        <w:t>MNR</w:t>
      </w:r>
      <w:r w:rsidRPr="0050334F">
        <w:rPr>
          <w:rFonts w:ascii="Times New Roman" w:hAnsi="Times New Roman"/>
          <w:b w:val="0"/>
          <w:sz w:val="20"/>
        </w:rPr>
        <w:t>, it will build policy,</w:t>
      </w:r>
      <w:r>
        <w:rPr>
          <w:rFonts w:ascii="Times New Roman" w:hAnsi="Times New Roman"/>
          <w:b w:val="0"/>
          <w:sz w:val="20"/>
        </w:rPr>
        <w:t xml:space="preserve"> legislative and institutional </w:t>
      </w:r>
      <w:r w:rsidRPr="00CE31D7">
        <w:rPr>
          <w:rFonts w:ascii="Times New Roman" w:hAnsi="Times New Roman"/>
          <w:b w:val="0"/>
          <w:sz w:val="20"/>
        </w:rPr>
        <w:t>capacit</w:t>
      </w:r>
      <w:r>
        <w:rPr>
          <w:rFonts w:ascii="Times New Roman" w:hAnsi="Times New Roman"/>
          <w:b w:val="0"/>
          <w:sz w:val="20"/>
        </w:rPr>
        <w:t xml:space="preserve">ies </w:t>
      </w:r>
      <w:r w:rsidRPr="00CE31D7">
        <w:rPr>
          <w:rFonts w:ascii="Times New Roman" w:hAnsi="Times New Roman"/>
          <w:b w:val="0"/>
          <w:sz w:val="20"/>
        </w:rPr>
        <w:t xml:space="preserve">for management of the </w:t>
      </w:r>
      <w:r>
        <w:rPr>
          <w:rFonts w:ascii="Times New Roman" w:hAnsi="Times New Roman"/>
          <w:b w:val="0"/>
          <w:sz w:val="20"/>
        </w:rPr>
        <w:t xml:space="preserve">oil </w:t>
      </w:r>
      <w:r w:rsidR="00F9777A">
        <w:rPr>
          <w:rFonts w:ascii="Times New Roman" w:hAnsi="Times New Roman"/>
          <w:b w:val="0"/>
          <w:sz w:val="20"/>
        </w:rPr>
        <w:t>and</w:t>
      </w:r>
      <w:r>
        <w:rPr>
          <w:rFonts w:ascii="Times New Roman" w:hAnsi="Times New Roman"/>
          <w:b w:val="0"/>
          <w:sz w:val="20"/>
        </w:rPr>
        <w:t xml:space="preserve"> gas</w:t>
      </w:r>
      <w:r w:rsidRPr="00CE31D7">
        <w:rPr>
          <w:rFonts w:ascii="Times New Roman" w:hAnsi="Times New Roman"/>
          <w:b w:val="0"/>
          <w:sz w:val="20"/>
        </w:rPr>
        <w:t xml:space="preserve"> sector</w:t>
      </w:r>
      <w:r>
        <w:rPr>
          <w:rFonts w:ascii="Times New Roman" w:hAnsi="Times New Roman"/>
          <w:b w:val="0"/>
          <w:sz w:val="20"/>
        </w:rPr>
        <w:t xml:space="preserve">, including </w:t>
      </w:r>
      <w:r w:rsidRPr="00CE31D7">
        <w:rPr>
          <w:rFonts w:ascii="Times New Roman" w:hAnsi="Times New Roman"/>
          <w:b w:val="0"/>
          <w:sz w:val="20"/>
        </w:rPr>
        <w:t xml:space="preserve">through </w:t>
      </w:r>
      <w:r w:rsidR="006C336B">
        <w:rPr>
          <w:rFonts w:ascii="Times New Roman" w:hAnsi="Times New Roman"/>
          <w:b w:val="0"/>
          <w:sz w:val="20"/>
        </w:rPr>
        <w:t>SSC</w:t>
      </w:r>
      <w:r w:rsidRPr="00CE31D7">
        <w:rPr>
          <w:rFonts w:ascii="Times New Roman" w:hAnsi="Times New Roman"/>
          <w:b w:val="0"/>
          <w:sz w:val="20"/>
        </w:rPr>
        <w:t xml:space="preserve"> in areas of legal and regulatory framework</w:t>
      </w:r>
      <w:r w:rsidR="00F9777A">
        <w:rPr>
          <w:rFonts w:ascii="Times New Roman" w:hAnsi="Times New Roman"/>
          <w:b w:val="0"/>
          <w:sz w:val="20"/>
        </w:rPr>
        <w:t>s</w:t>
      </w:r>
      <w:r w:rsidRPr="00CE31D7">
        <w:rPr>
          <w:rFonts w:ascii="Times New Roman" w:hAnsi="Times New Roman"/>
          <w:b w:val="0"/>
          <w:sz w:val="20"/>
        </w:rPr>
        <w:t xml:space="preserve"> (Ghana</w:t>
      </w:r>
      <w:r w:rsidR="00F9777A">
        <w:rPr>
          <w:rFonts w:ascii="Times New Roman" w:hAnsi="Times New Roman"/>
          <w:b w:val="0"/>
          <w:sz w:val="20"/>
        </w:rPr>
        <w:t xml:space="preserve"> and</w:t>
      </w:r>
      <w:r w:rsidRPr="00CE31D7">
        <w:rPr>
          <w:rFonts w:ascii="Times New Roman" w:hAnsi="Times New Roman"/>
          <w:b w:val="0"/>
          <w:sz w:val="20"/>
        </w:rPr>
        <w:t xml:space="preserve"> Trinidad </w:t>
      </w:r>
      <w:r w:rsidR="00F9777A">
        <w:rPr>
          <w:rFonts w:ascii="Times New Roman" w:hAnsi="Times New Roman"/>
          <w:b w:val="0"/>
          <w:sz w:val="20"/>
        </w:rPr>
        <w:t>and</w:t>
      </w:r>
      <w:r w:rsidRPr="00CE31D7">
        <w:rPr>
          <w:rFonts w:ascii="Times New Roman" w:hAnsi="Times New Roman"/>
          <w:b w:val="0"/>
          <w:sz w:val="20"/>
        </w:rPr>
        <w:t xml:space="preserve"> Tobago), participatory and consultative decision</w:t>
      </w:r>
      <w:r w:rsidR="00F9777A">
        <w:rPr>
          <w:rFonts w:ascii="Times New Roman" w:hAnsi="Times New Roman"/>
          <w:b w:val="0"/>
          <w:sz w:val="20"/>
        </w:rPr>
        <w:t>-</w:t>
      </w:r>
      <w:r w:rsidRPr="00CE31D7">
        <w:rPr>
          <w:rFonts w:ascii="Times New Roman" w:hAnsi="Times New Roman"/>
          <w:b w:val="0"/>
          <w:sz w:val="20"/>
        </w:rPr>
        <w:t xml:space="preserve">making processes (Peru </w:t>
      </w:r>
      <w:r w:rsidR="00F9777A">
        <w:rPr>
          <w:rFonts w:ascii="Times New Roman" w:hAnsi="Times New Roman"/>
          <w:b w:val="0"/>
          <w:sz w:val="20"/>
        </w:rPr>
        <w:t>and</w:t>
      </w:r>
      <w:r w:rsidR="00F9777A" w:rsidRPr="00CE31D7">
        <w:rPr>
          <w:rFonts w:ascii="Times New Roman" w:hAnsi="Times New Roman"/>
          <w:b w:val="0"/>
          <w:sz w:val="20"/>
        </w:rPr>
        <w:t xml:space="preserve"> </w:t>
      </w:r>
      <w:r w:rsidRPr="00CE31D7">
        <w:rPr>
          <w:rFonts w:ascii="Times New Roman" w:hAnsi="Times New Roman"/>
          <w:b w:val="0"/>
          <w:sz w:val="20"/>
        </w:rPr>
        <w:t xml:space="preserve">Brazil) </w:t>
      </w:r>
      <w:r>
        <w:rPr>
          <w:rFonts w:ascii="Times New Roman" w:hAnsi="Times New Roman"/>
          <w:b w:val="0"/>
          <w:sz w:val="20"/>
        </w:rPr>
        <w:t xml:space="preserve">and </w:t>
      </w:r>
      <w:r w:rsidRPr="00CE31D7">
        <w:rPr>
          <w:rFonts w:ascii="Times New Roman" w:hAnsi="Times New Roman"/>
          <w:b w:val="0"/>
          <w:sz w:val="20"/>
        </w:rPr>
        <w:t xml:space="preserve">revenue collection and management (Azerbaijan </w:t>
      </w:r>
      <w:r w:rsidR="00F9777A">
        <w:rPr>
          <w:rFonts w:ascii="Times New Roman" w:hAnsi="Times New Roman"/>
          <w:b w:val="0"/>
          <w:sz w:val="20"/>
        </w:rPr>
        <w:t>and</w:t>
      </w:r>
      <w:r w:rsidRPr="00CE31D7">
        <w:rPr>
          <w:rFonts w:ascii="Times New Roman" w:hAnsi="Times New Roman"/>
          <w:b w:val="0"/>
          <w:sz w:val="20"/>
        </w:rPr>
        <w:t xml:space="preserve"> Mongolia). </w:t>
      </w:r>
    </w:p>
    <w:p w:rsidR="002F418A" w:rsidRPr="00C42448"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DF61BD">
        <w:rPr>
          <w:rFonts w:ascii="Times New Roman" w:hAnsi="Times New Roman"/>
          <w:b w:val="0"/>
          <w:sz w:val="20"/>
        </w:rPr>
        <w:t>UNDP will contribute to strengthen</w:t>
      </w:r>
      <w:r w:rsidR="00C42448">
        <w:rPr>
          <w:rFonts w:ascii="Times New Roman" w:hAnsi="Times New Roman"/>
          <w:b w:val="0"/>
          <w:sz w:val="20"/>
        </w:rPr>
        <w:t>ing</w:t>
      </w:r>
      <w:r w:rsidRPr="00DF61BD">
        <w:rPr>
          <w:rFonts w:ascii="Times New Roman" w:hAnsi="Times New Roman"/>
          <w:b w:val="0"/>
          <w:sz w:val="20"/>
        </w:rPr>
        <w:t xml:space="preserve"> the technical and operational capacities of the Environmental Protection Agency</w:t>
      </w:r>
      <w:r>
        <w:rPr>
          <w:rFonts w:ascii="Times New Roman" w:hAnsi="Times New Roman"/>
          <w:b w:val="0"/>
          <w:sz w:val="20"/>
        </w:rPr>
        <w:t xml:space="preserve">, </w:t>
      </w:r>
      <w:r w:rsidR="00C42448">
        <w:rPr>
          <w:rFonts w:ascii="Times New Roman" w:hAnsi="Times New Roman"/>
          <w:b w:val="0"/>
          <w:sz w:val="20"/>
        </w:rPr>
        <w:t xml:space="preserve">the </w:t>
      </w:r>
      <w:r>
        <w:rPr>
          <w:rFonts w:ascii="Times New Roman" w:hAnsi="Times New Roman"/>
          <w:b w:val="0"/>
          <w:sz w:val="20"/>
        </w:rPr>
        <w:t>Ministry of Agriculture</w:t>
      </w:r>
      <w:r w:rsidRPr="00DF61BD">
        <w:rPr>
          <w:rFonts w:ascii="Times New Roman" w:hAnsi="Times New Roman"/>
          <w:b w:val="0"/>
          <w:sz w:val="20"/>
        </w:rPr>
        <w:t xml:space="preserve"> and other natural resource agencies for the management of chemicals, wastes and contaminants. These hazardous </w:t>
      </w:r>
      <w:r w:rsidRPr="00C42448">
        <w:rPr>
          <w:rFonts w:ascii="Times New Roman" w:hAnsi="Times New Roman"/>
          <w:b w:val="0"/>
          <w:sz w:val="20"/>
        </w:rPr>
        <w:t>substances affec</w:t>
      </w:r>
      <w:r w:rsidRPr="00DF61BD">
        <w:rPr>
          <w:rFonts w:ascii="Times New Roman" w:hAnsi="Times New Roman"/>
          <w:b w:val="0"/>
          <w:sz w:val="20"/>
        </w:rPr>
        <w:t>t Amerindian households</w:t>
      </w:r>
      <w:r w:rsidR="00C42448">
        <w:rPr>
          <w:rFonts w:ascii="Times New Roman" w:hAnsi="Times New Roman"/>
          <w:b w:val="0"/>
          <w:sz w:val="20"/>
        </w:rPr>
        <w:t xml:space="preserve"> disproportionately largely</w:t>
      </w:r>
      <w:r w:rsidRPr="00DF61BD">
        <w:rPr>
          <w:rFonts w:ascii="Times New Roman" w:hAnsi="Times New Roman"/>
          <w:b w:val="0"/>
          <w:sz w:val="20"/>
        </w:rPr>
        <w:t xml:space="preserve">; </w:t>
      </w:r>
      <w:r w:rsidRPr="00C42448">
        <w:rPr>
          <w:rFonts w:ascii="Times New Roman" w:hAnsi="Times New Roman"/>
          <w:b w:val="0"/>
          <w:sz w:val="20"/>
        </w:rPr>
        <w:t xml:space="preserve">besides educating </w:t>
      </w:r>
      <w:r w:rsidR="00C42448" w:rsidRPr="00631776">
        <w:rPr>
          <w:rFonts w:ascii="Times New Roman" w:hAnsi="Times New Roman"/>
          <w:b w:val="0"/>
          <w:sz w:val="20"/>
        </w:rPr>
        <w:t>people about</w:t>
      </w:r>
      <w:r w:rsidRPr="00C42448">
        <w:rPr>
          <w:rFonts w:ascii="Times New Roman" w:hAnsi="Times New Roman"/>
          <w:b w:val="0"/>
          <w:sz w:val="20"/>
        </w:rPr>
        <w:t xml:space="preserve"> avoiding exposure, some of the interventions will link to job-creation opportunities for </w:t>
      </w:r>
      <w:r w:rsidR="00F9777A" w:rsidRPr="00C42448">
        <w:rPr>
          <w:rFonts w:ascii="Times New Roman" w:hAnsi="Times New Roman"/>
          <w:b w:val="0"/>
          <w:sz w:val="20"/>
        </w:rPr>
        <w:t xml:space="preserve">the </w:t>
      </w:r>
      <w:r w:rsidRPr="00C42448">
        <w:rPr>
          <w:rFonts w:ascii="Times New Roman" w:hAnsi="Times New Roman"/>
          <w:b w:val="0"/>
          <w:sz w:val="20"/>
        </w:rPr>
        <w:t xml:space="preserve">safe handling and disposal of these substances so as to promote the agency of Amerindian communities in reducing those health risks. </w:t>
      </w:r>
    </w:p>
    <w:p w:rsidR="002F418A" w:rsidRPr="002F418A" w:rsidRDefault="002F418A" w:rsidP="005967F4">
      <w:pPr>
        <w:pStyle w:val="Heading2"/>
        <w:tabs>
          <w:tab w:val="left" w:pos="1620"/>
        </w:tabs>
        <w:spacing w:after="120"/>
        <w:ind w:left="1260" w:right="1210" w:firstLine="7"/>
        <w:jc w:val="both"/>
        <w:rPr>
          <w:rFonts w:ascii="Times New Roman" w:hAnsi="Times New Roman"/>
          <w:sz w:val="20"/>
        </w:rPr>
      </w:pPr>
      <w:r w:rsidRPr="002F418A">
        <w:rPr>
          <w:rFonts w:ascii="Times New Roman" w:hAnsi="Times New Roman"/>
          <w:sz w:val="20"/>
        </w:rPr>
        <w:t>Area 4</w:t>
      </w:r>
      <w:r w:rsidR="00F9777A">
        <w:rPr>
          <w:rFonts w:ascii="Times New Roman" w:hAnsi="Times New Roman"/>
          <w:sz w:val="20"/>
        </w:rPr>
        <w:t>.</w:t>
      </w:r>
      <w:r w:rsidRPr="002F418A">
        <w:rPr>
          <w:rFonts w:ascii="Times New Roman" w:hAnsi="Times New Roman"/>
          <w:sz w:val="20"/>
        </w:rPr>
        <w:t xml:space="preserve"> </w:t>
      </w:r>
      <w:r w:rsidR="00F54DC4">
        <w:rPr>
          <w:rFonts w:ascii="Times New Roman" w:hAnsi="Times New Roman"/>
          <w:sz w:val="20"/>
        </w:rPr>
        <w:t xml:space="preserve">Democratic </w:t>
      </w:r>
      <w:r w:rsidR="00F9777A">
        <w:rPr>
          <w:rFonts w:ascii="Times New Roman" w:hAnsi="Times New Roman"/>
          <w:sz w:val="20"/>
        </w:rPr>
        <w:t>g</w:t>
      </w:r>
      <w:r w:rsidRPr="002F418A">
        <w:rPr>
          <w:rFonts w:ascii="Times New Roman" w:hAnsi="Times New Roman"/>
          <w:sz w:val="20"/>
        </w:rPr>
        <w:t>overnance</w:t>
      </w:r>
    </w:p>
    <w:p w:rsidR="002F418A" w:rsidRDefault="00F9777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 xml:space="preserve">The </w:t>
      </w:r>
      <w:r w:rsidR="002F418A" w:rsidRPr="00E901A1">
        <w:rPr>
          <w:rFonts w:ascii="Times New Roman" w:hAnsi="Times New Roman"/>
          <w:b w:val="0"/>
          <w:sz w:val="20"/>
        </w:rPr>
        <w:t>approach</w:t>
      </w:r>
      <w:r>
        <w:rPr>
          <w:rFonts w:ascii="Times New Roman" w:hAnsi="Times New Roman"/>
          <w:b w:val="0"/>
          <w:sz w:val="20"/>
        </w:rPr>
        <w:t xml:space="preserve"> of Guyana</w:t>
      </w:r>
      <w:r w:rsidR="002F418A" w:rsidRPr="00E901A1">
        <w:rPr>
          <w:rFonts w:ascii="Times New Roman" w:hAnsi="Times New Roman"/>
          <w:b w:val="0"/>
          <w:sz w:val="20"/>
        </w:rPr>
        <w:t xml:space="preserve"> to good governance is based on accountability, social cohesiveness</w:t>
      </w:r>
      <w:r w:rsidR="002F418A">
        <w:rPr>
          <w:rFonts w:ascii="Times New Roman" w:hAnsi="Times New Roman"/>
          <w:b w:val="0"/>
          <w:sz w:val="20"/>
        </w:rPr>
        <w:t xml:space="preserve"> and</w:t>
      </w:r>
      <w:r w:rsidR="002F418A" w:rsidRPr="00E901A1">
        <w:rPr>
          <w:rFonts w:ascii="Times New Roman" w:hAnsi="Times New Roman"/>
          <w:b w:val="0"/>
          <w:sz w:val="20"/>
        </w:rPr>
        <w:t xml:space="preserve"> citizen security</w:t>
      </w:r>
      <w:r w:rsidR="00D05F87">
        <w:rPr>
          <w:rFonts w:ascii="Times New Roman" w:hAnsi="Times New Roman"/>
          <w:b w:val="0"/>
          <w:sz w:val="20"/>
        </w:rPr>
        <w:t>,</w:t>
      </w:r>
      <w:r w:rsidR="002F418A">
        <w:rPr>
          <w:rFonts w:ascii="Times New Roman" w:hAnsi="Times New Roman"/>
          <w:b w:val="0"/>
          <w:sz w:val="20"/>
        </w:rPr>
        <w:t xml:space="preserve"> </w:t>
      </w:r>
      <w:r w:rsidR="00D05F87">
        <w:rPr>
          <w:rFonts w:ascii="Times New Roman" w:hAnsi="Times New Roman"/>
          <w:b w:val="0"/>
          <w:sz w:val="20"/>
        </w:rPr>
        <w:t>a</w:t>
      </w:r>
      <w:r w:rsidR="002F418A">
        <w:rPr>
          <w:rFonts w:ascii="Times New Roman" w:hAnsi="Times New Roman"/>
          <w:b w:val="0"/>
          <w:sz w:val="20"/>
        </w:rPr>
        <w:t xml:space="preserve">nd it will likely include </w:t>
      </w:r>
      <w:r w:rsidR="002F418A" w:rsidRPr="00C42448">
        <w:rPr>
          <w:rFonts w:ascii="Times New Roman" w:hAnsi="Times New Roman"/>
          <w:b w:val="0"/>
          <w:sz w:val="20"/>
        </w:rPr>
        <w:t>constitutional reform</w:t>
      </w:r>
      <w:r w:rsidR="00CC7BD1">
        <w:rPr>
          <w:rFonts w:ascii="Times New Roman" w:hAnsi="Times New Roman"/>
          <w:b w:val="0"/>
          <w:sz w:val="20"/>
        </w:rPr>
        <w:t>,</w:t>
      </w:r>
      <w:r w:rsidR="002F418A" w:rsidRPr="00C42448">
        <w:rPr>
          <w:rFonts w:ascii="Times New Roman" w:hAnsi="Times New Roman"/>
          <w:b w:val="0"/>
          <w:sz w:val="20"/>
        </w:rPr>
        <w:t xml:space="preserve"> which the Government has committed to pursuing in the near term. UNDP will </w:t>
      </w:r>
      <w:r w:rsidR="00D05F87" w:rsidRPr="00C42448">
        <w:rPr>
          <w:rFonts w:ascii="Times New Roman" w:hAnsi="Times New Roman"/>
          <w:b w:val="0"/>
          <w:sz w:val="20"/>
        </w:rPr>
        <w:t>provide</w:t>
      </w:r>
      <w:r w:rsidR="002F418A" w:rsidRPr="00C42448">
        <w:rPr>
          <w:rFonts w:ascii="Times New Roman" w:hAnsi="Times New Roman"/>
          <w:b w:val="0"/>
          <w:sz w:val="20"/>
        </w:rPr>
        <w:t xml:space="preserve"> its support to</w:t>
      </w:r>
      <w:r w:rsidR="002F418A">
        <w:rPr>
          <w:rFonts w:ascii="Times New Roman" w:hAnsi="Times New Roman"/>
          <w:b w:val="0"/>
          <w:sz w:val="20"/>
        </w:rPr>
        <w:t xml:space="preserve"> this area </w:t>
      </w:r>
      <w:r w:rsidR="002F418A" w:rsidRPr="0067538C">
        <w:rPr>
          <w:rFonts w:ascii="Times New Roman" w:hAnsi="Times New Roman"/>
          <w:b w:val="0"/>
          <w:sz w:val="20"/>
        </w:rPr>
        <w:t xml:space="preserve">through </w:t>
      </w:r>
      <w:r w:rsidR="002F418A" w:rsidRPr="002C7FDD">
        <w:rPr>
          <w:rFonts w:ascii="Times New Roman" w:hAnsi="Times New Roman"/>
          <w:b w:val="0"/>
          <w:sz w:val="20"/>
        </w:rPr>
        <w:t>strengthening</w:t>
      </w:r>
      <w:r w:rsidR="002F418A" w:rsidRPr="002C7FDD">
        <w:rPr>
          <w:rFonts w:ascii="Times New Roman" w:hAnsi="Times New Roman"/>
          <w:b w:val="0"/>
          <w:sz w:val="20"/>
          <w:u w:val="single"/>
        </w:rPr>
        <w:t xml:space="preserve"> institutional </w:t>
      </w:r>
      <w:r w:rsidR="00F54DC4">
        <w:rPr>
          <w:rFonts w:ascii="Times New Roman" w:hAnsi="Times New Roman"/>
          <w:b w:val="0"/>
          <w:sz w:val="20"/>
          <w:u w:val="single"/>
        </w:rPr>
        <w:t xml:space="preserve">effectiveness and </w:t>
      </w:r>
      <w:r w:rsidR="002F418A" w:rsidRPr="002C7FDD">
        <w:rPr>
          <w:rFonts w:ascii="Times New Roman" w:hAnsi="Times New Roman"/>
          <w:b w:val="0"/>
          <w:sz w:val="20"/>
          <w:u w:val="single"/>
        </w:rPr>
        <w:t>accountability</w:t>
      </w:r>
      <w:r w:rsidR="00D05F87">
        <w:rPr>
          <w:rFonts w:ascii="Times New Roman" w:hAnsi="Times New Roman"/>
          <w:b w:val="0"/>
          <w:sz w:val="20"/>
          <w:u w:val="single"/>
        </w:rPr>
        <w:t>,</w:t>
      </w:r>
      <w:r w:rsidR="002F418A" w:rsidRPr="0067538C">
        <w:rPr>
          <w:rFonts w:ascii="Times New Roman" w:hAnsi="Times New Roman"/>
          <w:b w:val="0"/>
          <w:sz w:val="20"/>
        </w:rPr>
        <w:t xml:space="preserve"> </w:t>
      </w:r>
      <w:r w:rsidR="002F418A" w:rsidRPr="002C7FDD">
        <w:rPr>
          <w:rFonts w:ascii="Times New Roman" w:hAnsi="Times New Roman"/>
          <w:b w:val="0"/>
          <w:sz w:val="20"/>
        </w:rPr>
        <w:t xml:space="preserve">increased </w:t>
      </w:r>
      <w:r w:rsidR="002F418A" w:rsidRPr="002C7FDD">
        <w:rPr>
          <w:rFonts w:ascii="Times New Roman" w:hAnsi="Times New Roman"/>
          <w:b w:val="0"/>
          <w:sz w:val="20"/>
          <w:u w:val="single"/>
        </w:rPr>
        <w:t>social cohesion</w:t>
      </w:r>
      <w:r w:rsidR="00D05F87">
        <w:rPr>
          <w:rFonts w:ascii="Times New Roman" w:hAnsi="Times New Roman"/>
          <w:b w:val="0"/>
          <w:sz w:val="20"/>
        </w:rPr>
        <w:t>,</w:t>
      </w:r>
      <w:r w:rsidR="002F418A">
        <w:rPr>
          <w:rFonts w:ascii="Times New Roman" w:hAnsi="Times New Roman"/>
          <w:b w:val="0"/>
          <w:sz w:val="20"/>
        </w:rPr>
        <w:t xml:space="preserve"> and </w:t>
      </w:r>
      <w:r w:rsidR="002F418A" w:rsidRPr="002C7FDD">
        <w:rPr>
          <w:rFonts w:ascii="Times New Roman" w:hAnsi="Times New Roman"/>
          <w:b w:val="0"/>
          <w:sz w:val="20"/>
          <w:u w:val="single"/>
        </w:rPr>
        <w:t>access to</w:t>
      </w:r>
      <w:r w:rsidR="00D05F87">
        <w:rPr>
          <w:rFonts w:ascii="Times New Roman" w:hAnsi="Times New Roman"/>
          <w:b w:val="0"/>
          <w:sz w:val="20"/>
          <w:u w:val="single"/>
        </w:rPr>
        <w:t xml:space="preserve"> information and communications technology (</w:t>
      </w:r>
      <w:r w:rsidR="002F418A" w:rsidRPr="002C7FDD">
        <w:rPr>
          <w:rFonts w:ascii="Times New Roman" w:hAnsi="Times New Roman"/>
          <w:b w:val="0"/>
          <w:sz w:val="20"/>
          <w:u w:val="single"/>
        </w:rPr>
        <w:t>ICT</w:t>
      </w:r>
      <w:r w:rsidR="00D05F87">
        <w:rPr>
          <w:rFonts w:ascii="Times New Roman" w:hAnsi="Times New Roman"/>
          <w:b w:val="0"/>
          <w:sz w:val="20"/>
          <w:u w:val="single"/>
        </w:rPr>
        <w:t>)</w:t>
      </w:r>
      <w:r w:rsidR="002F418A" w:rsidRPr="002C7FDD">
        <w:rPr>
          <w:rFonts w:ascii="Times New Roman" w:hAnsi="Times New Roman"/>
          <w:b w:val="0"/>
          <w:sz w:val="20"/>
          <w:u w:val="single"/>
        </w:rPr>
        <w:t xml:space="preserve"> and e-Government services</w:t>
      </w:r>
      <w:r w:rsidR="002F418A" w:rsidRPr="0067538C">
        <w:rPr>
          <w:rFonts w:ascii="Times New Roman" w:hAnsi="Times New Roman"/>
          <w:b w:val="0"/>
          <w:sz w:val="20"/>
        </w:rPr>
        <w:t xml:space="preserve">. </w:t>
      </w:r>
    </w:p>
    <w:p w:rsidR="002F418A" w:rsidRPr="00F15E33" w:rsidRDefault="002F418A" w:rsidP="005967F4">
      <w:pPr>
        <w:pStyle w:val="Heading2"/>
        <w:numPr>
          <w:ilvl w:val="0"/>
          <w:numId w:val="38"/>
        </w:numPr>
        <w:tabs>
          <w:tab w:val="left" w:pos="1620"/>
        </w:tabs>
        <w:spacing w:after="120"/>
        <w:ind w:left="1260" w:right="1210" w:firstLine="7"/>
        <w:jc w:val="both"/>
        <w:rPr>
          <w:rFonts w:ascii="Times New Roman" w:hAnsi="Times New Roman"/>
          <w:b w:val="0"/>
          <w:color w:val="000000" w:themeColor="text1"/>
          <w:sz w:val="20"/>
        </w:rPr>
      </w:pPr>
      <w:r w:rsidRPr="00F15E33">
        <w:rPr>
          <w:rFonts w:ascii="Times New Roman" w:hAnsi="Times New Roman"/>
          <w:b w:val="0"/>
          <w:color w:val="000000" w:themeColor="text1"/>
          <w:sz w:val="20"/>
        </w:rPr>
        <w:t xml:space="preserve">The Office of the Prime Minister </w:t>
      </w:r>
      <w:r w:rsidR="00AA1CD2">
        <w:rPr>
          <w:rFonts w:ascii="Times New Roman" w:hAnsi="Times New Roman"/>
          <w:b w:val="0"/>
          <w:color w:val="000000" w:themeColor="text1"/>
          <w:sz w:val="20"/>
        </w:rPr>
        <w:t>requested</w:t>
      </w:r>
      <w:r w:rsidRPr="00F15E33">
        <w:rPr>
          <w:rFonts w:ascii="Times New Roman" w:hAnsi="Times New Roman"/>
          <w:b w:val="0"/>
          <w:color w:val="000000" w:themeColor="text1"/>
          <w:sz w:val="20"/>
        </w:rPr>
        <w:t xml:space="preserve"> UNDP to </w:t>
      </w:r>
      <w:r w:rsidR="00AA1CD2">
        <w:rPr>
          <w:rFonts w:ascii="Times New Roman" w:hAnsi="Times New Roman"/>
          <w:b w:val="0"/>
          <w:color w:val="000000" w:themeColor="text1"/>
          <w:sz w:val="20"/>
        </w:rPr>
        <w:t>assist</w:t>
      </w:r>
      <w:r w:rsidRPr="00F15E33">
        <w:rPr>
          <w:rFonts w:ascii="Times New Roman" w:hAnsi="Times New Roman"/>
          <w:b w:val="0"/>
          <w:color w:val="000000" w:themeColor="text1"/>
          <w:sz w:val="20"/>
        </w:rPr>
        <w:t xml:space="preserve"> in a wide</w:t>
      </w:r>
      <w:r w:rsidR="00DF0585">
        <w:rPr>
          <w:rFonts w:ascii="Times New Roman" w:hAnsi="Times New Roman"/>
          <w:b w:val="0"/>
          <w:color w:val="000000" w:themeColor="text1"/>
          <w:sz w:val="20"/>
        </w:rPr>
        <w:t xml:space="preserve"> </w:t>
      </w:r>
      <w:r w:rsidRPr="00F15E33">
        <w:rPr>
          <w:rFonts w:ascii="Times New Roman" w:hAnsi="Times New Roman"/>
          <w:b w:val="0"/>
          <w:color w:val="000000" w:themeColor="text1"/>
          <w:sz w:val="20"/>
        </w:rPr>
        <w:t>rang</w:t>
      </w:r>
      <w:r w:rsidR="00AA1CD2">
        <w:rPr>
          <w:rFonts w:ascii="Times New Roman" w:hAnsi="Times New Roman"/>
          <w:b w:val="0"/>
          <w:color w:val="000000" w:themeColor="text1"/>
          <w:sz w:val="20"/>
        </w:rPr>
        <w:t xml:space="preserve">e </w:t>
      </w:r>
      <w:r w:rsidRPr="00F15E33">
        <w:rPr>
          <w:rFonts w:ascii="Times New Roman" w:hAnsi="Times New Roman"/>
          <w:b w:val="0"/>
          <w:color w:val="000000" w:themeColor="text1"/>
          <w:sz w:val="20"/>
        </w:rPr>
        <w:t xml:space="preserve">of interventions aimed at institutional strengthening of official and non-governmental bodies for increased transparency, </w:t>
      </w:r>
      <w:r w:rsidRPr="00612BBE">
        <w:rPr>
          <w:rFonts w:ascii="Times New Roman" w:hAnsi="Times New Roman"/>
          <w:b w:val="0"/>
          <w:color w:val="000000" w:themeColor="text1"/>
          <w:sz w:val="20"/>
        </w:rPr>
        <w:t xml:space="preserve">participatory mechanisms and effectiveness. Working with organizations that include Parliament, </w:t>
      </w:r>
      <w:r w:rsidR="00DF0585" w:rsidRPr="00612BBE">
        <w:rPr>
          <w:rFonts w:ascii="Times New Roman" w:hAnsi="Times New Roman"/>
          <w:b w:val="0"/>
          <w:color w:val="000000" w:themeColor="text1"/>
          <w:sz w:val="20"/>
        </w:rPr>
        <w:t xml:space="preserve">the </w:t>
      </w:r>
      <w:r w:rsidRPr="00612BBE">
        <w:rPr>
          <w:rFonts w:ascii="Times New Roman" w:hAnsi="Times New Roman"/>
          <w:b w:val="0"/>
          <w:color w:val="000000" w:themeColor="text1"/>
          <w:sz w:val="20"/>
        </w:rPr>
        <w:t xml:space="preserve">Ministry of Public Security,  Rights and Integrity Commissions, </w:t>
      </w:r>
      <w:r w:rsidR="00612BBE" w:rsidRPr="00631776">
        <w:rPr>
          <w:rFonts w:ascii="Times New Roman" w:hAnsi="Times New Roman"/>
          <w:b w:val="0"/>
          <w:color w:val="000000" w:themeColor="text1"/>
          <w:sz w:val="20"/>
        </w:rPr>
        <w:t xml:space="preserve">the </w:t>
      </w:r>
      <w:r w:rsidRPr="00612BBE">
        <w:rPr>
          <w:rFonts w:ascii="Times New Roman" w:hAnsi="Times New Roman"/>
          <w:b w:val="0"/>
          <w:color w:val="000000" w:themeColor="text1"/>
          <w:sz w:val="20"/>
        </w:rPr>
        <w:t>Guyana Police Force, Transparency International Guyana</w:t>
      </w:r>
      <w:r w:rsidR="00DF0585" w:rsidRPr="00631776">
        <w:rPr>
          <w:rFonts w:ascii="Times New Roman" w:hAnsi="Times New Roman"/>
          <w:b w:val="0"/>
          <w:color w:val="000000" w:themeColor="text1"/>
          <w:sz w:val="20"/>
        </w:rPr>
        <w:t xml:space="preserve"> and the</w:t>
      </w:r>
      <w:r w:rsidRPr="00612BBE">
        <w:rPr>
          <w:rFonts w:ascii="Times New Roman" w:hAnsi="Times New Roman"/>
          <w:b w:val="0"/>
          <w:color w:val="000000" w:themeColor="text1"/>
          <w:sz w:val="20"/>
        </w:rPr>
        <w:t xml:space="preserve"> Guyana Human Rights Association, UNDP will support</w:t>
      </w:r>
      <w:r w:rsidR="00612BBE">
        <w:rPr>
          <w:rFonts w:ascii="Times New Roman" w:hAnsi="Times New Roman"/>
          <w:b w:val="0"/>
          <w:color w:val="000000" w:themeColor="text1"/>
          <w:sz w:val="20"/>
        </w:rPr>
        <w:t>:</w:t>
      </w:r>
      <w:r w:rsidRPr="00612BBE">
        <w:rPr>
          <w:rFonts w:ascii="Times New Roman" w:hAnsi="Times New Roman"/>
          <w:b w:val="0"/>
          <w:color w:val="000000" w:themeColor="text1"/>
          <w:sz w:val="20"/>
        </w:rPr>
        <w:t xml:space="preserve"> (</w:t>
      </w:r>
      <w:r w:rsidR="00DF0585" w:rsidRPr="00612BBE">
        <w:rPr>
          <w:rFonts w:ascii="Times New Roman" w:hAnsi="Times New Roman"/>
          <w:b w:val="0"/>
          <w:color w:val="000000" w:themeColor="text1"/>
          <w:sz w:val="20"/>
        </w:rPr>
        <w:t>a</w:t>
      </w:r>
      <w:r w:rsidRPr="00612BBE">
        <w:rPr>
          <w:rFonts w:ascii="Times New Roman" w:hAnsi="Times New Roman"/>
          <w:b w:val="0"/>
          <w:color w:val="000000" w:themeColor="text1"/>
          <w:sz w:val="20"/>
        </w:rPr>
        <w:t>) compliance with human rights obligations</w:t>
      </w:r>
      <w:r w:rsidR="00612BBE">
        <w:rPr>
          <w:rFonts w:ascii="Times New Roman" w:hAnsi="Times New Roman"/>
          <w:b w:val="0"/>
          <w:color w:val="000000" w:themeColor="text1"/>
          <w:sz w:val="20"/>
        </w:rPr>
        <w:t>;</w:t>
      </w:r>
      <w:r w:rsidRPr="00612BBE">
        <w:rPr>
          <w:rFonts w:ascii="Times New Roman" w:hAnsi="Times New Roman"/>
          <w:b w:val="0"/>
          <w:color w:val="000000" w:themeColor="text1"/>
          <w:sz w:val="20"/>
        </w:rPr>
        <w:t xml:space="preserve"> (</w:t>
      </w:r>
      <w:r w:rsidR="00DF0585" w:rsidRPr="00612BBE">
        <w:rPr>
          <w:rFonts w:ascii="Times New Roman" w:hAnsi="Times New Roman"/>
          <w:b w:val="0"/>
          <w:color w:val="000000" w:themeColor="text1"/>
          <w:sz w:val="20"/>
        </w:rPr>
        <w:t>b</w:t>
      </w:r>
      <w:r w:rsidRPr="00612BBE">
        <w:rPr>
          <w:rFonts w:ascii="Times New Roman" w:hAnsi="Times New Roman"/>
          <w:b w:val="0"/>
          <w:color w:val="000000" w:themeColor="text1"/>
          <w:sz w:val="20"/>
        </w:rPr>
        <w:t>) enhanced access to public information and accountability mechanisms</w:t>
      </w:r>
      <w:r w:rsidR="00612BBE">
        <w:rPr>
          <w:rFonts w:ascii="Times New Roman" w:hAnsi="Times New Roman"/>
          <w:b w:val="0"/>
          <w:color w:val="000000" w:themeColor="text1"/>
          <w:sz w:val="20"/>
        </w:rPr>
        <w:t>;</w:t>
      </w:r>
      <w:r w:rsidRPr="00612BBE">
        <w:rPr>
          <w:rFonts w:ascii="Times New Roman" w:hAnsi="Times New Roman"/>
          <w:b w:val="0"/>
          <w:color w:val="000000" w:themeColor="text1"/>
          <w:sz w:val="20"/>
        </w:rPr>
        <w:t xml:space="preserve"> (</w:t>
      </w:r>
      <w:r w:rsidR="00DF0585" w:rsidRPr="00612BBE">
        <w:rPr>
          <w:rFonts w:ascii="Times New Roman" w:hAnsi="Times New Roman"/>
          <w:b w:val="0"/>
          <w:color w:val="000000" w:themeColor="text1"/>
          <w:sz w:val="20"/>
        </w:rPr>
        <w:t>c</w:t>
      </w:r>
      <w:r w:rsidRPr="00612BBE">
        <w:rPr>
          <w:rFonts w:ascii="Times New Roman" w:hAnsi="Times New Roman"/>
          <w:b w:val="0"/>
          <w:color w:val="000000" w:themeColor="text1"/>
          <w:sz w:val="20"/>
        </w:rPr>
        <w:t>) data collection/analysis to guide evidence-based citizen security</w:t>
      </w:r>
      <w:r w:rsidRPr="00F15E33">
        <w:rPr>
          <w:rFonts w:ascii="Times New Roman" w:hAnsi="Times New Roman"/>
          <w:b w:val="0"/>
          <w:color w:val="000000" w:themeColor="text1"/>
          <w:sz w:val="20"/>
        </w:rPr>
        <w:t xml:space="preserve"> actions</w:t>
      </w:r>
      <w:r w:rsidR="00612BBE">
        <w:rPr>
          <w:rFonts w:ascii="Times New Roman" w:hAnsi="Times New Roman"/>
          <w:b w:val="0"/>
          <w:color w:val="000000" w:themeColor="text1"/>
          <w:sz w:val="20"/>
        </w:rPr>
        <w:t>;</w:t>
      </w:r>
      <w:r w:rsidRPr="00F15E33">
        <w:rPr>
          <w:rFonts w:ascii="Times New Roman" w:hAnsi="Times New Roman"/>
          <w:b w:val="0"/>
          <w:color w:val="000000" w:themeColor="text1"/>
          <w:sz w:val="20"/>
        </w:rPr>
        <w:t xml:space="preserve"> (</w:t>
      </w:r>
      <w:r w:rsidR="00DF0585">
        <w:rPr>
          <w:rFonts w:ascii="Times New Roman" w:hAnsi="Times New Roman"/>
          <w:b w:val="0"/>
          <w:color w:val="000000" w:themeColor="text1"/>
          <w:sz w:val="20"/>
        </w:rPr>
        <w:t>d</w:t>
      </w:r>
      <w:r w:rsidRPr="00F15E33">
        <w:rPr>
          <w:rFonts w:ascii="Times New Roman" w:hAnsi="Times New Roman"/>
          <w:b w:val="0"/>
          <w:color w:val="000000" w:themeColor="text1"/>
          <w:sz w:val="20"/>
        </w:rPr>
        <w:t>) prevention and addressing</w:t>
      </w:r>
      <w:r w:rsidR="00DF0585">
        <w:rPr>
          <w:rFonts w:ascii="Times New Roman" w:hAnsi="Times New Roman"/>
          <w:b w:val="0"/>
          <w:color w:val="000000" w:themeColor="text1"/>
          <w:sz w:val="20"/>
        </w:rPr>
        <w:t xml:space="preserve"> of</w:t>
      </w:r>
      <w:r w:rsidRPr="00F15E33">
        <w:rPr>
          <w:rFonts w:ascii="Times New Roman" w:hAnsi="Times New Roman"/>
          <w:b w:val="0"/>
          <w:color w:val="000000" w:themeColor="text1"/>
          <w:sz w:val="20"/>
        </w:rPr>
        <w:t xml:space="preserve"> gender-based violence</w:t>
      </w:r>
      <w:r w:rsidR="00612BBE">
        <w:rPr>
          <w:rFonts w:ascii="Times New Roman" w:hAnsi="Times New Roman"/>
          <w:b w:val="0"/>
          <w:color w:val="000000" w:themeColor="text1"/>
          <w:sz w:val="20"/>
        </w:rPr>
        <w:t>;</w:t>
      </w:r>
      <w:r w:rsidRPr="00F15E33">
        <w:rPr>
          <w:rFonts w:ascii="Times New Roman" w:hAnsi="Times New Roman"/>
          <w:b w:val="0"/>
          <w:color w:val="000000" w:themeColor="text1"/>
          <w:sz w:val="20"/>
        </w:rPr>
        <w:t xml:space="preserve"> </w:t>
      </w:r>
      <w:r>
        <w:rPr>
          <w:rFonts w:ascii="Times New Roman" w:hAnsi="Times New Roman"/>
          <w:b w:val="0"/>
          <w:color w:val="000000" w:themeColor="text1"/>
          <w:sz w:val="20"/>
        </w:rPr>
        <w:t>(</w:t>
      </w:r>
      <w:r w:rsidR="00DF0585">
        <w:rPr>
          <w:rFonts w:ascii="Times New Roman" w:hAnsi="Times New Roman"/>
          <w:b w:val="0"/>
          <w:color w:val="000000" w:themeColor="text1"/>
          <w:sz w:val="20"/>
        </w:rPr>
        <w:t>e</w:t>
      </w:r>
      <w:r>
        <w:rPr>
          <w:rFonts w:ascii="Times New Roman" w:hAnsi="Times New Roman"/>
          <w:b w:val="0"/>
          <w:color w:val="000000" w:themeColor="text1"/>
          <w:sz w:val="20"/>
        </w:rPr>
        <w:t>) housing policy developmen</w:t>
      </w:r>
      <w:r w:rsidR="00612BBE">
        <w:rPr>
          <w:rFonts w:ascii="Times New Roman" w:hAnsi="Times New Roman"/>
          <w:b w:val="0"/>
          <w:color w:val="000000" w:themeColor="text1"/>
          <w:sz w:val="20"/>
        </w:rPr>
        <w:t>t;</w:t>
      </w:r>
      <w:r>
        <w:rPr>
          <w:rFonts w:ascii="Times New Roman" w:hAnsi="Times New Roman"/>
          <w:b w:val="0"/>
          <w:color w:val="000000" w:themeColor="text1"/>
          <w:sz w:val="20"/>
        </w:rPr>
        <w:t xml:space="preserve"> </w:t>
      </w:r>
      <w:r w:rsidR="0019005E">
        <w:rPr>
          <w:rFonts w:ascii="Times New Roman" w:hAnsi="Times New Roman"/>
          <w:b w:val="0"/>
          <w:color w:val="000000" w:themeColor="text1"/>
          <w:sz w:val="20"/>
        </w:rPr>
        <w:t xml:space="preserve">and </w:t>
      </w:r>
      <w:r w:rsidRPr="00F15E33">
        <w:rPr>
          <w:rFonts w:ascii="Times New Roman" w:hAnsi="Times New Roman"/>
          <w:b w:val="0"/>
          <w:color w:val="000000" w:themeColor="text1"/>
          <w:sz w:val="20"/>
        </w:rPr>
        <w:t>(</w:t>
      </w:r>
      <w:r w:rsidR="00DF0585">
        <w:rPr>
          <w:rFonts w:ascii="Times New Roman" w:hAnsi="Times New Roman"/>
          <w:b w:val="0"/>
          <w:color w:val="000000" w:themeColor="text1"/>
          <w:sz w:val="20"/>
        </w:rPr>
        <w:t>f</w:t>
      </w:r>
      <w:r w:rsidRPr="00F15E33">
        <w:rPr>
          <w:rFonts w:ascii="Times New Roman" w:hAnsi="Times New Roman"/>
          <w:b w:val="0"/>
          <w:color w:val="000000" w:themeColor="text1"/>
          <w:sz w:val="20"/>
        </w:rPr>
        <w:t xml:space="preserve">) planning/budgeting systems for local administrations. UNDP stands ready to support the </w:t>
      </w:r>
      <w:r w:rsidRPr="00F15E33">
        <w:rPr>
          <w:rFonts w:ascii="Times New Roman" w:hAnsi="Times New Roman"/>
          <w:b w:val="0"/>
          <w:color w:val="000000" w:themeColor="text1"/>
          <w:sz w:val="20"/>
        </w:rPr>
        <w:lastRenderedPageBreak/>
        <w:t xml:space="preserve">constitutional </w:t>
      </w:r>
      <w:r w:rsidRPr="00612BBE">
        <w:rPr>
          <w:rFonts w:ascii="Times New Roman" w:hAnsi="Times New Roman"/>
          <w:b w:val="0"/>
          <w:color w:val="000000" w:themeColor="text1"/>
          <w:sz w:val="20"/>
        </w:rPr>
        <w:t>reform process, for which it</w:t>
      </w:r>
      <w:r w:rsidRPr="00F15E33">
        <w:rPr>
          <w:rFonts w:ascii="Times New Roman" w:hAnsi="Times New Roman"/>
          <w:b w:val="0"/>
          <w:color w:val="000000" w:themeColor="text1"/>
          <w:sz w:val="20"/>
        </w:rPr>
        <w:t xml:space="preserve"> will make use of </w:t>
      </w:r>
      <w:r w:rsidR="00E5611B">
        <w:rPr>
          <w:rFonts w:ascii="Times New Roman" w:hAnsi="Times New Roman"/>
          <w:b w:val="0"/>
          <w:color w:val="000000" w:themeColor="text1"/>
          <w:sz w:val="20"/>
        </w:rPr>
        <w:t>SSC</w:t>
      </w:r>
      <w:r w:rsidRPr="00F15E33">
        <w:rPr>
          <w:rFonts w:ascii="Times New Roman" w:hAnsi="Times New Roman"/>
          <w:b w:val="0"/>
          <w:color w:val="000000" w:themeColor="text1"/>
          <w:sz w:val="20"/>
        </w:rPr>
        <w:t xml:space="preserve"> through UNDP </w:t>
      </w:r>
      <w:r w:rsidR="00DF0585">
        <w:rPr>
          <w:rFonts w:ascii="Times New Roman" w:hAnsi="Times New Roman"/>
          <w:b w:val="0"/>
          <w:color w:val="000000" w:themeColor="text1"/>
          <w:sz w:val="20"/>
        </w:rPr>
        <w:t>country offices</w:t>
      </w:r>
      <w:r w:rsidRPr="00F15E33">
        <w:rPr>
          <w:rFonts w:ascii="Times New Roman" w:hAnsi="Times New Roman"/>
          <w:b w:val="0"/>
          <w:color w:val="000000" w:themeColor="text1"/>
          <w:sz w:val="20"/>
        </w:rPr>
        <w:t xml:space="preserve"> and expert networks.  </w:t>
      </w:r>
    </w:p>
    <w:p w:rsidR="002F418A" w:rsidRDefault="002F418A"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612BBE">
        <w:rPr>
          <w:rFonts w:ascii="Times New Roman" w:hAnsi="Times New Roman"/>
          <w:b w:val="0"/>
          <w:sz w:val="20"/>
        </w:rPr>
        <w:t xml:space="preserve">UNDP will work </w:t>
      </w:r>
      <w:r w:rsidR="000041AA" w:rsidRPr="00612BBE">
        <w:rPr>
          <w:rFonts w:ascii="Times New Roman" w:hAnsi="Times New Roman"/>
          <w:b w:val="0"/>
          <w:sz w:val="20"/>
        </w:rPr>
        <w:t xml:space="preserve">across </w:t>
      </w:r>
      <w:r w:rsidRPr="00612BBE">
        <w:rPr>
          <w:rFonts w:ascii="Times New Roman" w:hAnsi="Times New Roman"/>
          <w:b w:val="0"/>
          <w:sz w:val="20"/>
        </w:rPr>
        <w:t xml:space="preserve">the political spectrum to support the </w:t>
      </w:r>
      <w:r w:rsidR="009D1372">
        <w:rPr>
          <w:rFonts w:ascii="Times New Roman" w:hAnsi="Times New Roman"/>
          <w:b w:val="0"/>
          <w:sz w:val="20"/>
        </w:rPr>
        <w:t xml:space="preserve">MoSC </w:t>
      </w:r>
      <w:r w:rsidRPr="00612BBE">
        <w:rPr>
          <w:rFonts w:ascii="Times New Roman" w:hAnsi="Times New Roman"/>
          <w:b w:val="0"/>
          <w:sz w:val="20"/>
        </w:rPr>
        <w:t>in order to develop a national social cohesion</w:t>
      </w:r>
      <w:r w:rsidRPr="00E901A1">
        <w:rPr>
          <w:rFonts w:ascii="Times New Roman" w:hAnsi="Times New Roman"/>
          <w:b w:val="0"/>
          <w:sz w:val="20"/>
        </w:rPr>
        <w:t xml:space="preserve"> strategy and implement programmes thereunder. </w:t>
      </w:r>
      <w:r>
        <w:rPr>
          <w:rFonts w:ascii="Times New Roman" w:hAnsi="Times New Roman"/>
          <w:b w:val="0"/>
          <w:sz w:val="20"/>
        </w:rPr>
        <w:t>This not only contributes to immediate governmental object</w:t>
      </w:r>
      <w:r w:rsidRPr="00612BBE">
        <w:rPr>
          <w:rFonts w:ascii="Times New Roman" w:hAnsi="Times New Roman"/>
          <w:b w:val="0"/>
          <w:sz w:val="20"/>
        </w:rPr>
        <w:t xml:space="preserve">ives but will also provide UNDP </w:t>
      </w:r>
      <w:r w:rsidR="00DF0585" w:rsidRPr="00612BBE">
        <w:rPr>
          <w:rFonts w:ascii="Times New Roman" w:hAnsi="Times New Roman"/>
          <w:b w:val="0"/>
          <w:sz w:val="20"/>
        </w:rPr>
        <w:t xml:space="preserve">with </w:t>
      </w:r>
      <w:r w:rsidRPr="00612BBE">
        <w:rPr>
          <w:rFonts w:ascii="Times New Roman" w:hAnsi="Times New Roman"/>
          <w:b w:val="0"/>
          <w:sz w:val="20"/>
        </w:rPr>
        <w:t xml:space="preserve">the possibility </w:t>
      </w:r>
      <w:r w:rsidR="00DF0585" w:rsidRPr="00612BBE">
        <w:rPr>
          <w:rFonts w:ascii="Times New Roman" w:hAnsi="Times New Roman"/>
          <w:b w:val="0"/>
          <w:sz w:val="20"/>
        </w:rPr>
        <w:t>of</w:t>
      </w:r>
      <w:r w:rsidRPr="00612BBE">
        <w:rPr>
          <w:rFonts w:ascii="Times New Roman" w:hAnsi="Times New Roman"/>
          <w:b w:val="0"/>
          <w:sz w:val="20"/>
        </w:rPr>
        <w:t xml:space="preserve"> orient</w:t>
      </w:r>
      <w:r w:rsidR="00DF0585" w:rsidRPr="00612BBE">
        <w:rPr>
          <w:rFonts w:ascii="Times New Roman" w:hAnsi="Times New Roman"/>
          <w:b w:val="0"/>
          <w:sz w:val="20"/>
        </w:rPr>
        <w:t>ing</w:t>
      </w:r>
      <w:r w:rsidRPr="00612BBE">
        <w:rPr>
          <w:rFonts w:ascii="Times New Roman" w:hAnsi="Times New Roman"/>
          <w:b w:val="0"/>
          <w:sz w:val="20"/>
        </w:rPr>
        <w:t xml:space="preserve"> some of the programmes derived from it to</w:t>
      </w:r>
      <w:r w:rsidR="00612BBE" w:rsidRPr="00612BBE">
        <w:rPr>
          <w:rFonts w:ascii="Times New Roman" w:hAnsi="Times New Roman"/>
          <w:b w:val="0"/>
          <w:sz w:val="20"/>
        </w:rPr>
        <w:t>wards</w:t>
      </w:r>
      <w:r w:rsidRPr="00612BBE">
        <w:rPr>
          <w:rFonts w:ascii="Times New Roman" w:hAnsi="Times New Roman"/>
          <w:b w:val="0"/>
          <w:sz w:val="20"/>
        </w:rPr>
        <w:t xml:space="preserve"> development issues targeted by the new </w:t>
      </w:r>
      <w:r w:rsidR="00DF0585" w:rsidRPr="00612BBE">
        <w:rPr>
          <w:rFonts w:ascii="Times New Roman" w:hAnsi="Times New Roman"/>
          <w:b w:val="0"/>
          <w:sz w:val="20"/>
        </w:rPr>
        <w:t>country programme</w:t>
      </w:r>
      <w:r w:rsidRPr="00612BBE">
        <w:rPr>
          <w:rFonts w:ascii="Times New Roman" w:hAnsi="Times New Roman"/>
          <w:b w:val="0"/>
          <w:sz w:val="20"/>
        </w:rPr>
        <w:t xml:space="preserve"> (such as socioeconomic interventions with Amerindian communities).</w:t>
      </w:r>
      <w:r>
        <w:rPr>
          <w:rFonts w:ascii="Times New Roman" w:hAnsi="Times New Roman"/>
          <w:b w:val="0"/>
          <w:sz w:val="20"/>
        </w:rPr>
        <w:t xml:space="preserve"> </w:t>
      </w:r>
    </w:p>
    <w:p w:rsidR="002F418A" w:rsidRDefault="002F418A" w:rsidP="005967F4">
      <w:pPr>
        <w:pStyle w:val="Heading2"/>
        <w:numPr>
          <w:ilvl w:val="0"/>
          <w:numId w:val="38"/>
        </w:numPr>
        <w:tabs>
          <w:tab w:val="left" w:pos="1620"/>
        </w:tabs>
        <w:ind w:left="1260" w:right="1210" w:firstLine="7"/>
        <w:jc w:val="both"/>
        <w:rPr>
          <w:rFonts w:ascii="Times New Roman" w:hAnsi="Times New Roman"/>
          <w:b w:val="0"/>
          <w:sz w:val="20"/>
        </w:rPr>
      </w:pPr>
      <w:r w:rsidRPr="00300C44">
        <w:rPr>
          <w:rFonts w:ascii="Times New Roman" w:hAnsi="Times New Roman"/>
          <w:b w:val="0"/>
          <w:sz w:val="20"/>
        </w:rPr>
        <w:t xml:space="preserve">In collaboration with the e-Governance </w:t>
      </w:r>
      <w:r w:rsidR="00205103">
        <w:rPr>
          <w:rFonts w:ascii="Times New Roman" w:hAnsi="Times New Roman"/>
          <w:b w:val="0"/>
          <w:sz w:val="20"/>
        </w:rPr>
        <w:t>U</w:t>
      </w:r>
      <w:r w:rsidRPr="00300C44">
        <w:rPr>
          <w:rFonts w:ascii="Times New Roman" w:hAnsi="Times New Roman"/>
          <w:b w:val="0"/>
          <w:sz w:val="20"/>
        </w:rPr>
        <w:t xml:space="preserve">nit of the Ministry of the Presidency, as well as </w:t>
      </w:r>
      <w:r w:rsidR="00DF0585" w:rsidRPr="00300C44">
        <w:rPr>
          <w:rFonts w:ascii="Times New Roman" w:hAnsi="Times New Roman"/>
          <w:b w:val="0"/>
          <w:sz w:val="20"/>
        </w:rPr>
        <w:t xml:space="preserve">the </w:t>
      </w:r>
      <w:r w:rsidRPr="00300C44">
        <w:rPr>
          <w:rFonts w:ascii="Times New Roman" w:hAnsi="Times New Roman"/>
          <w:b w:val="0"/>
          <w:sz w:val="20"/>
        </w:rPr>
        <w:t xml:space="preserve">Ministry of </w:t>
      </w:r>
      <w:r w:rsidR="00300C44" w:rsidRPr="00631776">
        <w:rPr>
          <w:rFonts w:ascii="Times New Roman" w:hAnsi="Times New Roman"/>
          <w:b w:val="0"/>
          <w:sz w:val="20"/>
        </w:rPr>
        <w:t xml:space="preserve">Public </w:t>
      </w:r>
      <w:r w:rsidRPr="00300C44">
        <w:rPr>
          <w:rFonts w:ascii="Times New Roman" w:hAnsi="Times New Roman"/>
          <w:b w:val="0"/>
          <w:sz w:val="20"/>
        </w:rPr>
        <w:t>Telecommunications</w:t>
      </w:r>
      <w:r w:rsidR="00AC048B" w:rsidRPr="00300C44">
        <w:rPr>
          <w:rFonts w:ascii="Times New Roman" w:hAnsi="Times New Roman"/>
          <w:b w:val="0"/>
          <w:sz w:val="20"/>
        </w:rPr>
        <w:t xml:space="preserve"> and Tourism</w:t>
      </w:r>
      <w:r w:rsidRPr="00300C44">
        <w:rPr>
          <w:rFonts w:ascii="Times New Roman" w:hAnsi="Times New Roman"/>
          <w:b w:val="0"/>
          <w:sz w:val="20"/>
        </w:rPr>
        <w:t>,</w:t>
      </w:r>
      <w:r>
        <w:rPr>
          <w:rFonts w:ascii="Times New Roman" w:hAnsi="Times New Roman"/>
          <w:b w:val="0"/>
          <w:sz w:val="20"/>
        </w:rPr>
        <w:t xml:space="preserve"> UNDP will participate in a large </w:t>
      </w:r>
      <w:r w:rsidRPr="00DF430D">
        <w:rPr>
          <w:rFonts w:ascii="Times New Roman" w:hAnsi="Times New Roman"/>
          <w:b w:val="0"/>
          <w:sz w:val="20"/>
        </w:rPr>
        <w:t>new</w:t>
      </w:r>
      <w:r>
        <w:rPr>
          <w:rFonts w:ascii="Times New Roman" w:hAnsi="Times New Roman"/>
          <w:b w:val="0"/>
          <w:sz w:val="20"/>
        </w:rPr>
        <w:t xml:space="preserve"> ICT-for-development initiative</w:t>
      </w:r>
      <w:r w:rsidR="00AA1CD2">
        <w:rPr>
          <w:rFonts w:ascii="Times New Roman" w:hAnsi="Times New Roman"/>
          <w:b w:val="0"/>
          <w:sz w:val="20"/>
        </w:rPr>
        <w:t xml:space="preserve"> </w:t>
      </w:r>
      <w:r w:rsidR="00DF0585">
        <w:rPr>
          <w:rFonts w:ascii="Times New Roman" w:hAnsi="Times New Roman"/>
          <w:b w:val="0"/>
          <w:sz w:val="20"/>
        </w:rPr>
        <w:t>that</w:t>
      </w:r>
      <w:r w:rsidR="00AA1CD2">
        <w:rPr>
          <w:rFonts w:ascii="Times New Roman" w:hAnsi="Times New Roman"/>
          <w:b w:val="0"/>
          <w:sz w:val="20"/>
        </w:rPr>
        <w:t xml:space="preserve"> is </w:t>
      </w:r>
      <w:r>
        <w:rPr>
          <w:rFonts w:ascii="Times New Roman" w:hAnsi="Times New Roman"/>
          <w:b w:val="0"/>
          <w:sz w:val="20"/>
        </w:rPr>
        <w:t>expected to be broad</w:t>
      </w:r>
      <w:r w:rsidR="00DF0585">
        <w:rPr>
          <w:rFonts w:ascii="Times New Roman" w:hAnsi="Times New Roman"/>
          <w:b w:val="0"/>
          <w:sz w:val="20"/>
        </w:rPr>
        <w:t xml:space="preserve"> and include</w:t>
      </w:r>
      <w:r>
        <w:rPr>
          <w:rFonts w:ascii="Times New Roman" w:hAnsi="Times New Roman"/>
          <w:b w:val="0"/>
          <w:sz w:val="20"/>
        </w:rPr>
        <w:t>: (</w:t>
      </w:r>
      <w:r w:rsidR="00DF0585">
        <w:rPr>
          <w:rFonts w:ascii="Times New Roman" w:hAnsi="Times New Roman"/>
          <w:b w:val="0"/>
          <w:sz w:val="20"/>
        </w:rPr>
        <w:t>a</w:t>
      </w:r>
      <w:r>
        <w:rPr>
          <w:rFonts w:ascii="Times New Roman" w:hAnsi="Times New Roman"/>
          <w:b w:val="0"/>
          <w:sz w:val="20"/>
        </w:rPr>
        <w:t xml:space="preserve">) </w:t>
      </w:r>
      <w:r w:rsidRPr="00DF430D">
        <w:rPr>
          <w:rFonts w:ascii="Times New Roman" w:hAnsi="Times New Roman"/>
          <w:b w:val="0"/>
          <w:sz w:val="20"/>
        </w:rPr>
        <w:t>increase</w:t>
      </w:r>
      <w:r>
        <w:rPr>
          <w:rFonts w:ascii="Times New Roman" w:hAnsi="Times New Roman"/>
          <w:b w:val="0"/>
          <w:sz w:val="20"/>
        </w:rPr>
        <w:t>d</w:t>
      </w:r>
      <w:r w:rsidRPr="00DF430D">
        <w:rPr>
          <w:rFonts w:ascii="Times New Roman" w:hAnsi="Times New Roman"/>
          <w:b w:val="0"/>
          <w:sz w:val="20"/>
        </w:rPr>
        <w:t xml:space="preserve"> connectivity between the urban and rural areas</w:t>
      </w:r>
      <w:r>
        <w:rPr>
          <w:rFonts w:ascii="Times New Roman" w:hAnsi="Times New Roman"/>
          <w:b w:val="0"/>
          <w:sz w:val="20"/>
        </w:rPr>
        <w:t>,</w:t>
      </w:r>
      <w:r w:rsidRPr="00DF430D">
        <w:rPr>
          <w:rFonts w:ascii="Times New Roman" w:hAnsi="Times New Roman"/>
          <w:b w:val="0"/>
          <w:sz w:val="20"/>
        </w:rPr>
        <w:t xml:space="preserve"> advancing economic opportunities through access to market intelligence</w:t>
      </w:r>
      <w:r w:rsidR="00DF0585">
        <w:rPr>
          <w:rFonts w:ascii="Times New Roman" w:hAnsi="Times New Roman"/>
          <w:b w:val="0"/>
          <w:sz w:val="20"/>
        </w:rPr>
        <w:t>;</w:t>
      </w:r>
      <w:r>
        <w:rPr>
          <w:rFonts w:ascii="Times New Roman" w:hAnsi="Times New Roman"/>
          <w:b w:val="0"/>
          <w:sz w:val="20"/>
        </w:rPr>
        <w:t xml:space="preserve"> (</w:t>
      </w:r>
      <w:r w:rsidR="00DF0585">
        <w:rPr>
          <w:rFonts w:ascii="Times New Roman" w:hAnsi="Times New Roman"/>
          <w:b w:val="0"/>
          <w:sz w:val="20"/>
        </w:rPr>
        <w:t>b</w:t>
      </w:r>
      <w:r>
        <w:rPr>
          <w:rFonts w:ascii="Times New Roman" w:hAnsi="Times New Roman"/>
          <w:b w:val="0"/>
          <w:sz w:val="20"/>
        </w:rPr>
        <w:t xml:space="preserve">) </w:t>
      </w:r>
      <w:r w:rsidRPr="00DF430D">
        <w:rPr>
          <w:rFonts w:ascii="Times New Roman" w:hAnsi="Times New Roman"/>
          <w:b w:val="0"/>
          <w:sz w:val="20"/>
        </w:rPr>
        <w:t>enhance</w:t>
      </w:r>
      <w:r>
        <w:rPr>
          <w:rFonts w:ascii="Times New Roman" w:hAnsi="Times New Roman"/>
          <w:b w:val="0"/>
          <w:sz w:val="20"/>
        </w:rPr>
        <w:t>d</w:t>
      </w:r>
      <w:r w:rsidRPr="00DF430D">
        <w:rPr>
          <w:rFonts w:ascii="Times New Roman" w:hAnsi="Times New Roman"/>
          <w:b w:val="0"/>
          <w:sz w:val="20"/>
        </w:rPr>
        <w:t xml:space="preserve"> political participation and </w:t>
      </w:r>
      <w:r>
        <w:rPr>
          <w:rFonts w:ascii="Times New Roman" w:hAnsi="Times New Roman"/>
          <w:b w:val="0"/>
          <w:sz w:val="20"/>
        </w:rPr>
        <w:t>public information; (</w:t>
      </w:r>
      <w:r w:rsidR="00DF0585">
        <w:rPr>
          <w:rFonts w:ascii="Times New Roman" w:hAnsi="Times New Roman"/>
          <w:b w:val="0"/>
          <w:sz w:val="20"/>
        </w:rPr>
        <w:t>c</w:t>
      </w:r>
      <w:r>
        <w:rPr>
          <w:rFonts w:ascii="Times New Roman" w:hAnsi="Times New Roman"/>
          <w:b w:val="0"/>
          <w:sz w:val="20"/>
        </w:rPr>
        <w:t xml:space="preserve">) </w:t>
      </w:r>
      <w:r w:rsidRPr="00DF430D">
        <w:rPr>
          <w:rFonts w:ascii="Times New Roman" w:hAnsi="Times New Roman"/>
          <w:b w:val="0"/>
          <w:sz w:val="20"/>
        </w:rPr>
        <w:t>reduce</w:t>
      </w:r>
      <w:r>
        <w:rPr>
          <w:rFonts w:ascii="Times New Roman" w:hAnsi="Times New Roman"/>
          <w:b w:val="0"/>
          <w:sz w:val="20"/>
        </w:rPr>
        <w:t>d</w:t>
      </w:r>
      <w:r w:rsidRPr="00DF430D">
        <w:rPr>
          <w:rFonts w:ascii="Times New Roman" w:hAnsi="Times New Roman"/>
          <w:b w:val="0"/>
          <w:sz w:val="20"/>
        </w:rPr>
        <w:t xml:space="preserve"> transaction </w:t>
      </w:r>
      <w:r>
        <w:rPr>
          <w:rFonts w:ascii="Times New Roman" w:hAnsi="Times New Roman"/>
          <w:b w:val="0"/>
          <w:sz w:val="20"/>
        </w:rPr>
        <w:t xml:space="preserve">and business </w:t>
      </w:r>
      <w:r w:rsidRPr="00DF430D">
        <w:rPr>
          <w:rFonts w:ascii="Times New Roman" w:hAnsi="Times New Roman"/>
          <w:b w:val="0"/>
          <w:sz w:val="20"/>
        </w:rPr>
        <w:t>costs in hinterland areas</w:t>
      </w:r>
      <w:r>
        <w:rPr>
          <w:rFonts w:ascii="Times New Roman" w:hAnsi="Times New Roman"/>
          <w:b w:val="0"/>
          <w:sz w:val="20"/>
        </w:rPr>
        <w:t xml:space="preserve">; </w:t>
      </w:r>
      <w:r w:rsidR="00DF0585">
        <w:rPr>
          <w:rFonts w:ascii="Times New Roman" w:hAnsi="Times New Roman"/>
          <w:b w:val="0"/>
          <w:sz w:val="20"/>
        </w:rPr>
        <w:t xml:space="preserve">and </w:t>
      </w:r>
      <w:r>
        <w:rPr>
          <w:rFonts w:ascii="Times New Roman" w:hAnsi="Times New Roman"/>
          <w:b w:val="0"/>
          <w:sz w:val="20"/>
        </w:rPr>
        <w:t>(</w:t>
      </w:r>
      <w:r w:rsidR="00DF0585">
        <w:rPr>
          <w:rFonts w:ascii="Times New Roman" w:hAnsi="Times New Roman"/>
          <w:b w:val="0"/>
          <w:sz w:val="20"/>
        </w:rPr>
        <w:t>d</w:t>
      </w:r>
      <w:r>
        <w:rPr>
          <w:rFonts w:ascii="Times New Roman" w:hAnsi="Times New Roman"/>
          <w:b w:val="0"/>
          <w:sz w:val="20"/>
        </w:rPr>
        <w:t>) increase</w:t>
      </w:r>
      <w:r w:rsidR="00DF0585">
        <w:rPr>
          <w:rFonts w:ascii="Times New Roman" w:hAnsi="Times New Roman"/>
          <w:b w:val="0"/>
          <w:sz w:val="20"/>
        </w:rPr>
        <w:t>d</w:t>
      </w:r>
      <w:r>
        <w:rPr>
          <w:rFonts w:ascii="Times New Roman" w:hAnsi="Times New Roman"/>
          <w:b w:val="0"/>
          <w:sz w:val="20"/>
        </w:rPr>
        <w:t xml:space="preserve"> educational opportunities. </w:t>
      </w:r>
    </w:p>
    <w:p w:rsidR="008C0079" w:rsidRDefault="008C0079" w:rsidP="005967F4">
      <w:pPr>
        <w:tabs>
          <w:tab w:val="left" w:pos="1620"/>
        </w:tabs>
        <w:ind w:left="1260" w:right="1210" w:firstLine="7"/>
      </w:pPr>
    </w:p>
    <w:p w:rsidR="00F57308" w:rsidRPr="00D935BF" w:rsidRDefault="00F57308" w:rsidP="005967F4">
      <w:pPr>
        <w:pStyle w:val="Heading2"/>
        <w:numPr>
          <w:ilvl w:val="0"/>
          <w:numId w:val="35"/>
        </w:numPr>
        <w:tabs>
          <w:tab w:val="left" w:pos="1620"/>
        </w:tabs>
        <w:ind w:left="1260" w:right="1210" w:hanging="540"/>
        <w:jc w:val="both"/>
        <w:rPr>
          <w:rFonts w:ascii="Times New Roman" w:hAnsi="Times New Roman"/>
          <w:sz w:val="24"/>
          <w:szCs w:val="24"/>
        </w:rPr>
      </w:pPr>
      <w:r w:rsidRPr="00D935BF">
        <w:rPr>
          <w:rFonts w:ascii="Times New Roman" w:hAnsi="Times New Roman"/>
          <w:sz w:val="24"/>
          <w:szCs w:val="24"/>
        </w:rPr>
        <w:t xml:space="preserve">Programme and risk management </w:t>
      </w:r>
    </w:p>
    <w:p w:rsidR="00D935BF" w:rsidRDefault="00D935BF" w:rsidP="005967F4">
      <w:pPr>
        <w:pStyle w:val="ListParagraph"/>
        <w:tabs>
          <w:tab w:val="left" w:pos="1620"/>
        </w:tabs>
        <w:ind w:left="1260" w:right="1210" w:firstLine="7"/>
      </w:pPr>
    </w:p>
    <w:p w:rsidR="00BC5B8D" w:rsidRDefault="00B526A4"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D63100">
        <w:rPr>
          <w:rFonts w:ascii="Times New Roman" w:hAnsi="Times New Roman"/>
          <w:b w:val="0"/>
          <w:sz w:val="20"/>
        </w:rPr>
        <w:t xml:space="preserve">The </w:t>
      </w:r>
      <w:r>
        <w:rPr>
          <w:rFonts w:ascii="Times New Roman" w:hAnsi="Times New Roman"/>
          <w:b w:val="0"/>
          <w:sz w:val="20"/>
        </w:rPr>
        <w:t xml:space="preserve">new </w:t>
      </w:r>
      <w:r w:rsidRPr="00D63100">
        <w:rPr>
          <w:rFonts w:ascii="Times New Roman" w:hAnsi="Times New Roman"/>
          <w:b w:val="0"/>
          <w:sz w:val="20"/>
        </w:rPr>
        <w:t xml:space="preserve">programme is anticipated </w:t>
      </w:r>
      <w:r>
        <w:rPr>
          <w:rFonts w:ascii="Times New Roman" w:hAnsi="Times New Roman"/>
          <w:b w:val="0"/>
          <w:sz w:val="20"/>
        </w:rPr>
        <w:t xml:space="preserve">to grow </w:t>
      </w:r>
      <w:r w:rsidR="00B85C4F">
        <w:rPr>
          <w:rFonts w:ascii="Times New Roman" w:hAnsi="Times New Roman"/>
          <w:b w:val="0"/>
          <w:sz w:val="20"/>
        </w:rPr>
        <w:t>to</w:t>
      </w:r>
      <w:r w:rsidRPr="00D63100">
        <w:rPr>
          <w:rFonts w:ascii="Times New Roman" w:hAnsi="Times New Roman"/>
          <w:b w:val="0"/>
          <w:sz w:val="20"/>
        </w:rPr>
        <w:t xml:space="preserve"> $36 million, </w:t>
      </w:r>
      <w:r w:rsidR="00DF0585">
        <w:rPr>
          <w:rFonts w:ascii="Times New Roman" w:hAnsi="Times New Roman"/>
          <w:b w:val="0"/>
          <w:sz w:val="20"/>
        </w:rPr>
        <w:t xml:space="preserve">a </w:t>
      </w:r>
      <w:r w:rsidRPr="00D63100">
        <w:rPr>
          <w:rFonts w:ascii="Times New Roman" w:hAnsi="Times New Roman"/>
          <w:b w:val="0"/>
          <w:sz w:val="20"/>
        </w:rPr>
        <w:t>42</w:t>
      </w:r>
      <w:r w:rsidR="00DF0585">
        <w:rPr>
          <w:rFonts w:ascii="Times New Roman" w:hAnsi="Times New Roman"/>
          <w:b w:val="0"/>
          <w:sz w:val="20"/>
        </w:rPr>
        <w:t xml:space="preserve"> per cent</w:t>
      </w:r>
      <w:r w:rsidRPr="00D63100">
        <w:rPr>
          <w:rFonts w:ascii="Times New Roman" w:hAnsi="Times New Roman"/>
          <w:b w:val="0"/>
          <w:sz w:val="20"/>
        </w:rPr>
        <w:t xml:space="preserve"> </w:t>
      </w:r>
      <w:r w:rsidR="0085357E" w:rsidRPr="007D56B9">
        <w:rPr>
          <w:rFonts w:ascii="Times New Roman" w:hAnsi="Times New Roman"/>
          <w:b w:val="0"/>
          <w:sz w:val="20"/>
        </w:rPr>
        <w:t>increase</w:t>
      </w:r>
      <w:r w:rsidR="0085357E">
        <w:rPr>
          <w:rFonts w:ascii="Times New Roman" w:hAnsi="Times New Roman"/>
          <w:b w:val="0"/>
          <w:color w:val="0070C0"/>
          <w:sz w:val="20"/>
        </w:rPr>
        <w:t xml:space="preserve"> </w:t>
      </w:r>
      <w:r w:rsidRPr="00D63100">
        <w:rPr>
          <w:rFonts w:ascii="Times New Roman" w:hAnsi="Times New Roman"/>
          <w:b w:val="0"/>
          <w:sz w:val="20"/>
        </w:rPr>
        <w:t>over the current programme of $25.3 million</w:t>
      </w:r>
      <w:r>
        <w:rPr>
          <w:rFonts w:ascii="Times New Roman" w:hAnsi="Times New Roman"/>
          <w:b w:val="0"/>
          <w:sz w:val="20"/>
        </w:rPr>
        <w:t xml:space="preserve">. Funding will come largely from the Government in areas where </w:t>
      </w:r>
      <w:r w:rsidR="00DF0585">
        <w:rPr>
          <w:rFonts w:ascii="Times New Roman" w:hAnsi="Times New Roman"/>
          <w:b w:val="0"/>
          <w:sz w:val="20"/>
        </w:rPr>
        <w:t>it is</w:t>
      </w:r>
      <w:r>
        <w:rPr>
          <w:rFonts w:ascii="Times New Roman" w:hAnsi="Times New Roman"/>
          <w:b w:val="0"/>
          <w:sz w:val="20"/>
        </w:rPr>
        <w:t xml:space="preserve"> requesting support, such as extend</w:t>
      </w:r>
      <w:r w:rsidR="0085357E" w:rsidRPr="007D56B9">
        <w:rPr>
          <w:rFonts w:ascii="Times New Roman" w:hAnsi="Times New Roman"/>
          <w:b w:val="0"/>
          <w:sz w:val="20"/>
        </w:rPr>
        <w:t>ing</w:t>
      </w:r>
      <w:r>
        <w:rPr>
          <w:rFonts w:ascii="Times New Roman" w:hAnsi="Times New Roman"/>
          <w:b w:val="0"/>
          <w:sz w:val="20"/>
        </w:rPr>
        <w:t xml:space="preserve"> ICT access nationally</w:t>
      </w:r>
      <w:r w:rsidR="00DF0585">
        <w:rPr>
          <w:rFonts w:ascii="Times New Roman" w:hAnsi="Times New Roman"/>
          <w:b w:val="0"/>
          <w:sz w:val="20"/>
        </w:rPr>
        <w:t>,</w:t>
      </w:r>
      <w:r>
        <w:rPr>
          <w:rFonts w:ascii="Times New Roman" w:hAnsi="Times New Roman"/>
          <w:b w:val="0"/>
          <w:sz w:val="20"/>
        </w:rPr>
        <w:t xml:space="preserve"> which accounts for approximately $1</w:t>
      </w:r>
      <w:r w:rsidR="00BE27CC">
        <w:rPr>
          <w:rFonts w:ascii="Times New Roman" w:hAnsi="Times New Roman"/>
          <w:b w:val="0"/>
          <w:sz w:val="20"/>
        </w:rPr>
        <w:t>7</w:t>
      </w:r>
      <w:r>
        <w:rPr>
          <w:rFonts w:ascii="Times New Roman" w:hAnsi="Times New Roman"/>
          <w:b w:val="0"/>
          <w:sz w:val="20"/>
        </w:rPr>
        <w:t xml:space="preserve"> million. </w:t>
      </w:r>
      <w:r w:rsidR="00F57308" w:rsidRPr="00F57308">
        <w:rPr>
          <w:rFonts w:ascii="Times New Roman" w:hAnsi="Times New Roman"/>
          <w:b w:val="0"/>
          <w:sz w:val="20"/>
        </w:rPr>
        <w:t xml:space="preserve">National </w:t>
      </w:r>
      <w:r w:rsidR="00F57308" w:rsidRPr="00300C44">
        <w:rPr>
          <w:rFonts w:ascii="Times New Roman" w:hAnsi="Times New Roman"/>
          <w:b w:val="0"/>
          <w:sz w:val="20"/>
        </w:rPr>
        <w:t xml:space="preserve">implementation </w:t>
      </w:r>
      <w:r w:rsidR="00937FB3" w:rsidRPr="00300C44">
        <w:rPr>
          <w:rFonts w:ascii="Times New Roman" w:hAnsi="Times New Roman"/>
          <w:b w:val="0"/>
          <w:sz w:val="20"/>
        </w:rPr>
        <w:t xml:space="preserve">(NIM) </w:t>
      </w:r>
      <w:r w:rsidR="00F57308" w:rsidRPr="00300C44">
        <w:rPr>
          <w:rFonts w:ascii="Times New Roman" w:hAnsi="Times New Roman"/>
          <w:b w:val="0"/>
          <w:sz w:val="20"/>
        </w:rPr>
        <w:t>will be the default implementation modality</w:t>
      </w:r>
      <w:r w:rsidR="00DF0585" w:rsidRPr="00300C44">
        <w:rPr>
          <w:rFonts w:ascii="Times New Roman" w:hAnsi="Times New Roman"/>
          <w:b w:val="0"/>
          <w:sz w:val="20"/>
        </w:rPr>
        <w:t>,</w:t>
      </w:r>
      <w:r w:rsidR="00F57308" w:rsidRPr="00300C44">
        <w:rPr>
          <w:rFonts w:ascii="Times New Roman" w:hAnsi="Times New Roman"/>
          <w:b w:val="0"/>
          <w:sz w:val="20"/>
        </w:rPr>
        <w:t xml:space="preserve"> with support from UNDP as needed</w:t>
      </w:r>
      <w:r w:rsidR="00B94229" w:rsidRPr="00300C44">
        <w:rPr>
          <w:rFonts w:ascii="Times New Roman" w:hAnsi="Times New Roman"/>
          <w:b w:val="0"/>
          <w:sz w:val="20"/>
        </w:rPr>
        <w:t xml:space="preserve">. </w:t>
      </w:r>
      <w:r w:rsidR="00B94229" w:rsidRPr="006B27C0">
        <w:rPr>
          <w:rFonts w:ascii="Times New Roman" w:hAnsi="Times New Roman"/>
          <w:b w:val="0"/>
          <w:sz w:val="20"/>
        </w:rPr>
        <w:t xml:space="preserve">The </w:t>
      </w:r>
      <w:r w:rsidR="00FF4C85" w:rsidRPr="006B27C0">
        <w:rPr>
          <w:rFonts w:ascii="Times New Roman" w:hAnsi="Times New Roman"/>
          <w:b w:val="0"/>
          <w:sz w:val="20"/>
        </w:rPr>
        <w:t>program</w:t>
      </w:r>
      <w:r w:rsidR="00E5611B">
        <w:rPr>
          <w:rFonts w:ascii="Times New Roman" w:hAnsi="Times New Roman"/>
          <w:b w:val="0"/>
          <w:sz w:val="20"/>
        </w:rPr>
        <w:t>me</w:t>
      </w:r>
      <w:r w:rsidR="00FF4C85" w:rsidRPr="006B27C0">
        <w:rPr>
          <w:rFonts w:ascii="Times New Roman" w:hAnsi="Times New Roman"/>
          <w:b w:val="0"/>
          <w:sz w:val="20"/>
        </w:rPr>
        <w:t xml:space="preserve"> will be nationally executed under the coordination of the </w:t>
      </w:r>
      <w:r w:rsidR="00B94229" w:rsidRPr="006B27C0">
        <w:rPr>
          <w:rFonts w:ascii="Times New Roman" w:hAnsi="Times New Roman"/>
          <w:b w:val="0"/>
          <w:sz w:val="20"/>
        </w:rPr>
        <w:t xml:space="preserve">Ministry of Finance </w:t>
      </w:r>
      <w:r w:rsidR="00E5255C" w:rsidRPr="006B27C0">
        <w:rPr>
          <w:rFonts w:ascii="Times New Roman" w:hAnsi="Times New Roman"/>
          <w:b w:val="0"/>
          <w:sz w:val="20"/>
        </w:rPr>
        <w:t>(MoF)</w:t>
      </w:r>
      <w:r w:rsidR="00F57308" w:rsidRPr="006B27C0">
        <w:rPr>
          <w:rFonts w:ascii="Times New Roman" w:hAnsi="Times New Roman"/>
          <w:b w:val="0"/>
          <w:sz w:val="20"/>
        </w:rPr>
        <w:t>.</w:t>
      </w:r>
      <w:r w:rsidR="00F57308" w:rsidRPr="00F57308">
        <w:rPr>
          <w:rFonts w:ascii="Times New Roman" w:hAnsi="Times New Roman"/>
          <w:b w:val="0"/>
          <w:sz w:val="20"/>
        </w:rPr>
        <w:t xml:space="preserve"> </w:t>
      </w:r>
      <w:r w:rsidR="00F57308" w:rsidRPr="008663A0">
        <w:rPr>
          <w:rFonts w:ascii="Times New Roman" w:hAnsi="Times New Roman"/>
          <w:b w:val="0"/>
          <w:sz w:val="20"/>
        </w:rPr>
        <w:t xml:space="preserve">Other implementation modalities might be pursued </w:t>
      </w:r>
      <w:r w:rsidR="008A1A60">
        <w:rPr>
          <w:rFonts w:ascii="Times New Roman" w:hAnsi="Times New Roman"/>
          <w:b w:val="0"/>
          <w:sz w:val="20"/>
        </w:rPr>
        <w:t>to meet the demands of a scaled</w:t>
      </w:r>
      <w:r w:rsidR="00DF0585">
        <w:rPr>
          <w:rFonts w:ascii="Times New Roman" w:hAnsi="Times New Roman"/>
          <w:b w:val="0"/>
          <w:sz w:val="20"/>
        </w:rPr>
        <w:t>-</w:t>
      </w:r>
      <w:r w:rsidR="008A1A60">
        <w:rPr>
          <w:rFonts w:ascii="Times New Roman" w:hAnsi="Times New Roman"/>
          <w:b w:val="0"/>
          <w:sz w:val="20"/>
        </w:rPr>
        <w:t>up programme,</w:t>
      </w:r>
      <w:r w:rsidR="008A1A60" w:rsidRPr="008663A0">
        <w:rPr>
          <w:rFonts w:ascii="Times New Roman" w:hAnsi="Times New Roman"/>
          <w:b w:val="0"/>
          <w:sz w:val="20"/>
        </w:rPr>
        <w:t xml:space="preserve"> </w:t>
      </w:r>
      <w:r w:rsidR="00F57308" w:rsidRPr="008663A0">
        <w:rPr>
          <w:rFonts w:ascii="Times New Roman" w:hAnsi="Times New Roman"/>
          <w:b w:val="0"/>
          <w:sz w:val="20"/>
        </w:rPr>
        <w:t>including with United Nations agencies or NGOs a</w:t>
      </w:r>
      <w:r w:rsidR="008A1A60">
        <w:rPr>
          <w:rFonts w:ascii="Times New Roman" w:hAnsi="Times New Roman"/>
          <w:b w:val="0"/>
          <w:sz w:val="20"/>
        </w:rPr>
        <w:t xml:space="preserve">s well as </w:t>
      </w:r>
      <w:r w:rsidR="00F57308" w:rsidRPr="008663A0">
        <w:rPr>
          <w:rFonts w:ascii="Times New Roman" w:hAnsi="Times New Roman"/>
          <w:b w:val="0"/>
          <w:sz w:val="20"/>
        </w:rPr>
        <w:t xml:space="preserve">direct implementation by UNDP. </w:t>
      </w:r>
    </w:p>
    <w:p w:rsidR="008663A0" w:rsidRDefault="008A1A60"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 xml:space="preserve">The </w:t>
      </w:r>
      <w:r w:rsidRPr="008663A0">
        <w:rPr>
          <w:rFonts w:ascii="Times New Roman" w:hAnsi="Times New Roman"/>
          <w:b w:val="0"/>
          <w:sz w:val="20"/>
        </w:rPr>
        <w:t xml:space="preserve">programme will be implemented following the principles of results-based management. Fast-track procedures for rapid response will be requested as needed. </w:t>
      </w:r>
      <w:r w:rsidR="00BC5B8D" w:rsidRPr="00F57308">
        <w:rPr>
          <w:rFonts w:ascii="Times New Roman" w:hAnsi="Times New Roman"/>
          <w:b w:val="0"/>
          <w:sz w:val="20"/>
        </w:rPr>
        <w:t xml:space="preserve">Compliance with social and environmental safeguards and standards will be </w:t>
      </w:r>
      <w:r w:rsidR="00BC5B8D">
        <w:rPr>
          <w:rFonts w:ascii="Times New Roman" w:hAnsi="Times New Roman"/>
          <w:b w:val="0"/>
          <w:sz w:val="20"/>
        </w:rPr>
        <w:t xml:space="preserve">ensured. </w:t>
      </w:r>
      <w:r w:rsidR="00BC5B8D" w:rsidRPr="00F57308">
        <w:rPr>
          <w:rFonts w:ascii="Times New Roman" w:hAnsi="Times New Roman"/>
          <w:b w:val="0"/>
          <w:sz w:val="20"/>
        </w:rPr>
        <w:t>Explicit exit strategies will be built into project design to promote sustainability.</w:t>
      </w:r>
    </w:p>
    <w:p w:rsidR="00BC5B8D" w:rsidRPr="0010079B"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B03206">
        <w:rPr>
          <w:rFonts w:ascii="Times New Roman" w:hAnsi="Times New Roman"/>
          <w:b w:val="0"/>
          <w:sz w:val="20"/>
        </w:rPr>
        <w:t xml:space="preserve">The </w:t>
      </w:r>
      <w:r w:rsidR="008A1A60" w:rsidRPr="00B03206">
        <w:rPr>
          <w:rFonts w:ascii="Times New Roman" w:hAnsi="Times New Roman"/>
          <w:b w:val="0"/>
          <w:sz w:val="20"/>
        </w:rPr>
        <w:t xml:space="preserve">main risks for successful implementation of the programme are financial, </w:t>
      </w:r>
      <w:r w:rsidR="008A1A60" w:rsidRPr="0010079B">
        <w:rPr>
          <w:rFonts w:ascii="Times New Roman" w:hAnsi="Times New Roman"/>
          <w:b w:val="0"/>
          <w:sz w:val="20"/>
        </w:rPr>
        <w:t>operational and security-</w:t>
      </w:r>
      <w:r w:rsidR="00DF0585" w:rsidRPr="0010079B">
        <w:rPr>
          <w:rFonts w:ascii="Times New Roman" w:hAnsi="Times New Roman"/>
          <w:b w:val="0"/>
          <w:sz w:val="20"/>
        </w:rPr>
        <w:t>related</w:t>
      </w:r>
      <w:r w:rsidR="008A1A60" w:rsidRPr="0010079B">
        <w:rPr>
          <w:rFonts w:ascii="Times New Roman" w:hAnsi="Times New Roman"/>
          <w:b w:val="0"/>
          <w:sz w:val="20"/>
        </w:rPr>
        <w:t xml:space="preserve">. </w:t>
      </w:r>
      <w:r w:rsidRPr="0010079B">
        <w:rPr>
          <w:rFonts w:ascii="Times New Roman" w:hAnsi="Times New Roman"/>
          <w:b w:val="0"/>
          <w:sz w:val="20"/>
        </w:rPr>
        <w:t xml:space="preserve">In order to manage </w:t>
      </w:r>
      <w:r w:rsidRPr="0010079B">
        <w:rPr>
          <w:rFonts w:ascii="Times New Roman" w:hAnsi="Times New Roman"/>
          <w:b w:val="0"/>
          <w:sz w:val="20"/>
          <w:u w:val="single"/>
        </w:rPr>
        <w:t>financial risks</w:t>
      </w:r>
      <w:r w:rsidRPr="0010079B">
        <w:rPr>
          <w:rFonts w:ascii="Times New Roman" w:hAnsi="Times New Roman"/>
          <w:b w:val="0"/>
          <w:sz w:val="20"/>
        </w:rPr>
        <w:t xml:space="preserve"> </w:t>
      </w:r>
      <w:r w:rsidR="00B47CE2" w:rsidRPr="0010079B">
        <w:rPr>
          <w:rFonts w:ascii="Times New Roman" w:hAnsi="Times New Roman"/>
          <w:b w:val="0"/>
          <w:sz w:val="20"/>
        </w:rPr>
        <w:t xml:space="preserve">associated with NIM, </w:t>
      </w:r>
      <w:r w:rsidRPr="0010079B">
        <w:rPr>
          <w:rFonts w:ascii="Times New Roman" w:hAnsi="Times New Roman"/>
          <w:b w:val="0"/>
          <w:sz w:val="20"/>
        </w:rPr>
        <w:t xml:space="preserve">the </w:t>
      </w:r>
      <w:r w:rsidR="00937FB3" w:rsidRPr="0010079B">
        <w:rPr>
          <w:rFonts w:ascii="Times New Roman" w:hAnsi="Times New Roman"/>
          <w:b w:val="0"/>
          <w:sz w:val="20"/>
        </w:rPr>
        <w:t>country office</w:t>
      </w:r>
      <w:r w:rsidR="00300C44" w:rsidRPr="0010079B">
        <w:rPr>
          <w:rFonts w:ascii="Times New Roman" w:hAnsi="Times New Roman"/>
          <w:b w:val="0"/>
          <w:sz w:val="20"/>
        </w:rPr>
        <w:t xml:space="preserve"> </w:t>
      </w:r>
      <w:r w:rsidRPr="0010079B">
        <w:rPr>
          <w:rFonts w:ascii="Times New Roman" w:hAnsi="Times New Roman"/>
          <w:b w:val="0"/>
          <w:sz w:val="20"/>
        </w:rPr>
        <w:t>will support the conduct of</w:t>
      </w:r>
      <w:r w:rsidR="00EA1456" w:rsidRPr="0010079B">
        <w:rPr>
          <w:rFonts w:ascii="Times New Roman" w:hAnsi="Times New Roman"/>
          <w:b w:val="0"/>
          <w:sz w:val="20"/>
        </w:rPr>
        <w:t xml:space="preserve"> assessments of the harmonized approach to cash transfers (</w:t>
      </w:r>
      <w:r w:rsidRPr="007D46F3">
        <w:rPr>
          <w:rFonts w:ascii="Times New Roman" w:hAnsi="Times New Roman"/>
          <w:b w:val="0"/>
          <w:sz w:val="20"/>
        </w:rPr>
        <w:t>HACT</w:t>
      </w:r>
      <w:r w:rsidR="00EA1456" w:rsidRPr="0010079B">
        <w:rPr>
          <w:rFonts w:ascii="Times New Roman" w:hAnsi="Times New Roman"/>
          <w:b w:val="0"/>
          <w:sz w:val="20"/>
        </w:rPr>
        <w:t>)</w:t>
      </w:r>
      <w:r w:rsidRPr="0010079B">
        <w:rPr>
          <w:rFonts w:ascii="Times New Roman" w:hAnsi="Times New Roman"/>
          <w:b w:val="0"/>
          <w:sz w:val="20"/>
        </w:rPr>
        <w:t xml:space="preserve"> for implementing partners as well as apply the appropriate financial regulations and</w:t>
      </w:r>
      <w:r w:rsidRPr="00B03206">
        <w:rPr>
          <w:rFonts w:ascii="Times New Roman" w:hAnsi="Times New Roman"/>
          <w:b w:val="0"/>
          <w:sz w:val="20"/>
        </w:rPr>
        <w:t xml:space="preserve"> rules. </w:t>
      </w:r>
      <w:r w:rsidR="007D56B9">
        <w:rPr>
          <w:rFonts w:ascii="Times New Roman" w:hAnsi="Times New Roman"/>
          <w:b w:val="0"/>
          <w:sz w:val="20"/>
        </w:rPr>
        <w:t>T</w:t>
      </w:r>
      <w:r w:rsidR="00BC5B8D" w:rsidRPr="00B03206">
        <w:rPr>
          <w:rFonts w:ascii="Times New Roman" w:hAnsi="Times New Roman"/>
          <w:b w:val="0"/>
          <w:sz w:val="20"/>
        </w:rPr>
        <w:t xml:space="preserve">o </w:t>
      </w:r>
      <w:r w:rsidR="007D56B9">
        <w:rPr>
          <w:rFonts w:ascii="Times New Roman" w:hAnsi="Times New Roman"/>
          <w:b w:val="0"/>
          <w:sz w:val="20"/>
        </w:rPr>
        <w:t xml:space="preserve">address </w:t>
      </w:r>
      <w:r w:rsidR="00BC5B8D" w:rsidRPr="00B03206">
        <w:rPr>
          <w:rFonts w:ascii="Times New Roman" w:hAnsi="Times New Roman"/>
          <w:b w:val="0"/>
          <w:sz w:val="20"/>
        </w:rPr>
        <w:t xml:space="preserve">resource mobilization challenges from </w:t>
      </w:r>
      <w:r w:rsidR="00BC5B8D" w:rsidRPr="0010079B">
        <w:rPr>
          <w:rFonts w:ascii="Times New Roman" w:hAnsi="Times New Roman"/>
          <w:b w:val="0"/>
          <w:sz w:val="20"/>
        </w:rPr>
        <w:t xml:space="preserve">traditional donors, the </w:t>
      </w:r>
      <w:r w:rsidR="00937FB3" w:rsidRPr="0010079B">
        <w:rPr>
          <w:rFonts w:ascii="Times New Roman" w:hAnsi="Times New Roman"/>
          <w:b w:val="0"/>
          <w:sz w:val="20"/>
        </w:rPr>
        <w:t>coun</w:t>
      </w:r>
      <w:r w:rsidR="00631776" w:rsidRPr="0010079B">
        <w:rPr>
          <w:rFonts w:ascii="Times New Roman" w:hAnsi="Times New Roman"/>
          <w:b w:val="0"/>
          <w:sz w:val="20"/>
        </w:rPr>
        <w:t>t</w:t>
      </w:r>
      <w:r w:rsidR="00937FB3" w:rsidRPr="0010079B">
        <w:rPr>
          <w:rFonts w:ascii="Times New Roman" w:hAnsi="Times New Roman"/>
          <w:b w:val="0"/>
          <w:sz w:val="20"/>
        </w:rPr>
        <w:t>ry office</w:t>
      </w:r>
      <w:r w:rsidR="00366522" w:rsidRPr="0010079B">
        <w:rPr>
          <w:rFonts w:ascii="Times New Roman" w:hAnsi="Times New Roman"/>
          <w:b w:val="0"/>
          <w:sz w:val="20"/>
        </w:rPr>
        <w:t xml:space="preserve"> </w:t>
      </w:r>
      <w:r w:rsidR="00BC5B8D" w:rsidRPr="0010079B">
        <w:rPr>
          <w:rFonts w:ascii="Times New Roman" w:hAnsi="Times New Roman"/>
          <w:b w:val="0"/>
          <w:sz w:val="20"/>
        </w:rPr>
        <w:t>strategy will be redesigned, including partnerships with non-</w:t>
      </w:r>
      <w:r w:rsidR="00937FB3" w:rsidRPr="0010079B">
        <w:rPr>
          <w:rFonts w:ascii="Times New Roman" w:hAnsi="Times New Roman"/>
          <w:b w:val="0"/>
          <w:sz w:val="20"/>
        </w:rPr>
        <w:t>S</w:t>
      </w:r>
      <w:r w:rsidR="00BC5B8D" w:rsidRPr="0010079B">
        <w:rPr>
          <w:rFonts w:ascii="Times New Roman" w:hAnsi="Times New Roman"/>
          <w:b w:val="0"/>
          <w:sz w:val="20"/>
        </w:rPr>
        <w:t>tate sources and expanding Government cost-sharing</w:t>
      </w:r>
      <w:r w:rsidR="00937FB3" w:rsidRPr="0010079B">
        <w:rPr>
          <w:rFonts w:ascii="Times New Roman" w:hAnsi="Times New Roman"/>
          <w:b w:val="0"/>
          <w:sz w:val="20"/>
        </w:rPr>
        <w:t>,</w:t>
      </w:r>
      <w:r w:rsidR="00BC5B8D" w:rsidRPr="0010079B">
        <w:rPr>
          <w:rFonts w:ascii="Times New Roman" w:hAnsi="Times New Roman"/>
          <w:b w:val="0"/>
          <w:sz w:val="20"/>
        </w:rPr>
        <w:t xml:space="preserve"> building on the successful experience under REDD+</w:t>
      </w:r>
      <w:r w:rsidR="00CC7BD1">
        <w:rPr>
          <w:rFonts w:ascii="Times New Roman" w:hAnsi="Times New Roman"/>
          <w:b w:val="0"/>
          <w:sz w:val="20"/>
        </w:rPr>
        <w:t xml:space="preserve"> Investment Fund</w:t>
      </w:r>
      <w:r w:rsidR="00BC5B8D" w:rsidRPr="0010079B">
        <w:rPr>
          <w:rFonts w:ascii="Times New Roman" w:hAnsi="Times New Roman"/>
          <w:b w:val="0"/>
          <w:sz w:val="20"/>
        </w:rPr>
        <w:t>.</w:t>
      </w:r>
      <w:r w:rsidR="00366522" w:rsidRPr="0010079B">
        <w:rPr>
          <w:rFonts w:ascii="Times New Roman" w:hAnsi="Times New Roman"/>
          <w:b w:val="0"/>
          <w:sz w:val="20"/>
        </w:rPr>
        <w:t xml:space="preserve"> </w:t>
      </w:r>
      <w:r w:rsidR="00B03206" w:rsidRPr="0010079B">
        <w:rPr>
          <w:rFonts w:ascii="Times New Roman" w:hAnsi="Times New Roman"/>
          <w:b w:val="0"/>
          <w:sz w:val="20"/>
        </w:rPr>
        <w:t>In collaboration with the U</w:t>
      </w:r>
      <w:r w:rsidR="00937FB3" w:rsidRPr="0010079B">
        <w:rPr>
          <w:rFonts w:ascii="Times New Roman" w:hAnsi="Times New Roman"/>
          <w:b w:val="0"/>
          <w:sz w:val="20"/>
        </w:rPr>
        <w:t xml:space="preserve">nited </w:t>
      </w:r>
      <w:r w:rsidR="00B03206" w:rsidRPr="0010079B">
        <w:rPr>
          <w:rFonts w:ascii="Times New Roman" w:hAnsi="Times New Roman"/>
          <w:b w:val="0"/>
          <w:sz w:val="20"/>
        </w:rPr>
        <w:t>N</w:t>
      </w:r>
      <w:r w:rsidR="00937FB3" w:rsidRPr="0010079B">
        <w:rPr>
          <w:rFonts w:ascii="Times New Roman" w:hAnsi="Times New Roman"/>
          <w:b w:val="0"/>
          <w:sz w:val="20"/>
        </w:rPr>
        <w:t>ations</w:t>
      </w:r>
      <w:r w:rsidR="00B03206" w:rsidRPr="0010079B">
        <w:rPr>
          <w:rFonts w:ascii="Times New Roman" w:hAnsi="Times New Roman"/>
          <w:b w:val="0"/>
          <w:sz w:val="20"/>
        </w:rPr>
        <w:t xml:space="preserve"> Inter</w:t>
      </w:r>
      <w:r w:rsidR="00937FB3" w:rsidRPr="0010079B">
        <w:rPr>
          <w:rFonts w:ascii="Times New Roman" w:hAnsi="Times New Roman"/>
          <w:b w:val="0"/>
          <w:sz w:val="20"/>
        </w:rPr>
        <w:t>-</w:t>
      </w:r>
      <w:r w:rsidR="00B03206" w:rsidRPr="0010079B">
        <w:rPr>
          <w:rFonts w:ascii="Times New Roman" w:hAnsi="Times New Roman"/>
          <w:b w:val="0"/>
          <w:sz w:val="20"/>
        </w:rPr>
        <w:t xml:space="preserve">agency Programme Coordination Group, the </w:t>
      </w:r>
      <w:r w:rsidR="00937FB3" w:rsidRPr="0010079B">
        <w:rPr>
          <w:rFonts w:ascii="Times New Roman" w:hAnsi="Times New Roman"/>
          <w:b w:val="0"/>
          <w:sz w:val="20"/>
        </w:rPr>
        <w:t>country office</w:t>
      </w:r>
      <w:r w:rsidR="00B03206" w:rsidRPr="0010079B">
        <w:rPr>
          <w:rFonts w:ascii="Times New Roman" w:hAnsi="Times New Roman"/>
          <w:b w:val="0"/>
          <w:sz w:val="20"/>
        </w:rPr>
        <w:t xml:space="preserve"> will examine opportunities for strategic partnerships</w:t>
      </w:r>
      <w:r w:rsidR="00B03206" w:rsidRPr="00B03206">
        <w:rPr>
          <w:rFonts w:ascii="Times New Roman" w:hAnsi="Times New Roman"/>
          <w:b w:val="0"/>
          <w:sz w:val="20"/>
        </w:rPr>
        <w:t xml:space="preserve"> with U</w:t>
      </w:r>
      <w:r w:rsidR="00937FB3">
        <w:rPr>
          <w:rFonts w:ascii="Times New Roman" w:hAnsi="Times New Roman"/>
          <w:b w:val="0"/>
          <w:sz w:val="20"/>
        </w:rPr>
        <w:t xml:space="preserve">nited </w:t>
      </w:r>
      <w:r w:rsidR="00B03206" w:rsidRPr="00B03206">
        <w:rPr>
          <w:rFonts w:ascii="Times New Roman" w:hAnsi="Times New Roman"/>
          <w:b w:val="0"/>
          <w:sz w:val="20"/>
        </w:rPr>
        <w:t>N</w:t>
      </w:r>
      <w:r w:rsidR="00937FB3">
        <w:rPr>
          <w:rFonts w:ascii="Times New Roman" w:hAnsi="Times New Roman"/>
          <w:b w:val="0"/>
          <w:sz w:val="20"/>
        </w:rPr>
        <w:t>ations</w:t>
      </w:r>
      <w:r w:rsidR="00B03206" w:rsidRPr="00B03206">
        <w:rPr>
          <w:rFonts w:ascii="Times New Roman" w:hAnsi="Times New Roman"/>
          <w:b w:val="0"/>
          <w:sz w:val="20"/>
        </w:rPr>
        <w:t xml:space="preserve"> </w:t>
      </w:r>
      <w:r w:rsidR="00B03206" w:rsidRPr="0010079B">
        <w:rPr>
          <w:rFonts w:ascii="Times New Roman" w:hAnsi="Times New Roman"/>
          <w:b w:val="0"/>
          <w:sz w:val="20"/>
        </w:rPr>
        <w:t xml:space="preserve">agencies and joint resource remobilization. </w:t>
      </w:r>
      <w:r w:rsidR="00366522" w:rsidRPr="0010079B">
        <w:rPr>
          <w:rFonts w:ascii="Times New Roman" w:hAnsi="Times New Roman"/>
          <w:b w:val="0"/>
          <w:sz w:val="20"/>
        </w:rPr>
        <w:t>In addition, c</w:t>
      </w:r>
      <w:r w:rsidR="008A1A60" w:rsidRPr="0010079B">
        <w:rPr>
          <w:rFonts w:ascii="Times New Roman" w:hAnsi="Times New Roman"/>
          <w:b w:val="0"/>
          <w:sz w:val="20"/>
        </w:rPr>
        <w:t xml:space="preserve">harging </w:t>
      </w:r>
      <w:r w:rsidR="00937FB3" w:rsidRPr="0010079B">
        <w:rPr>
          <w:rFonts w:ascii="Times New Roman" w:hAnsi="Times New Roman"/>
          <w:b w:val="0"/>
          <w:sz w:val="20"/>
        </w:rPr>
        <w:t>d</w:t>
      </w:r>
      <w:r w:rsidR="008A1A60" w:rsidRPr="0010079B">
        <w:rPr>
          <w:rFonts w:ascii="Times New Roman" w:hAnsi="Times New Roman"/>
          <w:b w:val="0"/>
          <w:sz w:val="20"/>
        </w:rPr>
        <w:t xml:space="preserve">irect </w:t>
      </w:r>
      <w:r w:rsidR="00937FB3" w:rsidRPr="0010079B">
        <w:rPr>
          <w:rFonts w:ascii="Times New Roman" w:hAnsi="Times New Roman"/>
          <w:b w:val="0"/>
          <w:sz w:val="20"/>
        </w:rPr>
        <w:t>p</w:t>
      </w:r>
      <w:r w:rsidR="008A1A60" w:rsidRPr="0010079B">
        <w:rPr>
          <w:rFonts w:ascii="Times New Roman" w:hAnsi="Times New Roman"/>
          <w:b w:val="0"/>
          <w:sz w:val="20"/>
        </w:rPr>
        <w:t xml:space="preserve">roject </w:t>
      </w:r>
      <w:r w:rsidR="00937FB3" w:rsidRPr="0010079B">
        <w:rPr>
          <w:rFonts w:ascii="Times New Roman" w:hAnsi="Times New Roman"/>
          <w:b w:val="0"/>
          <w:sz w:val="20"/>
        </w:rPr>
        <w:t>c</w:t>
      </w:r>
      <w:r w:rsidR="008A1A60" w:rsidRPr="0010079B">
        <w:rPr>
          <w:rFonts w:ascii="Times New Roman" w:hAnsi="Times New Roman"/>
          <w:b w:val="0"/>
          <w:sz w:val="20"/>
        </w:rPr>
        <w:t>osts will likely be utilized in some projec</w:t>
      </w:r>
      <w:r w:rsidR="00BC5B8D" w:rsidRPr="0010079B">
        <w:rPr>
          <w:rFonts w:ascii="Times New Roman" w:hAnsi="Times New Roman"/>
          <w:b w:val="0"/>
          <w:sz w:val="20"/>
        </w:rPr>
        <w:t xml:space="preserve">ts, more so than in the past programme. </w:t>
      </w:r>
    </w:p>
    <w:p w:rsidR="00F57308" w:rsidRPr="0010079B"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10079B">
        <w:rPr>
          <w:rFonts w:ascii="Times New Roman" w:hAnsi="Times New Roman"/>
          <w:b w:val="0"/>
          <w:sz w:val="20"/>
          <w:u w:val="single"/>
        </w:rPr>
        <w:t>Operational</w:t>
      </w:r>
      <w:r w:rsidRPr="0010079B">
        <w:rPr>
          <w:rFonts w:ascii="Times New Roman" w:hAnsi="Times New Roman"/>
          <w:b w:val="0"/>
          <w:sz w:val="20"/>
        </w:rPr>
        <w:t xml:space="preserve"> risks including those relat</w:t>
      </w:r>
      <w:r w:rsidR="00937FB3" w:rsidRPr="0010079B">
        <w:rPr>
          <w:rFonts w:ascii="Times New Roman" w:hAnsi="Times New Roman"/>
          <w:b w:val="0"/>
          <w:sz w:val="20"/>
        </w:rPr>
        <w:t>ing</w:t>
      </w:r>
      <w:r w:rsidRPr="0010079B">
        <w:rPr>
          <w:rFonts w:ascii="Times New Roman" w:hAnsi="Times New Roman"/>
          <w:b w:val="0"/>
          <w:sz w:val="20"/>
        </w:rPr>
        <w:t xml:space="preserve"> to contract management </w:t>
      </w:r>
      <w:r w:rsidR="00B47CE2" w:rsidRPr="0010079B">
        <w:rPr>
          <w:rFonts w:ascii="Times New Roman" w:hAnsi="Times New Roman"/>
          <w:b w:val="0"/>
          <w:sz w:val="20"/>
        </w:rPr>
        <w:t xml:space="preserve">for implementing partners </w:t>
      </w:r>
      <w:r w:rsidRPr="0010079B">
        <w:rPr>
          <w:rFonts w:ascii="Times New Roman" w:hAnsi="Times New Roman"/>
          <w:b w:val="0"/>
          <w:sz w:val="20"/>
        </w:rPr>
        <w:t xml:space="preserve">will be managed </w:t>
      </w:r>
      <w:r w:rsidR="005047BE" w:rsidRPr="006B27C0">
        <w:rPr>
          <w:rFonts w:ascii="Times New Roman" w:hAnsi="Times New Roman"/>
          <w:b w:val="0"/>
          <w:sz w:val="20"/>
        </w:rPr>
        <w:t>according to the</w:t>
      </w:r>
      <w:r w:rsidR="005047BE">
        <w:rPr>
          <w:rFonts w:ascii="Times New Roman" w:hAnsi="Times New Roman"/>
          <w:b w:val="0"/>
          <w:sz w:val="20"/>
        </w:rPr>
        <w:t xml:space="preserve"> </w:t>
      </w:r>
      <w:r w:rsidR="009A58FC" w:rsidRPr="007D46F3">
        <w:rPr>
          <w:rFonts w:ascii="Times New Roman" w:hAnsi="Times New Roman"/>
          <w:b w:val="0"/>
          <w:sz w:val="20"/>
        </w:rPr>
        <w:t>Programme and Operations Policies and Procedures </w:t>
      </w:r>
      <w:r w:rsidR="009A58FC" w:rsidRPr="0010079B">
        <w:rPr>
          <w:rFonts w:ascii="Times New Roman" w:hAnsi="Times New Roman"/>
          <w:b w:val="0"/>
          <w:sz w:val="20"/>
        </w:rPr>
        <w:t>(</w:t>
      </w:r>
      <w:r w:rsidR="008663A0" w:rsidRPr="0010079B">
        <w:rPr>
          <w:rFonts w:ascii="Times New Roman" w:hAnsi="Times New Roman"/>
          <w:b w:val="0"/>
          <w:sz w:val="20"/>
        </w:rPr>
        <w:t>POPP</w:t>
      </w:r>
      <w:r w:rsidR="009A58FC" w:rsidRPr="0010079B">
        <w:rPr>
          <w:rFonts w:ascii="Times New Roman" w:hAnsi="Times New Roman"/>
          <w:b w:val="0"/>
          <w:sz w:val="20"/>
        </w:rPr>
        <w:t>)</w:t>
      </w:r>
      <w:r w:rsidRPr="0010079B">
        <w:rPr>
          <w:rFonts w:ascii="Times New Roman" w:hAnsi="Times New Roman"/>
          <w:b w:val="0"/>
          <w:sz w:val="20"/>
        </w:rPr>
        <w:t xml:space="preserve">. </w:t>
      </w:r>
      <w:r w:rsidR="00BC5B8D" w:rsidRPr="0010079B">
        <w:rPr>
          <w:rFonts w:ascii="Times New Roman" w:hAnsi="Times New Roman"/>
          <w:b w:val="0"/>
          <w:sz w:val="20"/>
        </w:rPr>
        <w:t xml:space="preserve">UNDP will strengthen capacities of implementing partners in project implementation, monitoring and evaluation, </w:t>
      </w:r>
      <w:r w:rsidR="00157C6E">
        <w:rPr>
          <w:rFonts w:ascii="Times New Roman" w:hAnsi="Times New Roman"/>
          <w:b w:val="0"/>
          <w:sz w:val="20"/>
        </w:rPr>
        <w:t xml:space="preserve">responding to </w:t>
      </w:r>
      <w:r w:rsidR="00BC5B8D" w:rsidRPr="0010079B">
        <w:rPr>
          <w:rFonts w:ascii="Times New Roman" w:hAnsi="Times New Roman"/>
          <w:b w:val="0"/>
          <w:sz w:val="20"/>
        </w:rPr>
        <w:t xml:space="preserve">one of the lessons identified in the previous </w:t>
      </w:r>
      <w:r w:rsidR="00937FB3" w:rsidRPr="0010079B">
        <w:rPr>
          <w:rFonts w:ascii="Times New Roman" w:hAnsi="Times New Roman"/>
          <w:b w:val="0"/>
          <w:sz w:val="20"/>
        </w:rPr>
        <w:t>country programme</w:t>
      </w:r>
      <w:r w:rsidR="00BC5B8D" w:rsidRPr="0010079B">
        <w:rPr>
          <w:rFonts w:ascii="Times New Roman" w:hAnsi="Times New Roman"/>
          <w:b w:val="0"/>
          <w:sz w:val="20"/>
        </w:rPr>
        <w:t xml:space="preserve">. Support will also be provided with </w:t>
      </w:r>
      <w:r w:rsidR="009A58FC" w:rsidRPr="0010079B">
        <w:rPr>
          <w:rFonts w:ascii="Times New Roman" w:hAnsi="Times New Roman"/>
          <w:b w:val="0"/>
          <w:sz w:val="20"/>
        </w:rPr>
        <w:t xml:space="preserve">respect to </w:t>
      </w:r>
      <w:r w:rsidR="00BC5B8D" w:rsidRPr="0010079B">
        <w:rPr>
          <w:rFonts w:ascii="Times New Roman" w:hAnsi="Times New Roman"/>
          <w:b w:val="0"/>
          <w:sz w:val="20"/>
        </w:rPr>
        <w:t xml:space="preserve">procurement processes where needed to </w:t>
      </w:r>
      <w:r w:rsidR="00E5611B">
        <w:rPr>
          <w:rFonts w:ascii="Times New Roman" w:hAnsi="Times New Roman"/>
          <w:b w:val="0"/>
          <w:sz w:val="20"/>
        </w:rPr>
        <w:t>e</w:t>
      </w:r>
      <w:r w:rsidR="00BC5B8D" w:rsidRPr="0010079B">
        <w:rPr>
          <w:rFonts w:ascii="Times New Roman" w:hAnsi="Times New Roman"/>
          <w:b w:val="0"/>
          <w:sz w:val="20"/>
        </w:rPr>
        <w:t xml:space="preserve">nsure efficient project implementation. </w:t>
      </w:r>
      <w:r w:rsidR="00937FB3" w:rsidRPr="0010079B">
        <w:rPr>
          <w:rFonts w:ascii="Times New Roman" w:hAnsi="Times New Roman"/>
          <w:b w:val="0"/>
          <w:sz w:val="20"/>
        </w:rPr>
        <w:t>Country-office</w:t>
      </w:r>
      <w:r w:rsidR="00BC5B8D" w:rsidRPr="0010079B">
        <w:rPr>
          <w:rFonts w:ascii="Times New Roman" w:hAnsi="Times New Roman"/>
          <w:b w:val="0"/>
          <w:sz w:val="20"/>
        </w:rPr>
        <w:t xml:space="preserve"> capacities will be enhanced by bringing in necessary expertise</w:t>
      </w:r>
      <w:r w:rsidR="00B03206" w:rsidRPr="0010079B">
        <w:rPr>
          <w:rFonts w:ascii="Times New Roman" w:hAnsi="Times New Roman"/>
          <w:b w:val="0"/>
          <w:sz w:val="20"/>
        </w:rPr>
        <w:t xml:space="preserve"> (</w:t>
      </w:r>
      <w:r w:rsidR="00C32497" w:rsidRPr="0010079B">
        <w:rPr>
          <w:rFonts w:ascii="Times New Roman" w:hAnsi="Times New Roman"/>
          <w:b w:val="0"/>
          <w:sz w:val="20"/>
        </w:rPr>
        <w:t>social cohesion</w:t>
      </w:r>
      <w:r w:rsidR="000562C5">
        <w:rPr>
          <w:rFonts w:ascii="Times New Roman" w:hAnsi="Times New Roman"/>
          <w:b w:val="0"/>
          <w:sz w:val="20"/>
        </w:rPr>
        <w:t xml:space="preserve"> experts</w:t>
      </w:r>
      <w:r w:rsidR="00C32497" w:rsidRPr="0010079B">
        <w:rPr>
          <w:rFonts w:ascii="Times New Roman" w:hAnsi="Times New Roman"/>
          <w:b w:val="0"/>
          <w:sz w:val="20"/>
        </w:rPr>
        <w:t xml:space="preserve">; </w:t>
      </w:r>
      <w:r w:rsidR="00063770">
        <w:rPr>
          <w:rFonts w:ascii="Times New Roman" w:hAnsi="Times New Roman"/>
          <w:b w:val="0"/>
          <w:sz w:val="20"/>
        </w:rPr>
        <w:t xml:space="preserve">programme management </w:t>
      </w:r>
      <w:r w:rsidR="00C32497" w:rsidRPr="0010079B">
        <w:rPr>
          <w:rFonts w:ascii="Times New Roman" w:hAnsi="Times New Roman"/>
          <w:b w:val="0"/>
          <w:sz w:val="20"/>
        </w:rPr>
        <w:t>experts</w:t>
      </w:r>
      <w:r w:rsidR="00B03206" w:rsidRPr="006B27C0">
        <w:rPr>
          <w:rFonts w:ascii="Times New Roman" w:hAnsi="Times New Roman"/>
          <w:b w:val="0"/>
          <w:sz w:val="20"/>
        </w:rPr>
        <w:t>)</w:t>
      </w:r>
      <w:r w:rsidR="00C32497" w:rsidRPr="006B27C0">
        <w:rPr>
          <w:rFonts w:ascii="Times New Roman" w:hAnsi="Times New Roman"/>
          <w:b w:val="0"/>
          <w:sz w:val="20"/>
        </w:rPr>
        <w:t xml:space="preserve">. </w:t>
      </w:r>
      <w:r w:rsidR="005047BE" w:rsidRPr="006B27C0">
        <w:rPr>
          <w:rFonts w:ascii="Times New Roman" w:hAnsi="Times New Roman"/>
          <w:b w:val="0"/>
          <w:sz w:val="20"/>
        </w:rPr>
        <w:t>UNDP will</w:t>
      </w:r>
      <w:r w:rsidR="00F54DC4" w:rsidRPr="006B27C0">
        <w:rPr>
          <w:rFonts w:ascii="Times New Roman" w:hAnsi="Times New Roman"/>
          <w:b w:val="0"/>
          <w:sz w:val="20"/>
        </w:rPr>
        <w:t xml:space="preserve"> als</w:t>
      </w:r>
      <w:r w:rsidR="00C32497" w:rsidRPr="006B27C0">
        <w:rPr>
          <w:rFonts w:ascii="Times New Roman" w:hAnsi="Times New Roman"/>
          <w:b w:val="0"/>
          <w:sz w:val="20"/>
        </w:rPr>
        <w:t>o</w:t>
      </w:r>
      <w:r w:rsidR="00C32497" w:rsidRPr="0010079B">
        <w:rPr>
          <w:rFonts w:ascii="Times New Roman" w:hAnsi="Times New Roman"/>
          <w:b w:val="0"/>
          <w:sz w:val="20"/>
        </w:rPr>
        <w:t xml:space="preserve"> improve </w:t>
      </w:r>
      <w:r w:rsidR="00BE27CC" w:rsidRPr="0010079B">
        <w:rPr>
          <w:rFonts w:ascii="Times New Roman" w:hAnsi="Times New Roman"/>
          <w:b w:val="0"/>
          <w:sz w:val="20"/>
        </w:rPr>
        <w:t>programme</w:t>
      </w:r>
      <w:r w:rsidR="00937FB3" w:rsidRPr="0010079B">
        <w:rPr>
          <w:rFonts w:ascii="Times New Roman" w:hAnsi="Times New Roman"/>
          <w:b w:val="0"/>
          <w:sz w:val="20"/>
        </w:rPr>
        <w:t>-</w:t>
      </w:r>
      <w:r w:rsidR="00BE27CC" w:rsidRPr="0010079B">
        <w:rPr>
          <w:rFonts w:ascii="Times New Roman" w:hAnsi="Times New Roman"/>
          <w:b w:val="0"/>
          <w:sz w:val="20"/>
        </w:rPr>
        <w:t xml:space="preserve">staff </w:t>
      </w:r>
      <w:r w:rsidR="00F54DC4" w:rsidRPr="0010079B">
        <w:rPr>
          <w:rFonts w:ascii="Times New Roman" w:hAnsi="Times New Roman"/>
          <w:b w:val="0"/>
          <w:sz w:val="20"/>
        </w:rPr>
        <w:t>capacities</w:t>
      </w:r>
      <w:r w:rsidR="00BC5B8D" w:rsidRPr="0010079B">
        <w:rPr>
          <w:rFonts w:ascii="Times New Roman" w:hAnsi="Times New Roman"/>
          <w:b w:val="0"/>
          <w:sz w:val="20"/>
        </w:rPr>
        <w:t xml:space="preserve"> </w:t>
      </w:r>
      <w:r w:rsidR="009A58FC" w:rsidRPr="0010079B">
        <w:rPr>
          <w:rFonts w:ascii="Times New Roman" w:hAnsi="Times New Roman"/>
          <w:b w:val="0"/>
          <w:sz w:val="20"/>
        </w:rPr>
        <w:t>in</w:t>
      </w:r>
      <w:r w:rsidR="00BE27CC" w:rsidRPr="0010079B">
        <w:rPr>
          <w:rFonts w:ascii="Times New Roman" w:hAnsi="Times New Roman"/>
          <w:b w:val="0"/>
          <w:sz w:val="20"/>
        </w:rPr>
        <w:t xml:space="preserve"> </w:t>
      </w:r>
      <w:r w:rsidR="00BC5B8D" w:rsidRPr="0010079B">
        <w:rPr>
          <w:rFonts w:ascii="Times New Roman" w:hAnsi="Times New Roman"/>
          <w:b w:val="0"/>
          <w:sz w:val="20"/>
        </w:rPr>
        <w:t>data and information management.</w:t>
      </w:r>
    </w:p>
    <w:p w:rsidR="00B03206" w:rsidRPr="002754D4" w:rsidRDefault="00B03206" w:rsidP="005967F4">
      <w:pPr>
        <w:numPr>
          <w:ilvl w:val="0"/>
          <w:numId w:val="38"/>
        </w:numPr>
        <w:tabs>
          <w:tab w:val="left" w:pos="1620"/>
        </w:tabs>
        <w:spacing w:after="120"/>
        <w:ind w:left="1260" w:right="1210" w:firstLine="7"/>
        <w:jc w:val="both"/>
      </w:pPr>
      <w:r w:rsidRPr="0010079B">
        <w:t xml:space="preserve">To mitigate risks posed by </w:t>
      </w:r>
      <w:r w:rsidRPr="0010079B">
        <w:rPr>
          <w:u w:val="single"/>
        </w:rPr>
        <w:t>security conditions</w:t>
      </w:r>
      <w:r w:rsidRPr="0010079B">
        <w:t xml:space="preserve">, </w:t>
      </w:r>
      <w:r w:rsidR="00F54DC4" w:rsidRPr="0010079B">
        <w:t xml:space="preserve">such as heightened ethnic tensions, </w:t>
      </w:r>
      <w:r w:rsidRPr="0010079B">
        <w:t>UNDP</w:t>
      </w:r>
      <w:r w:rsidRPr="002754D4">
        <w:t xml:space="preserve"> will work with the </w:t>
      </w:r>
      <w:r w:rsidR="00937FB3">
        <w:t>G</w:t>
      </w:r>
      <w:r w:rsidRPr="002754D4">
        <w:t>overnment, in particular with the</w:t>
      </w:r>
      <w:r w:rsidR="009D1372">
        <w:t xml:space="preserve"> MoSC</w:t>
      </w:r>
      <w:r w:rsidRPr="002754D4">
        <w:t>. Conflict</w:t>
      </w:r>
      <w:r w:rsidR="00937FB3">
        <w:t>-</w:t>
      </w:r>
      <w:r w:rsidRPr="002754D4">
        <w:t>prevention strategies will be devised in collaboration with</w:t>
      </w:r>
      <w:r w:rsidR="00F54DC4">
        <w:t xml:space="preserve"> elected</w:t>
      </w:r>
      <w:r w:rsidRPr="002754D4">
        <w:t xml:space="preserve"> local and community leaders in order </w:t>
      </w:r>
      <w:r w:rsidRPr="002754D4">
        <w:lastRenderedPageBreak/>
        <w:t>to foster a</w:t>
      </w:r>
      <w:r w:rsidR="00937FB3">
        <w:t>n</w:t>
      </w:r>
      <w:r w:rsidRPr="002754D4">
        <w:t xml:space="preserve"> environment </w:t>
      </w:r>
      <w:r w:rsidR="00937FB3">
        <w:t xml:space="preserve">conducive </w:t>
      </w:r>
      <w:r w:rsidR="009A58FC">
        <w:t>to</w:t>
      </w:r>
      <w:r w:rsidRPr="002754D4">
        <w:t xml:space="preserve"> effective programming</w:t>
      </w:r>
      <w:r w:rsidR="00937FB3">
        <w:t>,</w:t>
      </w:r>
      <w:r w:rsidRPr="002754D4">
        <w:t xml:space="preserve"> which serves the interests of all parties. </w:t>
      </w:r>
    </w:p>
    <w:p w:rsidR="00F57308" w:rsidRPr="002754D4" w:rsidRDefault="00DA4DAF" w:rsidP="005967F4">
      <w:pPr>
        <w:pStyle w:val="ListParagraph"/>
        <w:numPr>
          <w:ilvl w:val="0"/>
          <w:numId w:val="38"/>
        </w:numPr>
        <w:tabs>
          <w:tab w:val="left" w:pos="1620"/>
        </w:tabs>
        <w:spacing w:after="120"/>
        <w:ind w:left="1260" w:right="1210" w:firstLine="7"/>
        <w:jc w:val="both"/>
      </w:pPr>
      <w:r w:rsidRPr="002754D4">
        <w:t xml:space="preserve">The </w:t>
      </w:r>
      <w:r w:rsidR="00937FB3" w:rsidRPr="0010079B">
        <w:t>country programme</w:t>
      </w:r>
      <w:r w:rsidRPr="0010079B">
        <w:t xml:space="preserve"> is designed building on an issues-based programming approach from two complementary perspectives</w:t>
      </w:r>
      <w:r w:rsidR="00541604" w:rsidRPr="0010079B">
        <w:t xml:space="preserve">. One </w:t>
      </w:r>
      <w:r w:rsidR="00114721" w:rsidRPr="007D46F3">
        <w:t xml:space="preserve">perspective is that of </w:t>
      </w:r>
      <w:r w:rsidR="00541604" w:rsidRPr="0010079B">
        <w:t>multidimensional work areas, which include (</w:t>
      </w:r>
      <w:r w:rsidR="00937FB3" w:rsidRPr="0010079B">
        <w:t>a</w:t>
      </w:r>
      <w:r w:rsidR="00541604" w:rsidRPr="0010079B">
        <w:t>) direct changes from capacity</w:t>
      </w:r>
      <w:r w:rsidR="00937FB3" w:rsidRPr="0010079B">
        <w:t>-</w:t>
      </w:r>
      <w:r w:rsidR="00541604" w:rsidRPr="0010079B">
        <w:t>building and institutional strengthening</w:t>
      </w:r>
      <w:r w:rsidR="00937FB3" w:rsidRPr="0010079B">
        <w:t>;</w:t>
      </w:r>
      <w:r w:rsidR="00541604" w:rsidRPr="0010079B">
        <w:t xml:space="preserve"> (</w:t>
      </w:r>
      <w:r w:rsidR="00937FB3" w:rsidRPr="0010079B">
        <w:t>b</w:t>
      </w:r>
      <w:r w:rsidR="00541604" w:rsidRPr="0010079B">
        <w:t>) upstream policy advisory services and revision of legal frameworks;</w:t>
      </w:r>
      <w:r w:rsidR="00FA491A" w:rsidRPr="0010079B">
        <w:t xml:space="preserve"> </w:t>
      </w:r>
      <w:r w:rsidR="00937FB3" w:rsidRPr="0010079B">
        <w:t xml:space="preserve">and </w:t>
      </w:r>
      <w:r w:rsidR="00FA491A" w:rsidRPr="0010079B">
        <w:t>(</w:t>
      </w:r>
      <w:r w:rsidR="00937FB3" w:rsidRPr="0010079B">
        <w:t>c</w:t>
      </w:r>
      <w:r w:rsidR="00FA491A" w:rsidRPr="0010079B">
        <w:t>) inclusive, participatory actions</w:t>
      </w:r>
      <w:r w:rsidR="00541604" w:rsidRPr="0010079B">
        <w:t xml:space="preserve">. The other </w:t>
      </w:r>
      <w:r w:rsidR="002754D4" w:rsidRPr="0010079B">
        <w:t xml:space="preserve">perspective </w:t>
      </w:r>
      <w:r w:rsidR="00541604" w:rsidRPr="0010079B">
        <w:t xml:space="preserve">cuts across work areas, with the intention of generating systemic changes </w:t>
      </w:r>
      <w:r w:rsidR="00D76495" w:rsidRPr="0010079B">
        <w:t xml:space="preserve">in relation to </w:t>
      </w:r>
      <w:r w:rsidR="00FA491A" w:rsidRPr="0010079B">
        <w:t>(</w:t>
      </w:r>
      <w:r w:rsidR="00937FB3" w:rsidRPr="0010079B">
        <w:t>a</w:t>
      </w:r>
      <w:r w:rsidR="00FA491A" w:rsidRPr="0010079B">
        <w:t>) governance measures (e.g.</w:t>
      </w:r>
      <w:r w:rsidR="00937FB3" w:rsidRPr="0010079B">
        <w:t>,</w:t>
      </w:r>
      <w:r w:rsidR="00FA491A" w:rsidRPr="0010079B">
        <w:t xml:space="preserve"> transparency and rights-based actions)</w:t>
      </w:r>
      <w:r w:rsidR="00114721" w:rsidRPr="0010079B">
        <w:t>;</w:t>
      </w:r>
      <w:r w:rsidR="00FA491A" w:rsidRPr="0010079B">
        <w:t xml:space="preserve"> (</w:t>
      </w:r>
      <w:r w:rsidR="00937FB3" w:rsidRPr="0010079B">
        <w:t>b</w:t>
      </w:r>
      <w:r w:rsidR="00FA491A" w:rsidRPr="0010079B">
        <w:t>) environmentally sustainable livelihood opportunities</w:t>
      </w:r>
      <w:r w:rsidR="00114721" w:rsidRPr="0010079B">
        <w:t>;</w:t>
      </w:r>
      <w:r w:rsidR="00FA491A" w:rsidRPr="0010079B">
        <w:t xml:space="preserve"> </w:t>
      </w:r>
      <w:r w:rsidR="00541604" w:rsidRPr="0010079B">
        <w:t>or (</w:t>
      </w:r>
      <w:r w:rsidR="00937FB3" w:rsidRPr="0010079B">
        <w:t>c</w:t>
      </w:r>
      <w:r w:rsidR="00541604" w:rsidRPr="0010079B">
        <w:t xml:space="preserve">) improvement in </w:t>
      </w:r>
      <w:r w:rsidR="00114721" w:rsidRPr="0010079B">
        <w:t xml:space="preserve">the </w:t>
      </w:r>
      <w:r w:rsidR="00541604" w:rsidRPr="0010079B">
        <w:t xml:space="preserve">quality and frequency of </w:t>
      </w:r>
      <w:r w:rsidR="00114721" w:rsidRPr="0010079B">
        <w:t xml:space="preserve">collection of </w:t>
      </w:r>
      <w:r w:rsidR="00541604" w:rsidRPr="0010079B">
        <w:t xml:space="preserve">development data. </w:t>
      </w:r>
      <w:r w:rsidR="00B03206" w:rsidRPr="0010079B">
        <w:t xml:space="preserve">To increase synergies across </w:t>
      </w:r>
      <w:r w:rsidR="00541604" w:rsidRPr="0010079B">
        <w:t>work</w:t>
      </w:r>
      <w:r w:rsidR="00541604" w:rsidRPr="002754D4">
        <w:t xml:space="preserve"> </w:t>
      </w:r>
      <w:r w:rsidR="00B03206" w:rsidRPr="002754D4">
        <w:t>areas</w:t>
      </w:r>
      <w:r w:rsidR="00937FB3">
        <w:t>,</w:t>
      </w:r>
      <w:r w:rsidR="00B03206" w:rsidRPr="002754D4">
        <w:t xml:space="preserve"> the </w:t>
      </w:r>
      <w:r w:rsidR="00937FB3">
        <w:t>country office</w:t>
      </w:r>
      <w:r w:rsidR="00B03206" w:rsidRPr="002754D4">
        <w:t xml:space="preserve"> will systematically integrate </w:t>
      </w:r>
      <w:r w:rsidR="00D76495">
        <w:t xml:space="preserve">more than one </w:t>
      </w:r>
      <w:r w:rsidR="00B03206" w:rsidRPr="002754D4">
        <w:t>practice area in</w:t>
      </w:r>
      <w:r w:rsidR="00937FB3">
        <w:t>to</w:t>
      </w:r>
      <w:r w:rsidR="00B03206" w:rsidRPr="002754D4">
        <w:t xml:space="preserve"> the design of projects. </w:t>
      </w:r>
    </w:p>
    <w:p w:rsidR="00F57308" w:rsidRDefault="00F57308" w:rsidP="005967F4">
      <w:pPr>
        <w:pStyle w:val="Heading2"/>
        <w:numPr>
          <w:ilvl w:val="0"/>
          <w:numId w:val="38"/>
        </w:numPr>
        <w:tabs>
          <w:tab w:val="left" w:pos="1620"/>
        </w:tabs>
        <w:ind w:left="1260" w:right="1210" w:firstLine="7"/>
        <w:jc w:val="both"/>
        <w:rPr>
          <w:rFonts w:ascii="Times New Roman" w:hAnsi="Times New Roman"/>
          <w:b w:val="0"/>
          <w:sz w:val="20"/>
        </w:rPr>
      </w:pPr>
      <w:r w:rsidRPr="00F57308">
        <w:rPr>
          <w:rFonts w:ascii="Times New Roman" w:hAnsi="Times New Roman"/>
          <w:b w:val="0"/>
          <w:sz w:val="20"/>
        </w:rPr>
        <w:t>Th</w:t>
      </w:r>
      <w:r w:rsidR="00114721">
        <w:rPr>
          <w:rFonts w:ascii="Times New Roman" w:hAnsi="Times New Roman"/>
          <w:b w:val="0"/>
          <w:sz w:val="20"/>
        </w:rPr>
        <w:t>e present</w:t>
      </w:r>
      <w:r w:rsidRPr="00F57308">
        <w:rPr>
          <w:rFonts w:ascii="Times New Roman" w:hAnsi="Times New Roman"/>
          <w:b w:val="0"/>
          <w:sz w:val="20"/>
        </w:rPr>
        <w:t xml:space="preserve"> country programme document outlines the UNDP contributions to national results and serves as the primary unit of accountability to the Executive Board for results alignment and resources assigned to the programme at </w:t>
      </w:r>
      <w:r w:rsidR="00937FB3">
        <w:rPr>
          <w:rFonts w:ascii="Times New Roman" w:hAnsi="Times New Roman"/>
          <w:b w:val="0"/>
          <w:sz w:val="20"/>
        </w:rPr>
        <w:t xml:space="preserve">the </w:t>
      </w:r>
      <w:r w:rsidRPr="00F57308">
        <w:rPr>
          <w:rFonts w:ascii="Times New Roman" w:hAnsi="Times New Roman"/>
          <w:b w:val="0"/>
          <w:sz w:val="20"/>
        </w:rPr>
        <w:t>country level. Accountability of managers at the country, regional and headquarters level</w:t>
      </w:r>
      <w:r w:rsidR="00937FB3">
        <w:rPr>
          <w:rFonts w:ascii="Times New Roman" w:hAnsi="Times New Roman"/>
          <w:b w:val="0"/>
          <w:sz w:val="20"/>
        </w:rPr>
        <w:t>s</w:t>
      </w:r>
      <w:r w:rsidRPr="00F57308">
        <w:rPr>
          <w:rFonts w:ascii="Times New Roman" w:hAnsi="Times New Roman"/>
          <w:b w:val="0"/>
          <w:sz w:val="20"/>
        </w:rPr>
        <w:t xml:space="preserve"> with respect to country programmes is prescribed in the organization’s </w:t>
      </w:r>
      <w:r w:rsidR="00E5611B">
        <w:rPr>
          <w:rFonts w:ascii="Times New Roman" w:hAnsi="Times New Roman"/>
          <w:b w:val="0"/>
          <w:sz w:val="20"/>
        </w:rPr>
        <w:t>P</w:t>
      </w:r>
      <w:r w:rsidRPr="00F57308">
        <w:rPr>
          <w:rFonts w:ascii="Times New Roman" w:hAnsi="Times New Roman"/>
          <w:b w:val="0"/>
          <w:sz w:val="20"/>
        </w:rPr>
        <w:t xml:space="preserve">rogramme and </w:t>
      </w:r>
      <w:r w:rsidR="00E5611B">
        <w:rPr>
          <w:rFonts w:ascii="Times New Roman" w:hAnsi="Times New Roman"/>
          <w:b w:val="0"/>
          <w:sz w:val="20"/>
        </w:rPr>
        <w:t>O</w:t>
      </w:r>
      <w:r w:rsidRPr="00F57308">
        <w:rPr>
          <w:rFonts w:ascii="Times New Roman" w:hAnsi="Times New Roman"/>
          <w:b w:val="0"/>
          <w:sz w:val="20"/>
        </w:rPr>
        <w:t xml:space="preserve">perations </w:t>
      </w:r>
      <w:r w:rsidR="00E5611B">
        <w:rPr>
          <w:rFonts w:ascii="Times New Roman" w:hAnsi="Times New Roman"/>
          <w:b w:val="0"/>
          <w:sz w:val="20"/>
        </w:rPr>
        <w:t>P</w:t>
      </w:r>
      <w:r w:rsidRPr="00F57308">
        <w:rPr>
          <w:rFonts w:ascii="Times New Roman" w:hAnsi="Times New Roman"/>
          <w:b w:val="0"/>
          <w:sz w:val="20"/>
        </w:rPr>
        <w:t xml:space="preserve">olicies and </w:t>
      </w:r>
      <w:r w:rsidR="00E5611B">
        <w:rPr>
          <w:rFonts w:ascii="Times New Roman" w:hAnsi="Times New Roman"/>
          <w:b w:val="0"/>
          <w:sz w:val="20"/>
        </w:rPr>
        <w:t>P</w:t>
      </w:r>
      <w:r w:rsidRPr="00F57308">
        <w:rPr>
          <w:rFonts w:ascii="Times New Roman" w:hAnsi="Times New Roman"/>
          <w:b w:val="0"/>
          <w:sz w:val="20"/>
        </w:rPr>
        <w:t>rocedures and the internal control framework.</w:t>
      </w:r>
    </w:p>
    <w:p w:rsidR="00D935BF" w:rsidRPr="00D935BF" w:rsidRDefault="00D935BF" w:rsidP="005967F4">
      <w:pPr>
        <w:tabs>
          <w:tab w:val="left" w:pos="1620"/>
        </w:tabs>
        <w:ind w:left="1260" w:right="1210" w:firstLine="7"/>
      </w:pPr>
    </w:p>
    <w:p w:rsidR="00F57308" w:rsidRPr="00D935BF" w:rsidRDefault="00F57308" w:rsidP="005967F4">
      <w:pPr>
        <w:pStyle w:val="Heading2"/>
        <w:numPr>
          <w:ilvl w:val="0"/>
          <w:numId w:val="35"/>
        </w:numPr>
        <w:tabs>
          <w:tab w:val="left" w:pos="1620"/>
        </w:tabs>
        <w:ind w:left="1260" w:right="1210" w:hanging="450"/>
        <w:jc w:val="both"/>
        <w:rPr>
          <w:rFonts w:ascii="Times New Roman" w:hAnsi="Times New Roman"/>
          <w:sz w:val="24"/>
          <w:szCs w:val="24"/>
        </w:rPr>
      </w:pPr>
      <w:r w:rsidRPr="00D935BF">
        <w:rPr>
          <w:rFonts w:ascii="Times New Roman" w:hAnsi="Times New Roman"/>
          <w:sz w:val="24"/>
          <w:szCs w:val="24"/>
        </w:rPr>
        <w:t>Monitoring and evaluation</w:t>
      </w:r>
    </w:p>
    <w:p w:rsidR="00D935BF" w:rsidRDefault="00D935BF" w:rsidP="005967F4">
      <w:pPr>
        <w:pStyle w:val="ListParagraph"/>
        <w:tabs>
          <w:tab w:val="left" w:pos="1620"/>
        </w:tabs>
        <w:ind w:left="1260" w:right="1210" w:firstLine="7"/>
      </w:pPr>
    </w:p>
    <w:p w:rsidR="00F57308"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F57308">
        <w:rPr>
          <w:rFonts w:ascii="Times New Roman" w:hAnsi="Times New Roman"/>
          <w:b w:val="0"/>
          <w:sz w:val="20"/>
        </w:rPr>
        <w:t xml:space="preserve">There are substantial weaknesses in the production and quality of development-related data and information in Guyana. UNDP will work with </w:t>
      </w:r>
      <w:r w:rsidR="00114721">
        <w:rPr>
          <w:rFonts w:ascii="Times New Roman" w:hAnsi="Times New Roman"/>
          <w:b w:val="0"/>
          <w:sz w:val="20"/>
        </w:rPr>
        <w:t xml:space="preserve">the </w:t>
      </w:r>
      <w:r w:rsidR="0001304F" w:rsidRPr="0010079B">
        <w:rPr>
          <w:rFonts w:ascii="Times New Roman" w:hAnsi="Times New Roman"/>
          <w:b w:val="0"/>
          <w:sz w:val="20"/>
        </w:rPr>
        <w:t>BoS</w:t>
      </w:r>
      <w:r w:rsidR="0001304F">
        <w:rPr>
          <w:rFonts w:ascii="Times New Roman" w:hAnsi="Times New Roman"/>
          <w:b w:val="0"/>
          <w:sz w:val="20"/>
        </w:rPr>
        <w:t xml:space="preserve"> </w:t>
      </w:r>
      <w:r w:rsidRPr="00F57308">
        <w:rPr>
          <w:rFonts w:ascii="Times New Roman" w:hAnsi="Times New Roman"/>
          <w:b w:val="0"/>
          <w:sz w:val="20"/>
        </w:rPr>
        <w:t xml:space="preserve">to improve mechanisms/tools for the generation of and access to data/information. </w:t>
      </w:r>
      <w:r w:rsidR="008663A0">
        <w:rPr>
          <w:rFonts w:ascii="Times New Roman" w:hAnsi="Times New Roman"/>
          <w:b w:val="0"/>
          <w:sz w:val="20"/>
        </w:rPr>
        <w:t>D</w:t>
      </w:r>
      <w:r w:rsidRPr="00F57308">
        <w:rPr>
          <w:rFonts w:ascii="Times New Roman" w:hAnsi="Times New Roman"/>
          <w:b w:val="0"/>
          <w:sz w:val="20"/>
        </w:rPr>
        <w:t xml:space="preserve">ata </w:t>
      </w:r>
      <w:r w:rsidR="008663A0">
        <w:rPr>
          <w:rFonts w:ascii="Times New Roman" w:hAnsi="Times New Roman"/>
          <w:b w:val="0"/>
          <w:sz w:val="20"/>
        </w:rPr>
        <w:t>analysis</w:t>
      </w:r>
      <w:r w:rsidRPr="00F57308">
        <w:rPr>
          <w:rFonts w:ascii="Times New Roman" w:hAnsi="Times New Roman"/>
          <w:b w:val="0"/>
          <w:sz w:val="20"/>
        </w:rPr>
        <w:t xml:space="preserve"> will be mainstreamed into the overall UNDP programme. Moreover, in collaboration with the Regional Centre, </w:t>
      </w:r>
      <w:r w:rsidR="00643C22">
        <w:rPr>
          <w:rFonts w:ascii="Times New Roman" w:hAnsi="Times New Roman"/>
          <w:b w:val="0"/>
          <w:sz w:val="20"/>
        </w:rPr>
        <w:t>SSC</w:t>
      </w:r>
      <w:r w:rsidRPr="00F57308">
        <w:rPr>
          <w:rFonts w:ascii="Times New Roman" w:hAnsi="Times New Roman"/>
          <w:b w:val="0"/>
          <w:sz w:val="20"/>
        </w:rPr>
        <w:t xml:space="preserve"> and </w:t>
      </w:r>
      <w:r w:rsidR="00937FB3">
        <w:rPr>
          <w:rFonts w:ascii="Times New Roman" w:hAnsi="Times New Roman"/>
          <w:b w:val="0"/>
          <w:sz w:val="20"/>
        </w:rPr>
        <w:t>t</w:t>
      </w:r>
      <w:r w:rsidRPr="00F57308">
        <w:rPr>
          <w:rFonts w:ascii="Times New Roman" w:hAnsi="Times New Roman"/>
          <w:b w:val="0"/>
          <w:sz w:val="20"/>
        </w:rPr>
        <w:t>riangular cooperation on information management will be promoted.</w:t>
      </w:r>
    </w:p>
    <w:p w:rsidR="004058D4" w:rsidRPr="0010079B" w:rsidRDefault="0001304F"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I</w:t>
      </w:r>
      <w:r w:rsidR="00F57308" w:rsidRPr="00F57308">
        <w:rPr>
          <w:rFonts w:ascii="Times New Roman" w:hAnsi="Times New Roman"/>
          <w:b w:val="0"/>
          <w:sz w:val="20"/>
        </w:rPr>
        <w:t xml:space="preserve">ndicators </w:t>
      </w:r>
      <w:r>
        <w:rPr>
          <w:rFonts w:ascii="Times New Roman" w:hAnsi="Times New Roman"/>
          <w:b w:val="0"/>
          <w:sz w:val="20"/>
        </w:rPr>
        <w:t xml:space="preserve">will be disaggregated </w:t>
      </w:r>
      <w:r w:rsidR="00F57308" w:rsidRPr="00F57308">
        <w:rPr>
          <w:rFonts w:ascii="Times New Roman" w:hAnsi="Times New Roman"/>
          <w:b w:val="0"/>
          <w:sz w:val="20"/>
        </w:rPr>
        <w:t xml:space="preserve">to the </w:t>
      </w:r>
      <w:r w:rsidR="00F57308" w:rsidRPr="0010079B">
        <w:rPr>
          <w:rFonts w:ascii="Times New Roman" w:hAnsi="Times New Roman"/>
          <w:b w:val="0"/>
          <w:sz w:val="20"/>
        </w:rPr>
        <w:t>extent possible, according to the most relevant criteria (gender, ethnicity, age, administrative region, etc.) at the output level and inform those at the MSDF outcome level. The gender marker</w:t>
      </w:r>
      <w:r w:rsidR="00F57308" w:rsidRPr="00F57308">
        <w:rPr>
          <w:rFonts w:ascii="Times New Roman" w:hAnsi="Times New Roman"/>
          <w:b w:val="0"/>
          <w:sz w:val="20"/>
        </w:rPr>
        <w:t xml:space="preserve"> will be used as a tool to monitor country programme expenditures to assure gender equity and sensitivity. The </w:t>
      </w:r>
      <w:r w:rsidR="00F57308" w:rsidRPr="0010079B">
        <w:rPr>
          <w:rFonts w:ascii="Times New Roman" w:hAnsi="Times New Roman"/>
          <w:b w:val="0"/>
          <w:sz w:val="20"/>
        </w:rPr>
        <w:t>Guyana U</w:t>
      </w:r>
      <w:r w:rsidR="004C0873" w:rsidRPr="0010079B">
        <w:rPr>
          <w:rFonts w:ascii="Times New Roman" w:hAnsi="Times New Roman"/>
          <w:b w:val="0"/>
          <w:sz w:val="20"/>
        </w:rPr>
        <w:t xml:space="preserve">nited </w:t>
      </w:r>
      <w:r w:rsidR="00F57308" w:rsidRPr="0010079B">
        <w:rPr>
          <w:rFonts w:ascii="Times New Roman" w:hAnsi="Times New Roman"/>
          <w:b w:val="0"/>
          <w:sz w:val="20"/>
        </w:rPr>
        <w:t>N</w:t>
      </w:r>
      <w:r w:rsidR="004C0873" w:rsidRPr="0010079B">
        <w:rPr>
          <w:rFonts w:ascii="Times New Roman" w:hAnsi="Times New Roman"/>
          <w:b w:val="0"/>
          <w:sz w:val="20"/>
        </w:rPr>
        <w:t>ations</w:t>
      </w:r>
      <w:r w:rsidR="00F57308" w:rsidRPr="0010079B">
        <w:rPr>
          <w:rFonts w:ascii="Times New Roman" w:hAnsi="Times New Roman"/>
          <w:b w:val="0"/>
          <w:sz w:val="20"/>
        </w:rPr>
        <w:t xml:space="preserve"> Inter</w:t>
      </w:r>
      <w:r w:rsidR="004C0873" w:rsidRPr="0010079B">
        <w:rPr>
          <w:rFonts w:ascii="Times New Roman" w:hAnsi="Times New Roman"/>
          <w:b w:val="0"/>
          <w:sz w:val="20"/>
        </w:rPr>
        <w:t>-</w:t>
      </w:r>
      <w:r w:rsidR="00F57308" w:rsidRPr="0010079B">
        <w:rPr>
          <w:rFonts w:ascii="Times New Roman" w:hAnsi="Times New Roman"/>
          <w:b w:val="0"/>
          <w:sz w:val="20"/>
        </w:rPr>
        <w:t>agency Monitoring and Evaluation</w:t>
      </w:r>
      <w:r w:rsidR="00114721" w:rsidRPr="0010079B">
        <w:rPr>
          <w:rFonts w:ascii="Times New Roman" w:hAnsi="Times New Roman"/>
          <w:b w:val="0"/>
          <w:sz w:val="20"/>
        </w:rPr>
        <w:t xml:space="preserve"> (M&amp;E)</w:t>
      </w:r>
      <w:r w:rsidR="00F57308" w:rsidRPr="0010079B">
        <w:rPr>
          <w:rFonts w:ascii="Times New Roman" w:hAnsi="Times New Roman"/>
          <w:b w:val="0"/>
          <w:sz w:val="20"/>
        </w:rPr>
        <w:t xml:space="preserve"> Group will support collective monitoring and reporting on the MSDF indicators. </w:t>
      </w:r>
    </w:p>
    <w:p w:rsidR="004058D4" w:rsidRPr="0010079B"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10079B">
        <w:rPr>
          <w:rFonts w:ascii="Times New Roman" w:hAnsi="Times New Roman"/>
          <w:b w:val="0"/>
          <w:sz w:val="20"/>
        </w:rPr>
        <w:t>In order to improve M&amp;E competencies in the office, training for data collection, management</w:t>
      </w:r>
      <w:r w:rsidR="004C0873" w:rsidRPr="0010079B">
        <w:rPr>
          <w:rFonts w:ascii="Times New Roman" w:hAnsi="Times New Roman"/>
          <w:b w:val="0"/>
          <w:sz w:val="20"/>
        </w:rPr>
        <w:t xml:space="preserve"> </w:t>
      </w:r>
      <w:r w:rsidRPr="0010079B">
        <w:rPr>
          <w:rFonts w:ascii="Times New Roman" w:hAnsi="Times New Roman"/>
          <w:b w:val="0"/>
          <w:sz w:val="20"/>
        </w:rPr>
        <w:t>and analysis will be delivered and new analytical tools will be introduced</w:t>
      </w:r>
      <w:r w:rsidR="00FA491A" w:rsidRPr="0010079B">
        <w:rPr>
          <w:rFonts w:ascii="Times New Roman" w:hAnsi="Times New Roman"/>
          <w:b w:val="0"/>
          <w:sz w:val="20"/>
        </w:rPr>
        <w:t>, as indicated in the previous section</w:t>
      </w:r>
      <w:r w:rsidRPr="0010079B">
        <w:rPr>
          <w:rFonts w:ascii="Times New Roman" w:hAnsi="Times New Roman"/>
          <w:b w:val="0"/>
          <w:sz w:val="20"/>
        </w:rPr>
        <w:t>.</w:t>
      </w:r>
    </w:p>
    <w:p w:rsidR="004058D4" w:rsidRDefault="00F57308" w:rsidP="005967F4">
      <w:pPr>
        <w:pStyle w:val="Heading2"/>
        <w:numPr>
          <w:ilvl w:val="0"/>
          <w:numId w:val="38"/>
        </w:numPr>
        <w:tabs>
          <w:tab w:val="left" w:pos="1620"/>
        </w:tabs>
        <w:spacing w:after="120"/>
        <w:ind w:left="1260" w:right="1210" w:firstLine="7"/>
        <w:jc w:val="both"/>
        <w:rPr>
          <w:rFonts w:ascii="Times New Roman" w:hAnsi="Times New Roman"/>
          <w:b w:val="0"/>
          <w:sz w:val="20"/>
        </w:rPr>
      </w:pPr>
      <w:r w:rsidRPr="0010079B">
        <w:rPr>
          <w:rFonts w:ascii="Times New Roman" w:hAnsi="Times New Roman"/>
          <w:b w:val="0"/>
          <w:sz w:val="20"/>
        </w:rPr>
        <w:t>UNDP will use international sources of information, including its own (e.g.</w:t>
      </w:r>
      <w:r w:rsidR="004C0873" w:rsidRPr="0010079B">
        <w:rPr>
          <w:rFonts w:ascii="Times New Roman" w:hAnsi="Times New Roman"/>
          <w:b w:val="0"/>
          <w:sz w:val="20"/>
        </w:rPr>
        <w:t>,</w:t>
      </w:r>
      <w:r w:rsidRPr="0010079B">
        <w:rPr>
          <w:rFonts w:ascii="Times New Roman" w:hAnsi="Times New Roman"/>
          <w:b w:val="0"/>
          <w:sz w:val="20"/>
        </w:rPr>
        <w:t xml:space="preserve"> HDR</w:t>
      </w:r>
      <w:r w:rsidRPr="004058D4">
        <w:rPr>
          <w:rFonts w:ascii="Times New Roman" w:hAnsi="Times New Roman"/>
          <w:b w:val="0"/>
          <w:sz w:val="20"/>
        </w:rPr>
        <w:t>)</w:t>
      </w:r>
      <w:r w:rsidR="004C0873">
        <w:rPr>
          <w:rFonts w:ascii="Times New Roman" w:hAnsi="Times New Roman"/>
          <w:b w:val="0"/>
          <w:sz w:val="20"/>
        </w:rPr>
        <w:t>;</w:t>
      </w:r>
      <w:r w:rsidRPr="004058D4">
        <w:rPr>
          <w:rFonts w:ascii="Times New Roman" w:hAnsi="Times New Roman"/>
          <w:b w:val="0"/>
          <w:sz w:val="20"/>
        </w:rPr>
        <w:t xml:space="preserve"> </w:t>
      </w:r>
      <w:r w:rsidR="004C0873">
        <w:rPr>
          <w:rFonts w:ascii="Times New Roman" w:hAnsi="Times New Roman"/>
          <w:b w:val="0"/>
          <w:sz w:val="20"/>
        </w:rPr>
        <w:t xml:space="preserve">the statistical system of the </w:t>
      </w:r>
      <w:r w:rsidRPr="004058D4">
        <w:rPr>
          <w:rFonts w:ascii="Times New Roman" w:hAnsi="Times New Roman"/>
          <w:b w:val="0"/>
          <w:sz w:val="20"/>
        </w:rPr>
        <w:t xml:space="preserve">World Bank, </w:t>
      </w:r>
      <w:r w:rsidR="004C0873">
        <w:rPr>
          <w:rFonts w:ascii="Times New Roman" w:hAnsi="Times New Roman"/>
          <w:b w:val="0"/>
          <w:sz w:val="20"/>
        </w:rPr>
        <w:t xml:space="preserve">the </w:t>
      </w:r>
      <w:r w:rsidRPr="004058D4">
        <w:rPr>
          <w:rFonts w:ascii="Times New Roman" w:hAnsi="Times New Roman"/>
          <w:b w:val="0"/>
          <w:sz w:val="20"/>
        </w:rPr>
        <w:t>Inter-American Development Bank</w:t>
      </w:r>
      <w:r w:rsidR="004C0873">
        <w:rPr>
          <w:rFonts w:ascii="Times New Roman" w:hAnsi="Times New Roman"/>
          <w:b w:val="0"/>
          <w:sz w:val="20"/>
        </w:rPr>
        <w:t xml:space="preserve"> and the</w:t>
      </w:r>
      <w:r w:rsidRPr="004058D4">
        <w:rPr>
          <w:rFonts w:ascii="Times New Roman" w:hAnsi="Times New Roman"/>
          <w:b w:val="0"/>
          <w:sz w:val="20"/>
        </w:rPr>
        <w:t xml:space="preserve"> U</w:t>
      </w:r>
      <w:r w:rsidR="004C0873">
        <w:rPr>
          <w:rFonts w:ascii="Times New Roman" w:hAnsi="Times New Roman"/>
          <w:b w:val="0"/>
          <w:sz w:val="20"/>
        </w:rPr>
        <w:t xml:space="preserve">nited </w:t>
      </w:r>
      <w:r w:rsidRPr="004058D4">
        <w:rPr>
          <w:rFonts w:ascii="Times New Roman" w:hAnsi="Times New Roman"/>
          <w:b w:val="0"/>
          <w:sz w:val="20"/>
        </w:rPr>
        <w:t>N</w:t>
      </w:r>
      <w:r w:rsidR="004C0873">
        <w:rPr>
          <w:rFonts w:ascii="Times New Roman" w:hAnsi="Times New Roman"/>
          <w:b w:val="0"/>
          <w:sz w:val="20"/>
        </w:rPr>
        <w:t>ations;</w:t>
      </w:r>
      <w:r w:rsidRPr="004058D4">
        <w:rPr>
          <w:rFonts w:ascii="Times New Roman" w:hAnsi="Times New Roman"/>
          <w:b w:val="0"/>
          <w:sz w:val="20"/>
        </w:rPr>
        <w:t xml:space="preserve"> and sectoral resources such as the Global Environment Outlook. It will also draw on regional sources </w:t>
      </w:r>
      <w:r w:rsidR="004C0873">
        <w:rPr>
          <w:rFonts w:ascii="Times New Roman" w:hAnsi="Times New Roman"/>
          <w:b w:val="0"/>
          <w:sz w:val="20"/>
        </w:rPr>
        <w:t>such as</w:t>
      </w:r>
      <w:r w:rsidRPr="004058D4">
        <w:rPr>
          <w:rFonts w:ascii="Times New Roman" w:hAnsi="Times New Roman"/>
          <w:b w:val="0"/>
          <w:sz w:val="20"/>
        </w:rPr>
        <w:t xml:space="preserve"> the Caribbean Development Bank and CARICOM.</w:t>
      </w:r>
    </w:p>
    <w:p w:rsidR="004058D4" w:rsidRDefault="004058D4" w:rsidP="005967F4">
      <w:pPr>
        <w:pStyle w:val="Heading2"/>
        <w:numPr>
          <w:ilvl w:val="0"/>
          <w:numId w:val="38"/>
        </w:numPr>
        <w:tabs>
          <w:tab w:val="left" w:pos="1620"/>
        </w:tabs>
        <w:spacing w:after="120"/>
        <w:ind w:left="1260" w:right="1210" w:firstLine="7"/>
        <w:jc w:val="both"/>
        <w:rPr>
          <w:rFonts w:ascii="Times New Roman" w:hAnsi="Times New Roman"/>
          <w:b w:val="0"/>
          <w:sz w:val="20"/>
        </w:rPr>
      </w:pPr>
      <w:r>
        <w:rPr>
          <w:rFonts w:ascii="Times New Roman" w:hAnsi="Times New Roman"/>
          <w:b w:val="0"/>
          <w:sz w:val="20"/>
        </w:rPr>
        <w:t>P</w:t>
      </w:r>
      <w:r w:rsidR="00F57308" w:rsidRPr="004058D4">
        <w:rPr>
          <w:rFonts w:ascii="Times New Roman" w:hAnsi="Times New Roman"/>
          <w:b w:val="0"/>
          <w:sz w:val="20"/>
        </w:rPr>
        <w:t>rojects will provide most of the evaluation-related costs as outlined in the evaluation plan. Where possible</w:t>
      </w:r>
      <w:r w:rsidR="004C0873">
        <w:rPr>
          <w:rFonts w:ascii="Times New Roman" w:hAnsi="Times New Roman"/>
          <w:b w:val="0"/>
          <w:sz w:val="20"/>
        </w:rPr>
        <w:t>,</w:t>
      </w:r>
      <w:r w:rsidR="00F57308" w:rsidRPr="004058D4">
        <w:rPr>
          <w:rFonts w:ascii="Times New Roman" w:hAnsi="Times New Roman"/>
          <w:b w:val="0"/>
          <w:sz w:val="20"/>
        </w:rPr>
        <w:t xml:space="preserve"> assessments and baseline studies will be conducted to inform programme/project formulation. </w:t>
      </w:r>
    </w:p>
    <w:p w:rsidR="00F57308" w:rsidRPr="004058D4" w:rsidRDefault="00F57308" w:rsidP="005967F4">
      <w:pPr>
        <w:pStyle w:val="Heading2"/>
        <w:numPr>
          <w:ilvl w:val="0"/>
          <w:numId w:val="38"/>
        </w:numPr>
        <w:tabs>
          <w:tab w:val="left" w:pos="1620"/>
        </w:tabs>
        <w:ind w:left="1260" w:right="1210" w:firstLine="7"/>
        <w:jc w:val="both"/>
        <w:rPr>
          <w:rFonts w:ascii="Times New Roman" w:hAnsi="Times New Roman"/>
          <w:b w:val="0"/>
          <w:sz w:val="20"/>
        </w:rPr>
      </w:pPr>
      <w:r w:rsidRPr="004058D4">
        <w:rPr>
          <w:rFonts w:ascii="Times New Roman" w:hAnsi="Times New Roman"/>
          <w:b w:val="0"/>
          <w:sz w:val="20"/>
        </w:rPr>
        <w:t xml:space="preserve">Finally, innovation in monitoring tools and processes will </w:t>
      </w:r>
      <w:r w:rsidRPr="007D46F3">
        <w:rPr>
          <w:rFonts w:ascii="Times New Roman" w:hAnsi="Times New Roman"/>
          <w:b w:val="0"/>
          <w:sz w:val="20"/>
        </w:rPr>
        <w:t xml:space="preserve">enhance data/information gathering and analysis. The introduction of technology will also </w:t>
      </w:r>
      <w:r w:rsidR="00356DE2" w:rsidRPr="007D46F3">
        <w:rPr>
          <w:rFonts w:ascii="Times New Roman" w:hAnsi="Times New Roman"/>
          <w:b w:val="0"/>
          <w:sz w:val="20"/>
        </w:rPr>
        <w:t>enable</w:t>
      </w:r>
      <w:r w:rsidRPr="007D46F3">
        <w:rPr>
          <w:rFonts w:ascii="Times New Roman" w:hAnsi="Times New Roman"/>
          <w:b w:val="0"/>
          <w:sz w:val="20"/>
        </w:rPr>
        <w:t xml:space="preserve"> </w:t>
      </w:r>
      <w:r w:rsidR="00FA491A" w:rsidRPr="007D46F3">
        <w:rPr>
          <w:rFonts w:ascii="Times New Roman" w:hAnsi="Times New Roman"/>
          <w:b w:val="0"/>
          <w:sz w:val="20"/>
        </w:rPr>
        <w:t xml:space="preserve">innovative </w:t>
      </w:r>
      <w:r w:rsidRPr="007D46F3">
        <w:rPr>
          <w:rFonts w:ascii="Times New Roman" w:hAnsi="Times New Roman"/>
          <w:b w:val="0"/>
          <w:sz w:val="20"/>
        </w:rPr>
        <w:t xml:space="preserve">participatory processes through </w:t>
      </w:r>
      <w:r w:rsidR="00FA491A" w:rsidRPr="007D46F3">
        <w:rPr>
          <w:rFonts w:ascii="Times New Roman" w:hAnsi="Times New Roman"/>
          <w:b w:val="0"/>
          <w:sz w:val="20"/>
        </w:rPr>
        <w:t xml:space="preserve">local real-time monitoring and/or </w:t>
      </w:r>
      <w:r w:rsidRPr="007D46F3">
        <w:rPr>
          <w:rFonts w:ascii="Times New Roman" w:hAnsi="Times New Roman"/>
          <w:b w:val="0"/>
          <w:sz w:val="20"/>
        </w:rPr>
        <w:t xml:space="preserve">targeted data collection using </w:t>
      </w:r>
      <w:r w:rsidR="00FA491A" w:rsidRPr="007D46F3">
        <w:rPr>
          <w:rFonts w:ascii="Times New Roman" w:hAnsi="Times New Roman"/>
          <w:b w:val="0"/>
          <w:sz w:val="20"/>
        </w:rPr>
        <w:t xml:space="preserve">mobile devices, building </w:t>
      </w:r>
      <w:r w:rsidRPr="007D46F3">
        <w:rPr>
          <w:rFonts w:ascii="Times New Roman" w:hAnsi="Times New Roman"/>
          <w:b w:val="0"/>
          <w:sz w:val="20"/>
        </w:rPr>
        <w:t>stakeholders</w:t>
      </w:r>
      <w:r w:rsidR="004C0873" w:rsidRPr="007D46F3">
        <w:rPr>
          <w:rFonts w:ascii="Times New Roman" w:hAnsi="Times New Roman"/>
          <w:b w:val="0"/>
          <w:sz w:val="20"/>
        </w:rPr>
        <w:t>’</w:t>
      </w:r>
      <w:r w:rsidRPr="007D46F3">
        <w:rPr>
          <w:rFonts w:ascii="Times New Roman" w:hAnsi="Times New Roman"/>
          <w:b w:val="0"/>
          <w:sz w:val="20"/>
        </w:rPr>
        <w:t xml:space="preserve"> capacities a</w:t>
      </w:r>
      <w:r w:rsidR="00FA491A" w:rsidRPr="007D46F3">
        <w:rPr>
          <w:rFonts w:ascii="Times New Roman" w:hAnsi="Times New Roman"/>
          <w:b w:val="0"/>
          <w:sz w:val="20"/>
        </w:rPr>
        <w:t>s appropriate.</w:t>
      </w:r>
      <w:r w:rsidR="00FA491A">
        <w:rPr>
          <w:rFonts w:ascii="Times New Roman" w:hAnsi="Times New Roman"/>
          <w:b w:val="0"/>
          <w:sz w:val="20"/>
        </w:rPr>
        <w:t xml:space="preserve"> </w:t>
      </w:r>
    </w:p>
    <w:p w:rsidR="00F57308" w:rsidRPr="00FA491A" w:rsidRDefault="00F57308" w:rsidP="00C35A4B">
      <w:pPr>
        <w:pStyle w:val="Heading2"/>
        <w:ind w:left="1530" w:right="1267" w:hanging="263"/>
        <w:jc w:val="both"/>
        <w:rPr>
          <w:rFonts w:ascii="Times New Roman" w:hAnsi="Times New Roman"/>
          <w:b w:val="0"/>
          <w:sz w:val="20"/>
        </w:rPr>
      </w:pPr>
    </w:p>
    <w:p w:rsidR="006B6E78" w:rsidRPr="003C26C1" w:rsidRDefault="006B6E78" w:rsidP="006B6E78">
      <w:pPr>
        <w:pStyle w:val="Heading4"/>
        <w:spacing w:after="120"/>
        <w:rPr>
          <w:rFonts w:ascii="Times New Roman" w:hAnsi="Times New Roman"/>
          <w:bCs/>
          <w:color w:val="000000"/>
          <w:sz w:val="20"/>
        </w:rPr>
      </w:pPr>
    </w:p>
    <w:p w:rsidR="006B6E78" w:rsidRPr="003C26C1" w:rsidRDefault="006B6E78" w:rsidP="00090F4F">
      <w:pPr>
        <w:jc w:val="both"/>
        <w:sectPr w:rsidR="006B6E78" w:rsidRPr="003C26C1" w:rsidSect="00DB2F41">
          <w:headerReference w:type="even" r:id="rId13"/>
          <w:headerReference w:type="default" r:id="rId14"/>
          <w:footerReference w:type="even" r:id="rId15"/>
          <w:footerReference w:type="default" r:id="rId16"/>
          <w:headerReference w:type="first" r:id="rId17"/>
          <w:pgSz w:w="12240" w:h="15840"/>
          <w:pgMar w:top="1166" w:right="1195" w:bottom="990" w:left="1195" w:header="720" w:footer="720" w:gutter="0"/>
          <w:cols w:space="720"/>
          <w:titlePg/>
          <w:docGrid w:linePitch="272"/>
        </w:sectPr>
      </w:pPr>
    </w:p>
    <w:p w:rsidR="00361BFF" w:rsidRPr="00836938" w:rsidRDefault="00361BFF" w:rsidP="00361BFF">
      <w:pPr>
        <w:pStyle w:val="Heading4"/>
        <w:spacing w:after="120"/>
        <w:rPr>
          <w:rFonts w:ascii="Times New Roman" w:hAnsi="Times New Roman"/>
          <w:bCs/>
          <w:i/>
          <w:sz w:val="24"/>
          <w:szCs w:val="24"/>
        </w:rPr>
      </w:pPr>
      <w:r w:rsidRPr="00836938">
        <w:rPr>
          <w:rFonts w:ascii="Times New Roman" w:hAnsi="Times New Roman"/>
          <w:bCs/>
          <w:sz w:val="24"/>
          <w:szCs w:val="24"/>
        </w:rPr>
        <w:lastRenderedPageBreak/>
        <w:t xml:space="preserve">Annex. Results and resources framework for </w:t>
      </w:r>
      <w:r>
        <w:rPr>
          <w:rFonts w:ascii="Times New Roman" w:hAnsi="Times New Roman"/>
          <w:bCs/>
          <w:sz w:val="24"/>
          <w:szCs w:val="24"/>
        </w:rPr>
        <w:t>Guyana</w:t>
      </w:r>
      <w:r w:rsidRPr="00836938">
        <w:rPr>
          <w:rFonts w:ascii="Times New Roman" w:hAnsi="Times New Roman"/>
          <w:bCs/>
          <w:sz w:val="24"/>
          <w:szCs w:val="24"/>
        </w:rPr>
        <w:t xml:space="preserve"> (2017-2021)</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79"/>
        <w:gridCol w:w="2313"/>
        <w:gridCol w:w="4473"/>
        <w:gridCol w:w="2324"/>
        <w:gridCol w:w="1583"/>
      </w:tblGrid>
      <w:tr w:rsidR="00597F6A" w:rsidRPr="005F3825" w:rsidTr="005C707B">
        <w:tc>
          <w:tcPr>
            <w:tcW w:w="5000" w:type="pct"/>
            <w:gridSpan w:val="5"/>
            <w:shd w:val="clear" w:color="auto" w:fill="auto"/>
            <w:tcMar>
              <w:top w:w="72" w:type="dxa"/>
              <w:left w:w="144" w:type="dxa"/>
              <w:bottom w:w="72" w:type="dxa"/>
              <w:right w:w="144" w:type="dxa"/>
            </w:tcMar>
          </w:tcPr>
          <w:p w:rsidR="00597F6A" w:rsidRPr="005F3825" w:rsidRDefault="00A32884" w:rsidP="002D311F">
            <w:pPr>
              <w:rPr>
                <w:bCs/>
                <w:color w:val="000000"/>
                <w:sz w:val="16"/>
                <w:szCs w:val="16"/>
                <w:lang w:val="en-GB"/>
              </w:rPr>
            </w:pPr>
            <w:r w:rsidRPr="002445AD">
              <w:rPr>
                <w:b/>
                <w:bCs/>
                <w:color w:val="000000"/>
                <w:sz w:val="16"/>
                <w:szCs w:val="16"/>
                <w:lang w:val="en-GB"/>
              </w:rPr>
              <w:t xml:space="preserve">National </w:t>
            </w:r>
            <w:r w:rsidR="002D311F">
              <w:rPr>
                <w:b/>
                <w:bCs/>
                <w:color w:val="000000"/>
                <w:sz w:val="16"/>
                <w:szCs w:val="16"/>
                <w:lang w:val="en-GB"/>
              </w:rPr>
              <w:t>p</w:t>
            </w:r>
            <w:r w:rsidRPr="002445AD">
              <w:rPr>
                <w:b/>
                <w:bCs/>
                <w:color w:val="000000"/>
                <w:sz w:val="16"/>
                <w:szCs w:val="16"/>
                <w:lang w:val="en-GB"/>
              </w:rPr>
              <w:t xml:space="preserve">riority </w:t>
            </w:r>
            <w:r>
              <w:rPr>
                <w:b/>
                <w:bCs/>
                <w:color w:val="000000"/>
                <w:sz w:val="16"/>
                <w:szCs w:val="16"/>
                <w:lang w:val="en-GB"/>
              </w:rPr>
              <w:t>o</w:t>
            </w:r>
            <w:r w:rsidRPr="002445AD">
              <w:rPr>
                <w:b/>
                <w:bCs/>
                <w:color w:val="000000"/>
                <w:sz w:val="16"/>
                <w:szCs w:val="16"/>
                <w:lang w:val="en-GB"/>
              </w:rPr>
              <w:t xml:space="preserve">r </w:t>
            </w:r>
            <w:r w:rsidR="002D311F" w:rsidRPr="006417B9">
              <w:rPr>
                <w:b/>
                <w:bCs/>
                <w:color w:val="000000"/>
                <w:sz w:val="16"/>
                <w:szCs w:val="16"/>
                <w:lang w:val="en-GB"/>
              </w:rPr>
              <w:t>g</w:t>
            </w:r>
            <w:r w:rsidRPr="006417B9">
              <w:rPr>
                <w:b/>
                <w:bCs/>
                <w:color w:val="000000"/>
                <w:sz w:val="16"/>
                <w:szCs w:val="16"/>
                <w:lang w:val="en-GB"/>
              </w:rPr>
              <w:t>oal</w:t>
            </w:r>
            <w:r w:rsidR="00597F6A" w:rsidRPr="007D46F3">
              <w:rPr>
                <w:b/>
                <w:bCs/>
                <w:color w:val="000000"/>
                <w:sz w:val="16"/>
                <w:szCs w:val="16"/>
                <w:lang w:val="en-GB"/>
              </w:rPr>
              <w:t xml:space="preserve">: </w:t>
            </w:r>
            <w:r w:rsidR="00412C55" w:rsidRPr="0010079B">
              <w:rPr>
                <w:bCs/>
                <w:color w:val="000000"/>
                <w:sz w:val="16"/>
                <w:szCs w:val="16"/>
                <w:lang w:val="en-GB"/>
              </w:rPr>
              <w:t xml:space="preserve">Enhanced </w:t>
            </w:r>
            <w:r w:rsidR="002D311F" w:rsidRPr="0010079B">
              <w:rPr>
                <w:bCs/>
                <w:color w:val="000000"/>
                <w:sz w:val="16"/>
                <w:szCs w:val="16"/>
                <w:lang w:val="en-GB"/>
              </w:rPr>
              <w:t>p</w:t>
            </w:r>
            <w:r w:rsidR="00412C55" w:rsidRPr="0010079B">
              <w:rPr>
                <w:bCs/>
                <w:color w:val="000000"/>
                <w:sz w:val="16"/>
                <w:szCs w:val="16"/>
                <w:lang w:val="en-GB"/>
              </w:rPr>
              <w:t xml:space="preserve">ublic </w:t>
            </w:r>
            <w:r w:rsidR="002D311F" w:rsidRPr="0010079B">
              <w:rPr>
                <w:bCs/>
                <w:color w:val="000000"/>
                <w:sz w:val="16"/>
                <w:szCs w:val="16"/>
                <w:lang w:val="en-GB"/>
              </w:rPr>
              <w:t>h</w:t>
            </w:r>
            <w:r w:rsidR="00412C55" w:rsidRPr="0010079B">
              <w:rPr>
                <w:bCs/>
                <w:color w:val="000000"/>
                <w:sz w:val="16"/>
                <w:szCs w:val="16"/>
                <w:lang w:val="en-GB"/>
              </w:rPr>
              <w:t>ealth</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5F3825" w:rsidRDefault="002D311F" w:rsidP="0010079B">
            <w:pPr>
              <w:rPr>
                <w:bCs/>
                <w:color w:val="000000"/>
                <w:sz w:val="16"/>
                <w:szCs w:val="16"/>
                <w:lang w:val="en-GB"/>
              </w:rPr>
            </w:pPr>
            <w:r>
              <w:rPr>
                <w:b/>
                <w:bCs/>
                <w:color w:val="000000"/>
                <w:sz w:val="16"/>
                <w:szCs w:val="16"/>
                <w:lang w:val="en-GB"/>
              </w:rPr>
              <w:t xml:space="preserve">United Nations </w:t>
            </w:r>
            <w:r w:rsidRPr="0010079B">
              <w:rPr>
                <w:b/>
                <w:bCs/>
                <w:color w:val="000000"/>
                <w:sz w:val="16"/>
                <w:szCs w:val="16"/>
                <w:lang w:val="en-GB"/>
              </w:rPr>
              <w:t>Multi-country</w:t>
            </w:r>
            <w:r>
              <w:rPr>
                <w:b/>
                <w:bCs/>
                <w:color w:val="000000"/>
                <w:sz w:val="16"/>
                <w:szCs w:val="16"/>
                <w:lang w:val="en-GB"/>
              </w:rPr>
              <w:t xml:space="preserve"> Sustainable Development Framework (</w:t>
            </w:r>
            <w:r w:rsidR="00597F6A" w:rsidRPr="002445AD">
              <w:rPr>
                <w:b/>
                <w:bCs/>
                <w:color w:val="000000"/>
                <w:sz w:val="16"/>
                <w:szCs w:val="16"/>
                <w:lang w:val="en-GB"/>
              </w:rPr>
              <w:t>MSDF</w:t>
            </w:r>
            <w:r>
              <w:rPr>
                <w:b/>
                <w:bCs/>
                <w:color w:val="000000"/>
                <w:sz w:val="16"/>
                <w:szCs w:val="16"/>
                <w:lang w:val="en-GB"/>
              </w:rPr>
              <w:t>)</w:t>
            </w:r>
            <w:r w:rsidR="00597F6A" w:rsidRPr="002445AD">
              <w:rPr>
                <w:b/>
                <w:bCs/>
                <w:color w:val="000000"/>
                <w:sz w:val="16"/>
                <w:szCs w:val="16"/>
                <w:lang w:val="en-GB"/>
              </w:rPr>
              <w:t xml:space="preserve"> </w:t>
            </w:r>
            <w:r>
              <w:rPr>
                <w:b/>
                <w:bCs/>
                <w:color w:val="000000"/>
                <w:sz w:val="16"/>
                <w:szCs w:val="16"/>
                <w:lang w:val="en-GB"/>
              </w:rPr>
              <w:t>o</w:t>
            </w:r>
            <w:r w:rsidR="00597F6A" w:rsidRPr="002445AD">
              <w:rPr>
                <w:b/>
                <w:bCs/>
                <w:color w:val="000000"/>
                <w:sz w:val="16"/>
                <w:szCs w:val="16"/>
                <w:lang w:val="en-GB"/>
              </w:rPr>
              <w:t>utcome 1</w:t>
            </w:r>
            <w:r w:rsidR="00597F6A" w:rsidRPr="007D46F3">
              <w:rPr>
                <w:b/>
                <w:bCs/>
                <w:color w:val="000000"/>
                <w:sz w:val="16"/>
                <w:szCs w:val="16"/>
                <w:lang w:val="en-GB"/>
              </w:rPr>
              <w:t>:</w:t>
            </w:r>
            <w:r w:rsidR="00597F6A" w:rsidRPr="007D46F3">
              <w:rPr>
                <w:b/>
              </w:rPr>
              <w:t xml:space="preserve"> </w:t>
            </w:r>
            <w:r w:rsidR="00597F6A" w:rsidRPr="007D46F3">
              <w:rPr>
                <w:b/>
                <w:bCs/>
                <w:color w:val="000000"/>
                <w:sz w:val="16"/>
                <w:szCs w:val="16"/>
                <w:lang w:val="en-GB"/>
              </w:rPr>
              <w:t xml:space="preserve"> </w:t>
            </w:r>
            <w:r w:rsidR="00597F6A" w:rsidRPr="0010079B">
              <w:rPr>
                <w:bCs/>
                <w:color w:val="000000"/>
                <w:sz w:val="16"/>
                <w:szCs w:val="16"/>
                <w:lang w:val="en-GB"/>
              </w:rPr>
              <w:t>Universal access to quality health</w:t>
            </w:r>
            <w:r w:rsidRPr="0010079B">
              <w:rPr>
                <w:bCs/>
                <w:color w:val="000000"/>
                <w:sz w:val="16"/>
                <w:szCs w:val="16"/>
                <w:lang w:val="en-GB"/>
              </w:rPr>
              <w:t>-</w:t>
            </w:r>
            <w:r w:rsidR="00597F6A" w:rsidRPr="0010079B">
              <w:rPr>
                <w:bCs/>
                <w:color w:val="000000"/>
                <w:sz w:val="16"/>
                <w:szCs w:val="16"/>
                <w:lang w:val="en-GB"/>
              </w:rPr>
              <w:t xml:space="preserve">care services and systems improved  </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7D46F3" w:rsidRDefault="002D311F" w:rsidP="00D76495">
            <w:pPr>
              <w:rPr>
                <w:bCs/>
                <w:color w:val="000000"/>
                <w:sz w:val="16"/>
                <w:szCs w:val="16"/>
                <w:lang w:val="en-GB"/>
              </w:rPr>
            </w:pPr>
            <w:r>
              <w:rPr>
                <w:b/>
                <w:bCs/>
                <w:color w:val="000000"/>
                <w:sz w:val="16"/>
                <w:szCs w:val="16"/>
                <w:lang w:val="en-GB"/>
              </w:rPr>
              <w:t xml:space="preserve">Related </w:t>
            </w:r>
            <w:r w:rsidR="008D4237">
              <w:rPr>
                <w:b/>
                <w:bCs/>
                <w:color w:val="000000"/>
                <w:sz w:val="16"/>
                <w:szCs w:val="16"/>
                <w:lang w:val="en-GB"/>
              </w:rPr>
              <w:t>S</w:t>
            </w:r>
            <w:r>
              <w:rPr>
                <w:b/>
                <w:bCs/>
                <w:color w:val="000000"/>
                <w:sz w:val="16"/>
                <w:szCs w:val="16"/>
                <w:lang w:val="en-GB"/>
              </w:rPr>
              <w:t xml:space="preserve">trategic </w:t>
            </w:r>
            <w:r w:rsidR="008D4237">
              <w:rPr>
                <w:b/>
                <w:bCs/>
                <w:color w:val="000000"/>
                <w:sz w:val="16"/>
                <w:szCs w:val="16"/>
                <w:lang w:val="en-GB"/>
              </w:rPr>
              <w:t>P</w:t>
            </w:r>
            <w:r>
              <w:rPr>
                <w:b/>
                <w:bCs/>
                <w:color w:val="000000"/>
                <w:sz w:val="16"/>
                <w:szCs w:val="16"/>
                <w:lang w:val="en-GB"/>
              </w:rPr>
              <w:t>lan, 2014-2017,</w:t>
            </w:r>
            <w:r w:rsidR="00597F6A" w:rsidRPr="005F3825">
              <w:rPr>
                <w:b/>
                <w:bCs/>
                <w:color w:val="000000"/>
                <w:sz w:val="16"/>
                <w:szCs w:val="16"/>
                <w:lang w:val="en-GB"/>
              </w:rPr>
              <w:t xml:space="preserve"> </w:t>
            </w:r>
            <w:r>
              <w:rPr>
                <w:b/>
                <w:bCs/>
                <w:color w:val="000000"/>
                <w:sz w:val="16"/>
                <w:szCs w:val="16"/>
                <w:lang w:val="en-GB"/>
              </w:rPr>
              <w:t>o</w:t>
            </w:r>
            <w:r w:rsidR="00597F6A" w:rsidRPr="005F3825">
              <w:rPr>
                <w:b/>
                <w:bCs/>
                <w:color w:val="000000"/>
                <w:sz w:val="16"/>
                <w:szCs w:val="16"/>
                <w:lang w:val="en-GB"/>
              </w:rPr>
              <w:t>utcome 3</w:t>
            </w:r>
            <w:r w:rsidR="00597F6A" w:rsidRPr="006417B9">
              <w:rPr>
                <w:b/>
                <w:bCs/>
                <w:color w:val="000000"/>
                <w:sz w:val="16"/>
                <w:szCs w:val="16"/>
                <w:lang w:val="en-GB"/>
              </w:rPr>
              <w:t>:</w:t>
            </w:r>
            <w:r w:rsidR="00597F6A" w:rsidRPr="007D46F3">
              <w:rPr>
                <w:b/>
                <w:bCs/>
                <w:color w:val="000000"/>
                <w:sz w:val="16"/>
                <w:szCs w:val="16"/>
                <w:lang w:val="en-GB"/>
              </w:rPr>
              <w:t xml:space="preserve">  </w:t>
            </w:r>
            <w:r w:rsidR="00597F6A" w:rsidRPr="0010079B">
              <w:rPr>
                <w:bCs/>
                <w:color w:val="000000"/>
                <w:sz w:val="16"/>
                <w:szCs w:val="16"/>
                <w:lang w:val="en-GB"/>
              </w:rPr>
              <w:t>Countries have strengthened institutions to progressively deliver universal access to basic services.</w:t>
            </w:r>
          </w:p>
          <w:p w:rsidR="00597F6A" w:rsidRPr="005F3825" w:rsidRDefault="00597F6A" w:rsidP="002D311F">
            <w:pPr>
              <w:rPr>
                <w:b/>
                <w:bCs/>
                <w:color w:val="000000"/>
                <w:sz w:val="16"/>
                <w:szCs w:val="16"/>
                <w:lang w:val="en-GB"/>
              </w:rPr>
            </w:pPr>
            <w:r w:rsidRPr="006417B9">
              <w:rPr>
                <w:b/>
                <w:bCs/>
                <w:color w:val="000000"/>
                <w:sz w:val="16"/>
                <w:szCs w:val="16"/>
                <w:lang w:val="en-GB"/>
              </w:rPr>
              <w:t>S</w:t>
            </w:r>
            <w:r w:rsidR="002D311F" w:rsidRPr="006417B9">
              <w:rPr>
                <w:b/>
                <w:bCs/>
                <w:color w:val="000000"/>
                <w:sz w:val="16"/>
                <w:szCs w:val="16"/>
                <w:lang w:val="en-GB"/>
              </w:rPr>
              <w:t xml:space="preserve">ustainable development goals: </w:t>
            </w:r>
            <w:r w:rsidRPr="0010079B">
              <w:rPr>
                <w:bCs/>
                <w:color w:val="000000"/>
                <w:sz w:val="16"/>
                <w:szCs w:val="16"/>
                <w:lang w:val="en-GB"/>
              </w:rPr>
              <w:t>1</w:t>
            </w:r>
            <w:r w:rsidR="002D311F" w:rsidRPr="0010079B">
              <w:rPr>
                <w:bCs/>
                <w:color w:val="000000"/>
                <w:sz w:val="16"/>
                <w:szCs w:val="16"/>
                <w:lang w:val="en-GB"/>
              </w:rPr>
              <w:t>,</w:t>
            </w:r>
            <w:r w:rsidR="00C6345A" w:rsidRPr="007D46F3">
              <w:rPr>
                <w:bCs/>
                <w:color w:val="000000"/>
                <w:sz w:val="16"/>
                <w:szCs w:val="16"/>
                <w:lang w:val="en-GB"/>
              </w:rPr>
              <w:t xml:space="preserve"> </w:t>
            </w:r>
            <w:r w:rsidRPr="0010079B">
              <w:rPr>
                <w:bCs/>
                <w:color w:val="000000"/>
                <w:sz w:val="16"/>
                <w:szCs w:val="16"/>
                <w:lang w:val="en-GB"/>
              </w:rPr>
              <w:t>3</w:t>
            </w:r>
            <w:r w:rsidR="002D311F" w:rsidRPr="0010079B">
              <w:rPr>
                <w:bCs/>
                <w:color w:val="000000"/>
                <w:sz w:val="16"/>
                <w:szCs w:val="16"/>
                <w:lang w:val="en-GB"/>
              </w:rPr>
              <w:t xml:space="preserve"> and </w:t>
            </w:r>
            <w:r w:rsidRPr="0010079B">
              <w:rPr>
                <w:bCs/>
                <w:color w:val="000000"/>
                <w:sz w:val="16"/>
                <w:szCs w:val="16"/>
                <w:lang w:val="en-GB"/>
              </w:rPr>
              <w:t>10</w:t>
            </w:r>
          </w:p>
        </w:tc>
      </w:tr>
      <w:tr w:rsidR="002D471A" w:rsidRPr="005F3825" w:rsidTr="007D46F3">
        <w:trPr>
          <w:trHeight w:val="566"/>
        </w:trPr>
        <w:tc>
          <w:tcPr>
            <w:tcW w:w="941" w:type="pct"/>
            <w:shd w:val="clear" w:color="auto" w:fill="auto"/>
            <w:tcMar>
              <w:top w:w="72" w:type="dxa"/>
              <w:left w:w="144" w:type="dxa"/>
              <w:bottom w:w="72" w:type="dxa"/>
              <w:right w:w="144" w:type="dxa"/>
            </w:tcMar>
            <w:vAlign w:val="center"/>
          </w:tcPr>
          <w:p w:rsidR="00597F6A" w:rsidRPr="00F83D62" w:rsidRDefault="00597F6A" w:rsidP="007D46F3">
            <w:pPr>
              <w:jc w:val="center"/>
              <w:rPr>
                <w:b/>
                <w:bCs/>
                <w:color w:val="000000"/>
                <w:sz w:val="16"/>
                <w:szCs w:val="16"/>
                <w:lang w:val="en-GB"/>
              </w:rPr>
            </w:pPr>
            <w:r w:rsidRPr="007D46F3">
              <w:rPr>
                <w:b/>
                <w:bCs/>
                <w:color w:val="000000"/>
                <w:sz w:val="16"/>
                <w:szCs w:val="16"/>
                <w:lang w:val="en-GB"/>
              </w:rPr>
              <w:t xml:space="preserve">MSDF </w:t>
            </w:r>
            <w:r w:rsidR="002D311F" w:rsidRPr="007D46F3">
              <w:rPr>
                <w:b/>
                <w:bCs/>
                <w:color w:val="000000"/>
                <w:sz w:val="16"/>
                <w:szCs w:val="16"/>
                <w:lang w:val="en-GB"/>
              </w:rPr>
              <w:t>outcome indicators, baselines</w:t>
            </w:r>
            <w:r w:rsidR="00F83D62">
              <w:rPr>
                <w:b/>
                <w:bCs/>
                <w:color w:val="000000"/>
                <w:sz w:val="16"/>
                <w:szCs w:val="16"/>
                <w:lang w:val="en-GB"/>
              </w:rPr>
              <w:t xml:space="preserve"> and</w:t>
            </w:r>
            <w:r w:rsidR="002D311F" w:rsidRPr="007D46F3">
              <w:rPr>
                <w:b/>
                <w:bCs/>
                <w:color w:val="000000"/>
                <w:sz w:val="16"/>
                <w:szCs w:val="16"/>
                <w:lang w:val="en-GB"/>
              </w:rPr>
              <w:t xml:space="preserve"> targets</w:t>
            </w:r>
          </w:p>
        </w:tc>
        <w:tc>
          <w:tcPr>
            <w:tcW w:w="878" w:type="pct"/>
            <w:shd w:val="clear" w:color="auto" w:fill="auto"/>
            <w:vAlign w:val="center"/>
          </w:tcPr>
          <w:p w:rsidR="00597F6A" w:rsidRPr="00F83D62" w:rsidRDefault="00F83D62" w:rsidP="007D46F3">
            <w:pPr>
              <w:jc w:val="center"/>
              <w:rPr>
                <w:b/>
                <w:bCs/>
                <w:color w:val="000000"/>
                <w:sz w:val="16"/>
                <w:szCs w:val="16"/>
                <w:lang w:val="en-GB"/>
              </w:rPr>
            </w:pPr>
            <w:r w:rsidRPr="007D46F3">
              <w:rPr>
                <w:b/>
                <w:bCs/>
                <w:color w:val="000000"/>
                <w:sz w:val="16"/>
                <w:szCs w:val="16"/>
                <w:lang w:val="en-GB"/>
              </w:rPr>
              <w:t>Data source, frequency of data collection and responsibilit</w:t>
            </w:r>
            <w:r w:rsidR="001A73AF">
              <w:rPr>
                <w:b/>
                <w:bCs/>
                <w:color w:val="000000"/>
                <w:sz w:val="16"/>
                <w:szCs w:val="16"/>
                <w:lang w:val="en-GB"/>
              </w:rPr>
              <w:t>y</w:t>
            </w:r>
          </w:p>
        </w:tc>
        <w:tc>
          <w:tcPr>
            <w:tcW w:w="1698" w:type="pct"/>
            <w:shd w:val="clear" w:color="auto" w:fill="auto"/>
            <w:tcMar>
              <w:top w:w="72" w:type="dxa"/>
              <w:left w:w="144" w:type="dxa"/>
              <w:bottom w:w="72" w:type="dxa"/>
              <w:right w:w="144" w:type="dxa"/>
            </w:tcMar>
            <w:vAlign w:val="center"/>
          </w:tcPr>
          <w:p w:rsidR="00597F6A" w:rsidRPr="00F83D62" w:rsidRDefault="00597F6A" w:rsidP="007D46F3">
            <w:pPr>
              <w:jc w:val="center"/>
              <w:rPr>
                <w:b/>
                <w:bCs/>
                <w:color w:val="000000"/>
                <w:sz w:val="16"/>
                <w:szCs w:val="16"/>
                <w:lang w:val="en-GB"/>
              </w:rPr>
            </w:pPr>
            <w:r w:rsidRPr="007D46F3">
              <w:rPr>
                <w:b/>
                <w:bCs/>
                <w:color w:val="000000"/>
                <w:sz w:val="16"/>
                <w:szCs w:val="16"/>
                <w:lang w:val="en-GB"/>
              </w:rPr>
              <w:t>I</w:t>
            </w:r>
            <w:r w:rsidR="00F83D62">
              <w:rPr>
                <w:b/>
                <w:bCs/>
                <w:color w:val="000000"/>
                <w:sz w:val="16"/>
                <w:szCs w:val="16"/>
                <w:lang w:val="en-GB"/>
              </w:rPr>
              <w:t>n</w:t>
            </w:r>
            <w:r w:rsidR="00F83D62" w:rsidRPr="007D46F3">
              <w:rPr>
                <w:b/>
                <w:bCs/>
                <w:color w:val="000000"/>
                <w:sz w:val="16"/>
                <w:szCs w:val="16"/>
                <w:lang w:val="en-GB"/>
              </w:rPr>
              <w:t>dicative country programme outputs (including indicators, baselines, targets, data sources and frequenc</w:t>
            </w:r>
            <w:r w:rsidR="00356DE2">
              <w:rPr>
                <w:b/>
                <w:bCs/>
                <w:color w:val="000000"/>
                <w:sz w:val="16"/>
                <w:szCs w:val="16"/>
                <w:lang w:val="en-GB"/>
              </w:rPr>
              <w:t>y of data collection</w:t>
            </w:r>
            <w:r w:rsidR="00F83D62" w:rsidRPr="007D46F3">
              <w:rPr>
                <w:b/>
                <w:bCs/>
                <w:color w:val="000000"/>
                <w:sz w:val="16"/>
                <w:szCs w:val="16"/>
                <w:lang w:val="en-GB"/>
              </w:rPr>
              <w:t>)</w:t>
            </w:r>
          </w:p>
        </w:tc>
        <w:tc>
          <w:tcPr>
            <w:tcW w:w="882" w:type="pct"/>
            <w:shd w:val="clear" w:color="auto" w:fill="auto"/>
            <w:vAlign w:val="center"/>
          </w:tcPr>
          <w:p w:rsidR="00597F6A" w:rsidRPr="005F3825" w:rsidRDefault="00F83D62" w:rsidP="007D46F3">
            <w:pPr>
              <w:jc w:val="center"/>
              <w:rPr>
                <w:b/>
                <w:bCs/>
                <w:color w:val="000000"/>
                <w:sz w:val="16"/>
                <w:szCs w:val="16"/>
                <w:lang w:val="en-GB"/>
              </w:rPr>
            </w:pPr>
            <w:r>
              <w:rPr>
                <w:b/>
                <w:bCs/>
                <w:color w:val="000000"/>
                <w:sz w:val="16"/>
                <w:szCs w:val="16"/>
                <w:lang w:val="en-GB"/>
              </w:rPr>
              <w:t>M</w:t>
            </w:r>
            <w:r w:rsidRPr="007D46F3">
              <w:rPr>
                <w:b/>
                <w:bCs/>
                <w:color w:val="000000"/>
                <w:sz w:val="16"/>
                <w:szCs w:val="16"/>
                <w:lang w:val="en-GB"/>
              </w:rPr>
              <w:t>ajor partners</w:t>
            </w:r>
            <w:r>
              <w:rPr>
                <w:b/>
                <w:bCs/>
                <w:color w:val="000000"/>
                <w:sz w:val="16"/>
                <w:szCs w:val="16"/>
                <w:lang w:val="en-GB"/>
              </w:rPr>
              <w:t xml:space="preserve">, </w:t>
            </w:r>
            <w:r w:rsidRPr="007D46F3">
              <w:rPr>
                <w:b/>
                <w:bCs/>
                <w:color w:val="000000"/>
                <w:sz w:val="16"/>
                <w:szCs w:val="16"/>
                <w:lang w:val="en-GB"/>
              </w:rPr>
              <w:t>partnerships</w:t>
            </w:r>
            <w:r>
              <w:rPr>
                <w:b/>
                <w:bCs/>
                <w:color w:val="000000"/>
                <w:sz w:val="16"/>
                <w:szCs w:val="16"/>
                <w:lang w:val="en-GB"/>
              </w:rPr>
              <w:t xml:space="preserve"> and</w:t>
            </w:r>
            <w:r w:rsidR="002D471A">
              <w:rPr>
                <w:b/>
                <w:bCs/>
                <w:color w:val="000000"/>
                <w:sz w:val="16"/>
                <w:szCs w:val="16"/>
                <w:lang w:val="en-GB"/>
              </w:rPr>
              <w:t xml:space="preserve"> </w:t>
            </w:r>
            <w:r w:rsidR="002D471A" w:rsidRPr="0032431C">
              <w:rPr>
                <w:b/>
                <w:bCs/>
                <w:color w:val="000000"/>
                <w:sz w:val="16"/>
                <w:szCs w:val="16"/>
                <w:lang w:val="en-GB"/>
              </w:rPr>
              <w:t>f</w:t>
            </w:r>
            <w:r w:rsidR="002D471A">
              <w:rPr>
                <w:b/>
                <w:bCs/>
                <w:color w:val="000000"/>
                <w:sz w:val="16"/>
                <w:szCs w:val="16"/>
                <w:lang w:val="en-GB"/>
              </w:rPr>
              <w:t>r</w:t>
            </w:r>
            <w:r w:rsidRPr="007D46F3">
              <w:rPr>
                <w:b/>
                <w:bCs/>
                <w:color w:val="000000"/>
                <w:sz w:val="16"/>
                <w:szCs w:val="16"/>
                <w:lang w:val="en-GB"/>
              </w:rPr>
              <w:t>ameworks</w:t>
            </w:r>
          </w:p>
        </w:tc>
        <w:tc>
          <w:tcPr>
            <w:tcW w:w="601" w:type="pct"/>
            <w:shd w:val="clear" w:color="auto" w:fill="auto"/>
            <w:tcMar>
              <w:top w:w="15" w:type="dxa"/>
              <w:left w:w="108" w:type="dxa"/>
              <w:bottom w:w="0" w:type="dxa"/>
              <w:right w:w="108" w:type="dxa"/>
            </w:tcMar>
            <w:vAlign w:val="center"/>
          </w:tcPr>
          <w:p w:rsidR="00597F6A" w:rsidRPr="005F3825" w:rsidRDefault="00F83D62" w:rsidP="007D46F3">
            <w:pPr>
              <w:jc w:val="center"/>
              <w:rPr>
                <w:b/>
                <w:bCs/>
                <w:color w:val="000000"/>
                <w:sz w:val="16"/>
                <w:szCs w:val="16"/>
                <w:lang w:val="en-GB"/>
              </w:rPr>
            </w:pPr>
            <w:r>
              <w:rPr>
                <w:b/>
                <w:bCs/>
                <w:color w:val="000000"/>
                <w:sz w:val="16"/>
                <w:szCs w:val="16"/>
                <w:lang w:val="en-GB"/>
              </w:rPr>
              <w:t>I</w:t>
            </w:r>
            <w:r w:rsidRPr="006417B9">
              <w:rPr>
                <w:b/>
                <w:bCs/>
                <w:color w:val="000000"/>
                <w:sz w:val="16"/>
                <w:szCs w:val="16"/>
                <w:lang w:val="en-GB"/>
              </w:rPr>
              <w:t>ndicative resources by outcome (</w:t>
            </w:r>
            <w:r>
              <w:rPr>
                <w:b/>
                <w:bCs/>
                <w:color w:val="000000"/>
                <w:sz w:val="16"/>
                <w:szCs w:val="16"/>
                <w:lang w:val="en-GB"/>
              </w:rPr>
              <w:t xml:space="preserve">in </w:t>
            </w:r>
            <w:r w:rsidRPr="006417B9">
              <w:rPr>
                <w:b/>
                <w:bCs/>
                <w:color w:val="000000"/>
                <w:sz w:val="16"/>
                <w:szCs w:val="16"/>
                <w:lang w:val="en-GB"/>
              </w:rPr>
              <w:t>$)</w:t>
            </w:r>
          </w:p>
        </w:tc>
      </w:tr>
      <w:tr w:rsidR="00502621" w:rsidRPr="005F3825" w:rsidTr="009D1372">
        <w:tc>
          <w:tcPr>
            <w:tcW w:w="941" w:type="pct"/>
            <w:vMerge w:val="restart"/>
            <w:tcMar>
              <w:top w:w="72" w:type="dxa"/>
              <w:left w:w="144" w:type="dxa"/>
              <w:bottom w:w="72" w:type="dxa"/>
              <w:right w:w="144" w:type="dxa"/>
            </w:tcMar>
          </w:tcPr>
          <w:p w:rsidR="00502621" w:rsidRPr="007D46F3" w:rsidRDefault="00502621" w:rsidP="00D76495">
            <w:pPr>
              <w:rPr>
                <w:b/>
                <w:bCs/>
                <w:sz w:val="16"/>
                <w:szCs w:val="16"/>
                <w:lang w:val="en-GB"/>
              </w:rPr>
            </w:pPr>
            <w:r w:rsidRPr="007D46F3">
              <w:rPr>
                <w:b/>
                <w:bCs/>
                <w:sz w:val="16"/>
                <w:szCs w:val="16"/>
                <w:lang w:val="en-GB"/>
              </w:rPr>
              <w:t>Indicator</w:t>
            </w:r>
            <w:r>
              <w:rPr>
                <w:bCs/>
                <w:sz w:val="16"/>
                <w:szCs w:val="16"/>
                <w:lang w:val="en-GB"/>
              </w:rPr>
              <w:t xml:space="preserve">: </w:t>
            </w:r>
            <w:r w:rsidRPr="00597F6A">
              <w:rPr>
                <w:bCs/>
                <w:sz w:val="16"/>
                <w:szCs w:val="16"/>
                <w:lang w:val="en-GB"/>
              </w:rPr>
              <w:t xml:space="preserve">Percentage of births attended by skilled health </w:t>
            </w:r>
            <w:r w:rsidRPr="006417B9">
              <w:rPr>
                <w:bCs/>
                <w:sz w:val="16"/>
                <w:szCs w:val="16"/>
                <w:lang w:val="en-GB"/>
              </w:rPr>
              <w:t xml:space="preserve">personnel </w:t>
            </w:r>
          </w:p>
          <w:p w:rsidR="00502621" w:rsidRDefault="00502621" w:rsidP="00D76495">
            <w:pPr>
              <w:rPr>
                <w:b/>
                <w:bCs/>
                <w:sz w:val="16"/>
                <w:szCs w:val="16"/>
                <w:lang w:val="en-GB"/>
              </w:rPr>
            </w:pPr>
            <w:r w:rsidRPr="007D46F3">
              <w:rPr>
                <w:b/>
                <w:bCs/>
                <w:sz w:val="16"/>
                <w:szCs w:val="16"/>
                <w:lang w:val="en-GB"/>
              </w:rPr>
              <w:t>Baseline</w:t>
            </w:r>
            <w:r>
              <w:rPr>
                <w:b/>
                <w:bCs/>
                <w:sz w:val="16"/>
                <w:szCs w:val="16"/>
                <w:lang w:val="en-GB"/>
              </w:rPr>
              <w:t>:</w:t>
            </w:r>
            <w:r w:rsidRPr="00597F6A">
              <w:rPr>
                <w:bCs/>
                <w:sz w:val="16"/>
                <w:szCs w:val="16"/>
                <w:lang w:val="en-GB"/>
              </w:rPr>
              <w:t xml:space="preserve"> </w:t>
            </w:r>
            <w:r>
              <w:rPr>
                <w:bCs/>
                <w:sz w:val="16"/>
                <w:szCs w:val="16"/>
                <w:lang w:val="en-GB"/>
              </w:rPr>
              <w:t xml:space="preserve">92% </w:t>
            </w:r>
            <w:r w:rsidRPr="00597F6A">
              <w:rPr>
                <w:bCs/>
                <w:sz w:val="16"/>
                <w:szCs w:val="16"/>
                <w:lang w:val="en-GB"/>
              </w:rPr>
              <w:t>(2014)</w:t>
            </w:r>
          </w:p>
          <w:p w:rsidR="00502621" w:rsidRPr="00597F6A" w:rsidRDefault="00502621" w:rsidP="00D76495">
            <w:pPr>
              <w:rPr>
                <w:bCs/>
                <w:sz w:val="16"/>
                <w:szCs w:val="16"/>
                <w:lang w:val="en-GB"/>
              </w:rPr>
            </w:pPr>
            <w:r w:rsidRPr="007D46F3">
              <w:rPr>
                <w:b/>
                <w:bCs/>
                <w:sz w:val="16"/>
                <w:szCs w:val="16"/>
                <w:lang w:val="en-GB"/>
              </w:rPr>
              <w:t>Target</w:t>
            </w:r>
            <w:r w:rsidRPr="00597F6A">
              <w:rPr>
                <w:bCs/>
                <w:sz w:val="16"/>
                <w:szCs w:val="16"/>
                <w:lang w:val="en-GB"/>
              </w:rPr>
              <w:t>: 100% (2021)</w:t>
            </w:r>
          </w:p>
          <w:p w:rsidR="00502621" w:rsidRPr="00597F6A" w:rsidRDefault="00502621" w:rsidP="00D76495">
            <w:pPr>
              <w:rPr>
                <w:b/>
                <w:bCs/>
                <w:sz w:val="16"/>
                <w:szCs w:val="16"/>
                <w:lang w:val="en-GB"/>
              </w:rPr>
            </w:pPr>
          </w:p>
          <w:p w:rsidR="00502621" w:rsidRDefault="00502621" w:rsidP="00D76495">
            <w:pPr>
              <w:rPr>
                <w:bCs/>
                <w:sz w:val="16"/>
                <w:szCs w:val="16"/>
                <w:lang w:val="en-GB"/>
              </w:rPr>
            </w:pPr>
          </w:p>
          <w:p w:rsidR="00502621" w:rsidRPr="00597F6A" w:rsidRDefault="00502621" w:rsidP="00D76495">
            <w:pPr>
              <w:rPr>
                <w:bCs/>
                <w:sz w:val="16"/>
                <w:szCs w:val="16"/>
                <w:lang w:val="en-GB"/>
              </w:rPr>
            </w:pPr>
            <w:r w:rsidRPr="007D46F3">
              <w:rPr>
                <w:b/>
                <w:bCs/>
                <w:sz w:val="16"/>
                <w:szCs w:val="16"/>
                <w:lang w:val="en-GB"/>
              </w:rPr>
              <w:t>HIV coverage</w:t>
            </w:r>
            <w:r>
              <w:rPr>
                <w:bCs/>
                <w:sz w:val="16"/>
                <w:szCs w:val="16"/>
                <w:lang w:val="en-GB"/>
              </w:rPr>
              <w:t>:</w:t>
            </w:r>
            <w:r w:rsidRPr="00597F6A">
              <w:rPr>
                <w:bCs/>
                <w:sz w:val="16"/>
                <w:szCs w:val="16"/>
                <w:lang w:val="en-GB"/>
              </w:rPr>
              <w:t xml:space="preserve"> 90/90/90 (age, gender, key groups) </w:t>
            </w:r>
          </w:p>
          <w:p w:rsidR="00502621" w:rsidRPr="00597F6A" w:rsidRDefault="00502621" w:rsidP="00D76495">
            <w:pPr>
              <w:rPr>
                <w:bCs/>
                <w:sz w:val="16"/>
                <w:szCs w:val="16"/>
                <w:lang w:val="en-GB"/>
              </w:rPr>
            </w:pPr>
            <w:r w:rsidRPr="007D46F3">
              <w:rPr>
                <w:b/>
                <w:bCs/>
                <w:sz w:val="16"/>
                <w:szCs w:val="16"/>
                <w:lang w:val="en-GB"/>
              </w:rPr>
              <w:t>Baseline</w:t>
            </w:r>
            <w:r w:rsidRPr="00597F6A">
              <w:rPr>
                <w:bCs/>
                <w:sz w:val="16"/>
                <w:szCs w:val="16"/>
                <w:lang w:val="en-GB"/>
              </w:rPr>
              <w:t>: ART coverage (nº, %)</w:t>
            </w:r>
          </w:p>
          <w:p w:rsidR="00502621" w:rsidRPr="00597F6A" w:rsidRDefault="00502621" w:rsidP="00D76495">
            <w:pPr>
              <w:ind w:left="180"/>
              <w:rPr>
                <w:bCs/>
                <w:sz w:val="16"/>
                <w:szCs w:val="16"/>
                <w:lang w:val="en-GB"/>
              </w:rPr>
            </w:pPr>
            <w:r w:rsidRPr="00597F6A">
              <w:rPr>
                <w:bCs/>
                <w:sz w:val="16"/>
                <w:szCs w:val="16"/>
                <w:lang w:val="en-GB"/>
              </w:rPr>
              <w:t>&gt; 15 yrs</w:t>
            </w:r>
            <w:r>
              <w:rPr>
                <w:bCs/>
                <w:sz w:val="16"/>
                <w:szCs w:val="16"/>
                <w:lang w:val="en-GB"/>
              </w:rPr>
              <w:t>. o</w:t>
            </w:r>
            <w:r w:rsidRPr="00597F6A">
              <w:rPr>
                <w:bCs/>
                <w:sz w:val="16"/>
                <w:szCs w:val="16"/>
                <w:lang w:val="en-GB"/>
              </w:rPr>
              <w:t>ld</w:t>
            </w:r>
            <w:r>
              <w:rPr>
                <w:bCs/>
                <w:sz w:val="16"/>
                <w:szCs w:val="16"/>
                <w:lang w:val="en-GB"/>
              </w:rPr>
              <w:t>:</w:t>
            </w:r>
            <w:r w:rsidRPr="00597F6A">
              <w:rPr>
                <w:bCs/>
                <w:sz w:val="16"/>
                <w:szCs w:val="16"/>
                <w:lang w:val="en-GB"/>
              </w:rPr>
              <w:t xml:space="preserve"> 4</w:t>
            </w:r>
            <w:r>
              <w:rPr>
                <w:bCs/>
                <w:sz w:val="16"/>
                <w:szCs w:val="16"/>
                <w:lang w:val="en-GB"/>
              </w:rPr>
              <w:t>,</w:t>
            </w:r>
            <w:r w:rsidRPr="00597F6A">
              <w:rPr>
                <w:bCs/>
                <w:sz w:val="16"/>
                <w:szCs w:val="16"/>
                <w:lang w:val="en-GB"/>
              </w:rPr>
              <w:t>121 (45%)</w:t>
            </w:r>
          </w:p>
          <w:p w:rsidR="00502621" w:rsidRPr="00597F6A" w:rsidRDefault="00502621" w:rsidP="00D76495">
            <w:pPr>
              <w:ind w:left="180"/>
              <w:rPr>
                <w:bCs/>
                <w:sz w:val="16"/>
                <w:szCs w:val="16"/>
                <w:lang w:val="en-GB"/>
              </w:rPr>
            </w:pPr>
            <w:r w:rsidRPr="00597F6A">
              <w:rPr>
                <w:bCs/>
                <w:sz w:val="16"/>
                <w:szCs w:val="16"/>
                <w:lang w:val="en-GB"/>
              </w:rPr>
              <w:t>0-14 yrs</w:t>
            </w:r>
            <w:r>
              <w:rPr>
                <w:bCs/>
                <w:sz w:val="16"/>
                <w:szCs w:val="16"/>
                <w:lang w:val="en-GB"/>
              </w:rPr>
              <w:t>.</w:t>
            </w:r>
            <w:r w:rsidRPr="00597F6A">
              <w:rPr>
                <w:bCs/>
                <w:sz w:val="16"/>
                <w:szCs w:val="16"/>
                <w:lang w:val="en-GB"/>
              </w:rPr>
              <w:t xml:space="preserve"> </w:t>
            </w:r>
            <w:r>
              <w:rPr>
                <w:bCs/>
                <w:sz w:val="16"/>
                <w:szCs w:val="16"/>
                <w:lang w:val="en-GB"/>
              </w:rPr>
              <w:t xml:space="preserve">old: </w:t>
            </w:r>
            <w:r w:rsidRPr="00597F6A">
              <w:rPr>
                <w:bCs/>
                <w:sz w:val="16"/>
                <w:szCs w:val="16"/>
                <w:lang w:val="en-GB"/>
              </w:rPr>
              <w:t>174 (42%)</w:t>
            </w:r>
          </w:p>
          <w:p w:rsidR="00502621" w:rsidRPr="00597F6A" w:rsidRDefault="00502621" w:rsidP="00D76495">
            <w:pPr>
              <w:rPr>
                <w:bCs/>
                <w:sz w:val="16"/>
                <w:szCs w:val="16"/>
                <w:lang w:val="en-GB"/>
              </w:rPr>
            </w:pPr>
            <w:r w:rsidRPr="007D46F3">
              <w:rPr>
                <w:b/>
                <w:bCs/>
                <w:sz w:val="16"/>
                <w:szCs w:val="16"/>
                <w:lang w:val="en-GB"/>
              </w:rPr>
              <w:t>Target</w:t>
            </w:r>
            <w:r w:rsidRPr="00597F6A">
              <w:rPr>
                <w:bCs/>
                <w:sz w:val="16"/>
                <w:szCs w:val="16"/>
                <w:lang w:val="en-GB"/>
              </w:rPr>
              <w:t>: 90%</w:t>
            </w:r>
          </w:p>
          <w:p w:rsidR="00502621" w:rsidRPr="00597F6A" w:rsidRDefault="00502621" w:rsidP="000753D7">
            <w:pPr>
              <w:rPr>
                <w:bCs/>
                <w:sz w:val="16"/>
                <w:szCs w:val="16"/>
                <w:lang w:val="en-GB"/>
              </w:rPr>
            </w:pPr>
          </w:p>
        </w:tc>
        <w:tc>
          <w:tcPr>
            <w:tcW w:w="878" w:type="pct"/>
            <w:vMerge w:val="restart"/>
          </w:tcPr>
          <w:p w:rsidR="00502621" w:rsidRPr="00597F6A" w:rsidRDefault="00502621" w:rsidP="00D76495">
            <w:pPr>
              <w:rPr>
                <w:bCs/>
                <w:sz w:val="16"/>
                <w:szCs w:val="16"/>
                <w:lang w:val="en-GB"/>
              </w:rPr>
            </w:pPr>
            <w:r>
              <w:rPr>
                <w:b/>
                <w:bCs/>
                <w:sz w:val="16"/>
                <w:szCs w:val="16"/>
                <w:lang w:val="en-GB"/>
              </w:rPr>
              <w:t>Source</w:t>
            </w:r>
            <w:r w:rsidRPr="00597F6A">
              <w:rPr>
                <w:bCs/>
                <w:sz w:val="16"/>
                <w:szCs w:val="16"/>
                <w:lang w:val="en-GB"/>
              </w:rPr>
              <w:t xml:space="preserve">: </w:t>
            </w:r>
            <w:r>
              <w:rPr>
                <w:bCs/>
                <w:sz w:val="16"/>
                <w:szCs w:val="16"/>
                <w:lang w:val="en-GB"/>
              </w:rPr>
              <w:t>B</w:t>
            </w:r>
            <w:r w:rsidRPr="00597F6A">
              <w:rPr>
                <w:bCs/>
                <w:sz w:val="16"/>
                <w:szCs w:val="16"/>
                <w:lang w:val="en-GB"/>
              </w:rPr>
              <w:t xml:space="preserve">irth attendance records </w:t>
            </w:r>
          </w:p>
          <w:p w:rsidR="00502621" w:rsidRPr="00597F6A" w:rsidRDefault="00502621" w:rsidP="00D76495">
            <w:pPr>
              <w:rPr>
                <w:bCs/>
                <w:sz w:val="16"/>
                <w:szCs w:val="16"/>
                <w:lang w:val="en-GB"/>
              </w:rPr>
            </w:pPr>
            <w:r>
              <w:rPr>
                <w:b/>
                <w:bCs/>
                <w:sz w:val="16"/>
                <w:szCs w:val="16"/>
                <w:lang w:val="en-GB"/>
              </w:rPr>
              <w:t>Frequency</w:t>
            </w:r>
            <w:r w:rsidRPr="00597F6A">
              <w:rPr>
                <w:bCs/>
                <w:sz w:val="16"/>
                <w:szCs w:val="16"/>
                <w:lang w:val="en-GB"/>
              </w:rPr>
              <w:t xml:space="preserve">: </w:t>
            </w:r>
            <w:r>
              <w:rPr>
                <w:bCs/>
                <w:sz w:val="16"/>
                <w:szCs w:val="16"/>
                <w:lang w:val="en-GB"/>
              </w:rPr>
              <w:t>A</w:t>
            </w:r>
            <w:r w:rsidRPr="00597F6A">
              <w:rPr>
                <w:bCs/>
                <w:sz w:val="16"/>
                <w:szCs w:val="16"/>
                <w:lang w:val="en-GB"/>
              </w:rPr>
              <w:t>nnually</w:t>
            </w:r>
          </w:p>
          <w:p w:rsidR="00502621" w:rsidRPr="00597F6A" w:rsidRDefault="00502621" w:rsidP="00D76495">
            <w:pPr>
              <w:rPr>
                <w:bCs/>
                <w:sz w:val="16"/>
                <w:szCs w:val="16"/>
                <w:lang w:val="en-GB"/>
              </w:rPr>
            </w:pPr>
            <w:r>
              <w:rPr>
                <w:b/>
                <w:bCs/>
                <w:sz w:val="16"/>
                <w:szCs w:val="16"/>
                <w:lang w:val="en-GB"/>
              </w:rPr>
              <w:t>Responsibilit</w:t>
            </w:r>
            <w:r w:rsidR="001A73AF">
              <w:rPr>
                <w:b/>
                <w:bCs/>
                <w:sz w:val="16"/>
                <w:szCs w:val="16"/>
                <w:lang w:val="en-GB"/>
              </w:rPr>
              <w:t>y</w:t>
            </w:r>
            <w:r w:rsidRPr="00597F6A">
              <w:rPr>
                <w:bCs/>
                <w:sz w:val="16"/>
                <w:szCs w:val="16"/>
                <w:lang w:val="en-GB"/>
              </w:rPr>
              <w:t xml:space="preserve">: </w:t>
            </w:r>
            <w:r w:rsidRPr="00CA12DD">
              <w:rPr>
                <w:bCs/>
                <w:sz w:val="16"/>
                <w:szCs w:val="16"/>
                <w:lang w:val="en-GB"/>
              </w:rPr>
              <w:t>Ministry of Public Health</w:t>
            </w:r>
            <w:r>
              <w:rPr>
                <w:bCs/>
                <w:sz w:val="16"/>
                <w:szCs w:val="16"/>
                <w:lang w:val="en-GB"/>
              </w:rPr>
              <w:t xml:space="preserve"> (MPH)</w:t>
            </w:r>
          </w:p>
          <w:p w:rsidR="00502621" w:rsidRPr="00597F6A" w:rsidRDefault="00502621" w:rsidP="00D76495">
            <w:pPr>
              <w:rPr>
                <w:bCs/>
                <w:sz w:val="16"/>
                <w:szCs w:val="16"/>
                <w:lang w:val="en-GB"/>
              </w:rPr>
            </w:pPr>
          </w:p>
          <w:p w:rsidR="00502621" w:rsidRPr="00597F6A" w:rsidRDefault="00502621" w:rsidP="00D76495">
            <w:pPr>
              <w:rPr>
                <w:bCs/>
                <w:sz w:val="16"/>
                <w:szCs w:val="16"/>
                <w:lang w:val="en-GB"/>
              </w:rPr>
            </w:pPr>
          </w:p>
          <w:p w:rsidR="00502621" w:rsidRDefault="00502621" w:rsidP="00D76495">
            <w:pPr>
              <w:rPr>
                <w:b/>
                <w:bCs/>
                <w:sz w:val="16"/>
                <w:szCs w:val="16"/>
                <w:lang w:val="en-GB"/>
              </w:rPr>
            </w:pPr>
          </w:p>
          <w:p w:rsidR="00502621" w:rsidRPr="00597F6A" w:rsidRDefault="00502621" w:rsidP="00D76495">
            <w:pPr>
              <w:rPr>
                <w:bCs/>
                <w:sz w:val="16"/>
                <w:szCs w:val="16"/>
                <w:lang w:val="en-GB"/>
              </w:rPr>
            </w:pPr>
            <w:r>
              <w:rPr>
                <w:b/>
                <w:bCs/>
                <w:sz w:val="16"/>
                <w:szCs w:val="16"/>
                <w:lang w:val="en-GB"/>
              </w:rPr>
              <w:t>Source</w:t>
            </w:r>
            <w:r w:rsidRPr="00597F6A">
              <w:rPr>
                <w:bCs/>
                <w:sz w:val="16"/>
                <w:szCs w:val="16"/>
                <w:lang w:val="en-GB"/>
              </w:rPr>
              <w:t>: All HIV service providers</w:t>
            </w:r>
          </w:p>
          <w:p w:rsidR="00502621" w:rsidRPr="00597F6A" w:rsidRDefault="00502621" w:rsidP="00D76495">
            <w:pPr>
              <w:rPr>
                <w:bCs/>
                <w:sz w:val="16"/>
                <w:szCs w:val="16"/>
                <w:lang w:val="en-GB"/>
              </w:rPr>
            </w:pPr>
            <w:r>
              <w:rPr>
                <w:b/>
                <w:bCs/>
                <w:sz w:val="16"/>
                <w:szCs w:val="16"/>
                <w:lang w:val="en-GB"/>
              </w:rPr>
              <w:t>Frequency</w:t>
            </w:r>
            <w:r>
              <w:rPr>
                <w:bCs/>
                <w:sz w:val="16"/>
                <w:szCs w:val="16"/>
                <w:lang w:val="en-GB"/>
              </w:rPr>
              <w:t xml:space="preserve">: </w:t>
            </w:r>
            <w:r w:rsidRPr="00597F6A">
              <w:rPr>
                <w:bCs/>
                <w:sz w:val="16"/>
                <w:szCs w:val="16"/>
                <w:lang w:val="en-GB"/>
              </w:rPr>
              <w:t>Annual</w:t>
            </w:r>
          </w:p>
          <w:p w:rsidR="00502621" w:rsidRPr="00597F6A" w:rsidRDefault="00502621" w:rsidP="00D76495">
            <w:pPr>
              <w:rPr>
                <w:bCs/>
                <w:sz w:val="16"/>
                <w:szCs w:val="16"/>
                <w:lang w:val="en-GB"/>
              </w:rPr>
            </w:pPr>
            <w:r>
              <w:rPr>
                <w:b/>
                <w:bCs/>
                <w:sz w:val="16"/>
                <w:szCs w:val="16"/>
                <w:lang w:val="en-GB"/>
              </w:rPr>
              <w:t>Responsibili</w:t>
            </w:r>
            <w:r w:rsidR="001A73AF">
              <w:rPr>
                <w:b/>
                <w:bCs/>
                <w:sz w:val="16"/>
                <w:szCs w:val="16"/>
                <w:lang w:val="en-GB"/>
              </w:rPr>
              <w:t>ty</w:t>
            </w:r>
            <w:r w:rsidRPr="00597F6A">
              <w:rPr>
                <w:bCs/>
                <w:sz w:val="16"/>
                <w:szCs w:val="16"/>
                <w:lang w:val="en-GB"/>
              </w:rPr>
              <w:t xml:space="preserve">: </w:t>
            </w:r>
            <w:r>
              <w:rPr>
                <w:bCs/>
                <w:sz w:val="16"/>
                <w:szCs w:val="16"/>
                <w:lang w:val="en-GB"/>
              </w:rPr>
              <w:t>National AIDS Programme Secretariat (NAPS)</w:t>
            </w:r>
          </w:p>
          <w:p w:rsidR="00502621" w:rsidRPr="00597F6A" w:rsidRDefault="00502621" w:rsidP="00D76495">
            <w:pPr>
              <w:rPr>
                <w:bCs/>
                <w:sz w:val="16"/>
                <w:szCs w:val="16"/>
                <w:lang w:val="en-GB"/>
              </w:rPr>
            </w:pPr>
          </w:p>
        </w:tc>
        <w:tc>
          <w:tcPr>
            <w:tcW w:w="1698" w:type="pct"/>
            <w:vMerge w:val="restart"/>
            <w:tcMar>
              <w:top w:w="72" w:type="dxa"/>
              <w:left w:w="144" w:type="dxa"/>
              <w:bottom w:w="72" w:type="dxa"/>
              <w:right w:w="144" w:type="dxa"/>
            </w:tcMar>
          </w:tcPr>
          <w:p w:rsidR="00502621" w:rsidRPr="002445AD" w:rsidRDefault="00502621" w:rsidP="00D76495">
            <w:pPr>
              <w:rPr>
                <w:b/>
                <w:bCs/>
                <w:sz w:val="16"/>
                <w:szCs w:val="16"/>
                <w:lang w:val="en-GB"/>
              </w:rPr>
            </w:pPr>
            <w:r>
              <w:rPr>
                <w:b/>
                <w:bCs/>
                <w:sz w:val="16"/>
                <w:szCs w:val="16"/>
                <w:lang w:val="en-GB"/>
              </w:rPr>
              <w:t xml:space="preserve">Output </w:t>
            </w:r>
            <w:r w:rsidRPr="002445AD">
              <w:rPr>
                <w:b/>
                <w:bCs/>
                <w:sz w:val="16"/>
                <w:szCs w:val="16"/>
                <w:lang w:val="en-GB"/>
              </w:rPr>
              <w:t xml:space="preserve">1.1. </w:t>
            </w:r>
            <w:r w:rsidRPr="0010079B">
              <w:rPr>
                <w:b/>
                <w:bCs/>
                <w:sz w:val="16"/>
                <w:szCs w:val="16"/>
                <w:lang w:val="en-GB"/>
              </w:rPr>
              <w:t>National and subnational institutions and organizations’ capacities strengthened for the delivery of maternal health and related services</w:t>
            </w:r>
            <w:r w:rsidRPr="002445AD">
              <w:rPr>
                <w:b/>
                <w:bCs/>
                <w:sz w:val="16"/>
                <w:szCs w:val="16"/>
                <w:lang w:val="en-GB"/>
              </w:rPr>
              <w:t xml:space="preserve"> </w:t>
            </w:r>
          </w:p>
          <w:p w:rsidR="00502621" w:rsidRPr="00597F6A" w:rsidRDefault="00502621" w:rsidP="00D76495">
            <w:pPr>
              <w:rPr>
                <w:b/>
                <w:bCs/>
                <w:sz w:val="16"/>
                <w:szCs w:val="16"/>
                <w:lang w:val="en-GB"/>
              </w:rPr>
            </w:pPr>
          </w:p>
          <w:p w:rsidR="00502621" w:rsidRPr="00597F6A" w:rsidRDefault="00502621" w:rsidP="00D76495">
            <w:pPr>
              <w:rPr>
                <w:bCs/>
                <w:sz w:val="16"/>
                <w:szCs w:val="16"/>
                <w:lang w:val="en-GB"/>
              </w:rPr>
            </w:pPr>
            <w:r w:rsidRPr="00597F6A">
              <w:rPr>
                <w:b/>
                <w:bCs/>
                <w:sz w:val="16"/>
                <w:szCs w:val="16"/>
                <w:lang w:val="en-GB"/>
              </w:rPr>
              <w:t xml:space="preserve">Indicator 1.1.1. </w:t>
            </w:r>
            <w:r w:rsidRPr="00597F6A">
              <w:rPr>
                <w:bCs/>
                <w:sz w:val="16"/>
                <w:szCs w:val="16"/>
                <w:lang w:val="en-GB"/>
              </w:rPr>
              <w:t>Percent</w:t>
            </w:r>
            <w:r>
              <w:rPr>
                <w:bCs/>
                <w:sz w:val="16"/>
                <w:szCs w:val="16"/>
                <w:lang w:val="en-GB"/>
              </w:rPr>
              <w:t>age</w:t>
            </w:r>
            <w:r w:rsidRPr="00597F6A">
              <w:rPr>
                <w:bCs/>
                <w:sz w:val="16"/>
                <w:szCs w:val="16"/>
                <w:lang w:val="en-GB"/>
              </w:rPr>
              <w:t xml:space="preserve"> of births attended to by skilled health personnel</w:t>
            </w:r>
          </w:p>
          <w:p w:rsidR="00502621" w:rsidRPr="00597F6A" w:rsidRDefault="00502621" w:rsidP="00D76495">
            <w:pPr>
              <w:rPr>
                <w:bCs/>
                <w:sz w:val="16"/>
                <w:szCs w:val="16"/>
                <w:lang w:val="en-GB"/>
              </w:rPr>
            </w:pPr>
            <w:r w:rsidRPr="007D46F3">
              <w:rPr>
                <w:b/>
                <w:bCs/>
                <w:sz w:val="16"/>
                <w:szCs w:val="16"/>
                <w:lang w:val="en-GB"/>
              </w:rPr>
              <w:t>Baseline</w:t>
            </w:r>
            <w:r w:rsidRPr="00597F6A">
              <w:rPr>
                <w:bCs/>
                <w:sz w:val="16"/>
                <w:szCs w:val="16"/>
                <w:lang w:val="en-GB"/>
              </w:rPr>
              <w:t>: 92</w:t>
            </w:r>
          </w:p>
          <w:p w:rsidR="00502621" w:rsidRPr="00597F6A" w:rsidRDefault="00502621" w:rsidP="00D76495">
            <w:pPr>
              <w:rPr>
                <w:bCs/>
                <w:sz w:val="16"/>
                <w:szCs w:val="16"/>
                <w:lang w:val="en-GB"/>
              </w:rPr>
            </w:pPr>
            <w:r w:rsidRPr="007D46F3">
              <w:rPr>
                <w:b/>
                <w:bCs/>
                <w:sz w:val="16"/>
                <w:szCs w:val="16"/>
                <w:lang w:val="en-GB"/>
              </w:rPr>
              <w:t>Target</w:t>
            </w:r>
            <w:r w:rsidRPr="00597F6A">
              <w:rPr>
                <w:bCs/>
                <w:sz w:val="16"/>
                <w:szCs w:val="16"/>
                <w:lang w:val="en-GB"/>
              </w:rPr>
              <w:t>: 100</w:t>
            </w:r>
          </w:p>
          <w:p w:rsidR="00502621" w:rsidRPr="00597F6A" w:rsidRDefault="00502621" w:rsidP="00D76495">
            <w:pPr>
              <w:rPr>
                <w:bCs/>
                <w:sz w:val="16"/>
                <w:szCs w:val="16"/>
                <w:lang w:val="en-GB"/>
              </w:rPr>
            </w:pPr>
            <w:r w:rsidRPr="007D46F3">
              <w:rPr>
                <w:b/>
                <w:bCs/>
                <w:sz w:val="16"/>
                <w:szCs w:val="16"/>
                <w:lang w:val="en-GB"/>
              </w:rPr>
              <w:t>Source, frequency</w:t>
            </w:r>
            <w:r w:rsidRPr="00597F6A">
              <w:rPr>
                <w:bCs/>
                <w:sz w:val="16"/>
                <w:szCs w:val="16"/>
                <w:lang w:val="en-GB"/>
              </w:rPr>
              <w:t xml:space="preserve">: </w:t>
            </w:r>
            <w:r>
              <w:rPr>
                <w:bCs/>
                <w:sz w:val="16"/>
                <w:szCs w:val="16"/>
                <w:lang w:val="en-GB"/>
              </w:rPr>
              <w:t>MPH</w:t>
            </w:r>
            <w:r w:rsidRPr="00597F6A">
              <w:rPr>
                <w:bCs/>
                <w:sz w:val="16"/>
                <w:szCs w:val="16"/>
                <w:lang w:val="en-GB"/>
              </w:rPr>
              <w:t xml:space="preserve">; </w:t>
            </w:r>
            <w:r>
              <w:rPr>
                <w:bCs/>
                <w:sz w:val="16"/>
                <w:szCs w:val="16"/>
                <w:lang w:val="en-GB"/>
              </w:rPr>
              <w:t>a</w:t>
            </w:r>
            <w:r w:rsidRPr="00597F6A">
              <w:rPr>
                <w:bCs/>
                <w:sz w:val="16"/>
                <w:szCs w:val="16"/>
                <w:lang w:val="en-GB"/>
              </w:rPr>
              <w:t>nnual</w:t>
            </w:r>
          </w:p>
          <w:p w:rsidR="00502621" w:rsidRPr="00597F6A" w:rsidRDefault="00502621" w:rsidP="00D76495">
            <w:pPr>
              <w:rPr>
                <w:bCs/>
                <w:sz w:val="16"/>
                <w:szCs w:val="16"/>
                <w:lang w:val="en-GB"/>
              </w:rPr>
            </w:pPr>
          </w:p>
          <w:p w:rsidR="00502621" w:rsidRPr="007D46F3" w:rsidRDefault="00502621" w:rsidP="00D76495">
            <w:pPr>
              <w:rPr>
                <w:bCs/>
                <w:sz w:val="16"/>
                <w:szCs w:val="16"/>
                <w:lang w:val="en-GB"/>
              </w:rPr>
            </w:pPr>
            <w:r>
              <w:rPr>
                <w:b/>
                <w:bCs/>
                <w:sz w:val="16"/>
                <w:szCs w:val="16"/>
                <w:lang w:val="en-GB"/>
              </w:rPr>
              <w:t xml:space="preserve">Output </w:t>
            </w:r>
            <w:r w:rsidRPr="002445AD">
              <w:rPr>
                <w:b/>
                <w:bCs/>
                <w:sz w:val="16"/>
                <w:szCs w:val="16"/>
                <w:lang w:val="en-GB"/>
              </w:rPr>
              <w:t xml:space="preserve">1.2. </w:t>
            </w:r>
            <w:r w:rsidRPr="0010079B">
              <w:rPr>
                <w:b/>
                <w:bCs/>
                <w:sz w:val="16"/>
                <w:szCs w:val="16"/>
                <w:lang w:val="en-GB"/>
              </w:rPr>
              <w:t>National/subnational institutions and CSOs have systems and policies in place to deliver HIV and NCD services</w:t>
            </w:r>
          </w:p>
          <w:p w:rsidR="00502621" w:rsidRPr="00597F6A" w:rsidRDefault="00502621" w:rsidP="00D76495">
            <w:pPr>
              <w:rPr>
                <w:b/>
                <w:bCs/>
                <w:sz w:val="16"/>
                <w:szCs w:val="16"/>
                <w:lang w:val="en-GB"/>
              </w:rPr>
            </w:pPr>
          </w:p>
          <w:p w:rsidR="00502621" w:rsidRPr="00597F6A" w:rsidRDefault="00502621" w:rsidP="00D76495">
            <w:pPr>
              <w:rPr>
                <w:bCs/>
                <w:sz w:val="16"/>
                <w:szCs w:val="16"/>
                <w:lang w:val="en-GB"/>
              </w:rPr>
            </w:pPr>
            <w:r w:rsidRPr="00597F6A">
              <w:rPr>
                <w:b/>
                <w:bCs/>
                <w:sz w:val="16"/>
                <w:szCs w:val="16"/>
                <w:lang w:val="en-GB"/>
              </w:rPr>
              <w:t>Indicator 1.2.1.</w:t>
            </w:r>
            <w:r w:rsidRPr="00597F6A">
              <w:rPr>
                <w:bCs/>
                <w:sz w:val="16"/>
                <w:szCs w:val="16"/>
                <w:lang w:val="en-GB"/>
              </w:rPr>
              <w:t xml:space="preserve"> Number of </w:t>
            </w:r>
            <w:r>
              <w:rPr>
                <w:bCs/>
                <w:sz w:val="16"/>
                <w:szCs w:val="16"/>
                <w:lang w:val="en-GB"/>
              </w:rPr>
              <w:t xml:space="preserve">new </w:t>
            </w:r>
            <w:r w:rsidRPr="00597F6A">
              <w:rPr>
                <w:bCs/>
                <w:sz w:val="16"/>
                <w:szCs w:val="16"/>
                <w:lang w:val="en-GB"/>
              </w:rPr>
              <w:t xml:space="preserve">persons accessing HIV services at </w:t>
            </w:r>
            <w:r>
              <w:rPr>
                <w:bCs/>
                <w:sz w:val="16"/>
                <w:szCs w:val="16"/>
                <w:lang w:val="en-GB"/>
              </w:rPr>
              <w:t>m</w:t>
            </w:r>
            <w:r w:rsidRPr="00597F6A">
              <w:rPr>
                <w:bCs/>
                <w:sz w:val="16"/>
                <w:szCs w:val="16"/>
                <w:lang w:val="en-GB"/>
              </w:rPr>
              <w:t>unicipalities and CSOs, disaggregated by sex (</w:t>
            </w:r>
            <w:r>
              <w:rPr>
                <w:bCs/>
                <w:sz w:val="16"/>
                <w:szCs w:val="16"/>
                <w:lang w:val="en-GB"/>
              </w:rPr>
              <w:t xml:space="preserve">Strategic </w:t>
            </w:r>
            <w:r w:rsidR="00192059">
              <w:rPr>
                <w:bCs/>
                <w:sz w:val="16"/>
                <w:szCs w:val="16"/>
                <w:lang w:val="en-GB"/>
              </w:rPr>
              <w:t>P</w:t>
            </w:r>
            <w:r>
              <w:rPr>
                <w:bCs/>
                <w:sz w:val="16"/>
                <w:szCs w:val="16"/>
                <w:lang w:val="en-GB"/>
              </w:rPr>
              <w:t>lan</w:t>
            </w:r>
            <w:r w:rsidRPr="00597F6A">
              <w:rPr>
                <w:bCs/>
                <w:sz w:val="16"/>
                <w:szCs w:val="16"/>
                <w:lang w:val="en-GB"/>
              </w:rPr>
              <w:t xml:space="preserve"> </w:t>
            </w:r>
            <w:r w:rsidR="00E5611B">
              <w:rPr>
                <w:bCs/>
                <w:sz w:val="16"/>
                <w:szCs w:val="16"/>
                <w:lang w:val="en-GB"/>
              </w:rPr>
              <w:t xml:space="preserve">output </w:t>
            </w:r>
            <w:r w:rsidR="00E2177A">
              <w:rPr>
                <w:bCs/>
                <w:sz w:val="16"/>
                <w:szCs w:val="16"/>
                <w:lang w:val="en-GB"/>
              </w:rPr>
              <w:t xml:space="preserve">indicator </w:t>
            </w:r>
            <w:r w:rsidRPr="00597F6A">
              <w:rPr>
                <w:bCs/>
                <w:sz w:val="16"/>
                <w:szCs w:val="16"/>
                <w:lang w:val="en-GB"/>
              </w:rPr>
              <w:t>3.3.1)</w:t>
            </w:r>
          </w:p>
          <w:p w:rsidR="00502621" w:rsidRPr="00597F6A" w:rsidRDefault="00502621" w:rsidP="00D76495">
            <w:pPr>
              <w:rPr>
                <w:bCs/>
                <w:sz w:val="16"/>
                <w:szCs w:val="16"/>
                <w:lang w:val="en-GB"/>
              </w:rPr>
            </w:pPr>
            <w:r w:rsidRPr="007D46F3">
              <w:rPr>
                <w:b/>
                <w:bCs/>
                <w:sz w:val="16"/>
                <w:szCs w:val="16"/>
                <w:lang w:val="en-GB"/>
              </w:rPr>
              <w:t>Baseline</w:t>
            </w:r>
            <w:r w:rsidRPr="00597F6A">
              <w:rPr>
                <w:bCs/>
                <w:sz w:val="16"/>
                <w:szCs w:val="16"/>
                <w:lang w:val="en-GB"/>
              </w:rPr>
              <w:t xml:space="preserve">: 0 </w:t>
            </w:r>
          </w:p>
          <w:p w:rsidR="00502621" w:rsidRPr="00597F6A" w:rsidRDefault="00502621" w:rsidP="00D76495">
            <w:pPr>
              <w:rPr>
                <w:bCs/>
                <w:sz w:val="16"/>
                <w:szCs w:val="16"/>
                <w:lang w:val="en-GB"/>
              </w:rPr>
            </w:pPr>
            <w:r w:rsidRPr="007D46F3">
              <w:rPr>
                <w:b/>
                <w:bCs/>
                <w:sz w:val="16"/>
                <w:szCs w:val="16"/>
                <w:lang w:val="en-GB"/>
              </w:rPr>
              <w:t>Target</w:t>
            </w:r>
            <w:r w:rsidRPr="00597F6A">
              <w:rPr>
                <w:bCs/>
                <w:sz w:val="16"/>
                <w:szCs w:val="16"/>
                <w:lang w:val="en-GB"/>
              </w:rPr>
              <w:t>: 1</w:t>
            </w:r>
            <w:r>
              <w:rPr>
                <w:bCs/>
                <w:sz w:val="16"/>
                <w:szCs w:val="16"/>
                <w:lang w:val="en-GB"/>
              </w:rPr>
              <w:t>,</w:t>
            </w:r>
            <w:r w:rsidRPr="00597F6A">
              <w:rPr>
                <w:bCs/>
                <w:sz w:val="16"/>
                <w:szCs w:val="16"/>
                <w:lang w:val="en-GB"/>
              </w:rPr>
              <w:t>000 (M</w:t>
            </w:r>
            <w:r w:rsidR="00E5255C">
              <w:rPr>
                <w:bCs/>
                <w:sz w:val="16"/>
                <w:szCs w:val="16"/>
                <w:lang w:val="en-GB"/>
              </w:rPr>
              <w:t>en</w:t>
            </w:r>
            <w:r w:rsidRPr="00597F6A">
              <w:rPr>
                <w:bCs/>
                <w:sz w:val="16"/>
                <w:szCs w:val="16"/>
                <w:lang w:val="en-GB"/>
              </w:rPr>
              <w:t>: 499; W</w:t>
            </w:r>
            <w:r w:rsidR="00E5255C">
              <w:rPr>
                <w:bCs/>
                <w:sz w:val="16"/>
                <w:szCs w:val="16"/>
                <w:lang w:val="en-GB"/>
              </w:rPr>
              <w:t>omen</w:t>
            </w:r>
            <w:r w:rsidRPr="00597F6A">
              <w:rPr>
                <w:bCs/>
                <w:sz w:val="16"/>
                <w:szCs w:val="16"/>
                <w:lang w:val="en-GB"/>
              </w:rPr>
              <w:t>: 501)</w:t>
            </w:r>
          </w:p>
          <w:p w:rsidR="00502621" w:rsidRPr="00597F6A" w:rsidRDefault="00502621" w:rsidP="00D76495">
            <w:pPr>
              <w:rPr>
                <w:bCs/>
                <w:sz w:val="16"/>
                <w:szCs w:val="16"/>
                <w:lang w:val="en-GB"/>
              </w:rPr>
            </w:pPr>
            <w:r>
              <w:rPr>
                <w:b/>
                <w:bCs/>
                <w:sz w:val="16"/>
                <w:szCs w:val="16"/>
                <w:lang w:val="en-GB"/>
              </w:rPr>
              <w:t>Source, frequency</w:t>
            </w:r>
            <w:r w:rsidRPr="00597F6A">
              <w:rPr>
                <w:bCs/>
                <w:sz w:val="16"/>
                <w:szCs w:val="16"/>
                <w:lang w:val="en-GB"/>
              </w:rPr>
              <w:t xml:space="preserve">: </w:t>
            </w:r>
            <w:r w:rsidRPr="00FB74D6">
              <w:rPr>
                <w:bCs/>
                <w:sz w:val="16"/>
                <w:szCs w:val="16"/>
                <w:lang w:val="en-GB"/>
              </w:rPr>
              <w:t>NAPS</w:t>
            </w:r>
            <w:r>
              <w:rPr>
                <w:bCs/>
                <w:sz w:val="16"/>
                <w:szCs w:val="16"/>
                <w:lang w:val="en-GB"/>
              </w:rPr>
              <w:t xml:space="preserve"> </w:t>
            </w:r>
            <w:r w:rsidRPr="00597F6A">
              <w:rPr>
                <w:bCs/>
                <w:sz w:val="16"/>
                <w:szCs w:val="16"/>
                <w:lang w:val="en-GB"/>
              </w:rPr>
              <w:t xml:space="preserve">reports; </w:t>
            </w:r>
            <w:r w:rsidRPr="0010079B">
              <w:rPr>
                <w:bCs/>
                <w:sz w:val="16"/>
                <w:szCs w:val="16"/>
                <w:lang w:val="en-GB"/>
              </w:rPr>
              <w:t>half-yearly</w:t>
            </w:r>
          </w:p>
          <w:p w:rsidR="00502621" w:rsidRPr="00597F6A" w:rsidRDefault="00502621" w:rsidP="00D76495">
            <w:pPr>
              <w:rPr>
                <w:bCs/>
                <w:sz w:val="16"/>
                <w:szCs w:val="16"/>
                <w:lang w:val="en-GB"/>
              </w:rPr>
            </w:pPr>
          </w:p>
          <w:p w:rsidR="00502621" w:rsidRPr="00597F6A" w:rsidRDefault="00502621" w:rsidP="00D76495">
            <w:pPr>
              <w:rPr>
                <w:bCs/>
                <w:sz w:val="16"/>
                <w:szCs w:val="16"/>
                <w:lang w:val="en-GB"/>
              </w:rPr>
            </w:pPr>
            <w:r w:rsidRPr="00597F6A">
              <w:rPr>
                <w:b/>
                <w:bCs/>
                <w:sz w:val="16"/>
                <w:szCs w:val="16"/>
                <w:lang w:val="en-GB"/>
              </w:rPr>
              <w:t>Indicator 1.2.2.</w:t>
            </w:r>
            <w:r w:rsidRPr="00597F6A">
              <w:rPr>
                <w:bCs/>
                <w:sz w:val="16"/>
                <w:szCs w:val="16"/>
                <w:lang w:val="en-GB"/>
              </w:rPr>
              <w:t xml:space="preserve"> Number of </w:t>
            </w:r>
            <w:r>
              <w:rPr>
                <w:bCs/>
                <w:sz w:val="16"/>
                <w:szCs w:val="16"/>
                <w:lang w:val="en-GB"/>
              </w:rPr>
              <w:t xml:space="preserve">new </w:t>
            </w:r>
            <w:r w:rsidRPr="00597F6A">
              <w:rPr>
                <w:bCs/>
                <w:sz w:val="16"/>
                <w:szCs w:val="16"/>
                <w:lang w:val="en-GB"/>
              </w:rPr>
              <w:t xml:space="preserve">persons accessing NCD services at </w:t>
            </w:r>
            <w:r>
              <w:rPr>
                <w:bCs/>
                <w:sz w:val="16"/>
                <w:szCs w:val="16"/>
                <w:lang w:val="en-GB"/>
              </w:rPr>
              <w:t>m</w:t>
            </w:r>
            <w:r w:rsidRPr="00597F6A">
              <w:rPr>
                <w:bCs/>
                <w:sz w:val="16"/>
                <w:szCs w:val="16"/>
                <w:lang w:val="en-GB"/>
              </w:rPr>
              <w:t>unicipalities and CSOs, disaggregated by sex</w:t>
            </w:r>
          </w:p>
          <w:p w:rsidR="00502621" w:rsidRPr="00597F6A" w:rsidRDefault="00502621" w:rsidP="00D76495">
            <w:pPr>
              <w:rPr>
                <w:bCs/>
                <w:sz w:val="16"/>
                <w:szCs w:val="16"/>
                <w:lang w:val="en-GB"/>
              </w:rPr>
            </w:pPr>
            <w:r w:rsidRPr="007D46F3">
              <w:rPr>
                <w:b/>
                <w:bCs/>
                <w:sz w:val="16"/>
                <w:szCs w:val="16"/>
                <w:lang w:val="en-GB"/>
              </w:rPr>
              <w:t>Baseline</w:t>
            </w:r>
            <w:r w:rsidRPr="00597F6A">
              <w:rPr>
                <w:bCs/>
                <w:sz w:val="16"/>
                <w:szCs w:val="16"/>
                <w:lang w:val="en-GB"/>
              </w:rPr>
              <w:t xml:space="preserve">: </w:t>
            </w:r>
            <w:r>
              <w:rPr>
                <w:bCs/>
                <w:sz w:val="16"/>
                <w:szCs w:val="16"/>
                <w:lang w:val="en-GB"/>
              </w:rPr>
              <w:t>0</w:t>
            </w:r>
            <w:r w:rsidRPr="00597F6A">
              <w:rPr>
                <w:bCs/>
                <w:sz w:val="16"/>
                <w:szCs w:val="16"/>
                <w:lang w:val="en-GB"/>
              </w:rPr>
              <w:t xml:space="preserve"> </w:t>
            </w:r>
          </w:p>
          <w:p w:rsidR="00502621" w:rsidRPr="00597F6A" w:rsidRDefault="00502621" w:rsidP="00D76495">
            <w:pPr>
              <w:rPr>
                <w:bCs/>
                <w:sz w:val="16"/>
                <w:szCs w:val="16"/>
                <w:lang w:val="en-GB"/>
              </w:rPr>
            </w:pPr>
            <w:r w:rsidRPr="007D46F3">
              <w:rPr>
                <w:b/>
                <w:bCs/>
                <w:sz w:val="16"/>
                <w:szCs w:val="16"/>
                <w:lang w:val="en-GB"/>
              </w:rPr>
              <w:t>Target</w:t>
            </w:r>
            <w:r w:rsidRPr="0010079B">
              <w:rPr>
                <w:bCs/>
                <w:sz w:val="16"/>
                <w:szCs w:val="16"/>
                <w:lang w:val="en-GB"/>
              </w:rPr>
              <w:t>: (M</w:t>
            </w:r>
            <w:r w:rsidR="00E5255C">
              <w:rPr>
                <w:bCs/>
                <w:sz w:val="16"/>
                <w:szCs w:val="16"/>
                <w:lang w:val="en-GB"/>
              </w:rPr>
              <w:t>en</w:t>
            </w:r>
            <w:r w:rsidRPr="0010079B">
              <w:rPr>
                <w:bCs/>
                <w:sz w:val="16"/>
                <w:szCs w:val="16"/>
                <w:lang w:val="en-GB"/>
              </w:rPr>
              <w:t>: tbe ; W</w:t>
            </w:r>
            <w:r w:rsidR="00E5255C">
              <w:rPr>
                <w:bCs/>
                <w:sz w:val="16"/>
                <w:szCs w:val="16"/>
                <w:lang w:val="en-GB"/>
              </w:rPr>
              <w:t>omen</w:t>
            </w:r>
            <w:r w:rsidRPr="0010079B">
              <w:rPr>
                <w:bCs/>
                <w:sz w:val="16"/>
                <w:szCs w:val="16"/>
                <w:lang w:val="en-GB"/>
              </w:rPr>
              <w:t>: tbe)</w:t>
            </w:r>
            <w:bookmarkStart w:id="0" w:name="_GoBack"/>
            <w:bookmarkEnd w:id="0"/>
          </w:p>
          <w:p w:rsidR="00502621" w:rsidRPr="00597F6A" w:rsidRDefault="00502621" w:rsidP="006417B9">
            <w:pPr>
              <w:rPr>
                <w:bCs/>
                <w:sz w:val="16"/>
                <w:szCs w:val="16"/>
                <w:lang w:val="en-GB"/>
              </w:rPr>
            </w:pPr>
            <w:r>
              <w:rPr>
                <w:b/>
                <w:bCs/>
                <w:sz w:val="16"/>
                <w:szCs w:val="16"/>
                <w:lang w:val="en-GB"/>
              </w:rPr>
              <w:t>Source, frequency</w:t>
            </w:r>
            <w:r w:rsidRPr="00597F6A">
              <w:rPr>
                <w:bCs/>
                <w:sz w:val="16"/>
                <w:szCs w:val="16"/>
                <w:lang w:val="en-GB"/>
              </w:rPr>
              <w:t xml:space="preserve">: </w:t>
            </w:r>
            <w:r>
              <w:rPr>
                <w:bCs/>
                <w:sz w:val="16"/>
                <w:szCs w:val="16"/>
                <w:lang w:val="en-GB"/>
              </w:rPr>
              <w:t>NCNCDs</w:t>
            </w:r>
            <w:r w:rsidRPr="00597F6A">
              <w:rPr>
                <w:bCs/>
                <w:sz w:val="16"/>
                <w:szCs w:val="16"/>
                <w:lang w:val="en-GB"/>
              </w:rPr>
              <w:t>; yearly</w:t>
            </w:r>
          </w:p>
        </w:tc>
        <w:tc>
          <w:tcPr>
            <w:tcW w:w="882" w:type="pct"/>
            <w:vMerge w:val="restart"/>
          </w:tcPr>
          <w:p w:rsidR="00502621" w:rsidRPr="007D46F3" w:rsidRDefault="00502621" w:rsidP="007F6F17">
            <w:pPr>
              <w:rPr>
                <w:b/>
                <w:bCs/>
                <w:sz w:val="16"/>
                <w:szCs w:val="16"/>
                <w:lang w:val="en-GB"/>
              </w:rPr>
            </w:pPr>
            <w:r w:rsidRPr="007D46F3">
              <w:rPr>
                <w:b/>
                <w:bCs/>
                <w:sz w:val="16"/>
                <w:szCs w:val="16"/>
                <w:lang w:val="en-GB"/>
              </w:rPr>
              <w:t>Government ministries</w:t>
            </w:r>
          </w:p>
          <w:p w:rsidR="00502621" w:rsidRPr="006417B9" w:rsidRDefault="00502621" w:rsidP="007F6F17">
            <w:pPr>
              <w:rPr>
                <w:bCs/>
                <w:sz w:val="16"/>
                <w:szCs w:val="16"/>
                <w:lang w:val="en-GB"/>
              </w:rPr>
            </w:pPr>
            <w:r>
              <w:rPr>
                <w:bCs/>
                <w:sz w:val="16"/>
                <w:szCs w:val="16"/>
                <w:lang w:val="en-GB"/>
              </w:rPr>
              <w:t xml:space="preserve">   </w:t>
            </w:r>
            <w:r w:rsidRPr="007D46F3">
              <w:rPr>
                <w:bCs/>
                <w:sz w:val="16"/>
                <w:szCs w:val="16"/>
                <w:lang w:val="en-GB"/>
              </w:rPr>
              <w:t>M</w:t>
            </w:r>
            <w:r w:rsidRPr="006417B9">
              <w:rPr>
                <w:bCs/>
                <w:sz w:val="16"/>
                <w:szCs w:val="16"/>
                <w:lang w:val="en-GB"/>
              </w:rPr>
              <w:t>PH</w:t>
            </w:r>
          </w:p>
          <w:p w:rsidR="00502621" w:rsidRDefault="00502621" w:rsidP="007F6F17">
            <w:pPr>
              <w:rPr>
                <w:b/>
                <w:bCs/>
                <w:sz w:val="16"/>
                <w:szCs w:val="16"/>
                <w:lang w:val="en-GB"/>
              </w:rPr>
            </w:pPr>
          </w:p>
          <w:p w:rsidR="00502621" w:rsidRDefault="00502621" w:rsidP="007F6F17">
            <w:pPr>
              <w:rPr>
                <w:b/>
                <w:bCs/>
                <w:sz w:val="16"/>
                <w:szCs w:val="16"/>
                <w:lang w:val="en-GB"/>
              </w:rPr>
            </w:pPr>
            <w:r>
              <w:rPr>
                <w:b/>
                <w:bCs/>
                <w:sz w:val="16"/>
                <w:szCs w:val="16"/>
                <w:lang w:val="en-GB"/>
              </w:rPr>
              <w:t>Government organizations</w:t>
            </w:r>
          </w:p>
          <w:p w:rsidR="00502621" w:rsidRPr="0010079B" w:rsidRDefault="00502621" w:rsidP="007F6F17">
            <w:pPr>
              <w:rPr>
                <w:bCs/>
                <w:sz w:val="16"/>
                <w:szCs w:val="16"/>
                <w:lang w:val="en-GB"/>
              </w:rPr>
            </w:pPr>
            <w:r>
              <w:rPr>
                <w:bCs/>
                <w:sz w:val="16"/>
                <w:szCs w:val="16"/>
                <w:lang w:val="en-GB"/>
              </w:rPr>
              <w:t xml:space="preserve">   </w:t>
            </w:r>
            <w:r w:rsidRPr="0010079B">
              <w:rPr>
                <w:bCs/>
                <w:sz w:val="16"/>
                <w:szCs w:val="16"/>
                <w:lang w:val="en-GB"/>
              </w:rPr>
              <w:t>NAPS</w:t>
            </w:r>
          </w:p>
          <w:p w:rsidR="00502621" w:rsidRPr="0010079B" w:rsidRDefault="00502621" w:rsidP="00716E75">
            <w:pPr>
              <w:rPr>
                <w:bCs/>
                <w:sz w:val="16"/>
                <w:szCs w:val="16"/>
                <w:lang w:val="en-GB"/>
              </w:rPr>
            </w:pPr>
            <w:r w:rsidRPr="0010079B">
              <w:rPr>
                <w:bCs/>
                <w:sz w:val="16"/>
                <w:szCs w:val="16"/>
                <w:lang w:val="en-GB"/>
              </w:rPr>
              <w:t xml:space="preserve">   National Commission on NCDs</w:t>
            </w:r>
          </w:p>
          <w:p w:rsidR="00502621" w:rsidRDefault="00502621" w:rsidP="00716E75">
            <w:pPr>
              <w:rPr>
                <w:bCs/>
                <w:sz w:val="16"/>
                <w:szCs w:val="16"/>
                <w:lang w:val="en-GB"/>
              </w:rPr>
            </w:pPr>
            <w:r w:rsidRPr="0010079B">
              <w:rPr>
                <w:bCs/>
                <w:sz w:val="16"/>
                <w:szCs w:val="16"/>
                <w:lang w:val="en-GB"/>
              </w:rPr>
              <w:t xml:space="preserve">   (NCNCDs)</w:t>
            </w:r>
          </w:p>
          <w:p w:rsidR="00502621" w:rsidRPr="007D46F3" w:rsidRDefault="00502621" w:rsidP="007F6F17">
            <w:pPr>
              <w:rPr>
                <w:bCs/>
                <w:sz w:val="16"/>
                <w:szCs w:val="16"/>
                <w:lang w:val="en-GB"/>
              </w:rPr>
            </w:pPr>
          </w:p>
          <w:p w:rsidR="00502621" w:rsidRPr="007D46F3" w:rsidRDefault="00502621" w:rsidP="007F6F17">
            <w:pPr>
              <w:rPr>
                <w:b/>
                <w:bCs/>
                <w:sz w:val="16"/>
                <w:szCs w:val="16"/>
                <w:lang w:val="en-GB"/>
              </w:rPr>
            </w:pPr>
            <w:r>
              <w:rPr>
                <w:b/>
                <w:bCs/>
                <w:sz w:val="16"/>
                <w:szCs w:val="16"/>
                <w:lang w:val="en-GB"/>
              </w:rPr>
              <w:t xml:space="preserve">United Nations </w:t>
            </w:r>
            <w:r w:rsidRPr="006417B9">
              <w:rPr>
                <w:b/>
                <w:bCs/>
                <w:sz w:val="16"/>
                <w:szCs w:val="16"/>
                <w:lang w:val="en-GB"/>
              </w:rPr>
              <w:t>organizations</w:t>
            </w:r>
          </w:p>
          <w:p w:rsidR="00502621" w:rsidRPr="006417B9" w:rsidRDefault="00502621" w:rsidP="007F6F17">
            <w:pPr>
              <w:rPr>
                <w:bCs/>
                <w:sz w:val="16"/>
                <w:szCs w:val="16"/>
                <w:lang w:val="en-GB"/>
              </w:rPr>
            </w:pPr>
            <w:r>
              <w:rPr>
                <w:bCs/>
                <w:sz w:val="16"/>
                <w:szCs w:val="16"/>
                <w:lang w:val="en-GB"/>
              </w:rPr>
              <w:t xml:space="preserve">   </w:t>
            </w:r>
            <w:r w:rsidRPr="006417B9">
              <w:rPr>
                <w:bCs/>
                <w:sz w:val="16"/>
                <w:szCs w:val="16"/>
                <w:lang w:val="en-GB"/>
              </w:rPr>
              <w:t>UNFPA</w:t>
            </w:r>
          </w:p>
          <w:p w:rsidR="00502621" w:rsidRPr="006417B9" w:rsidRDefault="00502621" w:rsidP="007F6F17">
            <w:pPr>
              <w:rPr>
                <w:bCs/>
                <w:sz w:val="16"/>
                <w:szCs w:val="16"/>
                <w:lang w:val="en-GB"/>
              </w:rPr>
            </w:pPr>
            <w:r>
              <w:rPr>
                <w:bCs/>
                <w:sz w:val="16"/>
                <w:szCs w:val="16"/>
                <w:lang w:val="en-GB"/>
              </w:rPr>
              <w:t xml:space="preserve">   </w:t>
            </w:r>
            <w:r w:rsidRPr="006417B9">
              <w:rPr>
                <w:bCs/>
                <w:sz w:val="16"/>
                <w:szCs w:val="16"/>
                <w:lang w:val="en-GB"/>
              </w:rPr>
              <w:t>UNICEF</w:t>
            </w:r>
          </w:p>
          <w:p w:rsidR="00502621" w:rsidRPr="00CA12DD" w:rsidRDefault="00502621" w:rsidP="007F6F17">
            <w:pPr>
              <w:rPr>
                <w:bCs/>
                <w:sz w:val="16"/>
                <w:szCs w:val="16"/>
                <w:lang w:val="en-GB"/>
              </w:rPr>
            </w:pPr>
            <w:r>
              <w:rPr>
                <w:bCs/>
                <w:sz w:val="16"/>
                <w:szCs w:val="16"/>
                <w:lang w:val="en-GB"/>
              </w:rPr>
              <w:t xml:space="preserve">   </w:t>
            </w:r>
            <w:r w:rsidRPr="000753D7">
              <w:rPr>
                <w:bCs/>
                <w:sz w:val="16"/>
                <w:szCs w:val="16"/>
                <w:lang w:val="en-GB"/>
              </w:rPr>
              <w:t>PAHO/WHO</w:t>
            </w:r>
          </w:p>
          <w:p w:rsidR="00502621" w:rsidRPr="00FB74D6" w:rsidRDefault="00502621" w:rsidP="00AE18AC">
            <w:pPr>
              <w:rPr>
                <w:bCs/>
                <w:sz w:val="16"/>
                <w:szCs w:val="16"/>
                <w:lang w:val="en-GB"/>
              </w:rPr>
            </w:pPr>
            <w:r>
              <w:rPr>
                <w:bCs/>
                <w:sz w:val="16"/>
                <w:szCs w:val="16"/>
                <w:lang w:val="en-GB"/>
              </w:rPr>
              <w:t xml:space="preserve">   </w:t>
            </w:r>
            <w:r w:rsidRPr="00FB74D6">
              <w:rPr>
                <w:bCs/>
                <w:sz w:val="16"/>
                <w:szCs w:val="16"/>
                <w:lang w:val="en-GB"/>
              </w:rPr>
              <w:t>UNAIDS</w:t>
            </w:r>
          </w:p>
          <w:p w:rsidR="00502621" w:rsidRDefault="00502621" w:rsidP="006417B9">
            <w:pPr>
              <w:rPr>
                <w:bCs/>
                <w:sz w:val="16"/>
                <w:szCs w:val="16"/>
                <w:lang w:val="en-GB"/>
              </w:rPr>
            </w:pPr>
          </w:p>
          <w:p w:rsidR="00502621" w:rsidRDefault="00502621" w:rsidP="009771BE">
            <w:pPr>
              <w:rPr>
                <w:bCs/>
                <w:sz w:val="16"/>
                <w:szCs w:val="16"/>
                <w:lang w:val="en-GB"/>
              </w:rPr>
            </w:pPr>
            <w:r>
              <w:rPr>
                <w:b/>
                <w:bCs/>
                <w:sz w:val="16"/>
                <w:szCs w:val="16"/>
                <w:lang w:val="en-GB"/>
              </w:rPr>
              <w:t>Civil society</w:t>
            </w:r>
            <w:r>
              <w:rPr>
                <w:bCs/>
                <w:sz w:val="16"/>
                <w:szCs w:val="16"/>
                <w:lang w:val="en-GB"/>
              </w:rPr>
              <w:t xml:space="preserve">  </w:t>
            </w:r>
          </w:p>
          <w:p w:rsidR="00502621" w:rsidRDefault="00502621" w:rsidP="009771BE">
            <w:pPr>
              <w:rPr>
                <w:bCs/>
                <w:sz w:val="16"/>
                <w:szCs w:val="16"/>
                <w:lang w:val="en-GB"/>
              </w:rPr>
            </w:pPr>
            <w:r>
              <w:rPr>
                <w:bCs/>
                <w:sz w:val="16"/>
                <w:szCs w:val="16"/>
                <w:lang w:val="en-GB"/>
              </w:rPr>
              <w:t xml:space="preserve">   Faith-based organizations and </w:t>
            </w:r>
          </w:p>
          <w:p w:rsidR="00502621" w:rsidRDefault="00502621" w:rsidP="009771BE">
            <w:pPr>
              <w:rPr>
                <w:bCs/>
                <w:sz w:val="16"/>
                <w:szCs w:val="16"/>
                <w:lang w:val="en-GB"/>
              </w:rPr>
            </w:pPr>
            <w:r>
              <w:rPr>
                <w:bCs/>
                <w:sz w:val="16"/>
                <w:szCs w:val="16"/>
                <w:lang w:val="en-GB"/>
              </w:rPr>
              <w:t xml:space="preserve">   CSOs</w:t>
            </w:r>
          </w:p>
          <w:p w:rsidR="00502621" w:rsidRPr="006417B9" w:rsidRDefault="00502621" w:rsidP="006417B9">
            <w:pPr>
              <w:rPr>
                <w:b/>
                <w:bCs/>
                <w:sz w:val="16"/>
                <w:szCs w:val="16"/>
                <w:lang w:val="en-GB"/>
              </w:rPr>
            </w:pPr>
          </w:p>
        </w:tc>
        <w:tc>
          <w:tcPr>
            <w:tcW w:w="601" w:type="pct"/>
            <w:tcMar>
              <w:top w:w="15" w:type="dxa"/>
              <w:left w:w="108" w:type="dxa"/>
              <w:bottom w:w="0" w:type="dxa"/>
              <w:right w:w="108" w:type="dxa"/>
            </w:tcMar>
          </w:tcPr>
          <w:p w:rsidR="00502621" w:rsidRPr="005F3825" w:rsidRDefault="00502621" w:rsidP="006417B9">
            <w:pPr>
              <w:rPr>
                <w:bCs/>
                <w:color w:val="000000"/>
                <w:sz w:val="16"/>
                <w:szCs w:val="16"/>
                <w:lang w:val="en-GB"/>
              </w:rPr>
            </w:pPr>
            <w:r w:rsidRPr="007D46F3">
              <w:rPr>
                <w:b/>
                <w:bCs/>
                <w:color w:val="000000"/>
                <w:sz w:val="16"/>
                <w:szCs w:val="16"/>
                <w:lang w:val="en-GB"/>
              </w:rPr>
              <w:t>Regular</w:t>
            </w:r>
            <w:r w:rsidRPr="005F3825">
              <w:rPr>
                <w:bCs/>
                <w:color w:val="000000"/>
                <w:sz w:val="16"/>
                <w:szCs w:val="16"/>
                <w:lang w:val="en-GB"/>
              </w:rPr>
              <w:t>: 662</w:t>
            </w:r>
            <w:r>
              <w:rPr>
                <w:bCs/>
                <w:color w:val="000000"/>
                <w:sz w:val="16"/>
                <w:szCs w:val="16"/>
                <w:lang w:val="en-GB"/>
              </w:rPr>
              <w:t>,</w:t>
            </w:r>
            <w:r w:rsidRPr="005F3825">
              <w:rPr>
                <w:bCs/>
                <w:color w:val="000000"/>
                <w:sz w:val="16"/>
                <w:szCs w:val="16"/>
                <w:lang w:val="en-GB"/>
              </w:rPr>
              <w:t>000</w:t>
            </w:r>
          </w:p>
        </w:tc>
      </w:tr>
      <w:tr w:rsidR="00502621" w:rsidRPr="005F3825" w:rsidTr="009D1372">
        <w:tc>
          <w:tcPr>
            <w:tcW w:w="941" w:type="pct"/>
            <w:vMerge/>
            <w:tcBorders>
              <w:bottom w:val="single" w:sz="4" w:space="0" w:color="auto"/>
            </w:tcBorders>
            <w:tcMar>
              <w:top w:w="72" w:type="dxa"/>
              <w:left w:w="144" w:type="dxa"/>
              <w:bottom w:w="72" w:type="dxa"/>
              <w:right w:w="144" w:type="dxa"/>
            </w:tcMar>
          </w:tcPr>
          <w:p w:rsidR="00502621" w:rsidRPr="005F3825" w:rsidRDefault="00502621" w:rsidP="00D76495">
            <w:pPr>
              <w:rPr>
                <w:b/>
                <w:bCs/>
                <w:color w:val="000000"/>
                <w:sz w:val="16"/>
                <w:szCs w:val="16"/>
                <w:lang w:val="en-GB"/>
              </w:rPr>
            </w:pPr>
          </w:p>
        </w:tc>
        <w:tc>
          <w:tcPr>
            <w:tcW w:w="878" w:type="pct"/>
            <w:vMerge/>
            <w:tcBorders>
              <w:bottom w:val="single" w:sz="4" w:space="0" w:color="auto"/>
            </w:tcBorders>
          </w:tcPr>
          <w:p w:rsidR="00502621" w:rsidRPr="005F3825" w:rsidRDefault="00502621" w:rsidP="00D76495">
            <w:pPr>
              <w:rPr>
                <w:b/>
                <w:bCs/>
                <w:color w:val="000000"/>
                <w:sz w:val="16"/>
                <w:szCs w:val="16"/>
                <w:lang w:val="en-GB"/>
              </w:rPr>
            </w:pPr>
          </w:p>
        </w:tc>
        <w:tc>
          <w:tcPr>
            <w:tcW w:w="1698" w:type="pct"/>
            <w:vMerge/>
            <w:tcBorders>
              <w:bottom w:val="single" w:sz="4" w:space="0" w:color="auto"/>
            </w:tcBorders>
            <w:tcMar>
              <w:top w:w="72" w:type="dxa"/>
              <w:left w:w="144" w:type="dxa"/>
              <w:bottom w:w="72" w:type="dxa"/>
              <w:right w:w="144" w:type="dxa"/>
            </w:tcMar>
          </w:tcPr>
          <w:p w:rsidR="00502621" w:rsidRPr="005F3825" w:rsidRDefault="00502621" w:rsidP="00D76495">
            <w:pPr>
              <w:rPr>
                <w:b/>
                <w:bCs/>
                <w:color w:val="000000"/>
                <w:sz w:val="16"/>
                <w:szCs w:val="16"/>
                <w:lang w:val="en-GB"/>
              </w:rPr>
            </w:pPr>
          </w:p>
        </w:tc>
        <w:tc>
          <w:tcPr>
            <w:tcW w:w="882" w:type="pct"/>
            <w:vMerge/>
            <w:tcBorders>
              <w:bottom w:val="single" w:sz="4" w:space="0" w:color="auto"/>
            </w:tcBorders>
          </w:tcPr>
          <w:p w:rsidR="00502621" w:rsidRPr="005F3825" w:rsidRDefault="00502621" w:rsidP="00D76495">
            <w:pPr>
              <w:rPr>
                <w:b/>
                <w:bCs/>
                <w:color w:val="000000"/>
                <w:sz w:val="16"/>
                <w:szCs w:val="16"/>
                <w:lang w:val="en-GB"/>
              </w:rPr>
            </w:pPr>
          </w:p>
        </w:tc>
        <w:tc>
          <w:tcPr>
            <w:tcW w:w="601" w:type="pct"/>
            <w:tcBorders>
              <w:bottom w:val="single" w:sz="4" w:space="0" w:color="auto"/>
            </w:tcBorders>
            <w:tcMar>
              <w:top w:w="15" w:type="dxa"/>
              <w:left w:w="108" w:type="dxa"/>
              <w:bottom w:w="0" w:type="dxa"/>
              <w:right w:w="108" w:type="dxa"/>
            </w:tcMar>
          </w:tcPr>
          <w:p w:rsidR="00502621" w:rsidRPr="005F3825" w:rsidRDefault="00502621" w:rsidP="006417B9">
            <w:pPr>
              <w:rPr>
                <w:bCs/>
                <w:color w:val="000000"/>
                <w:sz w:val="16"/>
                <w:szCs w:val="16"/>
                <w:lang w:val="en-GB"/>
              </w:rPr>
            </w:pPr>
            <w:r w:rsidRPr="007D46F3">
              <w:rPr>
                <w:b/>
                <w:bCs/>
                <w:color w:val="000000"/>
                <w:sz w:val="16"/>
                <w:szCs w:val="16"/>
                <w:lang w:val="en-GB"/>
              </w:rPr>
              <w:t>Other</w:t>
            </w:r>
            <w:r w:rsidRPr="005F3825">
              <w:rPr>
                <w:bCs/>
                <w:color w:val="000000"/>
                <w:sz w:val="16"/>
                <w:szCs w:val="16"/>
                <w:lang w:val="en-GB"/>
              </w:rPr>
              <w:t>: 1</w:t>
            </w:r>
            <w:r>
              <w:rPr>
                <w:bCs/>
                <w:color w:val="000000"/>
                <w:sz w:val="16"/>
                <w:szCs w:val="16"/>
                <w:lang w:val="en-GB"/>
              </w:rPr>
              <w:t>,</w:t>
            </w:r>
            <w:r w:rsidRPr="005F3825">
              <w:rPr>
                <w:bCs/>
                <w:color w:val="000000"/>
                <w:sz w:val="16"/>
                <w:szCs w:val="16"/>
                <w:lang w:val="en-GB"/>
              </w:rPr>
              <w:t>150</w:t>
            </w:r>
            <w:r>
              <w:rPr>
                <w:bCs/>
                <w:color w:val="000000"/>
                <w:sz w:val="16"/>
                <w:szCs w:val="16"/>
                <w:lang w:val="en-GB"/>
              </w:rPr>
              <w:t>,</w:t>
            </w:r>
            <w:r w:rsidRPr="005F3825">
              <w:rPr>
                <w:bCs/>
                <w:color w:val="000000"/>
                <w:sz w:val="16"/>
                <w:szCs w:val="16"/>
                <w:lang w:val="en-GB"/>
              </w:rPr>
              <w:t>000</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7D46F3" w:rsidRDefault="00C6345A" w:rsidP="006417B9">
            <w:pPr>
              <w:rPr>
                <w:b/>
                <w:bCs/>
                <w:color w:val="000000"/>
                <w:sz w:val="16"/>
                <w:szCs w:val="16"/>
                <w:lang w:val="en-GB"/>
              </w:rPr>
            </w:pPr>
            <w:r>
              <w:rPr>
                <w:b/>
                <w:bCs/>
                <w:color w:val="000000"/>
                <w:sz w:val="16"/>
                <w:szCs w:val="16"/>
                <w:lang w:val="en-GB"/>
              </w:rPr>
              <w:t>N</w:t>
            </w:r>
            <w:r w:rsidRPr="006417B9">
              <w:rPr>
                <w:b/>
                <w:bCs/>
                <w:color w:val="000000"/>
                <w:sz w:val="16"/>
                <w:szCs w:val="16"/>
                <w:lang w:val="en-GB"/>
              </w:rPr>
              <w:t xml:space="preserve">ational priority or goal: </w:t>
            </w:r>
            <w:r w:rsidRPr="007D46F3">
              <w:rPr>
                <w:bCs/>
                <w:color w:val="000000"/>
                <w:sz w:val="16"/>
                <w:szCs w:val="16"/>
                <w:lang w:val="en-GB"/>
              </w:rPr>
              <w:t>An inclusive, equitable and prosperous Guyana through the alleviation/eradication of poverty</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7D46F3" w:rsidRDefault="00597F6A" w:rsidP="00D76495">
            <w:pPr>
              <w:rPr>
                <w:b/>
                <w:bCs/>
                <w:color w:val="000000"/>
                <w:sz w:val="16"/>
                <w:szCs w:val="16"/>
                <w:lang w:val="en-GB"/>
              </w:rPr>
            </w:pPr>
            <w:r w:rsidRPr="006417B9">
              <w:rPr>
                <w:b/>
                <w:bCs/>
                <w:color w:val="000000"/>
                <w:sz w:val="16"/>
                <w:szCs w:val="16"/>
                <w:lang w:val="en-GB"/>
              </w:rPr>
              <w:t>MSDF outcome 2</w:t>
            </w:r>
            <w:r w:rsidRPr="007D46F3">
              <w:rPr>
                <w:b/>
                <w:bCs/>
                <w:color w:val="000000"/>
                <w:sz w:val="16"/>
                <w:szCs w:val="16"/>
                <w:lang w:val="en-GB"/>
              </w:rPr>
              <w:t xml:space="preserve">: </w:t>
            </w:r>
            <w:r w:rsidRPr="0010079B">
              <w:rPr>
                <w:bCs/>
                <w:color w:val="000000"/>
                <w:sz w:val="16"/>
                <w:szCs w:val="16"/>
                <w:lang w:val="en-GB"/>
              </w:rPr>
              <w:t>Access to equitable social protection systems and quality services and sustainable economic opportunities improved</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10079B" w:rsidRDefault="00C6345A" w:rsidP="00D76495">
            <w:pPr>
              <w:rPr>
                <w:bCs/>
                <w:color w:val="000000"/>
                <w:sz w:val="16"/>
                <w:szCs w:val="16"/>
                <w:lang w:val="en-GB"/>
              </w:rPr>
            </w:pPr>
            <w:r w:rsidRPr="006417B9">
              <w:rPr>
                <w:b/>
                <w:bCs/>
                <w:color w:val="000000"/>
                <w:sz w:val="16"/>
                <w:szCs w:val="16"/>
                <w:lang w:val="en-GB"/>
              </w:rPr>
              <w:t xml:space="preserve">Related </w:t>
            </w:r>
            <w:r w:rsidR="008D4237">
              <w:rPr>
                <w:b/>
                <w:bCs/>
                <w:color w:val="000000"/>
                <w:sz w:val="16"/>
                <w:szCs w:val="16"/>
                <w:lang w:val="en-GB"/>
              </w:rPr>
              <w:t>S</w:t>
            </w:r>
            <w:r w:rsidRPr="006417B9">
              <w:rPr>
                <w:b/>
                <w:bCs/>
                <w:color w:val="000000"/>
                <w:sz w:val="16"/>
                <w:szCs w:val="16"/>
                <w:lang w:val="en-GB"/>
              </w:rPr>
              <w:t xml:space="preserve">trategic </w:t>
            </w:r>
            <w:r w:rsidR="008D4237">
              <w:rPr>
                <w:b/>
                <w:bCs/>
                <w:color w:val="000000"/>
                <w:sz w:val="16"/>
                <w:szCs w:val="16"/>
                <w:lang w:val="en-GB"/>
              </w:rPr>
              <w:t>P</w:t>
            </w:r>
            <w:r w:rsidRPr="006417B9">
              <w:rPr>
                <w:b/>
                <w:bCs/>
                <w:color w:val="000000"/>
                <w:sz w:val="16"/>
                <w:szCs w:val="16"/>
                <w:lang w:val="en-GB"/>
              </w:rPr>
              <w:t>lan, 2014-2017, o</w:t>
            </w:r>
            <w:r w:rsidR="00597F6A" w:rsidRPr="00C6345A">
              <w:rPr>
                <w:b/>
                <w:bCs/>
                <w:color w:val="000000"/>
                <w:sz w:val="16"/>
                <w:szCs w:val="16"/>
                <w:lang w:val="en-GB"/>
              </w:rPr>
              <w:t>utcome 1</w:t>
            </w:r>
            <w:r w:rsidR="00597F6A" w:rsidRPr="0010079B">
              <w:rPr>
                <w:bCs/>
                <w:color w:val="000000"/>
                <w:sz w:val="16"/>
                <w:szCs w:val="16"/>
                <w:lang w:val="en-GB"/>
              </w:rPr>
              <w:t>:  Growth and development are inclusive and sustainable, incorporating productive capacities that create employment and livelihoods for the poor and excluded</w:t>
            </w:r>
          </w:p>
          <w:p w:rsidR="00597F6A" w:rsidRDefault="00C6345A" w:rsidP="006417B9">
            <w:pPr>
              <w:rPr>
                <w:bCs/>
                <w:color w:val="000000"/>
                <w:sz w:val="16"/>
                <w:szCs w:val="16"/>
                <w:lang w:val="en-GB"/>
              </w:rPr>
            </w:pPr>
            <w:r>
              <w:rPr>
                <w:b/>
                <w:bCs/>
                <w:color w:val="000000"/>
                <w:sz w:val="16"/>
                <w:szCs w:val="16"/>
                <w:lang w:val="en-GB"/>
              </w:rPr>
              <w:t xml:space="preserve">Sustainable development goals: </w:t>
            </w:r>
            <w:r w:rsidRPr="007D46F3">
              <w:rPr>
                <w:bCs/>
                <w:color w:val="000000"/>
                <w:sz w:val="16"/>
                <w:szCs w:val="16"/>
                <w:lang w:val="en-GB"/>
              </w:rPr>
              <w:t>7 and 10</w:t>
            </w:r>
          </w:p>
          <w:p w:rsidR="00C2540C" w:rsidRPr="005F3825" w:rsidRDefault="00C2540C" w:rsidP="006417B9">
            <w:pPr>
              <w:rPr>
                <w:b/>
                <w:bCs/>
                <w:color w:val="000000"/>
                <w:sz w:val="16"/>
                <w:szCs w:val="16"/>
                <w:lang w:val="en-GB"/>
              </w:rPr>
            </w:pPr>
          </w:p>
        </w:tc>
      </w:tr>
      <w:tr w:rsidR="002D471A" w:rsidRPr="00597F6A" w:rsidTr="007D46F3">
        <w:tc>
          <w:tcPr>
            <w:tcW w:w="941" w:type="pct"/>
            <w:vMerge w:val="restart"/>
            <w:tcMar>
              <w:top w:w="72" w:type="dxa"/>
              <w:left w:w="144" w:type="dxa"/>
              <w:bottom w:w="72" w:type="dxa"/>
              <w:right w:w="144" w:type="dxa"/>
            </w:tcMar>
          </w:tcPr>
          <w:p w:rsidR="00597F6A" w:rsidRPr="00597F6A" w:rsidRDefault="009771BE" w:rsidP="00D76495">
            <w:pPr>
              <w:rPr>
                <w:bCs/>
                <w:sz w:val="16"/>
                <w:szCs w:val="16"/>
                <w:lang w:val="en-GB"/>
              </w:rPr>
            </w:pPr>
            <w:r w:rsidRPr="006417B9">
              <w:rPr>
                <w:b/>
                <w:bCs/>
                <w:sz w:val="16"/>
                <w:szCs w:val="16"/>
                <w:lang w:val="en-GB"/>
              </w:rPr>
              <w:lastRenderedPageBreak/>
              <w:t>Indicator</w:t>
            </w:r>
            <w:r>
              <w:rPr>
                <w:bCs/>
                <w:sz w:val="16"/>
                <w:szCs w:val="16"/>
                <w:lang w:val="en-GB"/>
              </w:rPr>
              <w:t xml:space="preserve">: </w:t>
            </w:r>
            <w:r w:rsidR="00597F6A" w:rsidRPr="006417B9">
              <w:rPr>
                <w:bCs/>
                <w:sz w:val="16"/>
                <w:szCs w:val="16"/>
                <w:lang w:val="en-GB"/>
              </w:rPr>
              <w:t>Number</w:t>
            </w:r>
            <w:r w:rsidR="00597F6A" w:rsidRPr="00597F6A">
              <w:rPr>
                <w:bCs/>
                <w:sz w:val="16"/>
                <w:szCs w:val="16"/>
                <w:lang w:val="en-GB"/>
              </w:rPr>
              <w:t xml:space="preserve"> of actionable mechanisms and policies aimed at </w:t>
            </w:r>
            <w:r w:rsidRPr="00597F6A">
              <w:rPr>
                <w:bCs/>
                <w:sz w:val="16"/>
                <w:szCs w:val="16"/>
                <w:lang w:val="en-GB"/>
              </w:rPr>
              <w:t>decent</w:t>
            </w:r>
            <w:r>
              <w:rPr>
                <w:bCs/>
                <w:sz w:val="16"/>
                <w:szCs w:val="16"/>
                <w:lang w:val="en-GB"/>
              </w:rPr>
              <w:t>-</w:t>
            </w:r>
            <w:r w:rsidR="00597F6A" w:rsidRPr="00597F6A">
              <w:rPr>
                <w:bCs/>
                <w:sz w:val="16"/>
                <w:szCs w:val="16"/>
                <w:lang w:val="en-GB"/>
              </w:rPr>
              <w:t>work creation and protection, the promotion of entrepreneurship, and the formali</w:t>
            </w:r>
            <w:r>
              <w:rPr>
                <w:bCs/>
                <w:sz w:val="16"/>
                <w:szCs w:val="16"/>
                <w:lang w:val="en-GB"/>
              </w:rPr>
              <w:t>z</w:t>
            </w:r>
            <w:r w:rsidR="00597F6A" w:rsidRPr="00597F6A">
              <w:rPr>
                <w:bCs/>
                <w:sz w:val="16"/>
                <w:szCs w:val="16"/>
                <w:lang w:val="en-GB"/>
              </w:rPr>
              <w:t>ation and growth of enterprises.</w:t>
            </w:r>
          </w:p>
          <w:p w:rsidR="00597F6A" w:rsidRPr="00597F6A" w:rsidRDefault="00597F6A" w:rsidP="00D76495">
            <w:pPr>
              <w:rPr>
                <w:b/>
                <w:bCs/>
                <w:sz w:val="16"/>
                <w:szCs w:val="16"/>
                <w:lang w:val="en-GB"/>
              </w:rPr>
            </w:pPr>
            <w:r w:rsidRPr="007D46F3">
              <w:rPr>
                <w:b/>
                <w:bCs/>
                <w:sz w:val="16"/>
                <w:szCs w:val="16"/>
                <w:lang w:val="en-GB"/>
              </w:rPr>
              <w:t>Baseline</w:t>
            </w:r>
            <w:r w:rsidRPr="00597F6A">
              <w:rPr>
                <w:bCs/>
                <w:sz w:val="16"/>
                <w:szCs w:val="16"/>
                <w:lang w:val="en-GB"/>
              </w:rPr>
              <w:t>: 1</w:t>
            </w:r>
          </w:p>
          <w:p w:rsidR="00597F6A" w:rsidRPr="007F6F17" w:rsidRDefault="00597F6A" w:rsidP="00D76495">
            <w:pPr>
              <w:rPr>
                <w:bCs/>
                <w:sz w:val="16"/>
                <w:szCs w:val="16"/>
                <w:lang w:val="en-GB"/>
              </w:rPr>
            </w:pPr>
            <w:r w:rsidRPr="007D46F3">
              <w:rPr>
                <w:b/>
                <w:bCs/>
                <w:sz w:val="16"/>
                <w:szCs w:val="16"/>
                <w:lang w:val="en-GB"/>
              </w:rPr>
              <w:t>Target</w:t>
            </w:r>
            <w:r w:rsidRPr="00597F6A">
              <w:rPr>
                <w:bCs/>
                <w:sz w:val="16"/>
                <w:szCs w:val="16"/>
                <w:lang w:val="en-GB"/>
              </w:rPr>
              <w:t>: 9</w:t>
            </w:r>
          </w:p>
        </w:tc>
        <w:tc>
          <w:tcPr>
            <w:tcW w:w="878" w:type="pct"/>
            <w:vMerge w:val="restart"/>
          </w:tcPr>
          <w:p w:rsidR="00597F6A" w:rsidRPr="00597F6A" w:rsidRDefault="00C6345A" w:rsidP="00D76495">
            <w:pPr>
              <w:rPr>
                <w:bCs/>
                <w:sz w:val="16"/>
                <w:szCs w:val="16"/>
                <w:lang w:val="en-GB"/>
              </w:rPr>
            </w:pPr>
            <w:r>
              <w:rPr>
                <w:b/>
                <w:bCs/>
                <w:sz w:val="16"/>
                <w:szCs w:val="16"/>
                <w:lang w:val="en-GB"/>
              </w:rPr>
              <w:t>Source</w:t>
            </w:r>
            <w:r w:rsidR="00597F6A" w:rsidRPr="00597F6A">
              <w:rPr>
                <w:bCs/>
                <w:sz w:val="16"/>
                <w:szCs w:val="16"/>
                <w:lang w:val="en-GB"/>
              </w:rPr>
              <w:t xml:space="preserve">: Ministries and </w:t>
            </w:r>
            <w:r>
              <w:rPr>
                <w:bCs/>
                <w:sz w:val="16"/>
                <w:szCs w:val="16"/>
                <w:lang w:val="en-GB"/>
              </w:rPr>
              <w:t>l</w:t>
            </w:r>
            <w:r w:rsidR="00597F6A" w:rsidRPr="00597F6A">
              <w:rPr>
                <w:bCs/>
                <w:sz w:val="16"/>
                <w:szCs w:val="16"/>
                <w:lang w:val="en-GB"/>
              </w:rPr>
              <w:t xml:space="preserve">ine </w:t>
            </w:r>
            <w:r>
              <w:rPr>
                <w:bCs/>
                <w:sz w:val="16"/>
                <w:szCs w:val="16"/>
                <w:lang w:val="en-GB"/>
              </w:rPr>
              <w:t>a</w:t>
            </w:r>
            <w:r w:rsidR="00597F6A" w:rsidRPr="00597F6A">
              <w:rPr>
                <w:bCs/>
                <w:sz w:val="16"/>
                <w:szCs w:val="16"/>
                <w:lang w:val="en-GB"/>
              </w:rPr>
              <w:t>gencies</w:t>
            </w:r>
          </w:p>
          <w:p w:rsidR="00597F6A" w:rsidRPr="00597F6A" w:rsidRDefault="00C6345A" w:rsidP="00D76495">
            <w:pPr>
              <w:rPr>
                <w:bCs/>
                <w:sz w:val="16"/>
                <w:szCs w:val="16"/>
                <w:lang w:val="en-GB"/>
              </w:rPr>
            </w:pPr>
            <w:r>
              <w:rPr>
                <w:b/>
                <w:bCs/>
                <w:sz w:val="16"/>
                <w:szCs w:val="16"/>
                <w:lang w:val="en-GB"/>
              </w:rPr>
              <w:t>Frequency</w:t>
            </w:r>
            <w:r w:rsidR="00597F6A" w:rsidRPr="00597F6A">
              <w:rPr>
                <w:bCs/>
                <w:sz w:val="16"/>
                <w:szCs w:val="16"/>
                <w:lang w:val="en-GB"/>
              </w:rPr>
              <w:t>:</w:t>
            </w:r>
            <w:r>
              <w:rPr>
                <w:bCs/>
                <w:sz w:val="16"/>
                <w:szCs w:val="16"/>
                <w:lang w:val="en-GB"/>
              </w:rPr>
              <w:t xml:space="preserve"> </w:t>
            </w:r>
            <w:r w:rsidR="00B62F8D">
              <w:rPr>
                <w:bCs/>
                <w:sz w:val="16"/>
                <w:szCs w:val="16"/>
                <w:lang w:val="en-GB"/>
              </w:rPr>
              <w:t>A</w:t>
            </w:r>
            <w:r w:rsidR="00597F6A" w:rsidRPr="00597F6A">
              <w:rPr>
                <w:bCs/>
                <w:sz w:val="16"/>
                <w:szCs w:val="16"/>
                <w:lang w:val="en-GB"/>
              </w:rPr>
              <w:t>nnual</w:t>
            </w:r>
          </w:p>
          <w:p w:rsidR="00597F6A" w:rsidRPr="00597F6A" w:rsidRDefault="00C6345A" w:rsidP="0010079B">
            <w:pPr>
              <w:rPr>
                <w:bCs/>
                <w:sz w:val="16"/>
                <w:szCs w:val="16"/>
                <w:lang w:val="en-GB"/>
              </w:rPr>
            </w:pPr>
            <w:r>
              <w:rPr>
                <w:b/>
                <w:bCs/>
                <w:sz w:val="16"/>
                <w:szCs w:val="16"/>
                <w:lang w:val="en-GB"/>
              </w:rPr>
              <w:t>Responsibilit</w:t>
            </w:r>
            <w:r w:rsidR="001A73AF">
              <w:rPr>
                <w:b/>
                <w:bCs/>
                <w:sz w:val="16"/>
                <w:szCs w:val="16"/>
                <w:lang w:val="en-GB"/>
              </w:rPr>
              <w:t>y</w:t>
            </w:r>
            <w:r w:rsidR="00597F6A" w:rsidRPr="00597F6A">
              <w:rPr>
                <w:bCs/>
                <w:sz w:val="16"/>
                <w:szCs w:val="16"/>
                <w:lang w:val="en-GB"/>
              </w:rPr>
              <w:t>:</w:t>
            </w:r>
            <w:r w:rsidR="009771BE">
              <w:rPr>
                <w:bCs/>
                <w:sz w:val="16"/>
                <w:szCs w:val="16"/>
                <w:lang w:val="en-GB"/>
              </w:rPr>
              <w:t xml:space="preserve"> </w:t>
            </w:r>
            <w:r w:rsidR="00B62F8D">
              <w:rPr>
                <w:bCs/>
                <w:sz w:val="16"/>
                <w:szCs w:val="16"/>
                <w:lang w:val="en-GB"/>
              </w:rPr>
              <w:t>Ministry of Business (</w:t>
            </w:r>
            <w:r w:rsidR="00CA12DD">
              <w:rPr>
                <w:bCs/>
                <w:sz w:val="16"/>
                <w:szCs w:val="16"/>
                <w:lang w:val="en-GB"/>
              </w:rPr>
              <w:t>MoB</w:t>
            </w:r>
            <w:r w:rsidR="00B62F8D">
              <w:rPr>
                <w:bCs/>
                <w:sz w:val="16"/>
                <w:szCs w:val="16"/>
                <w:lang w:val="en-GB"/>
              </w:rPr>
              <w:t>)</w:t>
            </w:r>
          </w:p>
        </w:tc>
        <w:tc>
          <w:tcPr>
            <w:tcW w:w="1698" w:type="pct"/>
            <w:vMerge w:val="restart"/>
            <w:tcMar>
              <w:top w:w="72" w:type="dxa"/>
              <w:left w:w="144" w:type="dxa"/>
              <w:bottom w:w="72" w:type="dxa"/>
              <w:right w:w="144" w:type="dxa"/>
            </w:tcMar>
          </w:tcPr>
          <w:p w:rsidR="00597F6A" w:rsidRPr="00597F6A" w:rsidRDefault="00597F6A" w:rsidP="007D46F3">
            <w:pPr>
              <w:rPr>
                <w:bCs/>
                <w:sz w:val="16"/>
                <w:szCs w:val="16"/>
                <w:lang w:val="en-GB"/>
              </w:rPr>
            </w:pPr>
            <w:r w:rsidRPr="002445AD">
              <w:rPr>
                <w:b/>
                <w:bCs/>
                <w:sz w:val="16"/>
                <w:szCs w:val="16"/>
                <w:lang w:val="en-GB"/>
              </w:rPr>
              <w:t xml:space="preserve">Output 2.1. </w:t>
            </w:r>
            <w:r w:rsidRPr="0010079B">
              <w:rPr>
                <w:b/>
                <w:bCs/>
                <w:sz w:val="16"/>
                <w:szCs w:val="16"/>
                <w:lang w:val="en-GB"/>
              </w:rPr>
              <w:t>National and subnational institutions, private</w:t>
            </w:r>
            <w:r w:rsidR="00B62F8D" w:rsidRPr="007D46F3">
              <w:rPr>
                <w:b/>
                <w:bCs/>
                <w:sz w:val="16"/>
                <w:szCs w:val="16"/>
                <w:lang w:val="en-GB"/>
              </w:rPr>
              <w:t>-</w:t>
            </w:r>
            <w:r w:rsidRPr="0010079B">
              <w:rPr>
                <w:b/>
                <w:bCs/>
                <w:sz w:val="16"/>
                <w:szCs w:val="16"/>
                <w:lang w:val="en-GB"/>
              </w:rPr>
              <w:t>sector and civil society capacities strengthened to deliver effective entrepreneur programmes to women, youth and Amerindian</w:t>
            </w:r>
            <w:r w:rsidR="00B62F8D" w:rsidRPr="007D46F3">
              <w:rPr>
                <w:b/>
                <w:bCs/>
                <w:sz w:val="16"/>
                <w:szCs w:val="16"/>
                <w:lang w:val="en-GB"/>
              </w:rPr>
              <w:t>s</w:t>
            </w:r>
            <w:r w:rsidRPr="0010079B">
              <w:rPr>
                <w:b/>
                <w:bCs/>
                <w:sz w:val="16"/>
                <w:szCs w:val="16"/>
                <w:lang w:val="en-GB"/>
              </w:rPr>
              <w:t xml:space="preserve"> and develop related policies</w:t>
            </w:r>
            <w:r w:rsidRPr="002445AD">
              <w:rPr>
                <w:b/>
                <w:bCs/>
                <w:sz w:val="16"/>
                <w:szCs w:val="16"/>
                <w:lang w:val="en-GB"/>
              </w:rPr>
              <w:t xml:space="preserve"> </w:t>
            </w:r>
          </w:p>
          <w:p w:rsidR="00597F6A" w:rsidRPr="00597F6A" w:rsidRDefault="00597F6A" w:rsidP="00D76495">
            <w:pPr>
              <w:rPr>
                <w:bCs/>
                <w:sz w:val="16"/>
                <w:szCs w:val="16"/>
                <w:lang w:val="en-GB"/>
              </w:rPr>
            </w:pPr>
            <w:r w:rsidRPr="00597F6A">
              <w:rPr>
                <w:b/>
                <w:bCs/>
                <w:sz w:val="16"/>
                <w:szCs w:val="16"/>
                <w:lang w:val="en-GB"/>
              </w:rPr>
              <w:t>Indicator 2.1.1</w:t>
            </w:r>
            <w:r w:rsidRPr="00597F6A">
              <w:rPr>
                <w:bCs/>
                <w:sz w:val="16"/>
                <w:szCs w:val="16"/>
                <w:lang w:val="en-GB"/>
              </w:rPr>
              <w:t xml:space="preserve"> Number of schemes to expand and diversify the productive base based on the use of sustainable production technologies in Amerindian communities (</w:t>
            </w:r>
            <w:r w:rsidR="00B62F8D">
              <w:rPr>
                <w:bCs/>
                <w:sz w:val="16"/>
                <w:szCs w:val="16"/>
                <w:lang w:val="en-GB"/>
              </w:rPr>
              <w:t>Strategic Plan</w:t>
            </w:r>
            <w:r w:rsidR="00E5611B">
              <w:rPr>
                <w:bCs/>
                <w:sz w:val="16"/>
                <w:szCs w:val="16"/>
                <w:lang w:val="en-GB"/>
              </w:rPr>
              <w:t xml:space="preserve"> output</w:t>
            </w:r>
            <w:r w:rsidR="00E2177A">
              <w:rPr>
                <w:bCs/>
                <w:sz w:val="16"/>
                <w:szCs w:val="16"/>
                <w:lang w:val="en-GB"/>
              </w:rPr>
              <w:t xml:space="preserve"> indicator</w:t>
            </w:r>
            <w:r w:rsidR="00B62F8D">
              <w:rPr>
                <w:bCs/>
                <w:sz w:val="16"/>
                <w:szCs w:val="16"/>
                <w:lang w:val="en-GB"/>
              </w:rPr>
              <w:t xml:space="preserve"> </w:t>
            </w:r>
            <w:r w:rsidRPr="00597F6A">
              <w:rPr>
                <w:bCs/>
                <w:sz w:val="16"/>
                <w:szCs w:val="16"/>
                <w:lang w:val="en-GB"/>
              </w:rPr>
              <w:t>1.1.3)</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xml:space="preserve">: 5 </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xml:space="preserve"> 8</w:t>
            </w:r>
          </w:p>
          <w:p w:rsidR="00205103" w:rsidRDefault="009771BE" w:rsidP="00D76495">
            <w:pPr>
              <w:rPr>
                <w:b/>
                <w:bCs/>
                <w:sz w:val="16"/>
                <w:szCs w:val="16"/>
                <w:lang w:val="en-GB"/>
              </w:rPr>
            </w:pPr>
            <w:r>
              <w:rPr>
                <w:b/>
                <w:bCs/>
                <w:sz w:val="16"/>
                <w:szCs w:val="16"/>
                <w:lang w:val="en-GB"/>
              </w:rPr>
              <w:t>Source</w:t>
            </w:r>
            <w:r w:rsidR="00B62F8D">
              <w:rPr>
                <w:b/>
                <w:bCs/>
                <w:sz w:val="16"/>
                <w:szCs w:val="16"/>
                <w:lang w:val="en-GB"/>
              </w:rPr>
              <w:t>,</w:t>
            </w:r>
            <w:r>
              <w:rPr>
                <w:b/>
                <w:bCs/>
                <w:sz w:val="16"/>
                <w:szCs w:val="16"/>
                <w:lang w:val="en-GB"/>
              </w:rPr>
              <w:t xml:space="preserve"> frequency</w:t>
            </w:r>
            <w:r w:rsidR="00597F6A" w:rsidRPr="00597F6A">
              <w:rPr>
                <w:bCs/>
                <w:sz w:val="16"/>
                <w:szCs w:val="16"/>
                <w:lang w:val="en-GB"/>
              </w:rPr>
              <w:t xml:space="preserve">: </w:t>
            </w:r>
            <w:r w:rsidR="00B62F8D">
              <w:rPr>
                <w:bCs/>
                <w:sz w:val="16"/>
                <w:szCs w:val="16"/>
                <w:lang w:val="en-GB"/>
              </w:rPr>
              <w:t>Ministry of Indigenous Peoples’ Affairs (</w:t>
            </w:r>
            <w:r w:rsidR="00CA12DD">
              <w:rPr>
                <w:bCs/>
                <w:sz w:val="16"/>
                <w:szCs w:val="16"/>
                <w:lang w:val="en-GB"/>
              </w:rPr>
              <w:t>MoIPA</w:t>
            </w:r>
            <w:r w:rsidR="00B62F8D">
              <w:rPr>
                <w:bCs/>
                <w:sz w:val="16"/>
                <w:szCs w:val="16"/>
                <w:lang w:val="en-GB"/>
              </w:rPr>
              <w:t>)</w:t>
            </w:r>
            <w:r w:rsidR="00CA12DD">
              <w:rPr>
                <w:bCs/>
                <w:sz w:val="16"/>
                <w:szCs w:val="16"/>
                <w:lang w:val="en-GB"/>
              </w:rPr>
              <w:t xml:space="preserve"> </w:t>
            </w:r>
            <w:r w:rsidR="00597F6A" w:rsidRPr="00597F6A">
              <w:rPr>
                <w:bCs/>
                <w:sz w:val="16"/>
                <w:szCs w:val="16"/>
                <w:lang w:val="en-GB"/>
              </w:rPr>
              <w:t xml:space="preserve">Annual </w:t>
            </w:r>
            <w:r w:rsidR="00597F6A" w:rsidRPr="0010079B">
              <w:rPr>
                <w:bCs/>
                <w:sz w:val="16"/>
                <w:szCs w:val="16"/>
                <w:lang w:val="en-GB"/>
              </w:rPr>
              <w:t>Report</w:t>
            </w:r>
          </w:p>
          <w:p w:rsidR="00205103" w:rsidRDefault="00205103" w:rsidP="00D76495">
            <w:pPr>
              <w:rPr>
                <w:b/>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2.1.2.</w:t>
            </w:r>
            <w:r w:rsidRPr="00597F6A">
              <w:rPr>
                <w:bCs/>
                <w:sz w:val="16"/>
                <w:szCs w:val="16"/>
                <w:lang w:val="en-GB"/>
              </w:rPr>
              <w:t xml:space="preserve"> Number of Amerindian communities with institutional measures in place at the subnational levels to generate and strengthen employment and livelihoods (</w:t>
            </w:r>
            <w:r w:rsidR="00CE09A2">
              <w:rPr>
                <w:bCs/>
                <w:sz w:val="16"/>
                <w:szCs w:val="16"/>
                <w:lang w:val="en-GB"/>
              </w:rPr>
              <w:t xml:space="preserve">Strategic </w:t>
            </w:r>
            <w:r w:rsidR="00E2177A">
              <w:rPr>
                <w:bCs/>
                <w:sz w:val="16"/>
                <w:szCs w:val="16"/>
                <w:lang w:val="en-GB"/>
              </w:rPr>
              <w:t>P</w:t>
            </w:r>
            <w:r w:rsidR="00CE09A2">
              <w:rPr>
                <w:bCs/>
                <w:sz w:val="16"/>
                <w:szCs w:val="16"/>
                <w:lang w:val="en-GB"/>
              </w:rPr>
              <w:t>lan</w:t>
            </w:r>
            <w:r w:rsidR="00E2177A">
              <w:rPr>
                <w:bCs/>
                <w:sz w:val="16"/>
                <w:szCs w:val="16"/>
                <w:lang w:val="en-GB"/>
              </w:rPr>
              <w:t xml:space="preserve"> </w:t>
            </w:r>
            <w:r w:rsidR="00E5611B">
              <w:rPr>
                <w:bCs/>
                <w:sz w:val="16"/>
                <w:szCs w:val="16"/>
                <w:lang w:val="en-GB"/>
              </w:rPr>
              <w:t xml:space="preserve">output </w:t>
            </w:r>
            <w:r w:rsidR="00E2177A">
              <w:rPr>
                <w:bCs/>
                <w:sz w:val="16"/>
                <w:szCs w:val="16"/>
                <w:lang w:val="en-GB"/>
              </w:rPr>
              <w:t>indicator</w:t>
            </w:r>
            <w:r w:rsidRPr="00597F6A">
              <w:rPr>
                <w:bCs/>
                <w:sz w:val="16"/>
                <w:szCs w:val="16"/>
                <w:lang w:val="en-GB"/>
              </w:rPr>
              <w:t xml:space="preserve"> 1.1.2)</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96</w:t>
            </w:r>
            <w:r w:rsidR="00CE09A2">
              <w:rPr>
                <w:bCs/>
                <w:sz w:val="16"/>
                <w:szCs w:val="16"/>
                <w:lang w:val="en-GB"/>
              </w:rPr>
              <w:t xml:space="preserve"> (2013)</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141</w:t>
            </w:r>
          </w:p>
          <w:p w:rsidR="00597F6A" w:rsidRPr="00597F6A" w:rsidRDefault="00CE09A2" w:rsidP="00D76495">
            <w:pPr>
              <w:rPr>
                <w:bCs/>
                <w:sz w:val="16"/>
                <w:szCs w:val="16"/>
                <w:lang w:val="en-GB"/>
              </w:rPr>
            </w:pPr>
            <w:r w:rsidRPr="0010079B">
              <w:rPr>
                <w:b/>
                <w:bCs/>
                <w:sz w:val="16"/>
                <w:szCs w:val="16"/>
                <w:lang w:val="en-GB"/>
              </w:rPr>
              <w:t>Source</w:t>
            </w:r>
            <w:r w:rsidR="00E2177A">
              <w:rPr>
                <w:b/>
                <w:bCs/>
                <w:sz w:val="16"/>
                <w:szCs w:val="16"/>
                <w:lang w:val="en-GB"/>
              </w:rPr>
              <w:t>,</w:t>
            </w:r>
            <w:r w:rsidRPr="0010079B">
              <w:rPr>
                <w:b/>
                <w:bCs/>
                <w:sz w:val="16"/>
                <w:szCs w:val="16"/>
                <w:lang w:val="en-GB"/>
              </w:rPr>
              <w:t xml:space="preserve"> frequency</w:t>
            </w:r>
            <w:r w:rsidR="00597F6A" w:rsidRPr="0010079B">
              <w:rPr>
                <w:bCs/>
                <w:sz w:val="16"/>
                <w:szCs w:val="16"/>
                <w:lang w:val="en-GB"/>
              </w:rPr>
              <w:t xml:space="preserve">: </w:t>
            </w:r>
            <w:r w:rsidR="00CA12DD" w:rsidRPr="0010079B">
              <w:rPr>
                <w:bCs/>
                <w:sz w:val="16"/>
                <w:szCs w:val="16"/>
                <w:lang w:val="en-GB"/>
              </w:rPr>
              <w:t>MoIPA</w:t>
            </w:r>
            <w:r w:rsidR="00597F6A" w:rsidRPr="0010079B">
              <w:rPr>
                <w:bCs/>
                <w:sz w:val="16"/>
                <w:szCs w:val="16"/>
                <w:lang w:val="en-GB"/>
              </w:rPr>
              <w:t xml:space="preserve"> Annual Report</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2.1.3.</w:t>
            </w:r>
            <w:r w:rsidRPr="00597F6A">
              <w:rPr>
                <w:bCs/>
                <w:sz w:val="16"/>
                <w:szCs w:val="16"/>
                <w:lang w:val="en-GB"/>
              </w:rPr>
              <w:t xml:space="preserve"> Existence of a </w:t>
            </w:r>
            <w:r w:rsidR="00CE09A2">
              <w:rPr>
                <w:bCs/>
                <w:sz w:val="16"/>
                <w:szCs w:val="16"/>
                <w:lang w:val="en-GB"/>
              </w:rPr>
              <w:t>p</w:t>
            </w:r>
            <w:r w:rsidRPr="00597F6A">
              <w:rPr>
                <w:bCs/>
                <w:sz w:val="16"/>
                <w:szCs w:val="16"/>
                <w:lang w:val="en-GB"/>
              </w:rPr>
              <w:t xml:space="preserve">olicy framework for promotion of small and micro enterprises </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No</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Yes</w:t>
            </w:r>
          </w:p>
          <w:p w:rsidR="00597F6A" w:rsidRPr="00597F6A" w:rsidRDefault="00CE09A2" w:rsidP="00D76495">
            <w:pPr>
              <w:rPr>
                <w:bCs/>
                <w:sz w:val="16"/>
                <w:szCs w:val="16"/>
                <w:lang w:val="en-GB"/>
              </w:rPr>
            </w:pPr>
            <w:r>
              <w:rPr>
                <w:b/>
                <w:bCs/>
                <w:sz w:val="16"/>
                <w:szCs w:val="16"/>
                <w:lang w:val="en-GB"/>
              </w:rPr>
              <w:t>Source</w:t>
            </w:r>
            <w:r w:rsidR="00B62F8D">
              <w:rPr>
                <w:b/>
                <w:bCs/>
                <w:sz w:val="16"/>
                <w:szCs w:val="16"/>
                <w:lang w:val="en-GB"/>
              </w:rPr>
              <w:t>,</w:t>
            </w:r>
            <w:r>
              <w:rPr>
                <w:b/>
                <w:bCs/>
                <w:sz w:val="16"/>
                <w:szCs w:val="16"/>
                <w:lang w:val="en-GB"/>
              </w:rPr>
              <w:t xml:space="preserve"> frequency</w:t>
            </w:r>
            <w:r w:rsidR="00597F6A" w:rsidRPr="00597F6A">
              <w:rPr>
                <w:bCs/>
                <w:sz w:val="16"/>
                <w:szCs w:val="16"/>
                <w:lang w:val="en-GB"/>
              </w:rPr>
              <w:t xml:space="preserve">: </w:t>
            </w:r>
            <w:r w:rsidR="00CA12DD">
              <w:rPr>
                <w:bCs/>
                <w:sz w:val="16"/>
                <w:szCs w:val="16"/>
                <w:lang w:val="en-GB"/>
              </w:rPr>
              <w:t>MoB</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2.1.4.</w:t>
            </w:r>
            <w:r w:rsidRPr="00597F6A">
              <w:rPr>
                <w:bCs/>
                <w:sz w:val="16"/>
                <w:szCs w:val="16"/>
                <w:lang w:val="en-GB"/>
              </w:rPr>
              <w:t xml:space="preserve">  Number </w:t>
            </w:r>
            <w:r w:rsidRPr="0010079B">
              <w:rPr>
                <w:bCs/>
                <w:sz w:val="16"/>
                <w:szCs w:val="16"/>
                <w:lang w:val="en-GB"/>
              </w:rPr>
              <w:t xml:space="preserve">of </w:t>
            </w:r>
            <w:r w:rsidR="007A2D68">
              <w:rPr>
                <w:bCs/>
                <w:sz w:val="16"/>
                <w:szCs w:val="16"/>
                <w:lang w:val="en-GB"/>
              </w:rPr>
              <w:t>G</w:t>
            </w:r>
            <w:r w:rsidRPr="0010079B">
              <w:rPr>
                <w:bCs/>
                <w:sz w:val="16"/>
                <w:szCs w:val="16"/>
                <w:lang w:val="en-GB"/>
              </w:rPr>
              <w:t>overnment-</w:t>
            </w:r>
            <w:r w:rsidRPr="00597F6A">
              <w:rPr>
                <w:bCs/>
                <w:sz w:val="16"/>
                <w:szCs w:val="16"/>
                <w:lang w:val="en-GB"/>
              </w:rPr>
              <w:t>led schemes focusing on women, youth and Amerindian groups that promote and support development of export</w:t>
            </w:r>
            <w:r w:rsidR="00CE09A2">
              <w:rPr>
                <w:bCs/>
                <w:sz w:val="16"/>
                <w:szCs w:val="16"/>
                <w:lang w:val="en-GB"/>
              </w:rPr>
              <w:t>-</w:t>
            </w:r>
            <w:r w:rsidRPr="00597F6A">
              <w:rPr>
                <w:bCs/>
                <w:sz w:val="16"/>
                <w:szCs w:val="16"/>
                <w:lang w:val="en-GB"/>
              </w:rPr>
              <w:t xml:space="preserve">quality products </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0</w:t>
            </w:r>
          </w:p>
          <w:p w:rsidR="00597F6A" w:rsidRPr="00597F6A" w:rsidRDefault="00597F6A" w:rsidP="00D76495">
            <w:pPr>
              <w:tabs>
                <w:tab w:val="left" w:pos="804"/>
              </w:tabs>
              <w:rPr>
                <w:bCs/>
                <w:sz w:val="16"/>
                <w:szCs w:val="16"/>
                <w:lang w:val="en-GB"/>
              </w:rPr>
            </w:pPr>
            <w:r w:rsidRPr="007D46F3">
              <w:rPr>
                <w:b/>
                <w:bCs/>
                <w:sz w:val="16"/>
                <w:szCs w:val="16"/>
                <w:lang w:val="en-GB"/>
              </w:rPr>
              <w:t>Target</w:t>
            </w:r>
            <w:r w:rsidRPr="00597F6A">
              <w:rPr>
                <w:bCs/>
                <w:sz w:val="16"/>
                <w:szCs w:val="16"/>
                <w:lang w:val="en-GB"/>
              </w:rPr>
              <w:t>: 5</w:t>
            </w:r>
          </w:p>
          <w:p w:rsidR="00597F6A" w:rsidRPr="00597F6A" w:rsidRDefault="00CE09A2" w:rsidP="00D76495">
            <w:pPr>
              <w:rPr>
                <w:bCs/>
                <w:sz w:val="16"/>
                <w:szCs w:val="16"/>
                <w:lang w:val="en-GB"/>
              </w:rPr>
            </w:pPr>
            <w:r>
              <w:rPr>
                <w:bCs/>
                <w:sz w:val="16"/>
                <w:szCs w:val="16"/>
                <w:lang w:val="en-GB"/>
              </w:rPr>
              <w:t xml:space="preserve">   </w:t>
            </w:r>
            <w:r w:rsidR="00597F6A" w:rsidRPr="00597F6A">
              <w:rPr>
                <w:bCs/>
                <w:sz w:val="16"/>
                <w:szCs w:val="16"/>
                <w:lang w:val="en-GB"/>
              </w:rPr>
              <w:t>Amerindians groups</w:t>
            </w:r>
            <w:r>
              <w:rPr>
                <w:bCs/>
                <w:sz w:val="16"/>
                <w:szCs w:val="16"/>
                <w:lang w:val="en-GB"/>
              </w:rPr>
              <w:t>: 3</w:t>
            </w:r>
            <w:r w:rsidR="00597F6A" w:rsidRPr="00597F6A">
              <w:rPr>
                <w:bCs/>
                <w:sz w:val="16"/>
                <w:szCs w:val="16"/>
                <w:lang w:val="en-GB"/>
              </w:rPr>
              <w:t xml:space="preserve"> </w:t>
            </w:r>
          </w:p>
          <w:p w:rsidR="00597F6A" w:rsidRPr="00597F6A" w:rsidRDefault="00CE09A2" w:rsidP="00D76495">
            <w:pPr>
              <w:rPr>
                <w:bCs/>
                <w:sz w:val="16"/>
                <w:szCs w:val="16"/>
                <w:lang w:val="en-GB"/>
              </w:rPr>
            </w:pPr>
            <w:r>
              <w:rPr>
                <w:bCs/>
                <w:sz w:val="16"/>
                <w:szCs w:val="16"/>
                <w:lang w:val="en-GB"/>
              </w:rPr>
              <w:t xml:space="preserve">   </w:t>
            </w:r>
            <w:r w:rsidR="00597F6A" w:rsidRPr="00597F6A">
              <w:rPr>
                <w:bCs/>
                <w:sz w:val="16"/>
                <w:szCs w:val="16"/>
                <w:lang w:val="en-GB"/>
              </w:rPr>
              <w:t>Women</w:t>
            </w:r>
            <w:r>
              <w:rPr>
                <w:bCs/>
                <w:sz w:val="16"/>
                <w:szCs w:val="16"/>
                <w:lang w:val="en-GB"/>
              </w:rPr>
              <w:t>: 1</w:t>
            </w:r>
            <w:r w:rsidR="00597F6A" w:rsidRPr="00597F6A">
              <w:rPr>
                <w:bCs/>
                <w:sz w:val="16"/>
                <w:szCs w:val="16"/>
                <w:lang w:val="en-GB"/>
              </w:rPr>
              <w:t xml:space="preserve"> </w:t>
            </w:r>
          </w:p>
          <w:p w:rsidR="00597F6A" w:rsidRPr="00597F6A" w:rsidRDefault="00CE09A2" w:rsidP="00D76495">
            <w:pPr>
              <w:rPr>
                <w:bCs/>
                <w:sz w:val="16"/>
                <w:szCs w:val="16"/>
                <w:lang w:val="en-GB"/>
              </w:rPr>
            </w:pPr>
            <w:r>
              <w:rPr>
                <w:bCs/>
                <w:sz w:val="16"/>
                <w:szCs w:val="16"/>
                <w:lang w:val="en-GB"/>
              </w:rPr>
              <w:t xml:space="preserve">   </w:t>
            </w:r>
            <w:r w:rsidR="00597F6A" w:rsidRPr="00597F6A">
              <w:rPr>
                <w:bCs/>
                <w:sz w:val="16"/>
                <w:szCs w:val="16"/>
                <w:lang w:val="en-GB"/>
              </w:rPr>
              <w:t>Youth</w:t>
            </w:r>
            <w:r>
              <w:rPr>
                <w:bCs/>
                <w:sz w:val="16"/>
                <w:szCs w:val="16"/>
                <w:lang w:val="en-GB"/>
              </w:rPr>
              <w:t>: 1</w:t>
            </w:r>
            <w:r w:rsidR="00597F6A" w:rsidRPr="00597F6A">
              <w:rPr>
                <w:bCs/>
                <w:sz w:val="16"/>
                <w:szCs w:val="16"/>
                <w:lang w:val="en-GB"/>
              </w:rPr>
              <w:t xml:space="preserve"> </w:t>
            </w:r>
          </w:p>
          <w:p w:rsidR="00597F6A" w:rsidRPr="00597F6A" w:rsidRDefault="00CE09A2" w:rsidP="00D76495">
            <w:pPr>
              <w:rPr>
                <w:bCs/>
                <w:sz w:val="16"/>
                <w:szCs w:val="16"/>
                <w:lang w:val="en-GB"/>
              </w:rPr>
            </w:pPr>
            <w:r>
              <w:rPr>
                <w:b/>
                <w:bCs/>
                <w:sz w:val="16"/>
                <w:szCs w:val="16"/>
                <w:lang w:val="en-GB"/>
              </w:rPr>
              <w:t>Source</w:t>
            </w:r>
            <w:r w:rsidR="00B62F8D">
              <w:rPr>
                <w:b/>
                <w:bCs/>
                <w:sz w:val="16"/>
                <w:szCs w:val="16"/>
                <w:lang w:val="en-GB"/>
              </w:rPr>
              <w:t>,</w:t>
            </w:r>
            <w:r>
              <w:rPr>
                <w:b/>
                <w:bCs/>
                <w:sz w:val="16"/>
                <w:szCs w:val="16"/>
                <w:lang w:val="en-GB"/>
              </w:rPr>
              <w:t xml:space="preserve"> frequency</w:t>
            </w:r>
            <w:r w:rsidR="00597F6A" w:rsidRPr="00597F6A">
              <w:rPr>
                <w:bCs/>
                <w:sz w:val="16"/>
                <w:szCs w:val="16"/>
                <w:lang w:val="en-GB"/>
              </w:rPr>
              <w:t xml:space="preserve">: </w:t>
            </w:r>
            <w:r w:rsidR="00E2177A">
              <w:rPr>
                <w:bCs/>
                <w:sz w:val="16"/>
                <w:szCs w:val="16"/>
                <w:lang w:val="en-GB"/>
              </w:rPr>
              <w:t xml:space="preserve">Annual </w:t>
            </w:r>
            <w:r w:rsidR="00CA12DD">
              <w:rPr>
                <w:bCs/>
                <w:sz w:val="16"/>
                <w:szCs w:val="16"/>
                <w:lang w:val="en-GB"/>
              </w:rPr>
              <w:t>MoB</w:t>
            </w:r>
            <w:r w:rsidR="00597F6A" w:rsidRPr="00597F6A">
              <w:rPr>
                <w:bCs/>
                <w:sz w:val="16"/>
                <w:szCs w:val="16"/>
                <w:lang w:val="en-GB"/>
              </w:rPr>
              <w:t xml:space="preserve"> surveys</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7D46F3">
              <w:rPr>
                <w:b/>
                <w:bCs/>
                <w:sz w:val="16"/>
                <w:szCs w:val="16"/>
                <w:lang w:val="en-GB"/>
              </w:rPr>
              <w:t>Indicator 2.1.5</w:t>
            </w:r>
            <w:r w:rsidRPr="00597F6A">
              <w:rPr>
                <w:bCs/>
                <w:sz w:val="16"/>
                <w:szCs w:val="16"/>
                <w:lang w:val="en-GB"/>
              </w:rPr>
              <w:t xml:space="preserve"> Number of new partnership mechanisms with funding for sustainable management involving local community organizations </w:t>
            </w:r>
            <w:r w:rsidRPr="0010079B">
              <w:rPr>
                <w:bCs/>
                <w:sz w:val="16"/>
                <w:szCs w:val="16"/>
                <w:lang w:val="en-GB"/>
              </w:rPr>
              <w:t>(</w:t>
            </w:r>
            <w:r w:rsidR="00E2177A" w:rsidRPr="007D46F3">
              <w:rPr>
                <w:bCs/>
                <w:sz w:val="16"/>
                <w:szCs w:val="16"/>
                <w:lang w:val="en-GB"/>
              </w:rPr>
              <w:t xml:space="preserve">Strategic Plan </w:t>
            </w:r>
            <w:r w:rsidR="00B12789">
              <w:rPr>
                <w:bCs/>
                <w:sz w:val="16"/>
                <w:szCs w:val="16"/>
                <w:lang w:val="en-GB"/>
              </w:rPr>
              <w:t xml:space="preserve">output </w:t>
            </w:r>
            <w:r w:rsidR="00E2177A" w:rsidRPr="007D46F3">
              <w:rPr>
                <w:bCs/>
                <w:sz w:val="16"/>
                <w:szCs w:val="16"/>
                <w:lang w:val="en-GB"/>
              </w:rPr>
              <w:t>indicator</w:t>
            </w:r>
            <w:r w:rsidR="00E5611B">
              <w:rPr>
                <w:bCs/>
                <w:sz w:val="16"/>
                <w:szCs w:val="16"/>
                <w:lang w:val="en-GB"/>
              </w:rPr>
              <w:t xml:space="preserve"> </w:t>
            </w:r>
            <w:r w:rsidRPr="00205103">
              <w:rPr>
                <w:bCs/>
                <w:sz w:val="16"/>
                <w:szCs w:val="16"/>
                <w:lang w:val="en-GB"/>
              </w:rPr>
              <w:t>1.3.1)</w:t>
            </w:r>
            <w:r w:rsidRPr="00597F6A">
              <w:rPr>
                <w:bCs/>
                <w:sz w:val="16"/>
                <w:szCs w:val="16"/>
                <w:lang w:val="en-GB"/>
              </w:rPr>
              <w:t xml:space="preserve"> </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0</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4</w:t>
            </w:r>
          </w:p>
          <w:p w:rsidR="00597F6A" w:rsidRPr="00597F6A" w:rsidRDefault="00CE09A2" w:rsidP="00D76495">
            <w:pPr>
              <w:rPr>
                <w:bCs/>
                <w:sz w:val="16"/>
                <w:szCs w:val="16"/>
                <w:lang w:val="en-GB"/>
              </w:rPr>
            </w:pPr>
            <w:r>
              <w:rPr>
                <w:b/>
                <w:bCs/>
                <w:sz w:val="16"/>
                <w:szCs w:val="16"/>
                <w:lang w:val="en-GB"/>
              </w:rPr>
              <w:t>Source</w:t>
            </w:r>
            <w:r w:rsidR="00E2177A">
              <w:rPr>
                <w:b/>
                <w:bCs/>
                <w:sz w:val="16"/>
                <w:szCs w:val="16"/>
                <w:lang w:val="en-GB"/>
              </w:rPr>
              <w:t>,</w:t>
            </w:r>
            <w:r>
              <w:rPr>
                <w:b/>
                <w:bCs/>
                <w:sz w:val="16"/>
                <w:szCs w:val="16"/>
                <w:lang w:val="en-GB"/>
              </w:rPr>
              <w:t xml:space="preserve"> frequency</w:t>
            </w:r>
            <w:r w:rsidR="00597F6A" w:rsidRPr="00597F6A">
              <w:rPr>
                <w:bCs/>
                <w:sz w:val="16"/>
                <w:szCs w:val="16"/>
                <w:lang w:val="en-GB"/>
              </w:rPr>
              <w:t xml:space="preserve">: </w:t>
            </w:r>
            <w:r w:rsidR="00AD73B2">
              <w:rPr>
                <w:bCs/>
                <w:sz w:val="16"/>
                <w:szCs w:val="16"/>
                <w:lang w:val="en-GB"/>
              </w:rPr>
              <w:t>MoIPA</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p w:rsidR="00597F6A" w:rsidRPr="00597F6A" w:rsidRDefault="00597F6A" w:rsidP="00D76495">
            <w:pPr>
              <w:rPr>
                <w:bCs/>
                <w:sz w:val="16"/>
                <w:szCs w:val="16"/>
                <w:lang w:val="en-GB"/>
              </w:rPr>
            </w:pPr>
          </w:p>
          <w:p w:rsidR="00597F6A" w:rsidRPr="0010079B" w:rsidRDefault="00597F6A" w:rsidP="00D76495">
            <w:pPr>
              <w:rPr>
                <w:b/>
                <w:bCs/>
                <w:sz w:val="16"/>
                <w:szCs w:val="16"/>
                <w:lang w:val="en-GB"/>
              </w:rPr>
            </w:pPr>
            <w:r w:rsidRPr="002445AD">
              <w:rPr>
                <w:b/>
                <w:bCs/>
                <w:sz w:val="16"/>
                <w:szCs w:val="16"/>
                <w:lang w:val="en-GB"/>
              </w:rPr>
              <w:t xml:space="preserve">Output 2.2. </w:t>
            </w:r>
            <w:r w:rsidRPr="0010079B">
              <w:rPr>
                <w:b/>
                <w:bCs/>
                <w:sz w:val="16"/>
                <w:szCs w:val="16"/>
                <w:lang w:val="en-GB"/>
              </w:rPr>
              <w:t xml:space="preserve">Business </w:t>
            </w:r>
            <w:r w:rsidR="00CE09A2" w:rsidRPr="0010079B">
              <w:rPr>
                <w:b/>
                <w:bCs/>
                <w:sz w:val="16"/>
                <w:szCs w:val="16"/>
                <w:lang w:val="en-GB"/>
              </w:rPr>
              <w:t>e</w:t>
            </w:r>
            <w:r w:rsidRPr="0010079B">
              <w:rPr>
                <w:b/>
                <w:bCs/>
                <w:sz w:val="16"/>
                <w:szCs w:val="16"/>
                <w:lang w:val="en-GB"/>
              </w:rPr>
              <w:t>nterprises</w:t>
            </w:r>
            <w:r w:rsidR="00CE09A2" w:rsidRPr="0010079B">
              <w:rPr>
                <w:b/>
                <w:bCs/>
                <w:sz w:val="16"/>
                <w:szCs w:val="16"/>
                <w:lang w:val="en-GB"/>
              </w:rPr>
              <w:t>,</w:t>
            </w:r>
            <w:r w:rsidRPr="0010079B">
              <w:rPr>
                <w:b/>
                <w:bCs/>
                <w:sz w:val="16"/>
                <w:szCs w:val="16"/>
                <w:lang w:val="en-GB"/>
              </w:rPr>
              <w:t xml:space="preserve"> especially in remote and hinterland regions</w:t>
            </w:r>
            <w:r w:rsidR="00CE09A2" w:rsidRPr="0010079B">
              <w:rPr>
                <w:b/>
                <w:bCs/>
                <w:sz w:val="16"/>
                <w:szCs w:val="16"/>
                <w:lang w:val="en-GB"/>
              </w:rPr>
              <w:t>,</w:t>
            </w:r>
            <w:r w:rsidRPr="0010079B">
              <w:rPr>
                <w:b/>
                <w:bCs/>
                <w:sz w:val="16"/>
                <w:szCs w:val="16"/>
                <w:lang w:val="en-GB"/>
              </w:rPr>
              <w:t xml:space="preserve"> with increase</w:t>
            </w:r>
            <w:r w:rsidR="00CE09A2" w:rsidRPr="0010079B">
              <w:rPr>
                <w:b/>
                <w:bCs/>
                <w:sz w:val="16"/>
                <w:szCs w:val="16"/>
                <w:lang w:val="en-GB"/>
              </w:rPr>
              <w:t>d</w:t>
            </w:r>
            <w:r w:rsidRPr="0010079B">
              <w:rPr>
                <w:b/>
                <w:bCs/>
                <w:sz w:val="16"/>
                <w:szCs w:val="16"/>
                <w:lang w:val="en-GB"/>
              </w:rPr>
              <w:t xml:space="preserve"> access to clean, renewable and affordable energy </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lastRenderedPageBreak/>
              <w:t>Indicator 2.2.1.</w:t>
            </w:r>
            <w:r w:rsidRPr="00597F6A">
              <w:rPr>
                <w:bCs/>
                <w:sz w:val="16"/>
                <w:szCs w:val="16"/>
                <w:lang w:val="en-GB"/>
              </w:rPr>
              <w:t xml:space="preserve"> Number of service providers offering clean, renewable and affordable energy services in hinterland communities.</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0</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10</w:t>
            </w:r>
          </w:p>
          <w:p w:rsidR="00597F6A" w:rsidRPr="00597F6A" w:rsidRDefault="00A2009D" w:rsidP="00D76495">
            <w:pPr>
              <w:rPr>
                <w:bCs/>
                <w:sz w:val="16"/>
                <w:szCs w:val="16"/>
                <w:lang w:val="en-GB"/>
              </w:rPr>
            </w:pPr>
            <w:r>
              <w:rPr>
                <w:b/>
                <w:bCs/>
                <w:sz w:val="16"/>
                <w:szCs w:val="16"/>
                <w:lang w:val="en-GB"/>
              </w:rPr>
              <w:t>Source</w:t>
            </w:r>
            <w:r w:rsidR="00E2177A">
              <w:rPr>
                <w:b/>
                <w:bCs/>
                <w:sz w:val="16"/>
                <w:szCs w:val="16"/>
                <w:lang w:val="en-GB"/>
              </w:rPr>
              <w:t xml:space="preserve">, </w:t>
            </w:r>
            <w:r>
              <w:rPr>
                <w:b/>
                <w:bCs/>
                <w:sz w:val="16"/>
                <w:szCs w:val="16"/>
                <w:lang w:val="en-GB"/>
              </w:rPr>
              <w:t>frequency</w:t>
            </w:r>
            <w:r w:rsidR="00597F6A" w:rsidRPr="00597F6A">
              <w:rPr>
                <w:bCs/>
                <w:sz w:val="16"/>
                <w:szCs w:val="16"/>
                <w:lang w:val="en-GB"/>
              </w:rPr>
              <w:t>: Ministry of Public Infrastructure</w:t>
            </w:r>
            <w:r w:rsidR="00A21026">
              <w:rPr>
                <w:bCs/>
                <w:sz w:val="16"/>
                <w:szCs w:val="16"/>
                <w:lang w:val="en-GB"/>
              </w:rPr>
              <w:t xml:space="preserve"> (MoPI)</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p w:rsidR="00597F6A" w:rsidRPr="00597F6A" w:rsidRDefault="00597F6A" w:rsidP="00D76495">
            <w:pPr>
              <w:rPr>
                <w:b/>
                <w:bCs/>
                <w:sz w:val="16"/>
                <w:szCs w:val="16"/>
                <w:lang w:val="en-GB"/>
              </w:rPr>
            </w:pPr>
          </w:p>
          <w:p w:rsidR="00597F6A" w:rsidRPr="007D46F3" w:rsidRDefault="00597F6A" w:rsidP="00D76495">
            <w:pPr>
              <w:rPr>
                <w:b/>
                <w:sz w:val="16"/>
                <w:szCs w:val="16"/>
                <w:lang w:val="en-GB"/>
              </w:rPr>
            </w:pPr>
            <w:r w:rsidRPr="00597F6A">
              <w:rPr>
                <w:b/>
                <w:bCs/>
                <w:sz w:val="16"/>
                <w:szCs w:val="16"/>
                <w:lang w:val="en-GB"/>
              </w:rPr>
              <w:t>Indicator 2.2.2.</w:t>
            </w:r>
            <w:r w:rsidRPr="00597F6A">
              <w:rPr>
                <w:bCs/>
                <w:sz w:val="16"/>
                <w:szCs w:val="16"/>
                <w:lang w:val="en-GB"/>
              </w:rPr>
              <w:t xml:space="preserve"> </w:t>
            </w:r>
            <w:r w:rsidRPr="00597F6A">
              <w:rPr>
                <w:sz w:val="16"/>
                <w:szCs w:val="16"/>
                <w:lang w:val="en-GB"/>
              </w:rPr>
              <w:t xml:space="preserve">Extent of change in clean, renewable and affordable energy coverage by rural business enterprises </w:t>
            </w:r>
            <w:r w:rsidRPr="0010079B">
              <w:rPr>
                <w:sz w:val="16"/>
                <w:szCs w:val="16"/>
                <w:lang w:val="en-GB"/>
              </w:rPr>
              <w:t>(</w:t>
            </w:r>
            <w:r w:rsidR="003A2B14" w:rsidRPr="0010079B">
              <w:rPr>
                <w:sz w:val="16"/>
                <w:szCs w:val="16"/>
                <w:lang w:val="en-GB"/>
              </w:rPr>
              <w:t xml:space="preserve">Strategic </w:t>
            </w:r>
            <w:r w:rsidR="001A1399" w:rsidRPr="007D46F3">
              <w:rPr>
                <w:sz w:val="16"/>
                <w:szCs w:val="16"/>
                <w:lang w:val="en-GB"/>
              </w:rPr>
              <w:t>P</w:t>
            </w:r>
            <w:r w:rsidR="003A2B14" w:rsidRPr="0010079B">
              <w:rPr>
                <w:sz w:val="16"/>
                <w:szCs w:val="16"/>
                <w:lang w:val="en-GB"/>
              </w:rPr>
              <w:t xml:space="preserve">lan </w:t>
            </w:r>
            <w:r w:rsidR="00E5611B">
              <w:rPr>
                <w:sz w:val="16"/>
                <w:szCs w:val="16"/>
                <w:lang w:val="en-GB"/>
              </w:rPr>
              <w:t xml:space="preserve">output </w:t>
            </w:r>
            <w:r w:rsidR="001A1399" w:rsidRPr="007D46F3">
              <w:rPr>
                <w:sz w:val="16"/>
                <w:szCs w:val="16"/>
                <w:lang w:val="en-GB"/>
              </w:rPr>
              <w:t xml:space="preserve">indicator </w:t>
            </w:r>
            <w:r w:rsidRPr="0010079B">
              <w:rPr>
                <w:sz w:val="16"/>
                <w:szCs w:val="16"/>
                <w:lang w:val="en-GB"/>
              </w:rPr>
              <w:t>1.5.2)</w:t>
            </w:r>
          </w:p>
          <w:p w:rsidR="00597F6A" w:rsidRPr="00597F6A" w:rsidRDefault="00597F6A" w:rsidP="00D76495">
            <w:pPr>
              <w:rPr>
                <w:sz w:val="16"/>
                <w:szCs w:val="16"/>
                <w:lang w:val="en-GB"/>
              </w:rPr>
            </w:pPr>
            <w:r w:rsidRPr="007D46F3">
              <w:rPr>
                <w:b/>
                <w:sz w:val="16"/>
                <w:szCs w:val="16"/>
                <w:lang w:val="en-GB"/>
              </w:rPr>
              <w:t>Baseline</w:t>
            </w:r>
            <w:r w:rsidRPr="00597F6A">
              <w:rPr>
                <w:sz w:val="16"/>
                <w:szCs w:val="16"/>
                <w:lang w:val="en-GB"/>
              </w:rPr>
              <w:t>: 0</w:t>
            </w:r>
          </w:p>
          <w:p w:rsidR="00597F6A" w:rsidRPr="00597F6A" w:rsidRDefault="00597F6A" w:rsidP="00D76495">
            <w:pPr>
              <w:rPr>
                <w:sz w:val="16"/>
                <w:szCs w:val="16"/>
                <w:lang w:val="en-GB"/>
              </w:rPr>
            </w:pPr>
            <w:r w:rsidRPr="007D46F3">
              <w:rPr>
                <w:b/>
                <w:sz w:val="16"/>
                <w:szCs w:val="16"/>
                <w:lang w:val="en-GB"/>
              </w:rPr>
              <w:t>Target</w:t>
            </w:r>
            <w:r w:rsidRPr="00597F6A">
              <w:rPr>
                <w:sz w:val="16"/>
                <w:szCs w:val="16"/>
                <w:lang w:val="en-GB"/>
              </w:rPr>
              <w:t>: 20% (households)</w:t>
            </w:r>
          </w:p>
          <w:p w:rsidR="00597F6A" w:rsidRPr="00597F6A" w:rsidRDefault="003A2B14" w:rsidP="00D76495">
            <w:pPr>
              <w:rPr>
                <w:bCs/>
                <w:sz w:val="16"/>
                <w:szCs w:val="16"/>
                <w:lang w:val="en-GB"/>
              </w:rPr>
            </w:pPr>
            <w:r>
              <w:rPr>
                <w:b/>
                <w:bCs/>
                <w:sz w:val="16"/>
                <w:szCs w:val="16"/>
                <w:lang w:val="en-GB"/>
              </w:rPr>
              <w:t>Source</w:t>
            </w:r>
            <w:r w:rsidR="001A1399">
              <w:rPr>
                <w:b/>
                <w:bCs/>
                <w:sz w:val="16"/>
                <w:szCs w:val="16"/>
                <w:lang w:val="en-GB"/>
              </w:rPr>
              <w:t>,</w:t>
            </w:r>
            <w:r>
              <w:rPr>
                <w:b/>
                <w:bCs/>
                <w:sz w:val="16"/>
                <w:szCs w:val="16"/>
                <w:lang w:val="en-GB"/>
              </w:rPr>
              <w:t xml:space="preserve"> frequency</w:t>
            </w:r>
            <w:r w:rsidR="00597F6A" w:rsidRPr="00597F6A">
              <w:rPr>
                <w:bCs/>
                <w:sz w:val="16"/>
                <w:szCs w:val="16"/>
                <w:lang w:val="en-GB"/>
              </w:rPr>
              <w:t xml:space="preserve">: </w:t>
            </w:r>
            <w:r w:rsidR="00E5611B">
              <w:rPr>
                <w:bCs/>
                <w:sz w:val="16"/>
                <w:szCs w:val="16"/>
                <w:lang w:val="en-GB"/>
              </w:rPr>
              <w:t>A</w:t>
            </w:r>
            <w:r w:rsidR="001A1399">
              <w:rPr>
                <w:bCs/>
                <w:sz w:val="16"/>
                <w:szCs w:val="16"/>
                <w:lang w:val="en-GB"/>
              </w:rPr>
              <w:t xml:space="preserve">nnual </w:t>
            </w:r>
            <w:r w:rsidR="006417B9">
              <w:rPr>
                <w:bCs/>
                <w:sz w:val="16"/>
                <w:szCs w:val="16"/>
                <w:lang w:val="en-GB"/>
              </w:rPr>
              <w:t>busi</w:t>
            </w:r>
            <w:r w:rsidR="00597F6A" w:rsidRPr="00597F6A">
              <w:rPr>
                <w:bCs/>
                <w:sz w:val="16"/>
                <w:szCs w:val="16"/>
                <w:lang w:val="en-GB"/>
              </w:rPr>
              <w:t>ness surveys</w:t>
            </w:r>
            <w:r w:rsidR="001A73AF" w:rsidDel="001A73AF">
              <w:rPr>
                <w:bCs/>
                <w:sz w:val="16"/>
                <w:szCs w:val="16"/>
                <w:lang w:val="en-GB"/>
              </w:rPr>
              <w:t xml:space="preserve"> </w:t>
            </w:r>
          </w:p>
          <w:p w:rsidR="00597F6A" w:rsidRPr="00597F6A" w:rsidRDefault="00597F6A" w:rsidP="00D76495">
            <w:pPr>
              <w:rPr>
                <w:b/>
                <w:bCs/>
                <w:sz w:val="16"/>
                <w:szCs w:val="16"/>
                <w:lang w:val="en-GB"/>
              </w:rPr>
            </w:pPr>
          </w:p>
          <w:p w:rsidR="00597F6A" w:rsidRPr="0010079B" w:rsidRDefault="00597F6A" w:rsidP="00D76495">
            <w:pPr>
              <w:rPr>
                <w:b/>
                <w:bCs/>
                <w:sz w:val="16"/>
                <w:szCs w:val="16"/>
                <w:lang w:val="en-GB"/>
              </w:rPr>
            </w:pPr>
            <w:r w:rsidRPr="002445AD">
              <w:rPr>
                <w:b/>
                <w:bCs/>
                <w:sz w:val="16"/>
                <w:szCs w:val="16"/>
                <w:lang w:val="en-GB"/>
              </w:rPr>
              <w:t xml:space="preserve">Output 2.3. </w:t>
            </w:r>
            <w:r w:rsidRPr="0010079B">
              <w:rPr>
                <w:b/>
                <w:bCs/>
                <w:sz w:val="16"/>
                <w:szCs w:val="16"/>
                <w:lang w:val="en-GB"/>
              </w:rPr>
              <w:t xml:space="preserve">National Data Collection Agency is able to generate timely comprehensive data on employment and market </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 xml:space="preserve">Indicator 2.3.1. </w:t>
            </w:r>
            <w:r w:rsidRPr="00597F6A">
              <w:rPr>
                <w:bCs/>
                <w:sz w:val="16"/>
                <w:szCs w:val="16"/>
                <w:lang w:val="en-GB"/>
              </w:rPr>
              <w:t xml:space="preserve">Number of </w:t>
            </w:r>
            <w:r w:rsidRPr="0010079B">
              <w:rPr>
                <w:bCs/>
                <w:sz w:val="16"/>
                <w:szCs w:val="16"/>
                <w:lang w:val="en-GB"/>
              </w:rPr>
              <w:t>employment statistics published yearly</w:t>
            </w:r>
            <w:r w:rsidR="004F2709">
              <w:rPr>
                <w:bCs/>
                <w:sz w:val="16"/>
                <w:szCs w:val="16"/>
                <w:lang w:val="en-GB"/>
              </w:rPr>
              <w:t>,</w:t>
            </w:r>
            <w:r w:rsidRPr="0010079B">
              <w:rPr>
                <w:bCs/>
                <w:sz w:val="16"/>
                <w:szCs w:val="16"/>
                <w:lang w:val="en-GB"/>
              </w:rPr>
              <w:t xml:space="preserve"> disaggregated by sector, gender, population group and administrative region</w:t>
            </w:r>
          </w:p>
          <w:p w:rsidR="00597F6A" w:rsidRPr="00597F6A" w:rsidRDefault="00597F6A" w:rsidP="00D76495">
            <w:pPr>
              <w:rPr>
                <w:bCs/>
                <w:sz w:val="16"/>
                <w:szCs w:val="16"/>
                <w:lang w:val="en-GB"/>
              </w:rPr>
            </w:pPr>
            <w:r w:rsidRPr="007D46F3">
              <w:rPr>
                <w:b/>
                <w:bCs/>
                <w:sz w:val="16"/>
                <w:szCs w:val="16"/>
                <w:lang w:val="en-GB"/>
              </w:rPr>
              <w:t>Baseline</w:t>
            </w:r>
            <w:r w:rsidR="006417B9">
              <w:rPr>
                <w:bCs/>
                <w:sz w:val="16"/>
                <w:szCs w:val="16"/>
                <w:lang w:val="en-GB"/>
              </w:rPr>
              <w:t>: 1</w:t>
            </w:r>
            <w:r w:rsidRPr="00597F6A">
              <w:rPr>
                <w:bCs/>
                <w:sz w:val="16"/>
                <w:szCs w:val="16"/>
                <w:lang w:val="en-GB"/>
              </w:rPr>
              <w:t xml:space="preserve"> (2007)</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2</w:t>
            </w:r>
          </w:p>
          <w:p w:rsidR="00597F6A" w:rsidRPr="00597F6A" w:rsidRDefault="006417B9" w:rsidP="00D76495">
            <w:pPr>
              <w:rPr>
                <w:bCs/>
                <w:sz w:val="16"/>
                <w:szCs w:val="16"/>
                <w:lang w:val="en-GB"/>
              </w:rPr>
            </w:pPr>
            <w:r>
              <w:rPr>
                <w:b/>
                <w:bCs/>
                <w:sz w:val="16"/>
                <w:szCs w:val="16"/>
                <w:lang w:val="en-GB"/>
              </w:rPr>
              <w:t>Source</w:t>
            </w:r>
            <w:r w:rsidR="001A1399">
              <w:rPr>
                <w:b/>
                <w:bCs/>
                <w:sz w:val="16"/>
                <w:szCs w:val="16"/>
                <w:lang w:val="en-GB"/>
              </w:rPr>
              <w:t>,</w:t>
            </w:r>
            <w:r>
              <w:rPr>
                <w:b/>
                <w:bCs/>
                <w:sz w:val="16"/>
                <w:szCs w:val="16"/>
                <w:lang w:val="en-GB"/>
              </w:rPr>
              <w:t xml:space="preserve"> frequency</w:t>
            </w:r>
            <w:r w:rsidR="00597F6A" w:rsidRPr="00597F6A">
              <w:rPr>
                <w:bCs/>
                <w:sz w:val="16"/>
                <w:szCs w:val="16"/>
                <w:lang w:val="en-GB"/>
              </w:rPr>
              <w:t xml:space="preserve">: </w:t>
            </w:r>
            <w:r w:rsidR="001A1399">
              <w:rPr>
                <w:bCs/>
                <w:sz w:val="16"/>
                <w:szCs w:val="16"/>
                <w:lang w:val="en-GB"/>
              </w:rPr>
              <w:t>Ministry of Finance (</w:t>
            </w:r>
            <w:r w:rsidR="00AD73B2">
              <w:rPr>
                <w:bCs/>
                <w:sz w:val="16"/>
                <w:szCs w:val="16"/>
                <w:lang w:val="en-GB"/>
              </w:rPr>
              <w:t>MoF</w:t>
            </w:r>
            <w:r w:rsidR="001A1399">
              <w:rPr>
                <w:bCs/>
                <w:sz w:val="16"/>
                <w:szCs w:val="16"/>
                <w:lang w:val="en-GB"/>
              </w:rPr>
              <w:t>)</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2.3.2.</w:t>
            </w:r>
            <w:r w:rsidRPr="00597F6A">
              <w:rPr>
                <w:bCs/>
                <w:sz w:val="16"/>
                <w:szCs w:val="16"/>
                <w:lang w:val="en-GB"/>
              </w:rPr>
              <w:t xml:space="preserve"> Number of market analyses</w:t>
            </w:r>
            <w:r w:rsidR="001A1399">
              <w:rPr>
                <w:bCs/>
                <w:sz w:val="16"/>
                <w:szCs w:val="16"/>
                <w:lang w:val="en-GB"/>
              </w:rPr>
              <w:t>,</w:t>
            </w:r>
            <w:r w:rsidRPr="00597F6A">
              <w:rPr>
                <w:bCs/>
                <w:sz w:val="16"/>
                <w:szCs w:val="16"/>
                <w:lang w:val="en-GB"/>
              </w:rPr>
              <w:t xml:space="preserve"> by sector</w:t>
            </w:r>
            <w:r w:rsidR="001A1399">
              <w:rPr>
                <w:bCs/>
                <w:sz w:val="16"/>
                <w:szCs w:val="16"/>
                <w:lang w:val="en-GB"/>
              </w:rPr>
              <w:t>,</w:t>
            </w:r>
            <w:r w:rsidRPr="00597F6A">
              <w:rPr>
                <w:bCs/>
                <w:sz w:val="16"/>
                <w:szCs w:val="16"/>
                <w:lang w:val="en-GB"/>
              </w:rPr>
              <w:t xml:space="preserve"> that facilitate the export of</w:t>
            </w:r>
            <w:r w:rsidR="001A1399">
              <w:rPr>
                <w:bCs/>
                <w:sz w:val="16"/>
                <w:szCs w:val="16"/>
                <w:lang w:val="en-GB"/>
              </w:rPr>
              <w:t xml:space="preserve"> products of</w:t>
            </w:r>
            <w:r w:rsidRPr="00597F6A">
              <w:rPr>
                <w:bCs/>
                <w:sz w:val="16"/>
                <w:szCs w:val="16"/>
                <w:lang w:val="en-GB"/>
              </w:rPr>
              <w:t xml:space="preserve"> small and micro enterprise</w:t>
            </w:r>
            <w:r w:rsidR="001A1399">
              <w:rPr>
                <w:bCs/>
                <w:sz w:val="16"/>
                <w:szCs w:val="16"/>
                <w:lang w:val="en-GB"/>
              </w:rPr>
              <w:t>s</w:t>
            </w:r>
            <w:r w:rsidRPr="00597F6A">
              <w:rPr>
                <w:bCs/>
                <w:sz w:val="16"/>
                <w:szCs w:val="16"/>
                <w:lang w:val="en-GB"/>
              </w:rPr>
              <w:t>.</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0</w:t>
            </w:r>
          </w:p>
          <w:p w:rsidR="00DA424F" w:rsidRDefault="00597F6A" w:rsidP="00D76495">
            <w:pPr>
              <w:rPr>
                <w:bCs/>
                <w:sz w:val="16"/>
                <w:szCs w:val="16"/>
                <w:lang w:val="en-GB"/>
              </w:rPr>
            </w:pPr>
            <w:r w:rsidRPr="007D46F3">
              <w:rPr>
                <w:b/>
                <w:bCs/>
                <w:sz w:val="16"/>
                <w:szCs w:val="16"/>
                <w:lang w:val="en-GB"/>
              </w:rPr>
              <w:t>Target</w:t>
            </w:r>
            <w:r w:rsidRPr="00597F6A">
              <w:rPr>
                <w:bCs/>
                <w:sz w:val="16"/>
                <w:szCs w:val="16"/>
                <w:lang w:val="en-GB"/>
              </w:rPr>
              <w:t>: 5</w:t>
            </w:r>
          </w:p>
          <w:p w:rsidR="00597F6A" w:rsidRPr="00597F6A" w:rsidRDefault="006417B9" w:rsidP="004F2709">
            <w:pPr>
              <w:rPr>
                <w:bCs/>
                <w:sz w:val="16"/>
                <w:szCs w:val="16"/>
                <w:lang w:val="en-GB"/>
              </w:rPr>
            </w:pPr>
            <w:r>
              <w:rPr>
                <w:b/>
                <w:bCs/>
                <w:sz w:val="16"/>
                <w:szCs w:val="16"/>
                <w:lang w:val="en-GB"/>
              </w:rPr>
              <w:t>Source</w:t>
            </w:r>
            <w:r w:rsidR="001A1399">
              <w:rPr>
                <w:b/>
                <w:bCs/>
                <w:sz w:val="16"/>
                <w:szCs w:val="16"/>
                <w:lang w:val="en-GB"/>
              </w:rPr>
              <w:t>,</w:t>
            </w:r>
            <w:r>
              <w:rPr>
                <w:b/>
                <w:bCs/>
                <w:sz w:val="16"/>
                <w:szCs w:val="16"/>
                <w:lang w:val="en-GB"/>
              </w:rPr>
              <w:t xml:space="preserve"> frequency</w:t>
            </w:r>
            <w:r w:rsidR="00597F6A" w:rsidRPr="00597F6A">
              <w:rPr>
                <w:bCs/>
                <w:sz w:val="16"/>
                <w:szCs w:val="16"/>
                <w:lang w:val="en-GB"/>
              </w:rPr>
              <w:t xml:space="preserve">: </w:t>
            </w:r>
            <w:r w:rsidR="004F2709">
              <w:rPr>
                <w:bCs/>
                <w:sz w:val="16"/>
                <w:szCs w:val="16"/>
                <w:lang w:val="en-GB"/>
              </w:rPr>
              <w:t>M</w:t>
            </w:r>
            <w:r w:rsidR="00597F6A" w:rsidRPr="00597F6A">
              <w:rPr>
                <w:bCs/>
                <w:sz w:val="16"/>
                <w:szCs w:val="16"/>
                <w:lang w:val="en-GB"/>
              </w:rPr>
              <w:t>arket surveys</w:t>
            </w:r>
            <w:r>
              <w:rPr>
                <w:bCs/>
                <w:sz w:val="16"/>
                <w:szCs w:val="16"/>
                <w:lang w:val="en-GB"/>
              </w:rPr>
              <w:t>; annual</w:t>
            </w:r>
          </w:p>
        </w:tc>
        <w:tc>
          <w:tcPr>
            <w:tcW w:w="882" w:type="pct"/>
            <w:vMerge w:val="restart"/>
          </w:tcPr>
          <w:p w:rsidR="00C6345A" w:rsidRPr="007D46F3" w:rsidRDefault="00C6345A" w:rsidP="007F6F17">
            <w:pPr>
              <w:rPr>
                <w:b/>
                <w:bCs/>
                <w:sz w:val="16"/>
                <w:szCs w:val="16"/>
                <w:lang w:val="en-GB"/>
              </w:rPr>
            </w:pPr>
            <w:r w:rsidRPr="007D46F3">
              <w:rPr>
                <w:b/>
                <w:bCs/>
                <w:sz w:val="16"/>
                <w:szCs w:val="16"/>
                <w:lang w:val="en-GB"/>
              </w:rPr>
              <w:lastRenderedPageBreak/>
              <w:t>Government ministries</w:t>
            </w:r>
          </w:p>
          <w:p w:rsidR="00C6345A" w:rsidRDefault="00C6345A" w:rsidP="007F6F17">
            <w:pPr>
              <w:rPr>
                <w:bCs/>
                <w:sz w:val="16"/>
                <w:szCs w:val="16"/>
                <w:lang w:val="en-GB"/>
              </w:rPr>
            </w:pPr>
            <w:r>
              <w:rPr>
                <w:bCs/>
                <w:sz w:val="16"/>
                <w:szCs w:val="16"/>
                <w:lang w:val="en-GB"/>
              </w:rPr>
              <w:t xml:space="preserve">   </w:t>
            </w:r>
            <w:r w:rsidR="003B5384" w:rsidRPr="00FB74D6">
              <w:rPr>
                <w:bCs/>
                <w:sz w:val="16"/>
                <w:szCs w:val="16"/>
                <w:lang w:val="en-GB"/>
              </w:rPr>
              <w:t>MoB</w:t>
            </w:r>
          </w:p>
          <w:p w:rsidR="00597F6A" w:rsidRPr="007E0F2A" w:rsidRDefault="00C6345A" w:rsidP="007F6F17">
            <w:pPr>
              <w:rPr>
                <w:bCs/>
                <w:sz w:val="16"/>
                <w:szCs w:val="16"/>
                <w:lang w:val="en-GB"/>
              </w:rPr>
            </w:pPr>
            <w:r>
              <w:rPr>
                <w:bCs/>
                <w:sz w:val="16"/>
                <w:szCs w:val="16"/>
                <w:lang w:val="en-GB"/>
              </w:rPr>
              <w:t xml:space="preserve">   </w:t>
            </w:r>
            <w:r w:rsidR="00597F6A" w:rsidRPr="007E0F2A">
              <w:rPr>
                <w:bCs/>
                <w:sz w:val="16"/>
                <w:szCs w:val="16"/>
                <w:lang w:val="en-GB"/>
              </w:rPr>
              <w:t>(Small Business Bureau</w:t>
            </w:r>
            <w:r w:rsidR="00B62F8D">
              <w:rPr>
                <w:bCs/>
                <w:sz w:val="16"/>
                <w:szCs w:val="16"/>
                <w:lang w:val="en-GB"/>
              </w:rPr>
              <w:t>)</w:t>
            </w:r>
            <w:r w:rsidR="00597F6A" w:rsidRPr="007E0F2A">
              <w:rPr>
                <w:bCs/>
                <w:sz w:val="16"/>
                <w:szCs w:val="16"/>
                <w:lang w:val="en-GB"/>
              </w:rPr>
              <w:t xml:space="preserve"> </w:t>
            </w:r>
          </w:p>
          <w:p w:rsidR="00C6345A" w:rsidRPr="0010079B" w:rsidRDefault="009771BE" w:rsidP="007F6F17">
            <w:pPr>
              <w:rPr>
                <w:bCs/>
                <w:sz w:val="16"/>
                <w:szCs w:val="16"/>
                <w:lang w:val="en-GB"/>
              </w:rPr>
            </w:pPr>
            <w:r>
              <w:rPr>
                <w:bCs/>
                <w:sz w:val="16"/>
                <w:szCs w:val="16"/>
                <w:lang w:val="en-GB"/>
              </w:rPr>
              <w:t xml:space="preserve">   </w:t>
            </w:r>
            <w:r w:rsidR="00C6345A" w:rsidRPr="0010079B">
              <w:rPr>
                <w:bCs/>
                <w:sz w:val="16"/>
                <w:szCs w:val="16"/>
                <w:lang w:val="en-GB"/>
              </w:rPr>
              <w:t>MoIPA</w:t>
            </w:r>
          </w:p>
          <w:p w:rsidR="009771BE" w:rsidRPr="0010079B" w:rsidRDefault="009771BE" w:rsidP="007F6F17">
            <w:pPr>
              <w:rPr>
                <w:bCs/>
                <w:sz w:val="16"/>
                <w:szCs w:val="16"/>
                <w:lang w:val="en-GB"/>
              </w:rPr>
            </w:pPr>
            <w:r w:rsidRPr="0010079B">
              <w:rPr>
                <w:bCs/>
                <w:sz w:val="16"/>
                <w:szCs w:val="16"/>
                <w:lang w:val="en-GB"/>
              </w:rPr>
              <w:t xml:space="preserve">   </w:t>
            </w:r>
            <w:r w:rsidR="00597F6A" w:rsidRPr="0010079B">
              <w:rPr>
                <w:bCs/>
                <w:sz w:val="16"/>
                <w:szCs w:val="16"/>
                <w:lang w:val="en-GB"/>
              </w:rPr>
              <w:t>Ministry of Tourism and</w:t>
            </w:r>
          </w:p>
          <w:p w:rsidR="009771BE" w:rsidRPr="0010079B" w:rsidRDefault="009771BE" w:rsidP="007F6F17">
            <w:pPr>
              <w:rPr>
                <w:bCs/>
                <w:sz w:val="16"/>
                <w:szCs w:val="16"/>
                <w:lang w:val="en-GB"/>
              </w:rPr>
            </w:pPr>
            <w:r w:rsidRPr="0010079B">
              <w:rPr>
                <w:bCs/>
                <w:sz w:val="16"/>
                <w:szCs w:val="16"/>
                <w:lang w:val="en-GB"/>
              </w:rPr>
              <w:t xml:space="preserve">   </w:t>
            </w:r>
            <w:r w:rsidR="00597F6A" w:rsidRPr="0010079B">
              <w:rPr>
                <w:bCs/>
                <w:sz w:val="16"/>
                <w:szCs w:val="16"/>
                <w:lang w:val="en-GB"/>
              </w:rPr>
              <w:t>Telecommunications</w:t>
            </w:r>
            <w:r w:rsidR="00CA12DD" w:rsidRPr="0010079B">
              <w:rPr>
                <w:bCs/>
                <w:sz w:val="16"/>
                <w:szCs w:val="16"/>
                <w:lang w:val="en-GB"/>
              </w:rPr>
              <w:t xml:space="preserve"> (MTT)</w:t>
            </w:r>
          </w:p>
          <w:p w:rsidR="009771BE" w:rsidRPr="0010079B" w:rsidRDefault="009771BE" w:rsidP="007F6F17">
            <w:pPr>
              <w:rPr>
                <w:bCs/>
                <w:sz w:val="16"/>
                <w:szCs w:val="16"/>
                <w:lang w:val="en-GB"/>
              </w:rPr>
            </w:pPr>
          </w:p>
          <w:p w:rsidR="009771BE" w:rsidRPr="007D46F3" w:rsidRDefault="009771BE" w:rsidP="007F6F17">
            <w:pPr>
              <w:rPr>
                <w:b/>
                <w:bCs/>
                <w:sz w:val="16"/>
                <w:szCs w:val="16"/>
                <w:lang w:val="en-GB"/>
              </w:rPr>
            </w:pPr>
            <w:r w:rsidRPr="007D46F3">
              <w:rPr>
                <w:b/>
                <w:bCs/>
                <w:sz w:val="16"/>
                <w:szCs w:val="16"/>
                <w:lang w:val="en-GB"/>
              </w:rPr>
              <w:t>Private sector</w:t>
            </w:r>
          </w:p>
          <w:p w:rsidR="009771BE" w:rsidRPr="0010079B" w:rsidRDefault="009771BE" w:rsidP="007F6F17">
            <w:pPr>
              <w:rPr>
                <w:bCs/>
                <w:sz w:val="16"/>
                <w:szCs w:val="16"/>
                <w:lang w:val="en-GB"/>
              </w:rPr>
            </w:pPr>
            <w:r w:rsidRPr="0010079B">
              <w:rPr>
                <w:bCs/>
                <w:sz w:val="16"/>
                <w:szCs w:val="16"/>
                <w:lang w:val="en-GB"/>
              </w:rPr>
              <w:t xml:space="preserve">   </w:t>
            </w:r>
            <w:r w:rsidR="00597F6A" w:rsidRPr="0010079B">
              <w:rPr>
                <w:bCs/>
                <w:sz w:val="16"/>
                <w:szCs w:val="16"/>
                <w:lang w:val="en-GB"/>
              </w:rPr>
              <w:t xml:space="preserve">Guyana Manufacturers and </w:t>
            </w:r>
          </w:p>
          <w:p w:rsidR="00597F6A" w:rsidRPr="007E0F2A" w:rsidRDefault="009771BE" w:rsidP="007F6F17">
            <w:pPr>
              <w:rPr>
                <w:bCs/>
                <w:sz w:val="16"/>
                <w:szCs w:val="16"/>
                <w:lang w:val="en-GB"/>
              </w:rPr>
            </w:pPr>
            <w:r w:rsidRPr="0010079B">
              <w:rPr>
                <w:bCs/>
                <w:sz w:val="16"/>
                <w:szCs w:val="16"/>
                <w:lang w:val="en-GB"/>
              </w:rPr>
              <w:t xml:space="preserve">   </w:t>
            </w:r>
            <w:r w:rsidR="00597F6A" w:rsidRPr="0010079B">
              <w:rPr>
                <w:bCs/>
                <w:sz w:val="16"/>
                <w:szCs w:val="16"/>
                <w:lang w:val="en-GB"/>
              </w:rPr>
              <w:t>Services Association</w:t>
            </w: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2445AD" w:rsidRPr="007E0F2A" w:rsidRDefault="002445AD" w:rsidP="00D76495">
            <w:pPr>
              <w:rPr>
                <w:b/>
                <w:bCs/>
                <w:sz w:val="16"/>
                <w:szCs w:val="16"/>
                <w:lang w:val="en-GB"/>
              </w:rPr>
            </w:pPr>
          </w:p>
          <w:p w:rsidR="002445AD" w:rsidRPr="007E0F2A" w:rsidRDefault="002445AD"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Pr="007E0F2A" w:rsidRDefault="00597F6A" w:rsidP="00D76495">
            <w:pPr>
              <w:rPr>
                <w:b/>
                <w:bCs/>
                <w:sz w:val="16"/>
                <w:szCs w:val="16"/>
                <w:lang w:val="en-GB"/>
              </w:rPr>
            </w:pPr>
          </w:p>
          <w:p w:rsidR="00597F6A" w:rsidRDefault="00597F6A" w:rsidP="00D76495">
            <w:pPr>
              <w:rPr>
                <w:b/>
                <w:bCs/>
                <w:sz w:val="16"/>
                <w:szCs w:val="16"/>
                <w:lang w:val="en-GB"/>
              </w:rPr>
            </w:pPr>
          </w:p>
          <w:p w:rsidR="00E5255C" w:rsidRDefault="00E5255C" w:rsidP="00D76495">
            <w:pPr>
              <w:rPr>
                <w:b/>
                <w:bCs/>
                <w:sz w:val="16"/>
                <w:szCs w:val="16"/>
                <w:lang w:val="en-GB"/>
              </w:rPr>
            </w:pPr>
          </w:p>
          <w:p w:rsidR="00E5255C" w:rsidRPr="007E0F2A" w:rsidRDefault="00E5255C" w:rsidP="00D76495">
            <w:pPr>
              <w:rPr>
                <w:b/>
                <w:bCs/>
                <w:sz w:val="16"/>
                <w:szCs w:val="16"/>
                <w:lang w:val="en-GB"/>
              </w:rPr>
            </w:pPr>
          </w:p>
          <w:p w:rsidR="00CE09A2" w:rsidRDefault="00CE09A2" w:rsidP="00D76495">
            <w:pPr>
              <w:rPr>
                <w:b/>
                <w:bCs/>
                <w:sz w:val="16"/>
                <w:szCs w:val="16"/>
                <w:lang w:val="en-GB"/>
              </w:rPr>
            </w:pPr>
            <w:r>
              <w:rPr>
                <w:b/>
                <w:bCs/>
                <w:sz w:val="16"/>
                <w:szCs w:val="16"/>
                <w:lang w:val="en-GB"/>
              </w:rPr>
              <w:t>Government ministries</w:t>
            </w:r>
          </w:p>
          <w:p w:rsidR="00CE09A2" w:rsidRPr="007D46F3" w:rsidRDefault="00CE09A2" w:rsidP="00D76495">
            <w:pPr>
              <w:rPr>
                <w:bCs/>
                <w:sz w:val="16"/>
                <w:szCs w:val="16"/>
                <w:lang w:val="en-GB"/>
              </w:rPr>
            </w:pPr>
            <w:r>
              <w:rPr>
                <w:b/>
                <w:bCs/>
                <w:sz w:val="16"/>
                <w:szCs w:val="16"/>
                <w:lang w:val="en-GB"/>
              </w:rPr>
              <w:t xml:space="preserve">   </w:t>
            </w:r>
            <w:r>
              <w:rPr>
                <w:bCs/>
                <w:sz w:val="16"/>
                <w:szCs w:val="16"/>
                <w:lang w:val="en-GB"/>
              </w:rPr>
              <w:t>Ministry of Communities (MoC)</w:t>
            </w:r>
          </w:p>
          <w:p w:rsidR="00CE09A2" w:rsidRPr="007D46F3" w:rsidRDefault="00CE09A2" w:rsidP="00D76495">
            <w:pPr>
              <w:rPr>
                <w:bCs/>
                <w:sz w:val="16"/>
                <w:szCs w:val="16"/>
                <w:lang w:val="en-GB"/>
              </w:rPr>
            </w:pPr>
            <w:r>
              <w:rPr>
                <w:b/>
                <w:bCs/>
                <w:sz w:val="16"/>
                <w:szCs w:val="16"/>
                <w:lang w:val="en-GB"/>
              </w:rPr>
              <w:t xml:space="preserve">   </w:t>
            </w:r>
            <w:r w:rsidRPr="007D46F3">
              <w:rPr>
                <w:bCs/>
                <w:sz w:val="16"/>
                <w:szCs w:val="16"/>
                <w:lang w:val="en-GB"/>
              </w:rPr>
              <w:t>MoIPA</w:t>
            </w:r>
          </w:p>
          <w:p w:rsidR="00CE09A2" w:rsidRDefault="00A2009D" w:rsidP="00D76495">
            <w:pPr>
              <w:rPr>
                <w:bCs/>
                <w:sz w:val="16"/>
                <w:szCs w:val="16"/>
                <w:lang w:val="en-GB"/>
              </w:rPr>
            </w:pPr>
            <w:r w:rsidRPr="007D46F3">
              <w:rPr>
                <w:bCs/>
                <w:sz w:val="16"/>
                <w:szCs w:val="16"/>
                <w:lang w:val="en-GB"/>
              </w:rPr>
              <w:t xml:space="preserve">   </w:t>
            </w:r>
            <w:r w:rsidR="00A21026">
              <w:rPr>
                <w:bCs/>
                <w:sz w:val="16"/>
                <w:szCs w:val="16"/>
                <w:lang w:val="en-GB"/>
              </w:rPr>
              <w:t>MoPI</w:t>
            </w:r>
          </w:p>
          <w:p w:rsidR="00597F6A" w:rsidRPr="007E0F2A" w:rsidRDefault="00CE09A2" w:rsidP="00D76495">
            <w:pPr>
              <w:rPr>
                <w:b/>
                <w:bCs/>
                <w:sz w:val="16"/>
                <w:szCs w:val="16"/>
                <w:lang w:val="en-GB"/>
              </w:rPr>
            </w:pPr>
            <w:r>
              <w:rPr>
                <w:b/>
                <w:bCs/>
                <w:sz w:val="16"/>
                <w:szCs w:val="16"/>
                <w:lang w:val="en-GB"/>
              </w:rPr>
              <w:t>Private sector</w:t>
            </w:r>
          </w:p>
          <w:p w:rsidR="00CE09A2" w:rsidRDefault="00CE09A2" w:rsidP="00AE18AC">
            <w:pPr>
              <w:rPr>
                <w:bCs/>
                <w:sz w:val="16"/>
                <w:szCs w:val="16"/>
                <w:lang w:val="en-GB"/>
              </w:rPr>
            </w:pPr>
            <w:r>
              <w:rPr>
                <w:b/>
                <w:bCs/>
                <w:sz w:val="16"/>
                <w:szCs w:val="16"/>
                <w:lang w:val="en-GB"/>
              </w:rPr>
              <w:lastRenderedPageBreak/>
              <w:t xml:space="preserve">   </w:t>
            </w:r>
            <w:r w:rsidR="00597F6A" w:rsidRPr="007E0F2A">
              <w:rPr>
                <w:bCs/>
                <w:sz w:val="16"/>
                <w:szCs w:val="16"/>
                <w:lang w:val="en-GB"/>
              </w:rPr>
              <w:t>Hinterland Electrification</w:t>
            </w:r>
          </w:p>
          <w:p w:rsidR="00597F6A" w:rsidRPr="007E0F2A" w:rsidRDefault="00CE09A2" w:rsidP="00AE18AC">
            <w:pPr>
              <w:rPr>
                <w:bCs/>
                <w:sz w:val="16"/>
                <w:szCs w:val="16"/>
                <w:lang w:val="en-GB"/>
              </w:rPr>
            </w:pPr>
            <w:r>
              <w:rPr>
                <w:bCs/>
                <w:sz w:val="16"/>
                <w:szCs w:val="16"/>
                <w:lang w:val="en-GB"/>
              </w:rPr>
              <w:t xml:space="preserve">   </w:t>
            </w:r>
            <w:r w:rsidR="00597F6A" w:rsidRPr="007E0F2A">
              <w:rPr>
                <w:bCs/>
                <w:sz w:val="16"/>
                <w:szCs w:val="16"/>
                <w:lang w:val="en-GB"/>
              </w:rPr>
              <w:t>Company</w:t>
            </w:r>
            <w:r w:rsidR="001A1399">
              <w:rPr>
                <w:bCs/>
                <w:sz w:val="16"/>
                <w:szCs w:val="16"/>
                <w:lang w:val="en-GB"/>
              </w:rPr>
              <w:t>,</w:t>
            </w:r>
            <w:r w:rsidR="00597F6A" w:rsidRPr="007E0F2A">
              <w:rPr>
                <w:bCs/>
                <w:sz w:val="16"/>
                <w:szCs w:val="16"/>
                <w:lang w:val="en-GB"/>
              </w:rPr>
              <w:t xml:space="preserve"> Inc. </w:t>
            </w:r>
          </w:p>
          <w:p w:rsidR="00CE09A2" w:rsidRDefault="00CE09A2" w:rsidP="00AE18AC">
            <w:pPr>
              <w:rPr>
                <w:bCs/>
                <w:sz w:val="16"/>
                <w:szCs w:val="16"/>
                <w:lang w:val="en-GB"/>
              </w:rPr>
            </w:pPr>
            <w:r>
              <w:rPr>
                <w:bCs/>
                <w:sz w:val="16"/>
                <w:szCs w:val="16"/>
                <w:lang w:val="en-GB"/>
              </w:rPr>
              <w:t xml:space="preserve">   </w:t>
            </w:r>
            <w:r w:rsidR="00597F6A" w:rsidRPr="007E0F2A">
              <w:rPr>
                <w:bCs/>
                <w:sz w:val="16"/>
                <w:szCs w:val="16"/>
                <w:lang w:val="en-GB"/>
              </w:rPr>
              <w:t>Private Sector Commission</w:t>
            </w:r>
            <w:r w:rsidR="003B5384">
              <w:rPr>
                <w:bCs/>
                <w:sz w:val="16"/>
                <w:szCs w:val="16"/>
                <w:lang w:val="en-GB"/>
              </w:rPr>
              <w:t xml:space="preserve"> </w:t>
            </w:r>
          </w:p>
          <w:p w:rsidR="003B5384" w:rsidRDefault="00CE09A2" w:rsidP="00AE18AC">
            <w:pPr>
              <w:rPr>
                <w:bCs/>
                <w:sz w:val="16"/>
                <w:szCs w:val="16"/>
                <w:lang w:val="en-GB"/>
              </w:rPr>
            </w:pPr>
            <w:r>
              <w:rPr>
                <w:bCs/>
                <w:sz w:val="16"/>
                <w:szCs w:val="16"/>
                <w:lang w:val="en-GB"/>
              </w:rPr>
              <w:t xml:space="preserve">   </w:t>
            </w:r>
            <w:r w:rsidR="003B5384" w:rsidRPr="003612B4">
              <w:rPr>
                <w:bCs/>
                <w:sz w:val="16"/>
                <w:szCs w:val="16"/>
                <w:lang w:val="en-GB"/>
              </w:rPr>
              <w:t>(PSC)</w:t>
            </w:r>
            <w:r w:rsidR="00597F6A" w:rsidRPr="003612B4">
              <w:rPr>
                <w:bCs/>
                <w:sz w:val="16"/>
                <w:szCs w:val="16"/>
                <w:lang w:val="en-GB"/>
              </w:rPr>
              <w:t xml:space="preserve"> </w:t>
            </w:r>
          </w:p>
          <w:p w:rsidR="00CE09A2" w:rsidRDefault="00CE09A2" w:rsidP="00AE18AC">
            <w:pPr>
              <w:rPr>
                <w:bCs/>
                <w:sz w:val="16"/>
                <w:szCs w:val="16"/>
                <w:lang w:val="en-GB"/>
              </w:rPr>
            </w:pPr>
            <w:r>
              <w:rPr>
                <w:bCs/>
                <w:sz w:val="16"/>
                <w:szCs w:val="16"/>
                <w:lang w:val="en-GB"/>
              </w:rPr>
              <w:t xml:space="preserve">   </w:t>
            </w:r>
            <w:r w:rsidR="00597F6A" w:rsidRPr="007E0F2A">
              <w:rPr>
                <w:bCs/>
                <w:sz w:val="16"/>
                <w:szCs w:val="16"/>
                <w:lang w:val="en-GB"/>
              </w:rPr>
              <w:t xml:space="preserve">Chambers of Commerce and </w:t>
            </w:r>
          </w:p>
          <w:p w:rsidR="00597F6A" w:rsidRPr="007E0F2A" w:rsidRDefault="00CE09A2" w:rsidP="00AE18AC">
            <w:pPr>
              <w:rPr>
                <w:bCs/>
                <w:sz w:val="16"/>
                <w:szCs w:val="16"/>
                <w:lang w:val="en-GB"/>
              </w:rPr>
            </w:pPr>
            <w:r>
              <w:rPr>
                <w:bCs/>
                <w:sz w:val="16"/>
                <w:szCs w:val="16"/>
                <w:lang w:val="en-GB"/>
              </w:rPr>
              <w:t xml:space="preserve">   </w:t>
            </w:r>
            <w:r w:rsidR="00597F6A" w:rsidRPr="007E0F2A">
              <w:rPr>
                <w:bCs/>
                <w:sz w:val="16"/>
                <w:szCs w:val="16"/>
                <w:lang w:val="en-GB"/>
              </w:rPr>
              <w:t>Industry</w:t>
            </w:r>
          </w:p>
          <w:p w:rsidR="00597F6A" w:rsidRPr="007E0F2A" w:rsidRDefault="00597F6A" w:rsidP="00D76495">
            <w:pPr>
              <w:rPr>
                <w:bCs/>
                <w:sz w:val="16"/>
                <w:szCs w:val="16"/>
                <w:lang w:val="en-GB"/>
              </w:rPr>
            </w:pPr>
          </w:p>
          <w:p w:rsidR="00597F6A" w:rsidRPr="007E0F2A" w:rsidRDefault="00597F6A" w:rsidP="00D76495">
            <w:pPr>
              <w:rPr>
                <w:bCs/>
                <w:sz w:val="16"/>
                <w:szCs w:val="16"/>
                <w:lang w:val="en-GB"/>
              </w:rPr>
            </w:pPr>
          </w:p>
          <w:p w:rsidR="00597F6A" w:rsidRPr="007E0F2A" w:rsidRDefault="00597F6A" w:rsidP="00D76495">
            <w:pPr>
              <w:rPr>
                <w:bCs/>
                <w:sz w:val="16"/>
                <w:szCs w:val="16"/>
                <w:lang w:val="en-GB"/>
              </w:rPr>
            </w:pPr>
          </w:p>
          <w:p w:rsidR="00597F6A" w:rsidRPr="007E0F2A" w:rsidRDefault="00597F6A" w:rsidP="00D76495">
            <w:pPr>
              <w:rPr>
                <w:bCs/>
                <w:sz w:val="16"/>
                <w:szCs w:val="16"/>
                <w:lang w:val="en-GB"/>
              </w:rPr>
            </w:pPr>
          </w:p>
          <w:p w:rsidR="00597F6A" w:rsidRPr="007E0F2A" w:rsidRDefault="00597F6A" w:rsidP="00D76495">
            <w:pPr>
              <w:rPr>
                <w:bCs/>
                <w:sz w:val="16"/>
                <w:szCs w:val="16"/>
                <w:lang w:val="en-GB"/>
              </w:rPr>
            </w:pPr>
          </w:p>
          <w:p w:rsidR="00597F6A" w:rsidRPr="007E0F2A" w:rsidRDefault="00597F6A" w:rsidP="00D76495">
            <w:pPr>
              <w:rPr>
                <w:bCs/>
                <w:sz w:val="16"/>
                <w:szCs w:val="16"/>
                <w:lang w:val="en-GB"/>
              </w:rPr>
            </w:pPr>
          </w:p>
          <w:p w:rsidR="00597F6A" w:rsidRDefault="00597F6A" w:rsidP="00D76495">
            <w:pPr>
              <w:rPr>
                <w:b/>
                <w:bCs/>
                <w:sz w:val="16"/>
                <w:szCs w:val="16"/>
                <w:lang w:val="en-GB"/>
              </w:rPr>
            </w:pPr>
          </w:p>
          <w:p w:rsidR="001A1399" w:rsidRDefault="001A1399" w:rsidP="00D76495">
            <w:pPr>
              <w:rPr>
                <w:b/>
                <w:bCs/>
                <w:sz w:val="16"/>
                <w:szCs w:val="16"/>
                <w:lang w:val="en-GB"/>
              </w:rPr>
            </w:pPr>
          </w:p>
          <w:p w:rsidR="00E5255C" w:rsidRPr="007D46F3" w:rsidRDefault="00E5255C" w:rsidP="00D76495">
            <w:pPr>
              <w:rPr>
                <w:b/>
                <w:bCs/>
                <w:sz w:val="16"/>
                <w:szCs w:val="16"/>
                <w:lang w:val="en-GB"/>
              </w:rPr>
            </w:pPr>
          </w:p>
          <w:p w:rsidR="00597F6A" w:rsidRPr="007D46F3" w:rsidRDefault="003A2B14" w:rsidP="00D76495">
            <w:pPr>
              <w:rPr>
                <w:b/>
                <w:bCs/>
                <w:sz w:val="16"/>
                <w:szCs w:val="16"/>
                <w:lang w:val="en-GB"/>
              </w:rPr>
            </w:pPr>
            <w:r w:rsidRPr="007D46F3">
              <w:rPr>
                <w:b/>
                <w:bCs/>
                <w:sz w:val="16"/>
                <w:szCs w:val="16"/>
                <w:lang w:val="en-GB"/>
              </w:rPr>
              <w:t>Government ministry</w:t>
            </w:r>
          </w:p>
          <w:p w:rsidR="003A2B14" w:rsidRDefault="003A2B14" w:rsidP="00D76495">
            <w:pPr>
              <w:rPr>
                <w:bCs/>
                <w:sz w:val="16"/>
                <w:szCs w:val="16"/>
                <w:lang w:val="en-GB"/>
              </w:rPr>
            </w:pPr>
            <w:r>
              <w:rPr>
                <w:bCs/>
                <w:sz w:val="16"/>
                <w:szCs w:val="16"/>
                <w:lang w:val="en-GB"/>
              </w:rPr>
              <w:t xml:space="preserve">   MoB</w:t>
            </w:r>
          </w:p>
          <w:p w:rsidR="003A2B14" w:rsidRPr="0010079B" w:rsidRDefault="006417B9" w:rsidP="00D76495">
            <w:pPr>
              <w:rPr>
                <w:bCs/>
                <w:sz w:val="16"/>
                <w:szCs w:val="16"/>
                <w:lang w:val="en-GB"/>
              </w:rPr>
            </w:pPr>
            <w:r>
              <w:rPr>
                <w:bCs/>
                <w:sz w:val="16"/>
                <w:szCs w:val="16"/>
                <w:lang w:val="en-GB"/>
              </w:rPr>
              <w:t xml:space="preserve">   </w:t>
            </w:r>
          </w:p>
          <w:p w:rsidR="006A22D5" w:rsidRPr="0010079B" w:rsidRDefault="006A22D5" w:rsidP="00D76495">
            <w:pPr>
              <w:rPr>
                <w:bCs/>
                <w:sz w:val="16"/>
                <w:szCs w:val="16"/>
                <w:lang w:val="en-GB"/>
              </w:rPr>
            </w:pPr>
          </w:p>
          <w:p w:rsidR="003A2B14" w:rsidRPr="007D46F3" w:rsidRDefault="003A2B14" w:rsidP="00D76495">
            <w:pPr>
              <w:rPr>
                <w:b/>
                <w:bCs/>
                <w:sz w:val="16"/>
                <w:szCs w:val="16"/>
                <w:lang w:val="en-GB"/>
              </w:rPr>
            </w:pPr>
            <w:r w:rsidRPr="007D46F3">
              <w:rPr>
                <w:b/>
                <w:bCs/>
                <w:sz w:val="16"/>
                <w:szCs w:val="16"/>
                <w:lang w:val="en-GB"/>
              </w:rPr>
              <w:t>Government organization</w:t>
            </w:r>
            <w:r w:rsidR="001A1399" w:rsidRPr="007D46F3">
              <w:rPr>
                <w:b/>
                <w:bCs/>
                <w:sz w:val="16"/>
                <w:szCs w:val="16"/>
                <w:lang w:val="en-GB"/>
              </w:rPr>
              <w:t>s</w:t>
            </w:r>
          </w:p>
          <w:p w:rsidR="00597F6A" w:rsidRPr="003612B4" w:rsidRDefault="003A2B14" w:rsidP="00AE18AC">
            <w:pPr>
              <w:rPr>
                <w:bCs/>
                <w:sz w:val="16"/>
                <w:szCs w:val="16"/>
                <w:lang w:val="en-GB"/>
              </w:rPr>
            </w:pPr>
            <w:r w:rsidRPr="0010079B">
              <w:rPr>
                <w:bCs/>
                <w:sz w:val="16"/>
                <w:szCs w:val="16"/>
                <w:lang w:val="en-GB"/>
              </w:rPr>
              <w:t xml:space="preserve">   </w:t>
            </w:r>
            <w:r w:rsidR="00597F6A" w:rsidRPr="0010079B">
              <w:rPr>
                <w:bCs/>
                <w:sz w:val="16"/>
                <w:szCs w:val="16"/>
                <w:lang w:val="en-GB"/>
              </w:rPr>
              <w:t>Bureau of Statistics</w:t>
            </w:r>
            <w:r w:rsidR="00AD73B2" w:rsidRPr="0010079B">
              <w:rPr>
                <w:bCs/>
                <w:sz w:val="16"/>
                <w:szCs w:val="16"/>
                <w:lang w:val="en-GB"/>
              </w:rPr>
              <w:t xml:space="preserve"> (BoS)</w:t>
            </w:r>
          </w:p>
          <w:p w:rsidR="003A2B14" w:rsidRDefault="003A2B14" w:rsidP="00AE18AC">
            <w:pPr>
              <w:rPr>
                <w:bCs/>
                <w:sz w:val="16"/>
                <w:szCs w:val="16"/>
                <w:lang w:val="en-GB"/>
              </w:rPr>
            </w:pPr>
          </w:p>
          <w:p w:rsidR="003A2B14" w:rsidRPr="007D46F3" w:rsidRDefault="003A2B14" w:rsidP="00AE18AC">
            <w:pPr>
              <w:rPr>
                <w:b/>
                <w:bCs/>
                <w:sz w:val="16"/>
                <w:szCs w:val="16"/>
                <w:lang w:val="en-GB"/>
              </w:rPr>
            </w:pPr>
            <w:r w:rsidRPr="007D46F3">
              <w:rPr>
                <w:b/>
                <w:bCs/>
                <w:sz w:val="16"/>
                <w:szCs w:val="16"/>
                <w:lang w:val="en-GB"/>
              </w:rPr>
              <w:t>United Nations organization</w:t>
            </w:r>
          </w:p>
          <w:p w:rsidR="00597F6A" w:rsidRDefault="003A2B14" w:rsidP="00AE18AC">
            <w:pPr>
              <w:rPr>
                <w:bCs/>
                <w:sz w:val="16"/>
                <w:szCs w:val="16"/>
                <w:lang w:val="en-GB"/>
              </w:rPr>
            </w:pPr>
            <w:r>
              <w:rPr>
                <w:bCs/>
                <w:sz w:val="16"/>
                <w:szCs w:val="16"/>
                <w:lang w:val="en-GB"/>
              </w:rPr>
              <w:t xml:space="preserve">   </w:t>
            </w:r>
            <w:r w:rsidR="00597F6A" w:rsidRPr="007E0F2A">
              <w:rPr>
                <w:bCs/>
                <w:sz w:val="16"/>
                <w:szCs w:val="16"/>
                <w:lang w:val="en-GB"/>
              </w:rPr>
              <w:t>ILO</w:t>
            </w:r>
          </w:p>
          <w:p w:rsidR="003A2B14" w:rsidRDefault="003A2B14" w:rsidP="00AE18AC">
            <w:pPr>
              <w:rPr>
                <w:bCs/>
                <w:sz w:val="16"/>
                <w:szCs w:val="16"/>
                <w:lang w:val="en-GB"/>
              </w:rPr>
            </w:pPr>
          </w:p>
          <w:p w:rsidR="003A2B14" w:rsidRPr="007D46F3" w:rsidRDefault="003A2B14" w:rsidP="00AE18AC">
            <w:pPr>
              <w:rPr>
                <w:b/>
                <w:bCs/>
                <w:sz w:val="16"/>
                <w:szCs w:val="16"/>
                <w:lang w:val="en-GB"/>
              </w:rPr>
            </w:pPr>
            <w:r w:rsidRPr="007D46F3">
              <w:rPr>
                <w:b/>
                <w:bCs/>
                <w:sz w:val="16"/>
                <w:szCs w:val="16"/>
                <w:lang w:val="en-GB"/>
              </w:rPr>
              <w:t>Private sector</w:t>
            </w:r>
          </w:p>
          <w:p w:rsidR="00597F6A" w:rsidRPr="007E0F2A" w:rsidRDefault="003A2B14" w:rsidP="00AE18AC">
            <w:pPr>
              <w:rPr>
                <w:bCs/>
                <w:sz w:val="16"/>
                <w:szCs w:val="16"/>
                <w:lang w:val="en-GB"/>
              </w:rPr>
            </w:pPr>
            <w:r>
              <w:rPr>
                <w:bCs/>
                <w:sz w:val="16"/>
                <w:szCs w:val="16"/>
                <w:lang w:val="en-GB"/>
              </w:rPr>
              <w:t xml:space="preserve">   </w:t>
            </w:r>
            <w:r w:rsidR="00597F6A" w:rsidRPr="007E0F2A">
              <w:rPr>
                <w:bCs/>
                <w:sz w:val="16"/>
                <w:szCs w:val="16"/>
                <w:lang w:val="en-GB"/>
              </w:rPr>
              <w:t>Bank of Guyana</w:t>
            </w:r>
          </w:p>
          <w:p w:rsidR="00597F6A" w:rsidRPr="00AE18AC" w:rsidRDefault="003A2B14" w:rsidP="00AE18AC">
            <w:pPr>
              <w:rPr>
                <w:bCs/>
                <w:sz w:val="16"/>
                <w:szCs w:val="16"/>
                <w:lang w:val="en-GB"/>
              </w:rPr>
            </w:pPr>
            <w:r>
              <w:rPr>
                <w:bCs/>
                <w:sz w:val="16"/>
                <w:szCs w:val="16"/>
                <w:lang w:val="en-GB"/>
              </w:rPr>
              <w:t xml:space="preserve">   PSC</w:t>
            </w:r>
          </w:p>
        </w:tc>
        <w:tc>
          <w:tcPr>
            <w:tcW w:w="601" w:type="pct"/>
            <w:tcMar>
              <w:top w:w="15" w:type="dxa"/>
              <w:left w:w="108" w:type="dxa"/>
              <w:bottom w:w="0" w:type="dxa"/>
              <w:right w:w="108" w:type="dxa"/>
            </w:tcMar>
          </w:tcPr>
          <w:p w:rsidR="00597F6A" w:rsidRPr="00597F6A" w:rsidRDefault="00597F6A" w:rsidP="006417B9">
            <w:pPr>
              <w:rPr>
                <w:bCs/>
                <w:sz w:val="16"/>
                <w:szCs w:val="16"/>
                <w:lang w:val="en-GB"/>
              </w:rPr>
            </w:pPr>
            <w:r w:rsidRPr="007D46F3">
              <w:rPr>
                <w:b/>
                <w:bCs/>
                <w:sz w:val="16"/>
                <w:szCs w:val="16"/>
                <w:lang w:val="en-GB"/>
              </w:rPr>
              <w:lastRenderedPageBreak/>
              <w:t>Regular</w:t>
            </w:r>
            <w:r w:rsidRPr="00597F6A">
              <w:rPr>
                <w:bCs/>
                <w:sz w:val="16"/>
                <w:szCs w:val="16"/>
                <w:lang w:val="en-GB"/>
              </w:rPr>
              <w:t>: 662</w:t>
            </w:r>
            <w:r w:rsidR="00C6345A">
              <w:rPr>
                <w:bCs/>
                <w:sz w:val="16"/>
                <w:szCs w:val="16"/>
                <w:lang w:val="en-GB"/>
              </w:rPr>
              <w:t>,</w:t>
            </w:r>
            <w:r w:rsidRPr="00597F6A">
              <w:rPr>
                <w:bCs/>
                <w:sz w:val="16"/>
                <w:szCs w:val="16"/>
                <w:lang w:val="en-GB"/>
              </w:rPr>
              <w:t>000</w:t>
            </w:r>
          </w:p>
        </w:tc>
      </w:tr>
      <w:tr w:rsidR="002D471A" w:rsidRPr="005F3825" w:rsidTr="007D46F3">
        <w:tc>
          <w:tcPr>
            <w:tcW w:w="941" w:type="pct"/>
            <w:vMerge/>
            <w:tcBorders>
              <w:bottom w:val="single" w:sz="4" w:space="0" w:color="auto"/>
            </w:tcBorders>
            <w:tcMar>
              <w:top w:w="72" w:type="dxa"/>
              <w:left w:w="144" w:type="dxa"/>
              <w:bottom w:w="72" w:type="dxa"/>
              <w:right w:w="144" w:type="dxa"/>
            </w:tcMar>
          </w:tcPr>
          <w:p w:rsidR="00597F6A" w:rsidRPr="005F3825" w:rsidRDefault="00597F6A" w:rsidP="00D76495">
            <w:pPr>
              <w:rPr>
                <w:b/>
                <w:bCs/>
                <w:color w:val="000000"/>
                <w:sz w:val="16"/>
                <w:szCs w:val="16"/>
                <w:lang w:val="en-GB"/>
              </w:rPr>
            </w:pPr>
          </w:p>
        </w:tc>
        <w:tc>
          <w:tcPr>
            <w:tcW w:w="878" w:type="pct"/>
            <w:vMerge/>
            <w:tcBorders>
              <w:bottom w:val="single" w:sz="4" w:space="0" w:color="auto"/>
            </w:tcBorders>
          </w:tcPr>
          <w:p w:rsidR="00597F6A" w:rsidRPr="005F3825" w:rsidRDefault="00597F6A" w:rsidP="00D76495">
            <w:pPr>
              <w:rPr>
                <w:b/>
                <w:bCs/>
                <w:color w:val="000000"/>
                <w:sz w:val="16"/>
                <w:szCs w:val="16"/>
                <w:lang w:val="en-GB"/>
              </w:rPr>
            </w:pPr>
          </w:p>
        </w:tc>
        <w:tc>
          <w:tcPr>
            <w:tcW w:w="1698" w:type="pct"/>
            <w:vMerge/>
            <w:tcBorders>
              <w:bottom w:val="single" w:sz="4" w:space="0" w:color="auto"/>
            </w:tcBorders>
            <w:tcMar>
              <w:top w:w="72" w:type="dxa"/>
              <w:left w:w="144" w:type="dxa"/>
              <w:bottom w:w="72" w:type="dxa"/>
              <w:right w:w="144" w:type="dxa"/>
            </w:tcMar>
          </w:tcPr>
          <w:p w:rsidR="00597F6A" w:rsidRPr="005F3825" w:rsidRDefault="00597F6A" w:rsidP="00D76495">
            <w:pPr>
              <w:rPr>
                <w:b/>
                <w:bCs/>
                <w:color w:val="000000"/>
                <w:sz w:val="16"/>
                <w:szCs w:val="16"/>
                <w:lang w:val="en-GB"/>
              </w:rPr>
            </w:pPr>
          </w:p>
        </w:tc>
        <w:tc>
          <w:tcPr>
            <w:tcW w:w="882" w:type="pct"/>
            <w:vMerge/>
            <w:tcBorders>
              <w:bottom w:val="single" w:sz="4" w:space="0" w:color="auto"/>
            </w:tcBorders>
          </w:tcPr>
          <w:p w:rsidR="00597F6A" w:rsidRPr="005F3825" w:rsidRDefault="00597F6A" w:rsidP="00D76495">
            <w:pPr>
              <w:rPr>
                <w:b/>
                <w:bCs/>
                <w:color w:val="000000"/>
                <w:sz w:val="16"/>
                <w:szCs w:val="16"/>
                <w:lang w:val="en-GB"/>
              </w:rPr>
            </w:pPr>
          </w:p>
        </w:tc>
        <w:tc>
          <w:tcPr>
            <w:tcW w:w="601" w:type="pct"/>
            <w:tcBorders>
              <w:bottom w:val="single" w:sz="4" w:space="0" w:color="auto"/>
            </w:tcBorders>
            <w:tcMar>
              <w:top w:w="15" w:type="dxa"/>
              <w:left w:w="108" w:type="dxa"/>
              <w:bottom w:w="0" w:type="dxa"/>
              <w:right w:w="108" w:type="dxa"/>
            </w:tcMar>
          </w:tcPr>
          <w:p w:rsidR="00597F6A" w:rsidRPr="005F3825" w:rsidRDefault="00597F6A" w:rsidP="00D76495">
            <w:pPr>
              <w:rPr>
                <w:bCs/>
                <w:color w:val="000000"/>
                <w:sz w:val="16"/>
                <w:szCs w:val="16"/>
                <w:lang w:val="en-GB"/>
              </w:rPr>
            </w:pPr>
            <w:r w:rsidRPr="007D46F3">
              <w:rPr>
                <w:b/>
                <w:bCs/>
                <w:color w:val="000000"/>
                <w:sz w:val="16"/>
                <w:szCs w:val="16"/>
                <w:lang w:val="en-GB"/>
              </w:rPr>
              <w:t>Other</w:t>
            </w:r>
            <w:r w:rsidRPr="005F3825">
              <w:rPr>
                <w:bCs/>
                <w:color w:val="000000"/>
                <w:sz w:val="16"/>
                <w:szCs w:val="16"/>
                <w:lang w:val="en-GB"/>
              </w:rPr>
              <w:t xml:space="preserve">: </w:t>
            </w:r>
            <w:r>
              <w:rPr>
                <w:bCs/>
                <w:color w:val="000000"/>
                <w:sz w:val="16"/>
                <w:szCs w:val="16"/>
                <w:lang w:val="en-GB"/>
              </w:rPr>
              <w:t>5</w:t>
            </w:r>
            <w:r w:rsidR="00C6345A">
              <w:rPr>
                <w:bCs/>
                <w:color w:val="000000"/>
                <w:sz w:val="16"/>
                <w:szCs w:val="16"/>
                <w:lang w:val="en-GB"/>
              </w:rPr>
              <w:t>,</w:t>
            </w:r>
            <w:r w:rsidRPr="005F3825">
              <w:rPr>
                <w:bCs/>
                <w:color w:val="000000"/>
                <w:sz w:val="16"/>
                <w:szCs w:val="16"/>
                <w:lang w:val="en-GB"/>
              </w:rPr>
              <w:t>834</w:t>
            </w:r>
            <w:r w:rsidR="00C6345A">
              <w:rPr>
                <w:bCs/>
                <w:color w:val="000000"/>
                <w:sz w:val="16"/>
                <w:szCs w:val="16"/>
                <w:lang w:val="en-GB"/>
              </w:rPr>
              <w:t>,</w:t>
            </w:r>
            <w:r w:rsidRPr="005F3825">
              <w:rPr>
                <w:bCs/>
                <w:color w:val="000000"/>
                <w:sz w:val="16"/>
                <w:szCs w:val="16"/>
                <w:lang w:val="en-GB"/>
              </w:rPr>
              <w:t>000</w:t>
            </w:r>
          </w:p>
          <w:p w:rsidR="00597F6A" w:rsidRPr="005F3825" w:rsidRDefault="00597F6A" w:rsidP="00D76495">
            <w:pPr>
              <w:rPr>
                <w:bCs/>
                <w:color w:val="000000"/>
                <w:sz w:val="16"/>
                <w:szCs w:val="16"/>
                <w:lang w:val="en-GB"/>
              </w:rPr>
            </w:pPr>
          </w:p>
          <w:p w:rsidR="002E7CED" w:rsidRDefault="002E7CED" w:rsidP="00D76495">
            <w:pPr>
              <w:rPr>
                <w:bCs/>
                <w:color w:val="000000"/>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Pr="002E7CED" w:rsidRDefault="002E7CED" w:rsidP="002E7CED">
            <w:pPr>
              <w:rPr>
                <w:sz w:val="16"/>
                <w:szCs w:val="16"/>
                <w:lang w:val="en-GB"/>
              </w:rPr>
            </w:pPr>
          </w:p>
          <w:p w:rsidR="002E7CED" w:rsidRDefault="002E7CED" w:rsidP="002E7CED">
            <w:pPr>
              <w:rPr>
                <w:sz w:val="16"/>
                <w:szCs w:val="16"/>
                <w:lang w:val="en-GB"/>
              </w:rPr>
            </w:pPr>
          </w:p>
          <w:p w:rsidR="00597F6A" w:rsidRPr="002E7CED" w:rsidRDefault="00597F6A" w:rsidP="002E7CED">
            <w:pPr>
              <w:jc w:val="center"/>
              <w:rPr>
                <w:sz w:val="16"/>
                <w:szCs w:val="16"/>
                <w:lang w:val="en-GB"/>
              </w:rPr>
            </w:pP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7D46F3" w:rsidRDefault="006417B9" w:rsidP="00D76495">
            <w:pPr>
              <w:rPr>
                <w:b/>
                <w:bCs/>
                <w:color w:val="000000"/>
                <w:sz w:val="16"/>
                <w:szCs w:val="16"/>
                <w:lang w:val="en-GB"/>
              </w:rPr>
            </w:pPr>
            <w:r>
              <w:rPr>
                <w:b/>
                <w:bCs/>
                <w:color w:val="000000"/>
                <w:sz w:val="16"/>
                <w:szCs w:val="16"/>
                <w:lang w:val="en-GB"/>
              </w:rPr>
              <w:lastRenderedPageBreak/>
              <w:t>N</w:t>
            </w:r>
            <w:r w:rsidRPr="007D46F3">
              <w:rPr>
                <w:b/>
                <w:bCs/>
                <w:color w:val="000000"/>
                <w:sz w:val="16"/>
                <w:szCs w:val="16"/>
                <w:lang w:val="en-GB"/>
              </w:rPr>
              <w:t xml:space="preserve">ational priority or goal:  </w:t>
            </w:r>
            <w:r w:rsidR="008D4237">
              <w:rPr>
                <w:bCs/>
                <w:color w:val="000000"/>
                <w:sz w:val="16"/>
                <w:szCs w:val="16"/>
                <w:lang w:val="en-GB"/>
              </w:rPr>
              <w:t>N</w:t>
            </w:r>
            <w:r w:rsidRPr="0010079B">
              <w:rPr>
                <w:bCs/>
                <w:color w:val="000000"/>
                <w:sz w:val="16"/>
                <w:szCs w:val="16"/>
                <w:lang w:val="en-GB"/>
              </w:rPr>
              <w:t>atural capital – building a green economy</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7D46F3" w:rsidRDefault="00597F6A" w:rsidP="00D76495">
            <w:pPr>
              <w:rPr>
                <w:b/>
                <w:bCs/>
                <w:color w:val="000000"/>
                <w:sz w:val="16"/>
                <w:szCs w:val="16"/>
                <w:lang w:val="en-GB"/>
              </w:rPr>
            </w:pPr>
            <w:r w:rsidRPr="006417B9">
              <w:rPr>
                <w:b/>
                <w:bCs/>
                <w:color w:val="000000"/>
                <w:sz w:val="16"/>
                <w:szCs w:val="16"/>
                <w:lang w:val="en-GB"/>
              </w:rPr>
              <w:t>MSDF outcome 3</w:t>
            </w:r>
            <w:r w:rsidRPr="007D46F3">
              <w:rPr>
                <w:b/>
                <w:bCs/>
                <w:color w:val="000000"/>
                <w:sz w:val="16"/>
                <w:szCs w:val="16"/>
                <w:lang w:val="en-GB"/>
              </w:rPr>
              <w:t xml:space="preserve">: </w:t>
            </w:r>
            <w:r w:rsidRPr="0010079B">
              <w:rPr>
                <w:bCs/>
                <w:color w:val="000000"/>
                <w:sz w:val="16"/>
                <w:szCs w:val="16"/>
                <w:lang w:val="en-GB"/>
              </w:rPr>
              <w:t>Inclusive and sustainable solutions adopted for the conservation, restoration and use of ecosystems and natural resources</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5F3825" w:rsidRDefault="008D4237" w:rsidP="00D76495">
            <w:pPr>
              <w:rPr>
                <w:bCs/>
                <w:color w:val="000000"/>
                <w:sz w:val="16"/>
                <w:szCs w:val="16"/>
                <w:lang w:val="en-GB"/>
              </w:rPr>
            </w:pPr>
            <w:r>
              <w:rPr>
                <w:b/>
                <w:bCs/>
                <w:color w:val="000000"/>
                <w:sz w:val="16"/>
                <w:szCs w:val="16"/>
                <w:lang w:val="en-GB"/>
              </w:rPr>
              <w:t xml:space="preserve">Related </w:t>
            </w:r>
            <w:r w:rsidR="006417B9">
              <w:rPr>
                <w:b/>
                <w:bCs/>
                <w:color w:val="000000"/>
                <w:sz w:val="16"/>
                <w:szCs w:val="16"/>
                <w:lang w:val="en-GB"/>
              </w:rPr>
              <w:t xml:space="preserve">Strategic </w:t>
            </w:r>
            <w:r>
              <w:rPr>
                <w:b/>
                <w:bCs/>
                <w:color w:val="000000"/>
                <w:sz w:val="16"/>
                <w:szCs w:val="16"/>
                <w:lang w:val="en-GB"/>
              </w:rPr>
              <w:t>P</w:t>
            </w:r>
            <w:r w:rsidR="006417B9">
              <w:rPr>
                <w:b/>
                <w:bCs/>
                <w:color w:val="000000"/>
                <w:sz w:val="16"/>
                <w:szCs w:val="16"/>
                <w:lang w:val="en-GB"/>
              </w:rPr>
              <w:t>lan, 2014-2017, o</w:t>
            </w:r>
            <w:r w:rsidR="00597F6A" w:rsidRPr="005F3825">
              <w:rPr>
                <w:b/>
                <w:bCs/>
                <w:color w:val="000000"/>
                <w:sz w:val="16"/>
                <w:szCs w:val="16"/>
                <w:lang w:val="en-GB"/>
              </w:rPr>
              <w:t>utcome 5</w:t>
            </w:r>
            <w:r>
              <w:rPr>
                <w:b/>
                <w:bCs/>
                <w:color w:val="000000"/>
                <w:sz w:val="16"/>
                <w:szCs w:val="16"/>
                <w:lang w:val="en-GB"/>
              </w:rPr>
              <w:t>:</w:t>
            </w:r>
            <w:r w:rsidR="00597F6A" w:rsidRPr="005F3825">
              <w:rPr>
                <w:bCs/>
                <w:color w:val="000000"/>
                <w:sz w:val="16"/>
                <w:szCs w:val="16"/>
                <w:lang w:val="en-GB"/>
              </w:rPr>
              <w:t xml:space="preserve"> Countries are able to reduce the likelihood of conflict and lower the risk of natural disasters, including from climate change</w:t>
            </w:r>
          </w:p>
          <w:p w:rsidR="00597F6A" w:rsidRPr="005F3825" w:rsidRDefault="006417B9">
            <w:pPr>
              <w:rPr>
                <w:b/>
                <w:bCs/>
                <w:color w:val="000000"/>
                <w:sz w:val="16"/>
                <w:szCs w:val="16"/>
                <w:lang w:val="en-GB"/>
              </w:rPr>
            </w:pPr>
            <w:r>
              <w:rPr>
                <w:b/>
                <w:bCs/>
                <w:color w:val="000000"/>
                <w:sz w:val="16"/>
                <w:szCs w:val="16"/>
                <w:lang w:val="en-GB"/>
              </w:rPr>
              <w:t xml:space="preserve">Sustainable development goals: </w:t>
            </w:r>
            <w:r w:rsidRPr="007D46F3">
              <w:rPr>
                <w:bCs/>
                <w:color w:val="000000"/>
                <w:sz w:val="16"/>
                <w:szCs w:val="16"/>
                <w:lang w:val="en-GB"/>
              </w:rPr>
              <w:t xml:space="preserve">13 and </w:t>
            </w:r>
            <w:r w:rsidR="00597F6A" w:rsidRPr="0010079B">
              <w:rPr>
                <w:bCs/>
                <w:color w:val="000000"/>
                <w:sz w:val="16"/>
                <w:szCs w:val="16"/>
                <w:lang w:val="en-GB"/>
              </w:rPr>
              <w:t>16</w:t>
            </w:r>
          </w:p>
        </w:tc>
      </w:tr>
      <w:tr w:rsidR="002D471A" w:rsidRPr="00597F6A" w:rsidTr="007D46F3">
        <w:tc>
          <w:tcPr>
            <w:tcW w:w="941" w:type="pct"/>
            <w:vMerge w:val="restart"/>
            <w:tcMar>
              <w:top w:w="72" w:type="dxa"/>
              <w:left w:w="144" w:type="dxa"/>
              <w:bottom w:w="72" w:type="dxa"/>
              <w:right w:w="144" w:type="dxa"/>
            </w:tcMar>
          </w:tcPr>
          <w:p w:rsidR="00597F6A" w:rsidRPr="00597F6A" w:rsidRDefault="00015391" w:rsidP="00D76495">
            <w:pPr>
              <w:rPr>
                <w:bCs/>
                <w:sz w:val="16"/>
                <w:szCs w:val="16"/>
                <w:lang w:val="en-GB"/>
              </w:rPr>
            </w:pPr>
            <w:r w:rsidRPr="00015391">
              <w:rPr>
                <w:b/>
                <w:bCs/>
                <w:sz w:val="16"/>
                <w:szCs w:val="16"/>
                <w:lang w:val="en-GB"/>
              </w:rPr>
              <w:t>Indicator</w:t>
            </w:r>
            <w:r>
              <w:rPr>
                <w:bCs/>
                <w:sz w:val="16"/>
                <w:szCs w:val="16"/>
                <w:lang w:val="en-GB"/>
              </w:rPr>
              <w:t xml:space="preserve">: </w:t>
            </w:r>
            <w:r w:rsidR="00597F6A" w:rsidRPr="00015391">
              <w:rPr>
                <w:bCs/>
                <w:sz w:val="16"/>
                <w:szCs w:val="16"/>
                <w:lang w:val="en-GB"/>
              </w:rPr>
              <w:t>Extent</w:t>
            </w:r>
            <w:r w:rsidR="00597F6A" w:rsidRPr="00597F6A">
              <w:rPr>
                <w:bCs/>
                <w:sz w:val="16"/>
                <w:szCs w:val="16"/>
                <w:lang w:val="en-GB"/>
              </w:rPr>
              <w:t xml:space="preserve"> to which competent national and subnational authorities are implementing integrated natural resource management guidelines </w:t>
            </w:r>
          </w:p>
          <w:p w:rsidR="00597F6A" w:rsidRPr="00597F6A" w:rsidRDefault="00597F6A" w:rsidP="00D76495">
            <w:pPr>
              <w:rPr>
                <w:bCs/>
                <w:sz w:val="16"/>
                <w:szCs w:val="16"/>
                <w:lang w:val="en-GB"/>
              </w:rPr>
            </w:pPr>
            <w:r w:rsidRPr="00597F6A">
              <w:rPr>
                <w:bCs/>
                <w:sz w:val="16"/>
                <w:szCs w:val="16"/>
                <w:lang w:val="en-GB"/>
              </w:rPr>
              <w:t>Scale</w:t>
            </w:r>
            <w:r w:rsidR="008D4237">
              <w:rPr>
                <w:bCs/>
                <w:sz w:val="16"/>
                <w:szCs w:val="16"/>
                <w:lang w:val="en-GB"/>
              </w:rPr>
              <w:t>:</w:t>
            </w:r>
            <w:r w:rsidRPr="00597F6A">
              <w:rPr>
                <w:rStyle w:val="FootnoteReference"/>
                <w:bCs/>
                <w:sz w:val="16"/>
                <w:szCs w:val="16"/>
                <w:lang w:val="en-GB"/>
              </w:rPr>
              <w:footnoteReference w:id="4"/>
            </w:r>
          </w:p>
          <w:p w:rsidR="00597F6A" w:rsidRPr="00597F6A" w:rsidRDefault="00597F6A" w:rsidP="00D76495">
            <w:pPr>
              <w:rPr>
                <w:bCs/>
                <w:sz w:val="16"/>
                <w:szCs w:val="16"/>
                <w:lang w:val="en-GB"/>
              </w:rPr>
            </w:pPr>
            <w:r w:rsidRPr="00597F6A">
              <w:rPr>
                <w:bCs/>
                <w:sz w:val="16"/>
                <w:szCs w:val="16"/>
                <w:lang w:val="en-GB"/>
              </w:rPr>
              <w:lastRenderedPageBreak/>
              <w:t>1 = rarely</w:t>
            </w:r>
            <w:r w:rsidRPr="00597F6A" w:rsidDel="00271E45">
              <w:rPr>
                <w:bCs/>
                <w:sz w:val="16"/>
                <w:szCs w:val="16"/>
                <w:lang w:val="en-GB"/>
              </w:rPr>
              <w:t xml:space="preserve"> </w:t>
            </w:r>
          </w:p>
          <w:p w:rsidR="00597F6A" w:rsidRPr="00597F6A" w:rsidRDefault="00597F6A" w:rsidP="00D76495">
            <w:pPr>
              <w:rPr>
                <w:bCs/>
                <w:sz w:val="16"/>
                <w:szCs w:val="16"/>
                <w:lang w:val="en-GB"/>
              </w:rPr>
            </w:pPr>
            <w:r w:rsidRPr="00597F6A">
              <w:rPr>
                <w:bCs/>
                <w:sz w:val="16"/>
                <w:szCs w:val="16"/>
                <w:lang w:val="en-GB"/>
              </w:rPr>
              <w:t>2 = partially</w:t>
            </w:r>
          </w:p>
          <w:p w:rsidR="00597F6A" w:rsidRPr="00597F6A" w:rsidRDefault="00597F6A" w:rsidP="00D76495">
            <w:pPr>
              <w:rPr>
                <w:bCs/>
                <w:sz w:val="16"/>
                <w:szCs w:val="16"/>
                <w:lang w:val="en-GB"/>
              </w:rPr>
            </w:pPr>
            <w:r w:rsidRPr="00597F6A">
              <w:rPr>
                <w:bCs/>
                <w:sz w:val="16"/>
                <w:szCs w:val="16"/>
                <w:lang w:val="en-GB"/>
              </w:rPr>
              <w:t>3 = largely</w:t>
            </w:r>
          </w:p>
          <w:p w:rsidR="00597F6A" w:rsidRPr="00597F6A" w:rsidRDefault="00597F6A" w:rsidP="00D76495">
            <w:pPr>
              <w:rPr>
                <w:bCs/>
                <w:sz w:val="16"/>
                <w:szCs w:val="16"/>
                <w:lang w:val="en-GB"/>
              </w:rPr>
            </w:pPr>
            <w:r w:rsidRPr="00597F6A">
              <w:rPr>
                <w:bCs/>
                <w:sz w:val="16"/>
                <w:szCs w:val="16"/>
                <w:lang w:val="en-GB"/>
              </w:rPr>
              <w:t xml:space="preserve"> </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1</w:t>
            </w:r>
          </w:p>
          <w:p w:rsidR="00597F6A" w:rsidRPr="00597F6A" w:rsidRDefault="00597F6A" w:rsidP="00D76495">
            <w:pPr>
              <w:rPr>
                <w:b/>
                <w:bCs/>
                <w:sz w:val="16"/>
                <w:szCs w:val="16"/>
                <w:lang w:val="en-GB"/>
              </w:rPr>
            </w:pPr>
            <w:r w:rsidRPr="007D46F3">
              <w:rPr>
                <w:b/>
                <w:bCs/>
                <w:sz w:val="16"/>
                <w:szCs w:val="16"/>
                <w:lang w:val="en-GB"/>
              </w:rPr>
              <w:t>Target</w:t>
            </w:r>
            <w:r w:rsidRPr="00597F6A">
              <w:rPr>
                <w:bCs/>
                <w:sz w:val="16"/>
                <w:szCs w:val="16"/>
                <w:lang w:val="en-GB"/>
              </w:rPr>
              <w:t>: 3</w:t>
            </w:r>
          </w:p>
        </w:tc>
        <w:tc>
          <w:tcPr>
            <w:tcW w:w="878" w:type="pct"/>
            <w:vMerge w:val="restart"/>
          </w:tcPr>
          <w:p w:rsidR="00597F6A" w:rsidRPr="00597F6A" w:rsidRDefault="006A22D5" w:rsidP="00D76495">
            <w:pPr>
              <w:rPr>
                <w:bCs/>
                <w:sz w:val="16"/>
                <w:szCs w:val="16"/>
                <w:lang w:val="en-GB"/>
              </w:rPr>
            </w:pPr>
            <w:r>
              <w:rPr>
                <w:b/>
                <w:bCs/>
                <w:sz w:val="16"/>
                <w:szCs w:val="16"/>
                <w:lang w:val="en-GB"/>
              </w:rPr>
              <w:lastRenderedPageBreak/>
              <w:t>Source</w:t>
            </w:r>
            <w:r w:rsidR="00597F6A" w:rsidRPr="00597F6A">
              <w:rPr>
                <w:bCs/>
                <w:sz w:val="16"/>
                <w:szCs w:val="16"/>
                <w:lang w:val="en-GB"/>
              </w:rPr>
              <w:t xml:space="preserve">: Line agencies and commissions under the umbrella of </w:t>
            </w:r>
            <w:r>
              <w:rPr>
                <w:bCs/>
                <w:sz w:val="16"/>
                <w:szCs w:val="16"/>
                <w:lang w:val="en-GB"/>
              </w:rPr>
              <w:t xml:space="preserve">the </w:t>
            </w:r>
            <w:r w:rsidR="005900F7">
              <w:rPr>
                <w:bCs/>
                <w:sz w:val="16"/>
                <w:szCs w:val="16"/>
                <w:lang w:val="en-GB"/>
              </w:rPr>
              <w:t>Ministry of Natural Resources (</w:t>
            </w:r>
            <w:r w:rsidR="003B5384" w:rsidRPr="003612B4">
              <w:rPr>
                <w:bCs/>
                <w:sz w:val="16"/>
                <w:szCs w:val="16"/>
                <w:lang w:val="en-GB"/>
              </w:rPr>
              <w:t>MNR</w:t>
            </w:r>
            <w:r w:rsidR="005900F7">
              <w:rPr>
                <w:bCs/>
                <w:sz w:val="16"/>
                <w:szCs w:val="16"/>
                <w:lang w:val="en-GB"/>
              </w:rPr>
              <w:t>)</w:t>
            </w:r>
          </w:p>
          <w:p w:rsidR="00597F6A" w:rsidRPr="00597F6A" w:rsidRDefault="006A22D5" w:rsidP="00D76495">
            <w:pPr>
              <w:rPr>
                <w:bCs/>
                <w:sz w:val="16"/>
                <w:szCs w:val="16"/>
                <w:lang w:val="en-GB"/>
              </w:rPr>
            </w:pPr>
            <w:r>
              <w:rPr>
                <w:b/>
                <w:bCs/>
                <w:sz w:val="16"/>
                <w:szCs w:val="16"/>
                <w:lang w:val="en-GB"/>
              </w:rPr>
              <w:t>Frequency</w:t>
            </w:r>
            <w:r w:rsidR="00597F6A" w:rsidRPr="00597F6A">
              <w:rPr>
                <w:bCs/>
                <w:sz w:val="16"/>
                <w:szCs w:val="16"/>
                <w:lang w:val="en-GB"/>
              </w:rPr>
              <w:t xml:space="preserve">: </w:t>
            </w:r>
            <w:r w:rsidR="005900F7">
              <w:rPr>
                <w:bCs/>
                <w:sz w:val="16"/>
                <w:szCs w:val="16"/>
                <w:lang w:val="en-GB"/>
              </w:rPr>
              <w:t>A</w:t>
            </w:r>
            <w:r w:rsidR="00597F6A" w:rsidRPr="00597F6A">
              <w:rPr>
                <w:bCs/>
                <w:sz w:val="16"/>
                <w:szCs w:val="16"/>
                <w:lang w:val="en-GB"/>
              </w:rPr>
              <w:t>nnual</w:t>
            </w:r>
          </w:p>
          <w:p w:rsidR="00597F6A" w:rsidRPr="00737C52" w:rsidRDefault="006A22D5" w:rsidP="0010079B">
            <w:pPr>
              <w:rPr>
                <w:bCs/>
                <w:sz w:val="16"/>
                <w:szCs w:val="16"/>
                <w:lang w:val="en-GB"/>
              </w:rPr>
            </w:pPr>
            <w:r w:rsidRPr="0010079B">
              <w:rPr>
                <w:b/>
                <w:bCs/>
                <w:sz w:val="16"/>
                <w:szCs w:val="16"/>
                <w:lang w:val="en-GB"/>
              </w:rPr>
              <w:t>Responsibilit</w:t>
            </w:r>
            <w:r w:rsidR="001A73AF">
              <w:rPr>
                <w:b/>
                <w:bCs/>
                <w:sz w:val="16"/>
                <w:szCs w:val="16"/>
                <w:lang w:val="en-GB"/>
              </w:rPr>
              <w:t>y</w:t>
            </w:r>
            <w:r w:rsidR="0010079B">
              <w:rPr>
                <w:b/>
                <w:bCs/>
                <w:sz w:val="16"/>
                <w:szCs w:val="16"/>
                <w:lang w:val="en-GB"/>
              </w:rPr>
              <w:t xml:space="preserve">: </w:t>
            </w:r>
            <w:r w:rsidR="00AD73B2" w:rsidRPr="0010079B">
              <w:rPr>
                <w:bCs/>
                <w:sz w:val="16"/>
                <w:szCs w:val="16"/>
                <w:lang w:val="en-GB"/>
              </w:rPr>
              <w:t>MNR</w:t>
            </w:r>
          </w:p>
        </w:tc>
        <w:tc>
          <w:tcPr>
            <w:tcW w:w="1698" w:type="pct"/>
            <w:vMerge w:val="restart"/>
            <w:tcMar>
              <w:top w:w="72" w:type="dxa"/>
              <w:left w:w="144" w:type="dxa"/>
              <w:bottom w:w="72" w:type="dxa"/>
              <w:right w:w="144" w:type="dxa"/>
            </w:tcMar>
          </w:tcPr>
          <w:p w:rsidR="00597F6A" w:rsidRPr="00597F6A" w:rsidRDefault="00597F6A" w:rsidP="00D76495">
            <w:pPr>
              <w:rPr>
                <w:bCs/>
                <w:sz w:val="16"/>
                <w:szCs w:val="16"/>
                <w:lang w:val="en-GB"/>
              </w:rPr>
            </w:pPr>
            <w:r w:rsidRPr="00597F6A">
              <w:rPr>
                <w:b/>
                <w:bCs/>
                <w:sz w:val="16"/>
                <w:szCs w:val="16"/>
                <w:lang w:val="en-GB"/>
              </w:rPr>
              <w:t>Output 3.</w:t>
            </w:r>
            <w:r w:rsidR="008757C3" w:rsidRPr="008757C3">
              <w:rPr>
                <w:b/>
                <w:bCs/>
                <w:sz w:val="16"/>
                <w:szCs w:val="16"/>
                <w:lang w:val="en-GB"/>
              </w:rPr>
              <w:t>1</w:t>
            </w:r>
            <w:r w:rsidRPr="008757C3">
              <w:rPr>
                <w:b/>
                <w:bCs/>
                <w:sz w:val="16"/>
                <w:szCs w:val="16"/>
                <w:lang w:val="en-GB"/>
              </w:rPr>
              <w:t xml:space="preserve">. </w:t>
            </w:r>
            <w:r w:rsidRPr="0010079B">
              <w:rPr>
                <w:b/>
                <w:bCs/>
                <w:sz w:val="16"/>
                <w:szCs w:val="16"/>
                <w:lang w:val="en-GB"/>
              </w:rPr>
              <w:t>Effective legal, policy and institutional frameworks in place for conservation</w:t>
            </w:r>
            <w:r w:rsidR="005900F7" w:rsidRPr="007D46F3">
              <w:rPr>
                <w:b/>
                <w:bCs/>
                <w:sz w:val="16"/>
                <w:szCs w:val="16"/>
                <w:lang w:val="en-GB"/>
              </w:rPr>
              <w:t xml:space="preserve"> </w:t>
            </w:r>
            <w:r w:rsidR="007A2D68">
              <w:rPr>
                <w:b/>
                <w:bCs/>
                <w:sz w:val="16"/>
                <w:szCs w:val="16"/>
                <w:lang w:val="en-GB"/>
              </w:rPr>
              <w:t xml:space="preserve"> </w:t>
            </w:r>
            <w:r w:rsidR="005900F7" w:rsidRPr="007D46F3">
              <w:rPr>
                <w:b/>
                <w:bCs/>
                <w:sz w:val="16"/>
                <w:szCs w:val="16"/>
                <w:lang w:val="en-GB"/>
              </w:rPr>
              <w:t>and</w:t>
            </w:r>
            <w:r w:rsidRPr="0010079B">
              <w:rPr>
                <w:b/>
                <w:bCs/>
                <w:sz w:val="16"/>
                <w:szCs w:val="16"/>
                <w:lang w:val="en-GB"/>
              </w:rPr>
              <w:t xml:space="preserve"> sustainable use</w:t>
            </w:r>
            <w:r w:rsidR="005900F7" w:rsidRPr="007D46F3">
              <w:rPr>
                <w:b/>
                <w:bCs/>
                <w:sz w:val="16"/>
                <w:szCs w:val="16"/>
                <w:lang w:val="en-GB"/>
              </w:rPr>
              <w:t xml:space="preserve"> of</w:t>
            </w:r>
            <w:r w:rsidRPr="0010079B">
              <w:rPr>
                <w:b/>
                <w:bCs/>
                <w:sz w:val="16"/>
                <w:szCs w:val="16"/>
                <w:lang w:val="en-GB"/>
              </w:rPr>
              <w:t xml:space="preserve">, and access </w:t>
            </w:r>
            <w:r w:rsidR="005900F7" w:rsidRPr="007D46F3">
              <w:rPr>
                <w:b/>
                <w:bCs/>
                <w:sz w:val="16"/>
                <w:szCs w:val="16"/>
                <w:lang w:val="en-GB"/>
              </w:rPr>
              <w:t>to,</w:t>
            </w:r>
            <w:r w:rsidRPr="0010079B">
              <w:rPr>
                <w:b/>
                <w:bCs/>
                <w:sz w:val="16"/>
                <w:szCs w:val="16"/>
                <w:lang w:val="en-GB"/>
              </w:rPr>
              <w:t xml:space="preserve"> natural resources (</w:t>
            </w:r>
            <w:r w:rsidR="006A22D5" w:rsidRPr="0010079B">
              <w:rPr>
                <w:b/>
                <w:bCs/>
                <w:sz w:val="16"/>
                <w:szCs w:val="16"/>
                <w:lang w:val="en-GB"/>
              </w:rPr>
              <w:t xml:space="preserve">Strategic </w:t>
            </w:r>
            <w:r w:rsidR="005900F7" w:rsidRPr="007D46F3">
              <w:rPr>
                <w:b/>
                <w:bCs/>
                <w:sz w:val="16"/>
                <w:szCs w:val="16"/>
                <w:lang w:val="en-GB"/>
              </w:rPr>
              <w:t>P</w:t>
            </w:r>
            <w:r w:rsidR="006A22D5" w:rsidRPr="0010079B">
              <w:rPr>
                <w:b/>
                <w:bCs/>
                <w:sz w:val="16"/>
                <w:szCs w:val="16"/>
                <w:lang w:val="en-GB"/>
              </w:rPr>
              <w:t>lan</w:t>
            </w:r>
            <w:r w:rsidR="005900F7" w:rsidRPr="007D46F3">
              <w:rPr>
                <w:b/>
                <w:bCs/>
                <w:sz w:val="16"/>
                <w:szCs w:val="16"/>
                <w:lang w:val="en-GB"/>
              </w:rPr>
              <w:t xml:space="preserve"> </w:t>
            </w:r>
            <w:r w:rsidR="004F2709">
              <w:rPr>
                <w:b/>
                <w:bCs/>
                <w:sz w:val="16"/>
                <w:szCs w:val="16"/>
                <w:lang w:val="en-GB"/>
              </w:rPr>
              <w:t xml:space="preserve">output </w:t>
            </w:r>
            <w:r w:rsidR="005900F7" w:rsidRPr="007D46F3">
              <w:rPr>
                <w:b/>
                <w:bCs/>
                <w:sz w:val="16"/>
                <w:szCs w:val="16"/>
                <w:lang w:val="en-GB"/>
              </w:rPr>
              <w:t>indicator</w:t>
            </w:r>
            <w:r w:rsidRPr="0010079B">
              <w:rPr>
                <w:b/>
                <w:bCs/>
                <w:sz w:val="16"/>
                <w:szCs w:val="16"/>
                <w:lang w:val="en-GB"/>
              </w:rPr>
              <w:t xml:space="preserve"> 2.5.1)</w:t>
            </w:r>
            <w:r w:rsidRPr="0010079B">
              <w:rPr>
                <w:bCs/>
                <w:sz w:val="16"/>
                <w:szCs w:val="16"/>
                <w:lang w:val="en-GB"/>
              </w:rPr>
              <w:t xml:space="preserve"> </w:t>
            </w:r>
          </w:p>
          <w:p w:rsidR="00597F6A" w:rsidRPr="00597F6A" w:rsidRDefault="00597F6A" w:rsidP="00D76495">
            <w:pPr>
              <w:rPr>
                <w:b/>
                <w:bCs/>
                <w:sz w:val="16"/>
                <w:szCs w:val="16"/>
                <w:lang w:val="en-GB"/>
              </w:rPr>
            </w:pPr>
          </w:p>
          <w:p w:rsidR="00597F6A" w:rsidRPr="00597F6A" w:rsidRDefault="00597F6A" w:rsidP="00D76495">
            <w:pPr>
              <w:rPr>
                <w:bCs/>
                <w:sz w:val="16"/>
                <w:szCs w:val="16"/>
                <w:lang w:val="en-GB"/>
              </w:rPr>
            </w:pPr>
            <w:r w:rsidRPr="00597F6A">
              <w:rPr>
                <w:b/>
                <w:bCs/>
                <w:sz w:val="16"/>
                <w:szCs w:val="16"/>
                <w:lang w:val="en-GB"/>
              </w:rPr>
              <w:lastRenderedPageBreak/>
              <w:t>Indicator 3.</w:t>
            </w:r>
            <w:r w:rsidR="008757C3">
              <w:rPr>
                <w:b/>
                <w:bCs/>
                <w:sz w:val="16"/>
                <w:szCs w:val="16"/>
                <w:lang w:val="en-GB"/>
              </w:rPr>
              <w:t>1</w:t>
            </w:r>
            <w:r w:rsidRPr="00597F6A">
              <w:rPr>
                <w:b/>
                <w:bCs/>
                <w:sz w:val="16"/>
                <w:szCs w:val="16"/>
                <w:lang w:val="en-GB"/>
              </w:rPr>
              <w:t>.1.</w:t>
            </w:r>
            <w:r w:rsidR="008757C3">
              <w:rPr>
                <w:bCs/>
                <w:sz w:val="16"/>
                <w:szCs w:val="16"/>
                <w:lang w:val="en-GB"/>
              </w:rPr>
              <w:t xml:space="preserve"> Number of l</w:t>
            </w:r>
            <w:r w:rsidRPr="00597F6A">
              <w:rPr>
                <w:bCs/>
                <w:sz w:val="16"/>
                <w:szCs w:val="16"/>
                <w:lang w:val="en-GB"/>
              </w:rPr>
              <w:t>egislative</w:t>
            </w:r>
            <w:r w:rsidR="003F1101">
              <w:rPr>
                <w:bCs/>
                <w:sz w:val="16"/>
                <w:szCs w:val="16"/>
                <w:lang w:val="en-GB"/>
              </w:rPr>
              <w:t xml:space="preserve"> </w:t>
            </w:r>
            <w:r w:rsidRPr="00597F6A">
              <w:rPr>
                <w:bCs/>
                <w:sz w:val="16"/>
                <w:szCs w:val="16"/>
                <w:lang w:val="en-GB"/>
              </w:rPr>
              <w:t xml:space="preserve">or institutional frameworks for </w:t>
            </w:r>
            <w:r w:rsidR="008757C3">
              <w:rPr>
                <w:bCs/>
                <w:sz w:val="16"/>
                <w:szCs w:val="16"/>
                <w:lang w:val="en-GB"/>
              </w:rPr>
              <w:t>n</w:t>
            </w:r>
            <w:r w:rsidRPr="00597F6A">
              <w:rPr>
                <w:bCs/>
                <w:sz w:val="16"/>
                <w:szCs w:val="16"/>
                <w:lang w:val="en-GB"/>
              </w:rPr>
              <w:t xml:space="preserve">atural </w:t>
            </w:r>
            <w:r w:rsidR="008757C3">
              <w:rPr>
                <w:bCs/>
                <w:sz w:val="16"/>
                <w:szCs w:val="16"/>
                <w:lang w:val="en-GB"/>
              </w:rPr>
              <w:t>r</w:t>
            </w:r>
            <w:r w:rsidRPr="00597F6A">
              <w:rPr>
                <w:bCs/>
                <w:sz w:val="16"/>
                <w:szCs w:val="16"/>
                <w:lang w:val="en-GB"/>
              </w:rPr>
              <w:t xml:space="preserve">esource </w:t>
            </w:r>
            <w:r w:rsidR="008757C3">
              <w:rPr>
                <w:bCs/>
                <w:sz w:val="16"/>
                <w:szCs w:val="16"/>
                <w:lang w:val="en-GB"/>
              </w:rPr>
              <w:t>m</w:t>
            </w:r>
            <w:r w:rsidRPr="00597F6A">
              <w:rPr>
                <w:bCs/>
                <w:sz w:val="16"/>
                <w:szCs w:val="16"/>
                <w:lang w:val="en-GB"/>
              </w:rPr>
              <w:t>anagement developed</w:t>
            </w:r>
            <w:r w:rsidRPr="00597F6A" w:rsidDel="0016233A">
              <w:rPr>
                <w:bCs/>
                <w:sz w:val="16"/>
                <w:szCs w:val="16"/>
                <w:lang w:val="en-GB"/>
              </w:rPr>
              <w:t xml:space="preserve"> </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1</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5</w:t>
            </w:r>
          </w:p>
          <w:p w:rsidR="00597F6A" w:rsidRPr="00597F6A" w:rsidRDefault="006A22D5" w:rsidP="00D76495">
            <w:pPr>
              <w:rPr>
                <w:bCs/>
                <w:sz w:val="16"/>
                <w:szCs w:val="16"/>
                <w:lang w:val="en-GB"/>
              </w:rPr>
            </w:pPr>
            <w:r>
              <w:rPr>
                <w:b/>
                <w:bCs/>
                <w:sz w:val="16"/>
                <w:szCs w:val="16"/>
                <w:lang w:val="en-GB"/>
              </w:rPr>
              <w:t>Source</w:t>
            </w:r>
            <w:r w:rsidR="003F1101">
              <w:rPr>
                <w:b/>
                <w:bCs/>
                <w:sz w:val="16"/>
                <w:szCs w:val="16"/>
                <w:lang w:val="en-GB"/>
              </w:rPr>
              <w:t>,</w:t>
            </w:r>
            <w:r>
              <w:rPr>
                <w:b/>
                <w:bCs/>
                <w:sz w:val="16"/>
                <w:szCs w:val="16"/>
                <w:lang w:val="en-GB"/>
              </w:rPr>
              <w:t xml:space="preserve"> frequency</w:t>
            </w:r>
            <w:r w:rsidR="00597F6A" w:rsidRPr="00597F6A">
              <w:rPr>
                <w:bCs/>
                <w:sz w:val="16"/>
                <w:szCs w:val="16"/>
                <w:lang w:val="en-GB"/>
              </w:rPr>
              <w:t>:</w:t>
            </w:r>
            <w:r w:rsidR="003F1101">
              <w:rPr>
                <w:bCs/>
                <w:sz w:val="16"/>
                <w:szCs w:val="16"/>
                <w:lang w:val="en-GB"/>
              </w:rPr>
              <w:t xml:space="preserve"> </w:t>
            </w:r>
            <w:r w:rsidR="00AD73B2">
              <w:rPr>
                <w:bCs/>
                <w:sz w:val="16"/>
                <w:szCs w:val="16"/>
                <w:lang w:val="en-GB"/>
              </w:rPr>
              <w:t>MNR</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p w:rsidR="008757C3" w:rsidRDefault="008757C3" w:rsidP="008757C3">
            <w:pPr>
              <w:rPr>
                <w:b/>
                <w:bCs/>
                <w:sz w:val="16"/>
                <w:szCs w:val="16"/>
                <w:lang w:val="en-GB"/>
              </w:rPr>
            </w:pPr>
          </w:p>
          <w:p w:rsidR="008757C3" w:rsidRPr="008757C3" w:rsidRDefault="008757C3" w:rsidP="008757C3">
            <w:pPr>
              <w:rPr>
                <w:bCs/>
                <w:sz w:val="16"/>
                <w:szCs w:val="16"/>
                <w:lang w:val="en-GB"/>
              </w:rPr>
            </w:pPr>
            <w:r w:rsidRPr="008757C3">
              <w:rPr>
                <w:b/>
                <w:bCs/>
                <w:sz w:val="16"/>
                <w:szCs w:val="16"/>
                <w:lang w:val="en-GB"/>
              </w:rPr>
              <w:t>Indicator 3.</w:t>
            </w:r>
            <w:r>
              <w:rPr>
                <w:b/>
                <w:bCs/>
                <w:sz w:val="16"/>
                <w:szCs w:val="16"/>
                <w:lang w:val="en-GB"/>
              </w:rPr>
              <w:t>1</w:t>
            </w:r>
            <w:r w:rsidRPr="008757C3">
              <w:rPr>
                <w:b/>
                <w:bCs/>
                <w:sz w:val="16"/>
                <w:szCs w:val="16"/>
                <w:lang w:val="en-GB"/>
              </w:rPr>
              <w:t>.</w:t>
            </w:r>
            <w:r>
              <w:rPr>
                <w:b/>
                <w:bCs/>
                <w:sz w:val="16"/>
                <w:szCs w:val="16"/>
                <w:lang w:val="en-GB"/>
              </w:rPr>
              <w:t>2</w:t>
            </w:r>
            <w:r w:rsidRPr="008757C3">
              <w:rPr>
                <w:b/>
                <w:bCs/>
                <w:sz w:val="16"/>
                <w:szCs w:val="16"/>
                <w:lang w:val="en-GB"/>
              </w:rPr>
              <w:t>.</w:t>
            </w:r>
            <w:r w:rsidRPr="008757C3">
              <w:rPr>
                <w:bCs/>
                <w:sz w:val="16"/>
                <w:szCs w:val="16"/>
                <w:lang w:val="en-GB"/>
              </w:rPr>
              <w:t xml:space="preserve"> Number of validated</w:t>
            </w:r>
            <w:r>
              <w:rPr>
                <w:bCs/>
                <w:sz w:val="16"/>
                <w:szCs w:val="16"/>
                <w:lang w:val="en-GB"/>
              </w:rPr>
              <w:t>, g</w:t>
            </w:r>
            <w:r w:rsidRPr="008757C3">
              <w:rPr>
                <w:bCs/>
                <w:sz w:val="16"/>
                <w:szCs w:val="16"/>
                <w:lang w:val="en-GB"/>
              </w:rPr>
              <w:t>ender-responsive national</w:t>
            </w:r>
            <w:r>
              <w:rPr>
                <w:bCs/>
                <w:sz w:val="16"/>
                <w:szCs w:val="16"/>
                <w:lang w:val="en-GB"/>
              </w:rPr>
              <w:t>/</w:t>
            </w:r>
            <w:r w:rsidRPr="008757C3">
              <w:rPr>
                <w:bCs/>
                <w:sz w:val="16"/>
                <w:szCs w:val="16"/>
                <w:lang w:val="en-GB"/>
              </w:rPr>
              <w:t>subnational land use plans developed and in use</w:t>
            </w:r>
          </w:p>
          <w:p w:rsidR="008757C3" w:rsidRPr="008757C3" w:rsidRDefault="008757C3" w:rsidP="008757C3">
            <w:pPr>
              <w:rPr>
                <w:bCs/>
                <w:sz w:val="16"/>
                <w:szCs w:val="16"/>
                <w:lang w:val="en-GB"/>
              </w:rPr>
            </w:pPr>
            <w:r w:rsidRPr="007D46F3">
              <w:rPr>
                <w:b/>
                <w:bCs/>
                <w:sz w:val="16"/>
                <w:szCs w:val="16"/>
                <w:lang w:val="en-GB"/>
              </w:rPr>
              <w:t>Baseline</w:t>
            </w:r>
            <w:r w:rsidRPr="008757C3">
              <w:rPr>
                <w:bCs/>
                <w:sz w:val="16"/>
                <w:szCs w:val="16"/>
                <w:lang w:val="en-GB"/>
              </w:rPr>
              <w:t>: 3</w:t>
            </w:r>
          </w:p>
          <w:p w:rsidR="008757C3" w:rsidRPr="008757C3" w:rsidRDefault="008757C3" w:rsidP="008757C3">
            <w:pPr>
              <w:rPr>
                <w:bCs/>
                <w:sz w:val="16"/>
                <w:szCs w:val="16"/>
                <w:lang w:val="en-GB"/>
              </w:rPr>
            </w:pPr>
            <w:r w:rsidRPr="007D46F3">
              <w:rPr>
                <w:b/>
                <w:bCs/>
                <w:sz w:val="16"/>
                <w:szCs w:val="16"/>
                <w:lang w:val="en-GB"/>
              </w:rPr>
              <w:t>Target</w:t>
            </w:r>
            <w:r w:rsidRPr="008757C3">
              <w:rPr>
                <w:bCs/>
                <w:sz w:val="16"/>
                <w:szCs w:val="16"/>
                <w:lang w:val="en-GB"/>
              </w:rPr>
              <w:t>: 11</w:t>
            </w:r>
          </w:p>
          <w:p w:rsidR="008757C3" w:rsidRPr="008757C3" w:rsidRDefault="003F1101" w:rsidP="008757C3">
            <w:pPr>
              <w:rPr>
                <w:bCs/>
                <w:sz w:val="16"/>
                <w:szCs w:val="16"/>
                <w:lang w:val="en-GB"/>
              </w:rPr>
            </w:pPr>
            <w:r w:rsidRPr="007D46F3">
              <w:rPr>
                <w:b/>
                <w:bCs/>
                <w:sz w:val="16"/>
                <w:szCs w:val="16"/>
                <w:lang w:val="en-GB"/>
              </w:rPr>
              <w:t>Source, frequency</w:t>
            </w:r>
            <w:r>
              <w:rPr>
                <w:bCs/>
                <w:sz w:val="16"/>
                <w:szCs w:val="16"/>
                <w:lang w:val="en-GB"/>
              </w:rPr>
              <w:t>:</w:t>
            </w:r>
            <w:r w:rsidR="008757C3" w:rsidRPr="008757C3">
              <w:rPr>
                <w:bCs/>
                <w:sz w:val="16"/>
                <w:szCs w:val="16"/>
                <w:lang w:val="en-GB"/>
              </w:rPr>
              <w:t xml:space="preserve"> </w:t>
            </w:r>
            <w:r w:rsidR="008757C3" w:rsidRPr="00AD73B2">
              <w:rPr>
                <w:bCs/>
                <w:sz w:val="16"/>
                <w:szCs w:val="16"/>
                <w:lang w:val="en-GB"/>
              </w:rPr>
              <w:t>Guyana Lands and Surveys Commission</w:t>
            </w:r>
            <w:r w:rsidR="00AD73B2">
              <w:rPr>
                <w:bCs/>
                <w:sz w:val="16"/>
                <w:szCs w:val="16"/>
                <w:lang w:val="en-GB"/>
              </w:rPr>
              <w:t xml:space="preserve"> (GLSC)</w:t>
            </w:r>
            <w:r w:rsidR="008757C3" w:rsidRPr="008757C3">
              <w:rPr>
                <w:bCs/>
                <w:sz w:val="16"/>
                <w:szCs w:val="16"/>
                <w:lang w:val="en-GB"/>
              </w:rPr>
              <w:t xml:space="preserve">, Land use and gender surveys; </w:t>
            </w:r>
            <w:r>
              <w:rPr>
                <w:bCs/>
                <w:sz w:val="16"/>
                <w:szCs w:val="16"/>
                <w:lang w:val="en-GB"/>
              </w:rPr>
              <w:t>a</w:t>
            </w:r>
            <w:r w:rsidR="008757C3" w:rsidRPr="008757C3">
              <w:rPr>
                <w:bCs/>
                <w:sz w:val="16"/>
                <w:szCs w:val="16"/>
                <w:lang w:val="en-GB"/>
              </w:rPr>
              <w:t>nnual</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Output 3.</w:t>
            </w:r>
            <w:r w:rsidR="008757C3" w:rsidRPr="008757C3">
              <w:rPr>
                <w:b/>
                <w:bCs/>
                <w:sz w:val="16"/>
                <w:szCs w:val="16"/>
                <w:lang w:val="en-GB"/>
              </w:rPr>
              <w:t>2</w:t>
            </w:r>
            <w:r w:rsidRPr="008757C3">
              <w:rPr>
                <w:b/>
                <w:bCs/>
                <w:sz w:val="16"/>
                <w:szCs w:val="16"/>
                <w:lang w:val="en-GB"/>
              </w:rPr>
              <w:t>. Capacity of Ministry of Natural Resources strengthened to monitor and enforce regulations in the oil and gas sector</w:t>
            </w:r>
          </w:p>
          <w:p w:rsidR="00597F6A" w:rsidRPr="00597F6A" w:rsidRDefault="00597F6A" w:rsidP="00D76495">
            <w:pPr>
              <w:rPr>
                <w:b/>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3.</w:t>
            </w:r>
            <w:r w:rsidR="008757C3">
              <w:rPr>
                <w:b/>
                <w:bCs/>
                <w:sz w:val="16"/>
                <w:szCs w:val="16"/>
                <w:lang w:val="en-GB"/>
              </w:rPr>
              <w:t>2</w:t>
            </w:r>
            <w:r w:rsidRPr="00597F6A">
              <w:rPr>
                <w:b/>
                <w:bCs/>
                <w:sz w:val="16"/>
                <w:szCs w:val="16"/>
                <w:lang w:val="en-GB"/>
              </w:rPr>
              <w:t>.1.</w:t>
            </w:r>
            <w:r w:rsidRPr="00597F6A">
              <w:rPr>
                <w:bCs/>
                <w:sz w:val="16"/>
                <w:szCs w:val="16"/>
                <w:lang w:val="en-GB"/>
              </w:rPr>
              <w:t xml:space="preserve"> Number of policies, legislation, and institutional frameworks developed and approved for management of hydrocarbons</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0</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3</w:t>
            </w:r>
          </w:p>
          <w:p w:rsidR="00597F6A" w:rsidRPr="00597F6A" w:rsidRDefault="006A22D5" w:rsidP="00D76495">
            <w:pPr>
              <w:rPr>
                <w:bCs/>
                <w:sz w:val="16"/>
                <w:szCs w:val="16"/>
                <w:lang w:val="en-GB"/>
              </w:rPr>
            </w:pPr>
            <w:r>
              <w:rPr>
                <w:b/>
                <w:bCs/>
                <w:sz w:val="16"/>
                <w:szCs w:val="16"/>
                <w:lang w:val="en-GB"/>
              </w:rPr>
              <w:t>Source</w:t>
            </w:r>
            <w:r w:rsidR="003F1101">
              <w:rPr>
                <w:b/>
                <w:bCs/>
                <w:sz w:val="16"/>
                <w:szCs w:val="16"/>
                <w:lang w:val="en-GB"/>
              </w:rPr>
              <w:t>,</w:t>
            </w:r>
            <w:r w:rsidR="0010079B">
              <w:rPr>
                <w:b/>
                <w:bCs/>
                <w:sz w:val="16"/>
                <w:szCs w:val="16"/>
                <w:lang w:val="en-GB"/>
              </w:rPr>
              <w:t xml:space="preserve"> </w:t>
            </w:r>
            <w:r>
              <w:rPr>
                <w:b/>
                <w:bCs/>
                <w:sz w:val="16"/>
                <w:szCs w:val="16"/>
                <w:lang w:val="en-GB"/>
              </w:rPr>
              <w:t>frequency</w:t>
            </w:r>
            <w:r w:rsidR="00597F6A" w:rsidRPr="00597F6A">
              <w:rPr>
                <w:bCs/>
                <w:sz w:val="16"/>
                <w:szCs w:val="16"/>
                <w:lang w:val="en-GB"/>
              </w:rPr>
              <w:t xml:space="preserve">: </w:t>
            </w:r>
            <w:r w:rsidR="00AD73B2">
              <w:rPr>
                <w:bCs/>
                <w:sz w:val="16"/>
                <w:szCs w:val="16"/>
                <w:lang w:val="en-GB"/>
              </w:rPr>
              <w:t>MNR</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Output 3.</w:t>
            </w:r>
            <w:r w:rsidR="008757C3">
              <w:rPr>
                <w:b/>
                <w:bCs/>
                <w:sz w:val="16"/>
                <w:szCs w:val="16"/>
                <w:lang w:val="en-GB"/>
              </w:rPr>
              <w:t>3</w:t>
            </w:r>
            <w:r w:rsidRPr="00597F6A">
              <w:rPr>
                <w:b/>
                <w:bCs/>
                <w:sz w:val="16"/>
                <w:szCs w:val="16"/>
                <w:lang w:val="en-GB"/>
              </w:rPr>
              <w:t xml:space="preserve">. </w:t>
            </w:r>
            <w:r w:rsidRPr="00450E03">
              <w:rPr>
                <w:b/>
                <w:bCs/>
                <w:sz w:val="16"/>
                <w:szCs w:val="16"/>
                <w:lang w:val="en-GB"/>
              </w:rPr>
              <w:t>Management capacities of EPA and relevant natural resource agencies over chemicals, wastes and contaminants improved</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3.</w:t>
            </w:r>
            <w:r w:rsidR="008757C3">
              <w:rPr>
                <w:b/>
                <w:bCs/>
                <w:sz w:val="16"/>
                <w:szCs w:val="16"/>
                <w:lang w:val="en-GB"/>
              </w:rPr>
              <w:t>3</w:t>
            </w:r>
            <w:r w:rsidRPr="00597F6A">
              <w:rPr>
                <w:b/>
                <w:bCs/>
                <w:sz w:val="16"/>
                <w:szCs w:val="16"/>
                <w:lang w:val="en-GB"/>
              </w:rPr>
              <w:t>.1.</w:t>
            </w:r>
            <w:r w:rsidRPr="00597F6A">
              <w:rPr>
                <w:bCs/>
                <w:sz w:val="16"/>
                <w:szCs w:val="16"/>
                <w:lang w:val="en-GB"/>
              </w:rPr>
              <w:t xml:space="preserve"> </w:t>
            </w:r>
            <w:r w:rsidR="003F1101">
              <w:rPr>
                <w:bCs/>
                <w:sz w:val="16"/>
                <w:szCs w:val="16"/>
                <w:lang w:val="en-GB"/>
              </w:rPr>
              <w:t>Percentage</w:t>
            </w:r>
            <w:r w:rsidRPr="00597F6A">
              <w:rPr>
                <w:bCs/>
                <w:sz w:val="16"/>
                <w:szCs w:val="16"/>
                <w:lang w:val="en-GB"/>
              </w:rPr>
              <w:t xml:space="preserve"> of ozone</w:t>
            </w:r>
            <w:r w:rsidR="00727B24">
              <w:rPr>
                <w:bCs/>
                <w:sz w:val="16"/>
                <w:szCs w:val="16"/>
                <w:lang w:val="en-GB"/>
              </w:rPr>
              <w:t>-</w:t>
            </w:r>
            <w:r w:rsidRPr="00597F6A">
              <w:rPr>
                <w:bCs/>
                <w:sz w:val="16"/>
                <w:szCs w:val="16"/>
                <w:lang w:val="en-GB"/>
              </w:rPr>
              <w:t>depleting substances phased out</w:t>
            </w:r>
          </w:p>
          <w:p w:rsidR="00597F6A" w:rsidRPr="007D46F3" w:rsidRDefault="00597F6A" w:rsidP="00D76495">
            <w:pPr>
              <w:rPr>
                <w:b/>
                <w:bCs/>
                <w:sz w:val="16"/>
                <w:szCs w:val="16"/>
                <w:lang w:val="en-GB"/>
              </w:rPr>
            </w:pPr>
            <w:r w:rsidRPr="007D46F3">
              <w:rPr>
                <w:b/>
                <w:bCs/>
                <w:sz w:val="16"/>
                <w:szCs w:val="16"/>
                <w:lang w:val="en-GB"/>
              </w:rPr>
              <w:t xml:space="preserve">Baseline: 10 </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xml:space="preserve">: 35 </w:t>
            </w:r>
          </w:p>
          <w:p w:rsidR="00597F6A" w:rsidRPr="00597F6A" w:rsidRDefault="00727B24" w:rsidP="00D76495">
            <w:pPr>
              <w:rPr>
                <w:b/>
                <w:bCs/>
                <w:sz w:val="16"/>
                <w:szCs w:val="16"/>
                <w:lang w:val="en-GB"/>
              </w:rPr>
            </w:pPr>
            <w:r w:rsidRPr="007D46F3">
              <w:rPr>
                <w:b/>
                <w:bCs/>
                <w:sz w:val="16"/>
                <w:szCs w:val="16"/>
                <w:lang w:val="en-GB"/>
              </w:rPr>
              <w:t>Source</w:t>
            </w:r>
            <w:r w:rsidR="003F1101">
              <w:rPr>
                <w:b/>
                <w:bCs/>
                <w:sz w:val="16"/>
                <w:szCs w:val="16"/>
                <w:lang w:val="en-GB"/>
              </w:rPr>
              <w:t>,</w:t>
            </w:r>
            <w:r w:rsidRPr="007D46F3">
              <w:rPr>
                <w:b/>
                <w:bCs/>
                <w:sz w:val="16"/>
                <w:szCs w:val="16"/>
                <w:lang w:val="en-GB"/>
              </w:rPr>
              <w:t xml:space="preserve"> frequency</w:t>
            </w:r>
            <w:r w:rsidR="00597F6A" w:rsidRPr="00597F6A">
              <w:rPr>
                <w:bCs/>
                <w:sz w:val="16"/>
                <w:szCs w:val="16"/>
                <w:lang w:val="en-GB"/>
              </w:rPr>
              <w:t xml:space="preserve">: </w:t>
            </w:r>
            <w:r w:rsidR="00AA5DD6" w:rsidRPr="0010079B">
              <w:rPr>
                <w:bCs/>
                <w:sz w:val="16"/>
                <w:szCs w:val="16"/>
                <w:lang w:val="en-GB"/>
              </w:rPr>
              <w:t>R</w:t>
            </w:r>
            <w:r w:rsidR="00597F6A" w:rsidRPr="0010079B">
              <w:rPr>
                <w:bCs/>
                <w:sz w:val="16"/>
                <w:szCs w:val="16"/>
                <w:lang w:val="en-GB"/>
              </w:rPr>
              <w:t xml:space="preserve">eports to Montreal Protocol; </w:t>
            </w:r>
            <w:r w:rsidR="009D71DC" w:rsidRPr="0010079B">
              <w:rPr>
                <w:bCs/>
                <w:sz w:val="16"/>
                <w:szCs w:val="16"/>
                <w:lang w:val="en-GB"/>
              </w:rPr>
              <w:t>tri</w:t>
            </w:r>
            <w:r w:rsidR="009D71DC">
              <w:rPr>
                <w:bCs/>
                <w:sz w:val="16"/>
                <w:szCs w:val="16"/>
                <w:lang w:val="en-GB"/>
              </w:rPr>
              <w:t>e</w:t>
            </w:r>
            <w:r w:rsidR="009D71DC" w:rsidRPr="0010079B">
              <w:rPr>
                <w:bCs/>
                <w:sz w:val="16"/>
                <w:szCs w:val="16"/>
                <w:lang w:val="en-GB"/>
              </w:rPr>
              <w:t>nnially</w:t>
            </w:r>
          </w:p>
          <w:p w:rsidR="00597F6A" w:rsidRPr="00597F6A" w:rsidRDefault="00597F6A" w:rsidP="00D76495">
            <w:pPr>
              <w:rPr>
                <w:b/>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3.</w:t>
            </w:r>
            <w:r w:rsidR="008757C3">
              <w:rPr>
                <w:b/>
                <w:bCs/>
                <w:sz w:val="16"/>
                <w:szCs w:val="16"/>
                <w:lang w:val="en-GB"/>
              </w:rPr>
              <w:t>3</w:t>
            </w:r>
            <w:r w:rsidRPr="00597F6A">
              <w:rPr>
                <w:b/>
                <w:bCs/>
                <w:sz w:val="16"/>
                <w:szCs w:val="16"/>
                <w:lang w:val="en-GB"/>
              </w:rPr>
              <w:t>.2.</w:t>
            </w:r>
            <w:r w:rsidRPr="00597F6A">
              <w:rPr>
                <w:bCs/>
                <w:sz w:val="16"/>
                <w:szCs w:val="16"/>
                <w:lang w:val="en-GB"/>
              </w:rPr>
              <w:t xml:space="preserve"> Number of gender</w:t>
            </w:r>
            <w:r w:rsidR="00727B24">
              <w:rPr>
                <w:bCs/>
                <w:sz w:val="16"/>
                <w:szCs w:val="16"/>
                <w:lang w:val="en-GB"/>
              </w:rPr>
              <w:t>-</w:t>
            </w:r>
            <w:r w:rsidRPr="00597F6A">
              <w:rPr>
                <w:bCs/>
                <w:sz w:val="16"/>
                <w:szCs w:val="16"/>
                <w:lang w:val="en-GB"/>
              </w:rPr>
              <w:t>responsive</w:t>
            </w:r>
            <w:r w:rsidR="00727B24">
              <w:rPr>
                <w:bCs/>
                <w:sz w:val="16"/>
                <w:szCs w:val="16"/>
                <w:lang w:val="en-GB"/>
              </w:rPr>
              <w:t>,</w:t>
            </w:r>
            <w:r w:rsidR="00647E89">
              <w:rPr>
                <w:bCs/>
                <w:sz w:val="16"/>
                <w:szCs w:val="16"/>
                <w:lang w:val="en-GB"/>
              </w:rPr>
              <w:t xml:space="preserve"> coordinated</w:t>
            </w:r>
            <w:r w:rsidRPr="00597F6A">
              <w:rPr>
                <w:bCs/>
                <w:sz w:val="16"/>
                <w:szCs w:val="16"/>
                <w:lang w:val="en-GB"/>
              </w:rPr>
              <w:t xml:space="preserve"> institutional mechanisms that address management of chemicals, waste and contaminants</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2</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15</w:t>
            </w:r>
          </w:p>
          <w:p w:rsidR="00597F6A" w:rsidRPr="00597F6A" w:rsidRDefault="00727B24" w:rsidP="00D76495">
            <w:pPr>
              <w:rPr>
                <w:bCs/>
                <w:sz w:val="16"/>
                <w:szCs w:val="16"/>
                <w:lang w:val="en-GB"/>
              </w:rPr>
            </w:pPr>
            <w:r w:rsidRPr="007D46F3">
              <w:rPr>
                <w:b/>
                <w:bCs/>
                <w:sz w:val="16"/>
                <w:szCs w:val="16"/>
                <w:lang w:val="en-GB"/>
              </w:rPr>
              <w:t>Source</w:t>
            </w:r>
            <w:r w:rsidR="00384B41">
              <w:rPr>
                <w:b/>
                <w:bCs/>
                <w:sz w:val="16"/>
                <w:szCs w:val="16"/>
                <w:lang w:val="en-GB"/>
              </w:rPr>
              <w:t>,</w:t>
            </w:r>
            <w:r w:rsidRPr="007D46F3">
              <w:rPr>
                <w:b/>
                <w:bCs/>
                <w:sz w:val="16"/>
                <w:szCs w:val="16"/>
                <w:lang w:val="en-GB"/>
              </w:rPr>
              <w:t xml:space="preserve"> frequency</w:t>
            </w:r>
            <w:r w:rsidR="00597F6A" w:rsidRPr="00597F6A">
              <w:rPr>
                <w:bCs/>
                <w:sz w:val="16"/>
                <w:szCs w:val="16"/>
                <w:lang w:val="en-GB"/>
              </w:rPr>
              <w:t xml:space="preserve">: </w:t>
            </w:r>
            <w:r w:rsidR="00384B41">
              <w:rPr>
                <w:bCs/>
                <w:sz w:val="16"/>
                <w:szCs w:val="16"/>
                <w:lang w:val="en-GB"/>
              </w:rPr>
              <w:t>Ministry of Social Protection (</w:t>
            </w:r>
            <w:r w:rsidR="00AD73B2">
              <w:rPr>
                <w:bCs/>
                <w:sz w:val="16"/>
                <w:szCs w:val="16"/>
                <w:lang w:val="en-GB"/>
              </w:rPr>
              <w:t>MSP</w:t>
            </w:r>
            <w:r w:rsidR="00384B41">
              <w:rPr>
                <w:bCs/>
                <w:sz w:val="16"/>
                <w:szCs w:val="16"/>
                <w:lang w:val="en-GB"/>
              </w:rPr>
              <w:t>)</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r w:rsidRPr="00597F6A">
              <w:rPr>
                <w:b/>
                <w:bCs/>
                <w:sz w:val="16"/>
                <w:szCs w:val="16"/>
                <w:lang w:val="en-GB"/>
              </w:rPr>
              <w:t>Indicator 3.</w:t>
            </w:r>
            <w:r w:rsidR="008757C3">
              <w:rPr>
                <w:b/>
                <w:bCs/>
                <w:sz w:val="16"/>
                <w:szCs w:val="16"/>
                <w:lang w:val="en-GB"/>
              </w:rPr>
              <w:t>3</w:t>
            </w:r>
            <w:r w:rsidRPr="00597F6A">
              <w:rPr>
                <w:b/>
                <w:bCs/>
                <w:sz w:val="16"/>
                <w:szCs w:val="16"/>
                <w:lang w:val="en-GB"/>
              </w:rPr>
              <w:t xml:space="preserve">.3 </w:t>
            </w:r>
            <w:r w:rsidRPr="00597F6A">
              <w:rPr>
                <w:bCs/>
                <w:sz w:val="16"/>
                <w:szCs w:val="16"/>
                <w:lang w:val="en-GB"/>
              </w:rPr>
              <w:t>Number of gender</w:t>
            </w:r>
            <w:r w:rsidR="00647E89">
              <w:rPr>
                <w:bCs/>
                <w:sz w:val="16"/>
                <w:szCs w:val="16"/>
                <w:lang w:val="en-GB"/>
              </w:rPr>
              <w:t>-</w:t>
            </w:r>
            <w:r w:rsidRPr="00597F6A">
              <w:rPr>
                <w:bCs/>
                <w:sz w:val="16"/>
                <w:szCs w:val="16"/>
                <w:lang w:val="en-GB"/>
              </w:rPr>
              <w:t xml:space="preserve">inclusive job-creation schemes created </w:t>
            </w:r>
            <w:r w:rsidRPr="0010079B">
              <w:rPr>
                <w:bCs/>
                <w:sz w:val="16"/>
                <w:szCs w:val="16"/>
                <w:lang w:val="en-GB"/>
              </w:rPr>
              <w:t>through management of natural resources, ecosystem services, chemicals and waste</w:t>
            </w:r>
            <w:r w:rsidR="00C874AA" w:rsidRPr="0010079B">
              <w:rPr>
                <w:bCs/>
                <w:sz w:val="16"/>
                <w:szCs w:val="16"/>
                <w:lang w:val="en-GB"/>
              </w:rPr>
              <w:t xml:space="preserve"> </w:t>
            </w:r>
            <w:r w:rsidRPr="0010079B">
              <w:rPr>
                <w:bCs/>
                <w:sz w:val="16"/>
                <w:szCs w:val="16"/>
                <w:lang w:val="en-GB"/>
              </w:rPr>
              <w:t>(S</w:t>
            </w:r>
            <w:r w:rsidR="00384B41" w:rsidRPr="007D46F3">
              <w:rPr>
                <w:bCs/>
                <w:sz w:val="16"/>
                <w:szCs w:val="16"/>
                <w:lang w:val="en-GB"/>
              </w:rPr>
              <w:t xml:space="preserve">trategic </w:t>
            </w:r>
            <w:r w:rsidRPr="0010079B">
              <w:rPr>
                <w:bCs/>
                <w:sz w:val="16"/>
                <w:szCs w:val="16"/>
                <w:lang w:val="en-GB"/>
              </w:rPr>
              <w:t>P</w:t>
            </w:r>
            <w:r w:rsidR="00384B41" w:rsidRPr="007D46F3">
              <w:rPr>
                <w:bCs/>
                <w:sz w:val="16"/>
                <w:szCs w:val="16"/>
                <w:lang w:val="en-GB"/>
              </w:rPr>
              <w:t xml:space="preserve">lan </w:t>
            </w:r>
            <w:r w:rsidR="004F2709">
              <w:rPr>
                <w:bCs/>
                <w:sz w:val="16"/>
                <w:szCs w:val="16"/>
                <w:lang w:val="en-GB"/>
              </w:rPr>
              <w:t xml:space="preserve">output </w:t>
            </w:r>
            <w:r w:rsidR="00384B41" w:rsidRPr="007D46F3">
              <w:rPr>
                <w:bCs/>
                <w:sz w:val="16"/>
                <w:szCs w:val="16"/>
                <w:lang w:val="en-GB"/>
              </w:rPr>
              <w:t>indicator</w:t>
            </w:r>
            <w:r w:rsidRPr="0010079B">
              <w:rPr>
                <w:bCs/>
                <w:sz w:val="16"/>
                <w:szCs w:val="16"/>
                <w:lang w:val="en-GB"/>
              </w:rPr>
              <w:t xml:space="preserve"> 1.3.2)</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1</w:t>
            </w:r>
          </w:p>
          <w:p w:rsidR="00597F6A" w:rsidRPr="00597F6A" w:rsidRDefault="00597F6A" w:rsidP="00D76495">
            <w:pPr>
              <w:rPr>
                <w:bCs/>
                <w:sz w:val="16"/>
                <w:szCs w:val="16"/>
                <w:lang w:val="en-GB"/>
              </w:rPr>
            </w:pPr>
            <w:r w:rsidRPr="007D46F3">
              <w:rPr>
                <w:b/>
                <w:bCs/>
                <w:sz w:val="16"/>
                <w:szCs w:val="16"/>
                <w:lang w:val="en-GB"/>
              </w:rPr>
              <w:lastRenderedPageBreak/>
              <w:t>Target</w:t>
            </w:r>
            <w:r w:rsidRPr="00597F6A">
              <w:rPr>
                <w:bCs/>
                <w:sz w:val="16"/>
                <w:szCs w:val="16"/>
                <w:lang w:val="en-GB"/>
              </w:rPr>
              <w:t>: 3</w:t>
            </w:r>
          </w:p>
          <w:p w:rsidR="00597F6A" w:rsidRPr="00597F6A" w:rsidRDefault="00727B24" w:rsidP="0010079B">
            <w:pPr>
              <w:rPr>
                <w:bCs/>
                <w:sz w:val="16"/>
                <w:szCs w:val="16"/>
                <w:lang w:val="en-GB"/>
              </w:rPr>
            </w:pPr>
            <w:r>
              <w:rPr>
                <w:b/>
                <w:bCs/>
                <w:sz w:val="16"/>
                <w:szCs w:val="16"/>
                <w:lang w:val="en-GB"/>
              </w:rPr>
              <w:t>Source</w:t>
            </w:r>
            <w:r w:rsidR="00384B41">
              <w:rPr>
                <w:b/>
                <w:bCs/>
                <w:sz w:val="16"/>
                <w:szCs w:val="16"/>
                <w:lang w:val="en-GB"/>
              </w:rPr>
              <w:t xml:space="preserve">, </w:t>
            </w:r>
            <w:r>
              <w:rPr>
                <w:b/>
                <w:bCs/>
                <w:sz w:val="16"/>
                <w:szCs w:val="16"/>
                <w:lang w:val="en-GB"/>
              </w:rPr>
              <w:t>frequency</w:t>
            </w:r>
            <w:r w:rsidR="00597F6A" w:rsidRPr="00597F6A">
              <w:rPr>
                <w:bCs/>
                <w:sz w:val="16"/>
                <w:szCs w:val="16"/>
                <w:lang w:val="en-GB"/>
              </w:rPr>
              <w:t xml:space="preserve">: </w:t>
            </w:r>
            <w:r w:rsidR="00AD73B2">
              <w:rPr>
                <w:bCs/>
                <w:sz w:val="16"/>
                <w:szCs w:val="16"/>
                <w:lang w:val="en-GB"/>
              </w:rPr>
              <w:t>MSP</w:t>
            </w:r>
            <w:r w:rsidR="00597F6A" w:rsidRPr="00597F6A">
              <w:rPr>
                <w:bCs/>
                <w:sz w:val="16"/>
                <w:szCs w:val="16"/>
                <w:lang w:val="en-GB"/>
              </w:rPr>
              <w:t xml:space="preserve">; </w:t>
            </w:r>
            <w:r>
              <w:rPr>
                <w:bCs/>
                <w:sz w:val="16"/>
                <w:szCs w:val="16"/>
                <w:lang w:val="en-GB"/>
              </w:rPr>
              <w:t>a</w:t>
            </w:r>
            <w:r w:rsidR="00597F6A" w:rsidRPr="00597F6A">
              <w:rPr>
                <w:bCs/>
                <w:sz w:val="16"/>
                <w:szCs w:val="16"/>
                <w:lang w:val="en-GB"/>
              </w:rPr>
              <w:t>nnual</w:t>
            </w:r>
          </w:p>
        </w:tc>
        <w:tc>
          <w:tcPr>
            <w:tcW w:w="882" w:type="pct"/>
            <w:vMerge w:val="restart"/>
          </w:tcPr>
          <w:p w:rsidR="006A22D5" w:rsidRPr="007D46F3" w:rsidRDefault="006A22D5" w:rsidP="00737C52">
            <w:pPr>
              <w:rPr>
                <w:b/>
                <w:bCs/>
                <w:sz w:val="16"/>
                <w:szCs w:val="16"/>
                <w:lang w:val="en-GB"/>
              </w:rPr>
            </w:pPr>
            <w:r w:rsidRPr="007D46F3">
              <w:rPr>
                <w:b/>
                <w:bCs/>
                <w:sz w:val="16"/>
                <w:szCs w:val="16"/>
                <w:lang w:val="en-GB"/>
              </w:rPr>
              <w:lastRenderedPageBreak/>
              <w:t>Government ministries</w:t>
            </w:r>
          </w:p>
          <w:p w:rsidR="00AD73B2" w:rsidRDefault="006A22D5" w:rsidP="00737C52">
            <w:pPr>
              <w:rPr>
                <w:bCs/>
                <w:sz w:val="16"/>
                <w:szCs w:val="16"/>
                <w:lang w:val="en-GB"/>
              </w:rPr>
            </w:pPr>
            <w:r>
              <w:rPr>
                <w:bCs/>
                <w:sz w:val="16"/>
                <w:szCs w:val="16"/>
                <w:lang w:val="en-GB"/>
              </w:rPr>
              <w:t xml:space="preserve">   </w:t>
            </w:r>
            <w:r w:rsidR="00AD73B2">
              <w:rPr>
                <w:bCs/>
                <w:sz w:val="16"/>
                <w:szCs w:val="16"/>
                <w:lang w:val="en-GB"/>
              </w:rPr>
              <w:t>MNR</w:t>
            </w:r>
          </w:p>
          <w:p w:rsidR="006A22D5" w:rsidRDefault="006A22D5" w:rsidP="00737C52">
            <w:pPr>
              <w:rPr>
                <w:bCs/>
                <w:sz w:val="16"/>
                <w:szCs w:val="16"/>
                <w:lang w:val="en-GB"/>
              </w:rPr>
            </w:pPr>
            <w:r>
              <w:rPr>
                <w:bCs/>
                <w:sz w:val="16"/>
                <w:szCs w:val="16"/>
                <w:lang w:val="en-GB"/>
              </w:rPr>
              <w:t xml:space="preserve">   MoF</w:t>
            </w:r>
          </w:p>
          <w:p w:rsidR="006A22D5" w:rsidRDefault="006A22D5" w:rsidP="00737C52">
            <w:pPr>
              <w:rPr>
                <w:bCs/>
                <w:sz w:val="16"/>
                <w:szCs w:val="16"/>
                <w:lang w:val="en-GB"/>
              </w:rPr>
            </w:pPr>
            <w:r>
              <w:rPr>
                <w:bCs/>
                <w:sz w:val="16"/>
                <w:szCs w:val="16"/>
                <w:lang w:val="en-GB"/>
              </w:rPr>
              <w:t xml:space="preserve">   MSP</w:t>
            </w:r>
          </w:p>
          <w:p w:rsidR="009409E4" w:rsidRDefault="009409E4" w:rsidP="00737C52">
            <w:pPr>
              <w:rPr>
                <w:bCs/>
                <w:sz w:val="16"/>
                <w:szCs w:val="16"/>
                <w:lang w:val="en-GB"/>
              </w:rPr>
            </w:pPr>
          </w:p>
          <w:p w:rsidR="006A22D5" w:rsidRPr="007D46F3" w:rsidRDefault="006A22D5" w:rsidP="00737C52">
            <w:pPr>
              <w:rPr>
                <w:b/>
                <w:bCs/>
                <w:sz w:val="16"/>
                <w:szCs w:val="16"/>
                <w:lang w:val="en-GB"/>
              </w:rPr>
            </w:pPr>
            <w:r w:rsidRPr="007D46F3">
              <w:rPr>
                <w:b/>
                <w:bCs/>
                <w:sz w:val="16"/>
                <w:szCs w:val="16"/>
                <w:lang w:val="en-GB"/>
              </w:rPr>
              <w:t>Government organizations</w:t>
            </w:r>
          </w:p>
          <w:p w:rsidR="00450E03" w:rsidRPr="0010079B" w:rsidRDefault="006A22D5" w:rsidP="00737C52">
            <w:pPr>
              <w:rPr>
                <w:bCs/>
                <w:sz w:val="16"/>
                <w:szCs w:val="16"/>
                <w:lang w:val="en-GB"/>
              </w:rPr>
            </w:pPr>
            <w:r>
              <w:rPr>
                <w:bCs/>
                <w:sz w:val="16"/>
                <w:szCs w:val="16"/>
                <w:lang w:val="en-GB"/>
              </w:rPr>
              <w:t xml:space="preserve">   </w:t>
            </w:r>
            <w:r w:rsidRPr="0010079B">
              <w:rPr>
                <w:bCs/>
                <w:sz w:val="16"/>
                <w:szCs w:val="16"/>
                <w:lang w:val="en-GB"/>
              </w:rPr>
              <w:t xml:space="preserve">GLSC </w:t>
            </w:r>
          </w:p>
          <w:p w:rsidR="006A22D5" w:rsidRPr="007D46F3" w:rsidRDefault="006A22D5" w:rsidP="00737C52">
            <w:pPr>
              <w:rPr>
                <w:bCs/>
                <w:sz w:val="16"/>
                <w:szCs w:val="16"/>
                <w:lang w:val="en-GB"/>
              </w:rPr>
            </w:pPr>
            <w:r w:rsidRPr="007D46F3">
              <w:rPr>
                <w:bCs/>
                <w:sz w:val="16"/>
                <w:szCs w:val="16"/>
                <w:lang w:val="en-GB"/>
              </w:rPr>
              <w:t xml:space="preserve">   </w:t>
            </w:r>
            <w:r w:rsidR="00450E03" w:rsidRPr="0010079B">
              <w:rPr>
                <w:bCs/>
                <w:sz w:val="16"/>
                <w:szCs w:val="16"/>
                <w:lang w:val="en-GB"/>
              </w:rPr>
              <w:t xml:space="preserve">Environmental Protection </w:t>
            </w:r>
            <w:r w:rsidRPr="007D46F3">
              <w:rPr>
                <w:bCs/>
                <w:sz w:val="16"/>
                <w:szCs w:val="16"/>
                <w:lang w:val="en-GB"/>
              </w:rPr>
              <w:t xml:space="preserve">   </w:t>
            </w:r>
          </w:p>
          <w:p w:rsidR="00597F6A" w:rsidRPr="0010079B" w:rsidRDefault="006A22D5" w:rsidP="00737C52">
            <w:pPr>
              <w:rPr>
                <w:bCs/>
                <w:sz w:val="16"/>
                <w:szCs w:val="16"/>
                <w:lang w:val="en-GB"/>
              </w:rPr>
            </w:pPr>
            <w:r w:rsidRPr="007D46F3">
              <w:rPr>
                <w:bCs/>
                <w:sz w:val="16"/>
                <w:szCs w:val="16"/>
                <w:lang w:val="en-GB"/>
              </w:rPr>
              <w:t xml:space="preserve">   </w:t>
            </w:r>
            <w:r w:rsidR="00450E03" w:rsidRPr="0010079B">
              <w:rPr>
                <w:bCs/>
                <w:sz w:val="16"/>
                <w:szCs w:val="16"/>
                <w:lang w:val="en-GB"/>
              </w:rPr>
              <w:t>Agency</w:t>
            </w:r>
            <w:r w:rsidR="00597F6A" w:rsidRPr="0010079B">
              <w:rPr>
                <w:bCs/>
                <w:sz w:val="16"/>
                <w:szCs w:val="16"/>
                <w:lang w:val="en-GB"/>
              </w:rPr>
              <w:t xml:space="preserve"> </w:t>
            </w:r>
            <w:r w:rsidR="00647E89" w:rsidRPr="0010079B">
              <w:rPr>
                <w:bCs/>
                <w:sz w:val="16"/>
                <w:szCs w:val="16"/>
                <w:lang w:val="en-GB"/>
              </w:rPr>
              <w:t>(EPA)</w:t>
            </w:r>
          </w:p>
          <w:p w:rsidR="006A22D5" w:rsidRDefault="006A22D5" w:rsidP="00737C52">
            <w:pPr>
              <w:rPr>
                <w:bCs/>
                <w:sz w:val="16"/>
                <w:szCs w:val="16"/>
                <w:lang w:val="en-GB"/>
              </w:rPr>
            </w:pPr>
            <w:r w:rsidRPr="0010079B">
              <w:rPr>
                <w:bCs/>
                <w:sz w:val="16"/>
                <w:szCs w:val="16"/>
                <w:lang w:val="en-GB"/>
              </w:rPr>
              <w:t xml:space="preserve">   </w:t>
            </w:r>
            <w:r w:rsidR="00597F6A" w:rsidRPr="0010079B">
              <w:rPr>
                <w:bCs/>
                <w:sz w:val="16"/>
                <w:szCs w:val="16"/>
                <w:lang w:val="en-GB"/>
              </w:rPr>
              <w:t>Guyana</w:t>
            </w:r>
            <w:r w:rsidR="00597F6A" w:rsidRPr="008757C3">
              <w:rPr>
                <w:bCs/>
                <w:sz w:val="16"/>
                <w:szCs w:val="16"/>
                <w:lang w:val="en-GB"/>
              </w:rPr>
              <w:t xml:space="preserve"> Forestry Commission</w:t>
            </w:r>
            <w:r>
              <w:rPr>
                <w:bCs/>
                <w:sz w:val="16"/>
                <w:szCs w:val="16"/>
                <w:lang w:val="en-GB"/>
              </w:rPr>
              <w:t xml:space="preserve">       </w:t>
            </w:r>
          </w:p>
          <w:p w:rsidR="006A22D5" w:rsidRDefault="006A22D5" w:rsidP="00737C52">
            <w:pPr>
              <w:rPr>
                <w:bCs/>
                <w:sz w:val="16"/>
                <w:szCs w:val="16"/>
                <w:lang w:val="en-GB"/>
              </w:rPr>
            </w:pPr>
            <w:r>
              <w:rPr>
                <w:bCs/>
                <w:sz w:val="16"/>
                <w:szCs w:val="16"/>
                <w:lang w:val="en-GB"/>
              </w:rPr>
              <w:t xml:space="preserve">   </w:t>
            </w:r>
            <w:r w:rsidR="00597F6A" w:rsidRPr="008757C3">
              <w:rPr>
                <w:bCs/>
                <w:sz w:val="16"/>
                <w:szCs w:val="16"/>
                <w:lang w:val="en-GB"/>
              </w:rPr>
              <w:t xml:space="preserve">Guyana Geology and Mines </w:t>
            </w:r>
          </w:p>
          <w:p w:rsidR="00597F6A" w:rsidRPr="007C7ADF" w:rsidRDefault="006A22D5" w:rsidP="00737C52">
            <w:pPr>
              <w:rPr>
                <w:bCs/>
                <w:sz w:val="16"/>
                <w:szCs w:val="16"/>
                <w:lang w:val="fr-FR"/>
              </w:rPr>
            </w:pPr>
            <w:r>
              <w:rPr>
                <w:bCs/>
                <w:sz w:val="16"/>
                <w:szCs w:val="16"/>
                <w:lang w:val="en-GB"/>
              </w:rPr>
              <w:t xml:space="preserve">   </w:t>
            </w:r>
            <w:r w:rsidR="00597F6A" w:rsidRPr="007C7ADF">
              <w:rPr>
                <w:bCs/>
                <w:sz w:val="16"/>
                <w:szCs w:val="16"/>
                <w:lang w:val="fr-FR"/>
              </w:rPr>
              <w:t>Commission</w:t>
            </w:r>
          </w:p>
          <w:p w:rsidR="00411DA8" w:rsidRPr="007C7ADF" w:rsidRDefault="00411DA8" w:rsidP="00737C52">
            <w:pPr>
              <w:rPr>
                <w:bCs/>
                <w:sz w:val="16"/>
                <w:szCs w:val="16"/>
                <w:lang w:val="fr-FR"/>
              </w:rPr>
            </w:pPr>
          </w:p>
          <w:p w:rsidR="00D85DC9" w:rsidRPr="007C7ADF" w:rsidRDefault="00D85DC9" w:rsidP="00737C52">
            <w:pPr>
              <w:rPr>
                <w:bCs/>
                <w:sz w:val="16"/>
                <w:szCs w:val="16"/>
                <w:lang w:val="fr-FR"/>
              </w:rPr>
            </w:pPr>
            <w:r w:rsidRPr="007C7ADF">
              <w:rPr>
                <w:bCs/>
                <w:sz w:val="16"/>
                <w:szCs w:val="16"/>
                <w:lang w:val="fr-FR"/>
              </w:rPr>
              <w:t>Environment Groups</w:t>
            </w:r>
          </w:p>
          <w:p w:rsidR="00411DA8" w:rsidRPr="007C7ADF" w:rsidRDefault="00D85DC9" w:rsidP="00737C52">
            <w:pPr>
              <w:rPr>
                <w:bCs/>
                <w:sz w:val="16"/>
                <w:szCs w:val="16"/>
                <w:lang w:val="fr-FR"/>
              </w:rPr>
            </w:pPr>
            <w:r w:rsidRPr="007C7ADF">
              <w:rPr>
                <w:bCs/>
                <w:sz w:val="16"/>
                <w:szCs w:val="16"/>
                <w:lang w:val="fr-FR"/>
              </w:rPr>
              <w:t xml:space="preserve">   </w:t>
            </w:r>
            <w:r w:rsidR="00411DA8" w:rsidRPr="007C7ADF">
              <w:rPr>
                <w:bCs/>
                <w:sz w:val="16"/>
                <w:szCs w:val="16"/>
                <w:lang w:val="fr-FR"/>
              </w:rPr>
              <w:t>Conservation International</w:t>
            </w:r>
          </w:p>
          <w:p w:rsidR="00411DA8" w:rsidRPr="007C7ADF" w:rsidRDefault="00D85DC9" w:rsidP="00737C52">
            <w:pPr>
              <w:rPr>
                <w:bCs/>
                <w:sz w:val="16"/>
                <w:szCs w:val="16"/>
                <w:lang w:val="fr-FR"/>
              </w:rPr>
            </w:pPr>
            <w:r w:rsidRPr="007C7ADF">
              <w:rPr>
                <w:bCs/>
                <w:sz w:val="16"/>
                <w:szCs w:val="16"/>
                <w:lang w:val="fr-FR"/>
              </w:rPr>
              <w:t xml:space="preserve">   </w:t>
            </w:r>
            <w:r w:rsidR="00411DA8" w:rsidRPr="007C7ADF">
              <w:rPr>
                <w:bCs/>
                <w:sz w:val="16"/>
                <w:szCs w:val="16"/>
                <w:lang w:val="fr-FR"/>
              </w:rPr>
              <w:t>Iwokrama International Centre</w:t>
            </w:r>
          </w:p>
          <w:p w:rsidR="00597F6A" w:rsidRPr="00597F6A" w:rsidRDefault="00D85DC9" w:rsidP="00737C52">
            <w:pPr>
              <w:rPr>
                <w:bCs/>
                <w:sz w:val="16"/>
                <w:szCs w:val="16"/>
                <w:lang w:val="en-GB"/>
              </w:rPr>
            </w:pPr>
            <w:r w:rsidRPr="007C7ADF">
              <w:rPr>
                <w:bCs/>
                <w:sz w:val="16"/>
                <w:szCs w:val="16"/>
                <w:lang w:val="fr-FR"/>
              </w:rPr>
              <w:t xml:space="preserve">   </w:t>
            </w:r>
            <w:r w:rsidR="00411DA8" w:rsidRPr="00D85DC9">
              <w:rPr>
                <w:bCs/>
                <w:sz w:val="16"/>
                <w:szCs w:val="16"/>
                <w:lang w:val="en-GB"/>
              </w:rPr>
              <w:t>Guyana Conservation Society</w:t>
            </w:r>
            <w:r w:rsidR="00597F6A" w:rsidRPr="00597F6A">
              <w:rPr>
                <w:bCs/>
                <w:sz w:val="16"/>
                <w:szCs w:val="16"/>
                <w:lang w:val="en-GB"/>
              </w:rPr>
              <w:t xml:space="preserve"> </w:t>
            </w:r>
          </w:p>
          <w:p w:rsidR="00597F6A" w:rsidRPr="00597F6A" w:rsidRDefault="00597F6A" w:rsidP="00D76495">
            <w:pPr>
              <w:rPr>
                <w:bCs/>
                <w:sz w:val="16"/>
                <w:szCs w:val="16"/>
                <w:lang w:val="en-GB"/>
              </w:rPr>
            </w:pPr>
          </w:p>
          <w:p w:rsidR="00647E89" w:rsidRPr="008757C3" w:rsidRDefault="00AD73B2" w:rsidP="00737C52">
            <w:pPr>
              <w:rPr>
                <w:bCs/>
                <w:sz w:val="16"/>
                <w:szCs w:val="16"/>
                <w:lang w:val="en-GB"/>
              </w:rPr>
            </w:pPr>
            <w:r w:rsidRPr="0010079B">
              <w:rPr>
                <w:bCs/>
                <w:sz w:val="16"/>
                <w:szCs w:val="16"/>
                <w:lang w:val="en-GB"/>
              </w:rPr>
              <w:t>MNR</w:t>
            </w: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p>
          <w:p w:rsidR="00597F6A" w:rsidRPr="00597F6A" w:rsidRDefault="00597F6A" w:rsidP="00D76495">
            <w:pPr>
              <w:rPr>
                <w:bCs/>
                <w:sz w:val="16"/>
                <w:szCs w:val="16"/>
                <w:lang w:val="en-GB"/>
              </w:rPr>
            </w:pPr>
          </w:p>
          <w:p w:rsidR="00597F6A" w:rsidRDefault="00597F6A" w:rsidP="00D76495">
            <w:pPr>
              <w:rPr>
                <w:bCs/>
                <w:sz w:val="16"/>
                <w:szCs w:val="16"/>
                <w:lang w:val="en-GB"/>
              </w:rPr>
            </w:pPr>
          </w:p>
          <w:p w:rsidR="00647E89" w:rsidRPr="00597F6A" w:rsidRDefault="00647E89" w:rsidP="00D76495">
            <w:pPr>
              <w:rPr>
                <w:bCs/>
                <w:sz w:val="16"/>
                <w:szCs w:val="16"/>
                <w:lang w:val="en-GB"/>
              </w:rPr>
            </w:pPr>
          </w:p>
          <w:p w:rsidR="00597F6A" w:rsidRPr="00597F6A" w:rsidRDefault="00597F6A" w:rsidP="00D76495">
            <w:pPr>
              <w:rPr>
                <w:bCs/>
                <w:sz w:val="16"/>
                <w:szCs w:val="16"/>
                <w:lang w:val="en-GB"/>
              </w:rPr>
            </w:pPr>
          </w:p>
          <w:p w:rsidR="003F1101" w:rsidRDefault="003F1101" w:rsidP="00D76495">
            <w:pPr>
              <w:rPr>
                <w:b/>
                <w:bCs/>
                <w:sz w:val="16"/>
                <w:szCs w:val="16"/>
                <w:lang w:val="en-GB"/>
              </w:rPr>
            </w:pPr>
          </w:p>
          <w:p w:rsidR="003F1101" w:rsidRDefault="003F1101" w:rsidP="00D76495">
            <w:pPr>
              <w:rPr>
                <w:b/>
                <w:bCs/>
                <w:sz w:val="16"/>
                <w:szCs w:val="16"/>
                <w:lang w:val="en-GB"/>
              </w:rPr>
            </w:pPr>
          </w:p>
          <w:p w:rsidR="003F1101" w:rsidRDefault="003F1101" w:rsidP="00D76495">
            <w:pPr>
              <w:rPr>
                <w:b/>
                <w:bCs/>
                <w:sz w:val="16"/>
                <w:szCs w:val="16"/>
                <w:lang w:val="en-GB"/>
              </w:rPr>
            </w:pPr>
          </w:p>
          <w:p w:rsidR="005858A3" w:rsidRDefault="005858A3" w:rsidP="00D76495">
            <w:pPr>
              <w:rPr>
                <w:b/>
                <w:bCs/>
                <w:sz w:val="16"/>
                <w:szCs w:val="16"/>
                <w:lang w:val="en-GB"/>
              </w:rPr>
            </w:pPr>
          </w:p>
          <w:p w:rsidR="003F1101" w:rsidRDefault="003F1101" w:rsidP="00D76495">
            <w:pPr>
              <w:rPr>
                <w:b/>
                <w:bCs/>
                <w:sz w:val="16"/>
                <w:szCs w:val="16"/>
                <w:lang w:val="en-GB"/>
              </w:rPr>
            </w:pPr>
          </w:p>
          <w:p w:rsidR="00597F6A" w:rsidRPr="007D46F3" w:rsidRDefault="00727B24" w:rsidP="00D76495">
            <w:pPr>
              <w:rPr>
                <w:b/>
                <w:bCs/>
                <w:sz w:val="16"/>
                <w:szCs w:val="16"/>
                <w:lang w:val="en-GB"/>
              </w:rPr>
            </w:pPr>
            <w:r w:rsidRPr="007D46F3">
              <w:rPr>
                <w:b/>
                <w:bCs/>
                <w:sz w:val="16"/>
                <w:szCs w:val="16"/>
                <w:lang w:val="en-GB"/>
              </w:rPr>
              <w:t>Government ministries</w:t>
            </w:r>
          </w:p>
          <w:p w:rsidR="00727B24" w:rsidRDefault="00727B24" w:rsidP="00727B24">
            <w:pPr>
              <w:rPr>
                <w:bCs/>
                <w:sz w:val="16"/>
                <w:szCs w:val="16"/>
                <w:lang w:val="en-GB"/>
              </w:rPr>
            </w:pPr>
            <w:r>
              <w:rPr>
                <w:bCs/>
                <w:sz w:val="16"/>
                <w:szCs w:val="16"/>
                <w:lang w:val="en-GB"/>
              </w:rPr>
              <w:t xml:space="preserve">   </w:t>
            </w:r>
            <w:r w:rsidRPr="008757C3">
              <w:rPr>
                <w:bCs/>
                <w:sz w:val="16"/>
                <w:szCs w:val="16"/>
                <w:lang w:val="en-GB"/>
              </w:rPr>
              <w:t xml:space="preserve">Ministry of Agriculture </w:t>
            </w:r>
          </w:p>
          <w:p w:rsidR="00727B24" w:rsidRPr="008757C3" w:rsidRDefault="00727B24" w:rsidP="00727B24">
            <w:pPr>
              <w:rPr>
                <w:bCs/>
                <w:sz w:val="16"/>
                <w:szCs w:val="16"/>
                <w:lang w:val="en-GB"/>
              </w:rPr>
            </w:pPr>
            <w:r>
              <w:rPr>
                <w:bCs/>
                <w:sz w:val="16"/>
                <w:szCs w:val="16"/>
                <w:lang w:val="en-GB"/>
              </w:rPr>
              <w:t xml:space="preserve">   </w:t>
            </w:r>
            <w:r w:rsidRPr="008757C3">
              <w:rPr>
                <w:bCs/>
                <w:sz w:val="16"/>
                <w:szCs w:val="16"/>
                <w:lang w:val="en-GB"/>
              </w:rPr>
              <w:t>(Hydromet Division</w:t>
            </w:r>
            <w:r>
              <w:rPr>
                <w:bCs/>
                <w:sz w:val="16"/>
                <w:szCs w:val="16"/>
                <w:lang w:val="en-GB"/>
              </w:rPr>
              <w:t>)</w:t>
            </w:r>
          </w:p>
          <w:p w:rsidR="00727B24" w:rsidRDefault="00727B24" w:rsidP="00D76495">
            <w:pPr>
              <w:rPr>
                <w:bCs/>
                <w:sz w:val="16"/>
                <w:szCs w:val="16"/>
                <w:lang w:val="en-GB"/>
              </w:rPr>
            </w:pPr>
            <w:r>
              <w:rPr>
                <w:b/>
                <w:bCs/>
                <w:sz w:val="16"/>
                <w:szCs w:val="16"/>
                <w:lang w:val="en-GB"/>
              </w:rPr>
              <w:t xml:space="preserve">   </w:t>
            </w:r>
            <w:r w:rsidRPr="007D46F3">
              <w:rPr>
                <w:bCs/>
                <w:sz w:val="16"/>
                <w:szCs w:val="16"/>
                <w:lang w:val="en-GB"/>
              </w:rPr>
              <w:t>MoIPA</w:t>
            </w:r>
          </w:p>
          <w:p w:rsidR="00727B24" w:rsidRPr="007D46F3" w:rsidRDefault="00727B24" w:rsidP="00D76495">
            <w:pPr>
              <w:rPr>
                <w:bCs/>
                <w:sz w:val="16"/>
                <w:szCs w:val="16"/>
                <w:lang w:val="en-GB"/>
              </w:rPr>
            </w:pPr>
            <w:r>
              <w:rPr>
                <w:bCs/>
                <w:sz w:val="16"/>
                <w:szCs w:val="16"/>
                <w:lang w:val="en-GB"/>
              </w:rPr>
              <w:t xml:space="preserve">   MSP</w:t>
            </w:r>
          </w:p>
          <w:p w:rsidR="00727B24" w:rsidRDefault="00727B24" w:rsidP="00D76495">
            <w:pPr>
              <w:rPr>
                <w:b/>
                <w:bCs/>
                <w:sz w:val="16"/>
                <w:szCs w:val="16"/>
                <w:lang w:val="en-GB"/>
              </w:rPr>
            </w:pPr>
          </w:p>
          <w:p w:rsidR="00597F6A" w:rsidRPr="007D46F3" w:rsidRDefault="00727B24" w:rsidP="00D76495">
            <w:pPr>
              <w:rPr>
                <w:b/>
                <w:bCs/>
                <w:sz w:val="16"/>
                <w:szCs w:val="16"/>
                <w:lang w:val="en-GB"/>
              </w:rPr>
            </w:pPr>
            <w:r w:rsidRPr="007D46F3">
              <w:rPr>
                <w:b/>
                <w:bCs/>
                <w:sz w:val="16"/>
                <w:szCs w:val="16"/>
                <w:lang w:val="en-GB"/>
              </w:rPr>
              <w:t>Government organizations</w:t>
            </w:r>
          </w:p>
          <w:p w:rsidR="00647E89" w:rsidRPr="0010079B" w:rsidRDefault="00727B24" w:rsidP="00737C52">
            <w:pPr>
              <w:rPr>
                <w:bCs/>
                <w:sz w:val="16"/>
                <w:szCs w:val="16"/>
                <w:lang w:val="en-GB"/>
              </w:rPr>
            </w:pPr>
            <w:r w:rsidRPr="0010079B">
              <w:rPr>
                <w:bCs/>
                <w:sz w:val="16"/>
                <w:szCs w:val="16"/>
                <w:lang w:val="en-GB"/>
              </w:rPr>
              <w:t xml:space="preserve">   </w:t>
            </w:r>
            <w:r w:rsidR="00597F6A" w:rsidRPr="0010079B">
              <w:rPr>
                <w:bCs/>
                <w:sz w:val="16"/>
                <w:szCs w:val="16"/>
                <w:lang w:val="en-GB"/>
              </w:rPr>
              <w:t>EPA</w:t>
            </w:r>
          </w:p>
          <w:p w:rsidR="006F3C24" w:rsidRPr="007D46F3" w:rsidRDefault="006F3C24" w:rsidP="0010079B">
            <w:pPr>
              <w:rPr>
                <w:bCs/>
                <w:sz w:val="16"/>
                <w:szCs w:val="16"/>
                <w:lang w:val="en-GB"/>
              </w:rPr>
            </w:pPr>
            <w:r w:rsidRPr="007D46F3">
              <w:rPr>
                <w:bCs/>
                <w:sz w:val="16"/>
                <w:szCs w:val="16"/>
                <w:lang w:val="en-GB"/>
              </w:rPr>
              <w:t xml:space="preserve">   </w:t>
            </w:r>
            <w:r w:rsidR="00597F6A" w:rsidRPr="0010079B">
              <w:rPr>
                <w:bCs/>
                <w:sz w:val="16"/>
                <w:szCs w:val="16"/>
                <w:lang w:val="en-GB"/>
              </w:rPr>
              <w:t>Pesticide</w:t>
            </w:r>
            <w:r w:rsidRPr="007D46F3">
              <w:rPr>
                <w:bCs/>
                <w:sz w:val="16"/>
                <w:szCs w:val="16"/>
                <w:lang w:val="en-GB"/>
              </w:rPr>
              <w:t>s</w:t>
            </w:r>
            <w:r w:rsidR="00597F6A" w:rsidRPr="0010079B">
              <w:rPr>
                <w:bCs/>
                <w:sz w:val="16"/>
                <w:szCs w:val="16"/>
                <w:lang w:val="en-GB"/>
              </w:rPr>
              <w:t xml:space="preserve"> and Toxic Chemicals </w:t>
            </w:r>
          </w:p>
          <w:p w:rsidR="00597F6A" w:rsidRPr="00737C52" w:rsidRDefault="006F3C24" w:rsidP="0010079B">
            <w:pPr>
              <w:rPr>
                <w:bCs/>
                <w:sz w:val="16"/>
                <w:szCs w:val="16"/>
                <w:lang w:val="en-GB"/>
              </w:rPr>
            </w:pPr>
            <w:r w:rsidRPr="007D46F3">
              <w:rPr>
                <w:bCs/>
                <w:sz w:val="16"/>
                <w:szCs w:val="16"/>
                <w:lang w:val="en-GB"/>
              </w:rPr>
              <w:t xml:space="preserve">   </w:t>
            </w:r>
            <w:r w:rsidR="00597F6A" w:rsidRPr="0010079B">
              <w:rPr>
                <w:bCs/>
                <w:sz w:val="16"/>
                <w:szCs w:val="16"/>
                <w:lang w:val="en-GB"/>
              </w:rPr>
              <w:t>Control Board</w:t>
            </w:r>
          </w:p>
        </w:tc>
        <w:tc>
          <w:tcPr>
            <w:tcW w:w="601" w:type="pct"/>
            <w:tcMar>
              <w:top w:w="15" w:type="dxa"/>
              <w:left w:w="108" w:type="dxa"/>
              <w:bottom w:w="0" w:type="dxa"/>
              <w:right w:w="108" w:type="dxa"/>
            </w:tcMar>
          </w:tcPr>
          <w:p w:rsidR="00597F6A" w:rsidRPr="00597F6A" w:rsidRDefault="00597F6A">
            <w:pPr>
              <w:rPr>
                <w:b/>
                <w:bCs/>
                <w:sz w:val="16"/>
                <w:szCs w:val="16"/>
                <w:lang w:val="en-GB"/>
              </w:rPr>
            </w:pPr>
            <w:r w:rsidRPr="007D46F3">
              <w:rPr>
                <w:b/>
                <w:bCs/>
                <w:sz w:val="16"/>
                <w:szCs w:val="16"/>
                <w:lang w:val="en-GB"/>
              </w:rPr>
              <w:lastRenderedPageBreak/>
              <w:t>Regular</w:t>
            </w:r>
            <w:r w:rsidRPr="00597F6A">
              <w:rPr>
                <w:bCs/>
                <w:sz w:val="16"/>
                <w:szCs w:val="16"/>
                <w:lang w:val="en-GB"/>
              </w:rPr>
              <w:t>: 662</w:t>
            </w:r>
            <w:r w:rsidR="006A22D5">
              <w:rPr>
                <w:bCs/>
                <w:sz w:val="16"/>
                <w:szCs w:val="16"/>
                <w:lang w:val="en-GB"/>
              </w:rPr>
              <w:t>,</w:t>
            </w:r>
            <w:r w:rsidRPr="00597F6A">
              <w:rPr>
                <w:bCs/>
                <w:sz w:val="16"/>
                <w:szCs w:val="16"/>
                <w:lang w:val="en-GB"/>
              </w:rPr>
              <w:t>000</w:t>
            </w:r>
          </w:p>
        </w:tc>
      </w:tr>
      <w:tr w:rsidR="002D471A" w:rsidRPr="005F3825" w:rsidTr="007D46F3">
        <w:tc>
          <w:tcPr>
            <w:tcW w:w="941" w:type="pct"/>
            <w:vMerge/>
            <w:tcBorders>
              <w:bottom w:val="single" w:sz="4" w:space="0" w:color="auto"/>
            </w:tcBorders>
            <w:tcMar>
              <w:top w:w="72" w:type="dxa"/>
              <w:left w:w="144" w:type="dxa"/>
              <w:bottom w:w="72" w:type="dxa"/>
              <w:right w:w="144" w:type="dxa"/>
            </w:tcMar>
          </w:tcPr>
          <w:p w:rsidR="00597F6A" w:rsidRPr="005F3825" w:rsidRDefault="00597F6A" w:rsidP="00D76495">
            <w:pPr>
              <w:rPr>
                <w:b/>
                <w:bCs/>
                <w:color w:val="000000"/>
                <w:sz w:val="16"/>
                <w:szCs w:val="16"/>
                <w:lang w:val="en-GB"/>
              </w:rPr>
            </w:pPr>
          </w:p>
        </w:tc>
        <w:tc>
          <w:tcPr>
            <w:tcW w:w="878" w:type="pct"/>
            <w:vMerge/>
            <w:tcBorders>
              <w:bottom w:val="single" w:sz="4" w:space="0" w:color="auto"/>
            </w:tcBorders>
          </w:tcPr>
          <w:p w:rsidR="00597F6A" w:rsidRPr="005F3825" w:rsidRDefault="00597F6A" w:rsidP="00D76495">
            <w:pPr>
              <w:rPr>
                <w:b/>
                <w:bCs/>
                <w:color w:val="000000"/>
                <w:sz w:val="16"/>
                <w:szCs w:val="16"/>
                <w:lang w:val="en-GB"/>
              </w:rPr>
            </w:pPr>
          </w:p>
        </w:tc>
        <w:tc>
          <w:tcPr>
            <w:tcW w:w="1698" w:type="pct"/>
            <w:vMerge/>
            <w:tcBorders>
              <w:bottom w:val="single" w:sz="4" w:space="0" w:color="auto"/>
            </w:tcBorders>
            <w:tcMar>
              <w:top w:w="72" w:type="dxa"/>
              <w:left w:w="144" w:type="dxa"/>
              <w:bottom w:w="72" w:type="dxa"/>
              <w:right w:w="144" w:type="dxa"/>
            </w:tcMar>
          </w:tcPr>
          <w:p w:rsidR="00597F6A" w:rsidRPr="005F3825" w:rsidRDefault="00597F6A" w:rsidP="00D76495">
            <w:pPr>
              <w:rPr>
                <w:b/>
                <w:bCs/>
                <w:color w:val="000000"/>
                <w:sz w:val="16"/>
                <w:szCs w:val="16"/>
                <w:lang w:val="en-GB"/>
              </w:rPr>
            </w:pPr>
          </w:p>
        </w:tc>
        <w:tc>
          <w:tcPr>
            <w:tcW w:w="882" w:type="pct"/>
            <w:vMerge/>
            <w:tcBorders>
              <w:bottom w:val="single" w:sz="4" w:space="0" w:color="auto"/>
            </w:tcBorders>
          </w:tcPr>
          <w:p w:rsidR="00597F6A" w:rsidRPr="005F3825" w:rsidRDefault="00597F6A" w:rsidP="00D76495">
            <w:pPr>
              <w:rPr>
                <w:b/>
                <w:bCs/>
                <w:color w:val="000000"/>
                <w:sz w:val="16"/>
                <w:szCs w:val="16"/>
                <w:lang w:val="en-GB"/>
              </w:rPr>
            </w:pPr>
          </w:p>
        </w:tc>
        <w:tc>
          <w:tcPr>
            <w:tcW w:w="601" w:type="pct"/>
            <w:tcBorders>
              <w:bottom w:val="single" w:sz="4" w:space="0" w:color="auto"/>
            </w:tcBorders>
            <w:tcMar>
              <w:top w:w="15" w:type="dxa"/>
              <w:left w:w="108" w:type="dxa"/>
              <w:bottom w:w="0" w:type="dxa"/>
              <w:right w:w="108" w:type="dxa"/>
            </w:tcMar>
          </w:tcPr>
          <w:p w:rsidR="00597F6A" w:rsidRPr="005F3825" w:rsidRDefault="00597F6A">
            <w:pPr>
              <w:rPr>
                <w:b/>
                <w:bCs/>
                <w:color w:val="000000"/>
                <w:sz w:val="16"/>
                <w:szCs w:val="16"/>
                <w:lang w:val="en-GB"/>
              </w:rPr>
            </w:pPr>
            <w:r w:rsidRPr="007D46F3">
              <w:rPr>
                <w:b/>
                <w:bCs/>
                <w:sz w:val="16"/>
                <w:szCs w:val="16"/>
                <w:lang w:val="en-GB"/>
              </w:rPr>
              <w:t>Other</w:t>
            </w:r>
            <w:r w:rsidRPr="005F3825">
              <w:rPr>
                <w:bCs/>
                <w:color w:val="000000"/>
                <w:sz w:val="16"/>
                <w:szCs w:val="16"/>
                <w:lang w:val="en-GB"/>
              </w:rPr>
              <w:t xml:space="preserve">: </w:t>
            </w:r>
            <w:r>
              <w:rPr>
                <w:bCs/>
                <w:color w:val="000000"/>
                <w:sz w:val="16"/>
                <w:szCs w:val="16"/>
                <w:lang w:val="en-GB"/>
              </w:rPr>
              <w:t>7</w:t>
            </w:r>
            <w:r w:rsidR="006A22D5">
              <w:rPr>
                <w:bCs/>
                <w:color w:val="000000"/>
                <w:sz w:val="16"/>
                <w:szCs w:val="16"/>
                <w:lang w:val="en-GB"/>
              </w:rPr>
              <w:t>,</w:t>
            </w:r>
            <w:r w:rsidRPr="005F3825">
              <w:rPr>
                <w:bCs/>
                <w:color w:val="000000"/>
                <w:sz w:val="16"/>
                <w:szCs w:val="16"/>
                <w:lang w:val="en-GB"/>
              </w:rPr>
              <w:t>090</w:t>
            </w:r>
            <w:r w:rsidR="006A22D5">
              <w:rPr>
                <w:bCs/>
                <w:color w:val="000000"/>
                <w:sz w:val="16"/>
                <w:szCs w:val="16"/>
                <w:lang w:val="en-GB"/>
              </w:rPr>
              <w:t>,</w:t>
            </w:r>
            <w:r w:rsidRPr="005F3825">
              <w:rPr>
                <w:bCs/>
                <w:color w:val="000000"/>
                <w:sz w:val="16"/>
                <w:szCs w:val="16"/>
                <w:lang w:val="en-GB"/>
              </w:rPr>
              <w:t>000</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5F3825" w:rsidRDefault="00727B24" w:rsidP="00D76495">
            <w:pPr>
              <w:rPr>
                <w:bCs/>
                <w:color w:val="000000"/>
                <w:sz w:val="16"/>
                <w:szCs w:val="16"/>
                <w:lang w:val="en-GB"/>
              </w:rPr>
            </w:pPr>
            <w:r>
              <w:rPr>
                <w:b/>
                <w:bCs/>
                <w:color w:val="000000"/>
                <w:sz w:val="16"/>
                <w:szCs w:val="16"/>
                <w:lang w:val="en-GB"/>
              </w:rPr>
              <w:lastRenderedPageBreak/>
              <w:t>N</w:t>
            </w:r>
            <w:r w:rsidRPr="00D04FB3">
              <w:rPr>
                <w:b/>
                <w:bCs/>
                <w:color w:val="000000"/>
                <w:sz w:val="16"/>
                <w:szCs w:val="16"/>
                <w:lang w:val="en-GB"/>
              </w:rPr>
              <w:t>ational priority or goal</w:t>
            </w:r>
            <w:r w:rsidRPr="007D46F3">
              <w:rPr>
                <w:b/>
                <w:bCs/>
                <w:color w:val="000000"/>
                <w:sz w:val="16"/>
                <w:szCs w:val="16"/>
                <w:lang w:val="en-GB"/>
              </w:rPr>
              <w:t xml:space="preserve">: </w:t>
            </w:r>
            <w:r w:rsidRPr="00727B24">
              <w:rPr>
                <w:b/>
                <w:bCs/>
                <w:i/>
                <w:color w:val="000000"/>
                <w:sz w:val="16"/>
                <w:szCs w:val="16"/>
                <w:lang w:val="en-GB"/>
              </w:rPr>
              <w:t xml:space="preserve"> </w:t>
            </w:r>
            <w:r w:rsidR="00384B41">
              <w:rPr>
                <w:bCs/>
                <w:color w:val="000000"/>
                <w:sz w:val="16"/>
                <w:szCs w:val="16"/>
                <w:lang w:val="en-GB"/>
              </w:rPr>
              <w:t>B</w:t>
            </w:r>
            <w:r w:rsidRPr="0010079B">
              <w:rPr>
                <w:bCs/>
                <w:color w:val="000000"/>
                <w:sz w:val="16"/>
                <w:szCs w:val="16"/>
                <w:lang w:val="en-GB"/>
              </w:rPr>
              <w:t>uilding national unity through good governance</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7D46F3" w:rsidRDefault="00597F6A" w:rsidP="00D76495">
            <w:pPr>
              <w:rPr>
                <w:b/>
                <w:bCs/>
                <w:color w:val="000000"/>
                <w:sz w:val="16"/>
                <w:szCs w:val="16"/>
                <w:lang w:val="en-GB"/>
              </w:rPr>
            </w:pPr>
            <w:r w:rsidRPr="00C874AA">
              <w:rPr>
                <w:b/>
                <w:bCs/>
                <w:color w:val="000000"/>
                <w:sz w:val="16"/>
                <w:szCs w:val="16"/>
                <w:lang w:val="en-GB"/>
              </w:rPr>
              <w:t>MSDF outcome 4</w:t>
            </w:r>
            <w:r w:rsidRPr="007D46F3">
              <w:rPr>
                <w:b/>
                <w:bCs/>
                <w:color w:val="000000"/>
                <w:sz w:val="16"/>
                <w:szCs w:val="16"/>
                <w:lang w:val="en-GB"/>
              </w:rPr>
              <w:t xml:space="preserve">: </w:t>
            </w:r>
            <w:r w:rsidRPr="0010079B">
              <w:rPr>
                <w:bCs/>
                <w:color w:val="000000"/>
                <w:sz w:val="16"/>
                <w:szCs w:val="16"/>
                <w:lang w:val="en-GB"/>
              </w:rPr>
              <w:t>Equitable access to justice, protection, citizen security and safety reinforced</w:t>
            </w:r>
          </w:p>
        </w:tc>
      </w:tr>
      <w:tr w:rsidR="00597F6A" w:rsidRPr="005F3825" w:rsidTr="005C707B">
        <w:tc>
          <w:tcPr>
            <w:tcW w:w="5000" w:type="pct"/>
            <w:gridSpan w:val="5"/>
            <w:shd w:val="clear" w:color="auto" w:fill="auto"/>
            <w:tcMar>
              <w:top w:w="72" w:type="dxa"/>
              <w:left w:w="144" w:type="dxa"/>
              <w:bottom w:w="72" w:type="dxa"/>
              <w:right w:w="144" w:type="dxa"/>
            </w:tcMar>
          </w:tcPr>
          <w:p w:rsidR="00597F6A" w:rsidRPr="0010079B" w:rsidRDefault="00727B24" w:rsidP="00D76495">
            <w:pPr>
              <w:rPr>
                <w:bCs/>
                <w:color w:val="000000"/>
                <w:sz w:val="16"/>
                <w:szCs w:val="16"/>
                <w:lang w:val="en-GB"/>
              </w:rPr>
            </w:pPr>
            <w:r>
              <w:rPr>
                <w:b/>
                <w:bCs/>
                <w:color w:val="000000"/>
                <w:sz w:val="16"/>
                <w:szCs w:val="16"/>
                <w:lang w:val="en-GB"/>
              </w:rPr>
              <w:t>Related Strategic Plan, 2014-2017, o</w:t>
            </w:r>
            <w:r w:rsidR="00597F6A" w:rsidRPr="005F3825">
              <w:rPr>
                <w:b/>
                <w:bCs/>
                <w:color w:val="000000"/>
                <w:sz w:val="16"/>
                <w:szCs w:val="16"/>
                <w:lang w:val="en-GB"/>
              </w:rPr>
              <w:t>utcome 2</w:t>
            </w:r>
            <w:r w:rsidR="00597F6A" w:rsidRPr="007D46F3">
              <w:rPr>
                <w:bCs/>
                <w:color w:val="000000"/>
                <w:sz w:val="16"/>
                <w:szCs w:val="16"/>
                <w:lang w:val="en-GB"/>
              </w:rPr>
              <w:t>:</w:t>
            </w:r>
            <w:r w:rsidR="00597F6A" w:rsidRPr="0010079B">
              <w:rPr>
                <w:bCs/>
                <w:color w:val="000000"/>
                <w:sz w:val="16"/>
                <w:szCs w:val="16"/>
                <w:lang w:val="en-GB"/>
              </w:rPr>
              <w:t xml:space="preserve"> Citizen expectations for voice, development, the rule of law and accountability are met by stronger systems of democratic governance</w:t>
            </w:r>
          </w:p>
          <w:p w:rsidR="00597F6A" w:rsidRPr="005F3825" w:rsidRDefault="00597F6A" w:rsidP="0010079B">
            <w:pPr>
              <w:rPr>
                <w:b/>
                <w:bCs/>
                <w:color w:val="000000"/>
                <w:sz w:val="16"/>
                <w:szCs w:val="16"/>
                <w:lang w:val="en-GB"/>
              </w:rPr>
            </w:pPr>
            <w:r w:rsidRPr="005F3825">
              <w:rPr>
                <w:b/>
                <w:bCs/>
                <w:color w:val="000000"/>
                <w:sz w:val="16"/>
                <w:szCs w:val="16"/>
                <w:lang w:val="en-GB"/>
              </w:rPr>
              <w:t>S</w:t>
            </w:r>
            <w:r w:rsidR="00384B41">
              <w:rPr>
                <w:b/>
                <w:bCs/>
                <w:color w:val="000000"/>
                <w:sz w:val="16"/>
                <w:szCs w:val="16"/>
                <w:lang w:val="en-GB"/>
              </w:rPr>
              <w:t>ustainable development goal:</w:t>
            </w:r>
            <w:r w:rsidR="00727B24">
              <w:rPr>
                <w:b/>
                <w:bCs/>
                <w:color w:val="000000"/>
                <w:sz w:val="16"/>
                <w:szCs w:val="16"/>
                <w:lang w:val="en-GB"/>
              </w:rPr>
              <w:t xml:space="preserve"> </w:t>
            </w:r>
            <w:r w:rsidRPr="007D46F3">
              <w:rPr>
                <w:bCs/>
                <w:color w:val="000000"/>
                <w:sz w:val="16"/>
                <w:szCs w:val="16"/>
                <w:lang w:val="en-GB"/>
              </w:rPr>
              <w:t>16</w:t>
            </w:r>
          </w:p>
        </w:tc>
      </w:tr>
      <w:tr w:rsidR="002D471A" w:rsidRPr="00597F6A" w:rsidTr="007D46F3">
        <w:tc>
          <w:tcPr>
            <w:tcW w:w="941" w:type="pct"/>
            <w:vMerge w:val="restart"/>
            <w:tcMar>
              <w:top w:w="72" w:type="dxa"/>
              <w:left w:w="144" w:type="dxa"/>
              <w:bottom w:w="72" w:type="dxa"/>
              <w:right w:w="144" w:type="dxa"/>
            </w:tcMar>
          </w:tcPr>
          <w:p w:rsidR="00597F6A" w:rsidRPr="00C874AA" w:rsidRDefault="008C25F5" w:rsidP="00D76495">
            <w:pPr>
              <w:tabs>
                <w:tab w:val="left" w:pos="442"/>
              </w:tabs>
              <w:rPr>
                <w:bCs/>
                <w:sz w:val="16"/>
                <w:szCs w:val="16"/>
                <w:lang w:val="en-GB"/>
              </w:rPr>
            </w:pPr>
            <w:r w:rsidRPr="008C25F5">
              <w:rPr>
                <w:b/>
                <w:bCs/>
                <w:sz w:val="16"/>
                <w:szCs w:val="16"/>
                <w:lang w:val="en-GB"/>
              </w:rPr>
              <w:t>Indicato</w:t>
            </w:r>
            <w:r w:rsidRPr="007D46F3">
              <w:rPr>
                <w:bCs/>
                <w:sz w:val="16"/>
                <w:szCs w:val="16"/>
                <w:lang w:val="en-GB"/>
              </w:rPr>
              <w:t>r</w:t>
            </w:r>
            <w:r>
              <w:rPr>
                <w:bCs/>
                <w:sz w:val="16"/>
                <w:szCs w:val="16"/>
                <w:lang w:val="en-GB"/>
              </w:rPr>
              <w:t xml:space="preserve">: </w:t>
            </w:r>
            <w:r w:rsidR="00597F6A" w:rsidRPr="008C25F5">
              <w:rPr>
                <w:bCs/>
                <w:sz w:val="16"/>
                <w:szCs w:val="16"/>
                <w:lang w:val="en-GB"/>
              </w:rPr>
              <w:t>Percent</w:t>
            </w:r>
            <w:r w:rsidR="00C874AA" w:rsidRPr="008C25F5">
              <w:rPr>
                <w:bCs/>
                <w:sz w:val="16"/>
                <w:szCs w:val="16"/>
                <w:lang w:val="en-GB"/>
              </w:rPr>
              <w:t>age</w:t>
            </w:r>
            <w:r w:rsidR="00597F6A" w:rsidRPr="00597F6A">
              <w:rPr>
                <w:bCs/>
                <w:sz w:val="16"/>
                <w:szCs w:val="16"/>
                <w:lang w:val="en-GB"/>
              </w:rPr>
              <w:t xml:space="preserve"> reduction in number of victims of intentional homicide </w:t>
            </w:r>
            <w:r w:rsidR="00597F6A" w:rsidRPr="00C874AA">
              <w:rPr>
                <w:bCs/>
                <w:sz w:val="16"/>
                <w:szCs w:val="16"/>
                <w:lang w:val="en-GB"/>
              </w:rPr>
              <w:t>per 100,000</w:t>
            </w:r>
          </w:p>
          <w:p w:rsidR="00597F6A" w:rsidRPr="00C874AA" w:rsidRDefault="00597F6A" w:rsidP="00D76495">
            <w:pPr>
              <w:tabs>
                <w:tab w:val="left" w:pos="442"/>
              </w:tabs>
              <w:rPr>
                <w:bCs/>
                <w:sz w:val="16"/>
                <w:szCs w:val="16"/>
                <w:lang w:val="en-GB"/>
              </w:rPr>
            </w:pPr>
            <w:r w:rsidRPr="007D46F3">
              <w:rPr>
                <w:b/>
                <w:bCs/>
                <w:sz w:val="16"/>
                <w:szCs w:val="16"/>
                <w:lang w:val="en-GB"/>
              </w:rPr>
              <w:t>Baseline</w:t>
            </w:r>
            <w:r w:rsidRPr="00C874AA">
              <w:rPr>
                <w:bCs/>
                <w:sz w:val="16"/>
                <w:szCs w:val="16"/>
                <w:lang w:val="en-GB"/>
              </w:rPr>
              <w:t>:</w:t>
            </w:r>
            <w:r w:rsidR="004610A5" w:rsidRPr="00C874AA">
              <w:rPr>
                <w:bCs/>
                <w:sz w:val="16"/>
                <w:szCs w:val="16"/>
                <w:lang w:val="en-GB"/>
              </w:rPr>
              <w:t xml:space="preserve"> 0</w:t>
            </w:r>
          </w:p>
          <w:p w:rsidR="00597F6A" w:rsidRPr="00597F6A" w:rsidRDefault="00597F6A" w:rsidP="00D76495">
            <w:pPr>
              <w:tabs>
                <w:tab w:val="left" w:pos="442"/>
              </w:tabs>
              <w:rPr>
                <w:bCs/>
                <w:strike/>
                <w:sz w:val="16"/>
                <w:szCs w:val="16"/>
                <w:highlight w:val="cyan"/>
                <w:lang w:val="en-GB"/>
              </w:rPr>
            </w:pPr>
            <w:r w:rsidRPr="007D46F3">
              <w:rPr>
                <w:b/>
                <w:bCs/>
                <w:sz w:val="16"/>
                <w:szCs w:val="16"/>
                <w:lang w:val="en-GB"/>
              </w:rPr>
              <w:t>Target</w:t>
            </w:r>
            <w:r w:rsidRPr="00597F6A">
              <w:rPr>
                <w:bCs/>
                <w:sz w:val="16"/>
                <w:szCs w:val="16"/>
                <w:lang w:val="en-GB"/>
              </w:rPr>
              <w:t>:</w:t>
            </w:r>
            <w:r w:rsidR="004610A5">
              <w:rPr>
                <w:bCs/>
                <w:sz w:val="16"/>
                <w:szCs w:val="16"/>
                <w:lang w:val="en-GB"/>
              </w:rPr>
              <w:t xml:space="preserve"> (under analysis)</w:t>
            </w:r>
          </w:p>
          <w:p w:rsidR="00597F6A" w:rsidRPr="00597F6A" w:rsidRDefault="00597F6A" w:rsidP="00D76495">
            <w:pPr>
              <w:tabs>
                <w:tab w:val="left" w:pos="442"/>
              </w:tabs>
              <w:rPr>
                <w:bCs/>
                <w:strike/>
                <w:sz w:val="16"/>
                <w:szCs w:val="16"/>
                <w:highlight w:val="cyan"/>
                <w:lang w:val="en-GB"/>
              </w:rPr>
            </w:pPr>
          </w:p>
          <w:p w:rsidR="00597F6A" w:rsidRPr="00597F6A" w:rsidRDefault="00597F6A" w:rsidP="00D76495">
            <w:pPr>
              <w:tabs>
                <w:tab w:val="left" w:pos="442"/>
              </w:tabs>
              <w:rPr>
                <w:bCs/>
                <w:strike/>
                <w:sz w:val="16"/>
                <w:szCs w:val="16"/>
                <w:highlight w:val="cyan"/>
                <w:lang w:val="en-GB"/>
              </w:rPr>
            </w:pPr>
          </w:p>
          <w:p w:rsidR="00597F6A" w:rsidRPr="00597F6A" w:rsidRDefault="008C25F5" w:rsidP="00D76495">
            <w:pPr>
              <w:rPr>
                <w:bCs/>
                <w:sz w:val="16"/>
                <w:szCs w:val="16"/>
                <w:lang w:val="en-GB"/>
              </w:rPr>
            </w:pPr>
            <w:r w:rsidRPr="008C25F5">
              <w:rPr>
                <w:b/>
                <w:bCs/>
                <w:sz w:val="16"/>
                <w:szCs w:val="16"/>
                <w:lang w:val="en-GB"/>
              </w:rPr>
              <w:t>Indicator</w:t>
            </w:r>
            <w:r>
              <w:rPr>
                <w:bCs/>
                <w:sz w:val="16"/>
                <w:szCs w:val="16"/>
                <w:lang w:val="en-GB"/>
              </w:rPr>
              <w:t xml:space="preserve">: </w:t>
            </w:r>
            <w:r w:rsidRPr="008C25F5">
              <w:rPr>
                <w:bCs/>
                <w:sz w:val="16"/>
                <w:szCs w:val="16"/>
                <w:lang w:val="en-GB"/>
              </w:rPr>
              <w:t>Percentage</w:t>
            </w:r>
            <w:r>
              <w:rPr>
                <w:bCs/>
                <w:sz w:val="16"/>
                <w:szCs w:val="16"/>
                <w:lang w:val="en-GB"/>
              </w:rPr>
              <w:t xml:space="preserve"> </w:t>
            </w:r>
            <w:r w:rsidR="00597F6A" w:rsidRPr="00597F6A">
              <w:rPr>
                <w:bCs/>
                <w:sz w:val="16"/>
                <w:szCs w:val="16"/>
                <w:lang w:val="en-GB"/>
              </w:rPr>
              <w:t>reduction in the number of women and men reporting experiences of physical and sexual violence</w:t>
            </w:r>
          </w:p>
          <w:p w:rsidR="00597F6A" w:rsidRPr="00597F6A" w:rsidRDefault="00597F6A" w:rsidP="00D76495">
            <w:pPr>
              <w:rPr>
                <w:bCs/>
                <w:sz w:val="16"/>
                <w:szCs w:val="16"/>
                <w:lang w:val="en-GB"/>
              </w:rPr>
            </w:pPr>
            <w:r w:rsidRPr="007D46F3">
              <w:rPr>
                <w:b/>
                <w:bCs/>
                <w:sz w:val="16"/>
                <w:szCs w:val="16"/>
                <w:lang w:val="en-GB"/>
              </w:rPr>
              <w:t>Baseline</w:t>
            </w:r>
            <w:r w:rsidRPr="00597F6A">
              <w:rPr>
                <w:bCs/>
                <w:sz w:val="16"/>
                <w:szCs w:val="16"/>
                <w:lang w:val="en-GB"/>
              </w:rPr>
              <w:t xml:space="preserve">: 0 </w:t>
            </w:r>
          </w:p>
          <w:p w:rsidR="00597F6A" w:rsidRPr="00597F6A" w:rsidRDefault="00597F6A" w:rsidP="00D76495">
            <w:pPr>
              <w:rPr>
                <w:bCs/>
                <w:sz w:val="16"/>
                <w:szCs w:val="16"/>
                <w:lang w:val="en-GB"/>
              </w:rPr>
            </w:pPr>
            <w:r w:rsidRPr="007D46F3">
              <w:rPr>
                <w:b/>
                <w:bCs/>
                <w:sz w:val="16"/>
                <w:szCs w:val="16"/>
                <w:lang w:val="en-GB"/>
              </w:rPr>
              <w:t>Target</w:t>
            </w:r>
            <w:r w:rsidR="004610A5">
              <w:rPr>
                <w:bCs/>
                <w:sz w:val="16"/>
                <w:szCs w:val="16"/>
                <w:lang w:val="en-GB"/>
              </w:rPr>
              <w:t>:</w:t>
            </w:r>
            <w:r w:rsidRPr="00597F6A">
              <w:rPr>
                <w:bCs/>
                <w:sz w:val="16"/>
                <w:szCs w:val="16"/>
                <w:lang w:val="en-GB"/>
              </w:rPr>
              <w:t xml:space="preserve"> </w:t>
            </w:r>
            <w:r w:rsidR="004610A5">
              <w:rPr>
                <w:bCs/>
                <w:sz w:val="16"/>
                <w:szCs w:val="16"/>
                <w:lang w:val="en-GB"/>
              </w:rPr>
              <w:t>(under analysis)</w:t>
            </w:r>
          </w:p>
          <w:p w:rsidR="00597F6A" w:rsidRPr="007D46F3" w:rsidRDefault="00597F6A" w:rsidP="00D76495">
            <w:pPr>
              <w:rPr>
                <w:b/>
                <w:bCs/>
                <w:sz w:val="16"/>
                <w:szCs w:val="16"/>
                <w:lang w:val="en-GB"/>
              </w:rPr>
            </w:pPr>
          </w:p>
          <w:p w:rsidR="00597F6A" w:rsidRPr="00597F6A" w:rsidRDefault="008C25F5" w:rsidP="00D76495">
            <w:pPr>
              <w:rPr>
                <w:bCs/>
                <w:sz w:val="16"/>
                <w:szCs w:val="16"/>
                <w:lang w:val="en-GB"/>
              </w:rPr>
            </w:pPr>
            <w:r w:rsidRPr="008C25F5">
              <w:rPr>
                <w:b/>
                <w:bCs/>
                <w:sz w:val="16"/>
                <w:szCs w:val="16"/>
                <w:lang w:val="en-GB"/>
              </w:rPr>
              <w:t>Indicator</w:t>
            </w:r>
            <w:r>
              <w:rPr>
                <w:bCs/>
                <w:sz w:val="16"/>
                <w:szCs w:val="16"/>
                <w:lang w:val="en-GB"/>
              </w:rPr>
              <w:t xml:space="preserve">: </w:t>
            </w:r>
            <w:r w:rsidR="00315C56" w:rsidRPr="008C25F5">
              <w:rPr>
                <w:bCs/>
                <w:sz w:val="16"/>
                <w:szCs w:val="16"/>
                <w:lang w:val="en-GB"/>
              </w:rPr>
              <w:t>Level</w:t>
            </w:r>
            <w:r w:rsidR="00315C56">
              <w:rPr>
                <w:bCs/>
                <w:sz w:val="16"/>
                <w:szCs w:val="16"/>
                <w:lang w:val="en-GB"/>
              </w:rPr>
              <w:t xml:space="preserve"> of p</w:t>
            </w:r>
            <w:r w:rsidR="009A5984">
              <w:rPr>
                <w:bCs/>
                <w:sz w:val="16"/>
                <w:szCs w:val="16"/>
                <w:lang w:val="en-GB"/>
              </w:rPr>
              <w:t xml:space="preserve">ublic confidence in </w:t>
            </w:r>
            <w:r w:rsidR="00315C56">
              <w:rPr>
                <w:bCs/>
                <w:sz w:val="16"/>
                <w:szCs w:val="16"/>
                <w:lang w:val="en-GB"/>
              </w:rPr>
              <w:t>delivery of</w:t>
            </w:r>
            <w:r w:rsidR="00D12FE2">
              <w:rPr>
                <w:bCs/>
                <w:sz w:val="16"/>
                <w:szCs w:val="16"/>
                <w:lang w:val="en-GB"/>
              </w:rPr>
              <w:t xml:space="preserve"> basic services</w:t>
            </w:r>
            <w:r w:rsidR="00597F6A" w:rsidRPr="00597F6A">
              <w:rPr>
                <w:bCs/>
                <w:sz w:val="16"/>
                <w:szCs w:val="16"/>
                <w:lang w:val="en-GB"/>
              </w:rPr>
              <w:t xml:space="preserve"> </w:t>
            </w:r>
          </w:p>
          <w:p w:rsidR="009A5984" w:rsidRDefault="00597F6A" w:rsidP="00D76495">
            <w:pPr>
              <w:rPr>
                <w:bCs/>
                <w:sz w:val="16"/>
                <w:szCs w:val="16"/>
                <w:lang w:val="en-GB"/>
              </w:rPr>
            </w:pPr>
            <w:r w:rsidRPr="007D46F3">
              <w:rPr>
                <w:b/>
                <w:bCs/>
                <w:sz w:val="16"/>
                <w:szCs w:val="16"/>
                <w:lang w:val="en-GB"/>
              </w:rPr>
              <w:t>Baseline</w:t>
            </w:r>
            <w:r w:rsidRPr="00597F6A">
              <w:rPr>
                <w:bCs/>
                <w:sz w:val="16"/>
                <w:szCs w:val="16"/>
                <w:lang w:val="en-GB"/>
              </w:rPr>
              <w:t xml:space="preserve">: </w:t>
            </w:r>
            <w:r w:rsidR="009A5984">
              <w:rPr>
                <w:bCs/>
                <w:sz w:val="16"/>
                <w:szCs w:val="16"/>
                <w:lang w:val="en-GB"/>
              </w:rPr>
              <w:t>tb</w:t>
            </w:r>
            <w:r w:rsidR="00315C56">
              <w:rPr>
                <w:bCs/>
                <w:sz w:val="16"/>
                <w:szCs w:val="16"/>
                <w:lang w:val="en-GB"/>
              </w:rPr>
              <w:t>d</w:t>
            </w:r>
            <w:r w:rsidR="009A5984">
              <w:rPr>
                <w:bCs/>
                <w:sz w:val="16"/>
                <w:szCs w:val="16"/>
                <w:lang w:val="en-GB"/>
              </w:rPr>
              <w:t xml:space="preserve"> (x% approval)</w:t>
            </w:r>
          </w:p>
          <w:p w:rsidR="00597F6A" w:rsidRPr="00597F6A" w:rsidRDefault="00597F6A" w:rsidP="00D76495">
            <w:pPr>
              <w:rPr>
                <w:bCs/>
                <w:sz w:val="16"/>
                <w:szCs w:val="16"/>
                <w:lang w:val="en-GB"/>
              </w:rPr>
            </w:pPr>
            <w:r w:rsidRPr="007D46F3">
              <w:rPr>
                <w:b/>
                <w:bCs/>
                <w:sz w:val="16"/>
                <w:szCs w:val="16"/>
                <w:lang w:val="en-GB"/>
              </w:rPr>
              <w:t>Target</w:t>
            </w:r>
            <w:r w:rsidRPr="00597F6A">
              <w:rPr>
                <w:bCs/>
                <w:sz w:val="16"/>
                <w:szCs w:val="16"/>
                <w:lang w:val="en-GB"/>
              </w:rPr>
              <w:t xml:space="preserve">: </w:t>
            </w:r>
            <w:r w:rsidR="009A5984">
              <w:rPr>
                <w:bCs/>
                <w:sz w:val="16"/>
                <w:szCs w:val="16"/>
                <w:lang w:val="en-GB"/>
              </w:rPr>
              <w:t>tb</w:t>
            </w:r>
            <w:r w:rsidR="00315C56">
              <w:rPr>
                <w:bCs/>
                <w:sz w:val="16"/>
                <w:szCs w:val="16"/>
                <w:lang w:val="en-GB"/>
              </w:rPr>
              <w:t>d</w:t>
            </w:r>
            <w:r w:rsidR="009A5984">
              <w:rPr>
                <w:bCs/>
                <w:sz w:val="16"/>
                <w:szCs w:val="16"/>
                <w:lang w:val="en-GB"/>
              </w:rPr>
              <w:t xml:space="preserve"> (x+y% approval)</w:t>
            </w:r>
          </w:p>
          <w:p w:rsidR="00597F6A" w:rsidRPr="00597F6A" w:rsidRDefault="00597F6A" w:rsidP="007D3612">
            <w:pPr>
              <w:rPr>
                <w:bCs/>
                <w:sz w:val="16"/>
                <w:szCs w:val="16"/>
                <w:lang w:val="en-GB"/>
              </w:rPr>
            </w:pPr>
          </w:p>
        </w:tc>
        <w:tc>
          <w:tcPr>
            <w:tcW w:w="878" w:type="pct"/>
            <w:vMerge w:val="restart"/>
          </w:tcPr>
          <w:p w:rsidR="00597F6A" w:rsidRPr="005435FB" w:rsidRDefault="00C874AA" w:rsidP="00D76495">
            <w:pPr>
              <w:rPr>
                <w:bCs/>
                <w:sz w:val="16"/>
                <w:szCs w:val="16"/>
                <w:lang w:val="en-GB"/>
              </w:rPr>
            </w:pPr>
            <w:r w:rsidRPr="0010079B">
              <w:rPr>
                <w:b/>
                <w:bCs/>
                <w:sz w:val="16"/>
                <w:szCs w:val="16"/>
                <w:lang w:val="en-GB"/>
              </w:rPr>
              <w:t>Source</w:t>
            </w:r>
            <w:r w:rsidR="00597F6A" w:rsidRPr="005435FB">
              <w:rPr>
                <w:bCs/>
                <w:sz w:val="16"/>
                <w:szCs w:val="16"/>
                <w:lang w:val="en-GB"/>
              </w:rPr>
              <w:t xml:space="preserve">: </w:t>
            </w:r>
            <w:r w:rsidR="00384B41">
              <w:rPr>
                <w:bCs/>
                <w:sz w:val="16"/>
                <w:szCs w:val="16"/>
                <w:lang w:val="en-GB"/>
              </w:rPr>
              <w:t>H</w:t>
            </w:r>
            <w:r w:rsidR="00597F6A" w:rsidRPr="005435FB">
              <w:rPr>
                <w:bCs/>
                <w:sz w:val="16"/>
                <w:szCs w:val="16"/>
                <w:lang w:val="en-GB"/>
              </w:rPr>
              <w:t xml:space="preserve">omicide </w:t>
            </w:r>
            <w:r w:rsidRPr="005435FB">
              <w:rPr>
                <w:bCs/>
                <w:sz w:val="16"/>
                <w:szCs w:val="16"/>
                <w:lang w:val="en-GB"/>
              </w:rPr>
              <w:t>r</w:t>
            </w:r>
            <w:r w:rsidR="00597F6A" w:rsidRPr="005435FB">
              <w:rPr>
                <w:bCs/>
                <w:sz w:val="16"/>
                <w:szCs w:val="16"/>
                <w:lang w:val="en-GB"/>
              </w:rPr>
              <w:t xml:space="preserve">eports </w:t>
            </w:r>
          </w:p>
          <w:p w:rsidR="00597F6A" w:rsidRPr="0010079B" w:rsidRDefault="00C874AA" w:rsidP="00D76495">
            <w:pPr>
              <w:rPr>
                <w:bCs/>
                <w:sz w:val="16"/>
                <w:szCs w:val="16"/>
                <w:lang w:val="en-GB"/>
              </w:rPr>
            </w:pPr>
            <w:r w:rsidRPr="0010079B">
              <w:rPr>
                <w:b/>
                <w:bCs/>
                <w:sz w:val="16"/>
                <w:szCs w:val="16"/>
                <w:lang w:val="en-GB"/>
              </w:rPr>
              <w:t>Frequency</w:t>
            </w:r>
            <w:r w:rsidR="00597F6A" w:rsidRPr="0010079B">
              <w:rPr>
                <w:bCs/>
                <w:sz w:val="16"/>
                <w:szCs w:val="16"/>
                <w:lang w:val="en-GB"/>
              </w:rPr>
              <w:t xml:space="preserve">: </w:t>
            </w:r>
            <w:r w:rsidR="00384B41" w:rsidRPr="0010079B">
              <w:rPr>
                <w:bCs/>
                <w:sz w:val="16"/>
                <w:szCs w:val="16"/>
                <w:lang w:val="en-GB"/>
              </w:rPr>
              <w:t>A</w:t>
            </w:r>
            <w:r w:rsidR="00597F6A" w:rsidRPr="0010079B">
              <w:rPr>
                <w:bCs/>
                <w:sz w:val="16"/>
                <w:szCs w:val="16"/>
                <w:lang w:val="en-GB"/>
              </w:rPr>
              <w:t>nnual</w:t>
            </w:r>
          </w:p>
          <w:p w:rsidR="00597F6A" w:rsidRPr="0010079B" w:rsidRDefault="00C874AA" w:rsidP="00D76495">
            <w:pPr>
              <w:rPr>
                <w:bCs/>
                <w:sz w:val="16"/>
                <w:szCs w:val="16"/>
                <w:lang w:val="en-GB"/>
              </w:rPr>
            </w:pPr>
            <w:r w:rsidRPr="0010079B">
              <w:rPr>
                <w:b/>
                <w:bCs/>
                <w:sz w:val="16"/>
                <w:szCs w:val="16"/>
                <w:lang w:val="en-GB"/>
              </w:rPr>
              <w:t>Responsibilit</w:t>
            </w:r>
            <w:r w:rsidR="001A73AF">
              <w:rPr>
                <w:b/>
                <w:bCs/>
                <w:sz w:val="16"/>
                <w:szCs w:val="16"/>
                <w:lang w:val="en-GB"/>
              </w:rPr>
              <w:t>y</w:t>
            </w:r>
            <w:r w:rsidR="00597F6A" w:rsidRPr="0010079B">
              <w:rPr>
                <w:bCs/>
                <w:sz w:val="16"/>
                <w:szCs w:val="16"/>
                <w:lang w:val="en-GB"/>
              </w:rPr>
              <w:t xml:space="preserve">: </w:t>
            </w:r>
            <w:r w:rsidR="00384B41" w:rsidRPr="007D46F3">
              <w:rPr>
                <w:bCs/>
                <w:sz w:val="16"/>
                <w:szCs w:val="16"/>
                <w:lang w:val="en-GB"/>
              </w:rPr>
              <w:t>Ministry of Public Security (</w:t>
            </w:r>
            <w:r w:rsidR="00AD73B2" w:rsidRPr="0010079B">
              <w:rPr>
                <w:bCs/>
                <w:sz w:val="16"/>
                <w:szCs w:val="16"/>
                <w:lang w:val="en-GB"/>
              </w:rPr>
              <w:t>MPS</w:t>
            </w:r>
            <w:r w:rsidR="00384B41" w:rsidRPr="0010079B">
              <w:rPr>
                <w:bCs/>
                <w:sz w:val="16"/>
                <w:szCs w:val="16"/>
                <w:lang w:val="en-GB"/>
              </w:rPr>
              <w:t>)</w:t>
            </w:r>
          </w:p>
          <w:p w:rsidR="00597F6A" w:rsidRPr="0010079B" w:rsidRDefault="00597F6A" w:rsidP="00D76495">
            <w:pPr>
              <w:rPr>
                <w:bCs/>
                <w:sz w:val="16"/>
                <w:szCs w:val="16"/>
                <w:lang w:val="en-GB"/>
              </w:rPr>
            </w:pPr>
          </w:p>
          <w:p w:rsidR="00597F6A" w:rsidRPr="0010079B" w:rsidRDefault="00597F6A" w:rsidP="00D76495">
            <w:pPr>
              <w:rPr>
                <w:bCs/>
                <w:sz w:val="16"/>
                <w:szCs w:val="16"/>
                <w:lang w:val="en-GB"/>
              </w:rPr>
            </w:pPr>
          </w:p>
          <w:p w:rsidR="00597F6A" w:rsidRPr="0010079B" w:rsidRDefault="00597F6A" w:rsidP="00D76495">
            <w:pPr>
              <w:rPr>
                <w:bCs/>
                <w:sz w:val="16"/>
                <w:szCs w:val="16"/>
                <w:lang w:val="en-GB"/>
              </w:rPr>
            </w:pPr>
          </w:p>
          <w:p w:rsidR="00597F6A" w:rsidRPr="0010079B" w:rsidRDefault="008C25F5" w:rsidP="00D76495">
            <w:pPr>
              <w:rPr>
                <w:bCs/>
                <w:sz w:val="16"/>
                <w:szCs w:val="16"/>
                <w:lang w:val="en-GB"/>
              </w:rPr>
            </w:pPr>
            <w:r w:rsidRPr="0010079B">
              <w:rPr>
                <w:b/>
                <w:bCs/>
                <w:sz w:val="16"/>
                <w:szCs w:val="16"/>
                <w:lang w:val="en-GB"/>
              </w:rPr>
              <w:t>Source</w:t>
            </w:r>
            <w:r w:rsidR="00597F6A" w:rsidRPr="0010079B">
              <w:rPr>
                <w:bCs/>
                <w:sz w:val="16"/>
                <w:szCs w:val="16"/>
                <w:lang w:val="en-GB"/>
              </w:rPr>
              <w:t xml:space="preserve">: </w:t>
            </w:r>
            <w:r w:rsidRPr="0010079B">
              <w:rPr>
                <w:bCs/>
                <w:sz w:val="16"/>
                <w:szCs w:val="16"/>
                <w:lang w:val="en-GB"/>
              </w:rPr>
              <w:t>a</w:t>
            </w:r>
            <w:r w:rsidR="00597F6A" w:rsidRPr="0010079B">
              <w:rPr>
                <w:bCs/>
                <w:sz w:val="16"/>
                <w:szCs w:val="16"/>
                <w:lang w:val="en-GB"/>
              </w:rPr>
              <w:t xml:space="preserve">ssault </w:t>
            </w:r>
            <w:r w:rsidRPr="0010079B">
              <w:rPr>
                <w:bCs/>
                <w:sz w:val="16"/>
                <w:szCs w:val="16"/>
                <w:lang w:val="en-GB"/>
              </w:rPr>
              <w:t>r</w:t>
            </w:r>
            <w:r w:rsidR="00597F6A" w:rsidRPr="0010079B">
              <w:rPr>
                <w:bCs/>
                <w:sz w:val="16"/>
                <w:szCs w:val="16"/>
                <w:lang w:val="en-GB"/>
              </w:rPr>
              <w:t xml:space="preserve">eports </w:t>
            </w:r>
          </w:p>
          <w:p w:rsidR="00597F6A" w:rsidRPr="0010079B" w:rsidRDefault="008C25F5" w:rsidP="00D76495">
            <w:pPr>
              <w:rPr>
                <w:bCs/>
                <w:sz w:val="16"/>
                <w:szCs w:val="16"/>
                <w:lang w:val="en-GB"/>
              </w:rPr>
            </w:pPr>
            <w:r w:rsidRPr="0010079B">
              <w:rPr>
                <w:b/>
                <w:bCs/>
                <w:sz w:val="16"/>
                <w:szCs w:val="16"/>
                <w:lang w:val="en-GB"/>
              </w:rPr>
              <w:t>Frequency</w:t>
            </w:r>
            <w:r w:rsidR="00597F6A" w:rsidRPr="0010079B">
              <w:rPr>
                <w:bCs/>
                <w:sz w:val="16"/>
                <w:szCs w:val="16"/>
                <w:lang w:val="en-GB"/>
              </w:rPr>
              <w:t xml:space="preserve">: </w:t>
            </w:r>
            <w:r w:rsidRPr="0010079B">
              <w:rPr>
                <w:bCs/>
                <w:sz w:val="16"/>
                <w:szCs w:val="16"/>
                <w:lang w:val="en-GB"/>
              </w:rPr>
              <w:t>a</w:t>
            </w:r>
            <w:r w:rsidR="00597F6A" w:rsidRPr="0010079B">
              <w:rPr>
                <w:bCs/>
                <w:sz w:val="16"/>
                <w:szCs w:val="16"/>
                <w:lang w:val="en-GB"/>
              </w:rPr>
              <w:t>nnual</w:t>
            </w:r>
          </w:p>
          <w:p w:rsidR="00597F6A" w:rsidRPr="005435FB" w:rsidRDefault="008C25F5" w:rsidP="00D76495">
            <w:pPr>
              <w:rPr>
                <w:bCs/>
                <w:sz w:val="16"/>
                <w:szCs w:val="16"/>
                <w:lang w:val="en-GB"/>
              </w:rPr>
            </w:pPr>
            <w:r w:rsidRPr="0010079B">
              <w:rPr>
                <w:b/>
                <w:bCs/>
                <w:sz w:val="16"/>
                <w:szCs w:val="16"/>
                <w:lang w:val="en-GB"/>
              </w:rPr>
              <w:t>Responsibilit</w:t>
            </w:r>
            <w:r w:rsidR="001A73AF">
              <w:rPr>
                <w:b/>
                <w:bCs/>
                <w:sz w:val="16"/>
                <w:szCs w:val="16"/>
                <w:lang w:val="en-GB"/>
              </w:rPr>
              <w:t>y</w:t>
            </w:r>
            <w:r w:rsidR="00597F6A" w:rsidRPr="0010079B">
              <w:rPr>
                <w:bCs/>
                <w:sz w:val="16"/>
                <w:szCs w:val="16"/>
                <w:lang w:val="en-GB"/>
              </w:rPr>
              <w:t xml:space="preserve">: </w:t>
            </w:r>
            <w:r w:rsidR="00AD73B2" w:rsidRPr="0010079B">
              <w:rPr>
                <w:bCs/>
                <w:sz w:val="16"/>
                <w:szCs w:val="16"/>
                <w:lang w:val="en-GB"/>
              </w:rPr>
              <w:t>MPS</w:t>
            </w:r>
          </w:p>
          <w:p w:rsidR="00597F6A" w:rsidRPr="005435FB" w:rsidRDefault="00597F6A" w:rsidP="00D76495">
            <w:pPr>
              <w:rPr>
                <w:bCs/>
                <w:sz w:val="16"/>
                <w:szCs w:val="16"/>
                <w:lang w:val="en-GB"/>
              </w:rPr>
            </w:pPr>
          </w:p>
          <w:p w:rsidR="00597F6A" w:rsidRPr="005435FB" w:rsidRDefault="00597F6A" w:rsidP="00D76495">
            <w:pPr>
              <w:rPr>
                <w:bCs/>
                <w:sz w:val="16"/>
                <w:szCs w:val="16"/>
                <w:lang w:val="en-GB"/>
              </w:rPr>
            </w:pPr>
          </w:p>
          <w:p w:rsidR="00597F6A" w:rsidRPr="005435FB" w:rsidRDefault="00597F6A" w:rsidP="00D76495">
            <w:pPr>
              <w:rPr>
                <w:bCs/>
                <w:sz w:val="16"/>
                <w:szCs w:val="16"/>
                <w:lang w:val="en-GB"/>
              </w:rPr>
            </w:pPr>
          </w:p>
          <w:p w:rsidR="00597F6A" w:rsidRPr="005435FB" w:rsidRDefault="00597F6A" w:rsidP="00D76495">
            <w:pPr>
              <w:rPr>
                <w:bCs/>
                <w:sz w:val="16"/>
                <w:szCs w:val="16"/>
                <w:lang w:val="en-GB"/>
              </w:rPr>
            </w:pPr>
          </w:p>
          <w:p w:rsidR="009E3751" w:rsidRPr="0010079B" w:rsidRDefault="008C25F5" w:rsidP="00D76495">
            <w:pPr>
              <w:rPr>
                <w:b/>
                <w:bCs/>
                <w:sz w:val="16"/>
                <w:szCs w:val="16"/>
                <w:lang w:val="en-GB"/>
              </w:rPr>
            </w:pPr>
            <w:r w:rsidRPr="0010079B">
              <w:rPr>
                <w:b/>
                <w:bCs/>
                <w:sz w:val="16"/>
                <w:szCs w:val="16"/>
                <w:lang w:val="en-GB"/>
              </w:rPr>
              <w:t>Source</w:t>
            </w:r>
            <w:r w:rsidR="00597F6A" w:rsidRPr="005435FB">
              <w:rPr>
                <w:bCs/>
                <w:sz w:val="16"/>
                <w:szCs w:val="16"/>
                <w:lang w:val="en-GB"/>
              </w:rPr>
              <w:t xml:space="preserve">: </w:t>
            </w:r>
            <w:r w:rsidR="009E3751">
              <w:rPr>
                <w:bCs/>
                <w:sz w:val="16"/>
                <w:szCs w:val="16"/>
                <w:lang w:val="en-GB"/>
              </w:rPr>
              <w:t>Surveys of p</w:t>
            </w:r>
            <w:r w:rsidR="009A5984" w:rsidRPr="005435FB">
              <w:rPr>
                <w:bCs/>
                <w:sz w:val="16"/>
                <w:szCs w:val="16"/>
                <w:lang w:val="en-GB"/>
              </w:rPr>
              <w:t xml:space="preserve">ublic services; </w:t>
            </w:r>
            <w:r w:rsidR="009E3751">
              <w:rPr>
                <w:bCs/>
                <w:sz w:val="16"/>
                <w:szCs w:val="16"/>
                <w:lang w:val="en-GB"/>
              </w:rPr>
              <w:t xml:space="preserve">reports of </w:t>
            </w:r>
            <w:r w:rsidR="009A5984" w:rsidRPr="005435FB">
              <w:rPr>
                <w:bCs/>
                <w:sz w:val="16"/>
                <w:szCs w:val="16"/>
                <w:lang w:val="en-GB"/>
              </w:rPr>
              <w:t>m</w:t>
            </w:r>
            <w:r w:rsidR="00597F6A" w:rsidRPr="005435FB">
              <w:rPr>
                <w:bCs/>
                <w:sz w:val="16"/>
                <w:szCs w:val="16"/>
                <w:lang w:val="en-GB"/>
              </w:rPr>
              <w:t xml:space="preserve">unicipalities and </w:t>
            </w:r>
            <w:r w:rsidR="00597F6A" w:rsidRPr="0010079B">
              <w:rPr>
                <w:bCs/>
                <w:sz w:val="16"/>
                <w:szCs w:val="16"/>
                <w:lang w:val="en-GB"/>
              </w:rPr>
              <w:t>Neighbourhood Democratic Councils</w:t>
            </w:r>
          </w:p>
          <w:p w:rsidR="00597F6A" w:rsidRPr="0010079B" w:rsidRDefault="008C25F5" w:rsidP="00D76495">
            <w:pPr>
              <w:rPr>
                <w:bCs/>
                <w:sz w:val="16"/>
                <w:szCs w:val="16"/>
                <w:lang w:val="en-GB"/>
              </w:rPr>
            </w:pPr>
            <w:r w:rsidRPr="0010079B">
              <w:rPr>
                <w:b/>
                <w:bCs/>
                <w:sz w:val="16"/>
                <w:szCs w:val="16"/>
                <w:lang w:val="en-GB"/>
              </w:rPr>
              <w:t>Frequency</w:t>
            </w:r>
            <w:r w:rsidR="00597F6A" w:rsidRPr="0010079B">
              <w:rPr>
                <w:bCs/>
                <w:sz w:val="16"/>
                <w:szCs w:val="16"/>
                <w:lang w:val="en-GB"/>
              </w:rPr>
              <w:t xml:space="preserve">: </w:t>
            </w:r>
            <w:r w:rsidR="009E3751" w:rsidRPr="0010079B">
              <w:rPr>
                <w:bCs/>
                <w:sz w:val="16"/>
                <w:szCs w:val="16"/>
                <w:lang w:val="en-GB"/>
              </w:rPr>
              <w:t>A</w:t>
            </w:r>
            <w:r w:rsidR="00597F6A" w:rsidRPr="0010079B">
              <w:rPr>
                <w:bCs/>
                <w:sz w:val="16"/>
                <w:szCs w:val="16"/>
                <w:lang w:val="en-GB"/>
              </w:rPr>
              <w:t>nnual</w:t>
            </w:r>
          </w:p>
          <w:p w:rsidR="00597F6A" w:rsidRPr="005435FB" w:rsidRDefault="008C25F5" w:rsidP="009409E4">
            <w:pPr>
              <w:rPr>
                <w:bCs/>
                <w:sz w:val="16"/>
                <w:szCs w:val="16"/>
                <w:lang w:val="en-GB"/>
              </w:rPr>
            </w:pPr>
            <w:r w:rsidRPr="0010079B">
              <w:rPr>
                <w:b/>
                <w:bCs/>
                <w:sz w:val="16"/>
                <w:szCs w:val="16"/>
                <w:lang w:val="en-GB"/>
              </w:rPr>
              <w:t>Responsibilit</w:t>
            </w:r>
            <w:r w:rsidR="001A73AF">
              <w:rPr>
                <w:b/>
                <w:bCs/>
                <w:sz w:val="16"/>
                <w:szCs w:val="16"/>
                <w:lang w:val="en-GB"/>
              </w:rPr>
              <w:t>y</w:t>
            </w:r>
            <w:r w:rsidR="00597F6A" w:rsidRPr="0010079B">
              <w:rPr>
                <w:bCs/>
                <w:sz w:val="16"/>
                <w:szCs w:val="16"/>
                <w:lang w:val="en-GB"/>
              </w:rPr>
              <w:t xml:space="preserve">: </w:t>
            </w:r>
            <w:r w:rsidR="00584753" w:rsidRPr="0010079B">
              <w:rPr>
                <w:bCs/>
                <w:sz w:val="16"/>
                <w:szCs w:val="16"/>
                <w:lang w:val="en-GB"/>
              </w:rPr>
              <w:t>MoC</w:t>
            </w:r>
          </w:p>
        </w:tc>
        <w:tc>
          <w:tcPr>
            <w:tcW w:w="1698" w:type="pct"/>
            <w:vMerge w:val="restart"/>
            <w:tcMar>
              <w:top w:w="72" w:type="dxa"/>
              <w:left w:w="144" w:type="dxa"/>
              <w:bottom w:w="72" w:type="dxa"/>
              <w:right w:w="144" w:type="dxa"/>
            </w:tcMar>
          </w:tcPr>
          <w:p w:rsidR="00597F6A" w:rsidRPr="005435FB" w:rsidRDefault="00597F6A" w:rsidP="00D76495">
            <w:pPr>
              <w:rPr>
                <w:b/>
                <w:bCs/>
                <w:sz w:val="16"/>
                <w:szCs w:val="16"/>
                <w:lang w:val="en-GB"/>
              </w:rPr>
            </w:pPr>
            <w:r w:rsidRPr="005435FB">
              <w:rPr>
                <w:b/>
                <w:bCs/>
                <w:sz w:val="16"/>
                <w:szCs w:val="16"/>
                <w:lang w:val="en-GB"/>
              </w:rPr>
              <w:t xml:space="preserve">Output 4.1. Government and non-government institutions working on constitutional reform, fulfilment of human rights and local </w:t>
            </w:r>
            <w:r w:rsidR="00384B41">
              <w:rPr>
                <w:b/>
                <w:bCs/>
                <w:sz w:val="16"/>
                <w:szCs w:val="16"/>
                <w:lang w:val="en-GB"/>
              </w:rPr>
              <w:t>a</w:t>
            </w:r>
            <w:r w:rsidRPr="005435FB">
              <w:rPr>
                <w:b/>
                <w:bCs/>
                <w:sz w:val="16"/>
                <w:szCs w:val="16"/>
                <w:lang w:val="en-GB"/>
              </w:rPr>
              <w:t xml:space="preserve">dministration enabled for </w:t>
            </w:r>
            <w:r w:rsidR="006B0855" w:rsidRPr="005435FB">
              <w:rPr>
                <w:b/>
                <w:bCs/>
                <w:sz w:val="16"/>
                <w:szCs w:val="16"/>
                <w:lang w:val="en-GB"/>
              </w:rPr>
              <w:t>improved</w:t>
            </w:r>
            <w:r w:rsidRPr="005435FB">
              <w:rPr>
                <w:b/>
                <w:bCs/>
                <w:sz w:val="16"/>
                <w:szCs w:val="16"/>
                <w:lang w:val="en-GB"/>
              </w:rPr>
              <w:t xml:space="preserve"> transparency, participation and effectiveness  </w:t>
            </w:r>
          </w:p>
          <w:p w:rsidR="00597F6A" w:rsidRPr="005435FB" w:rsidRDefault="00597F6A" w:rsidP="00D76495">
            <w:pPr>
              <w:rPr>
                <w:bCs/>
                <w:sz w:val="16"/>
                <w:szCs w:val="16"/>
                <w:lang w:val="en-GB"/>
              </w:rPr>
            </w:pPr>
          </w:p>
          <w:p w:rsidR="00597F6A" w:rsidRPr="0010079B" w:rsidRDefault="00597F6A" w:rsidP="00D76495">
            <w:pPr>
              <w:rPr>
                <w:bCs/>
                <w:sz w:val="16"/>
                <w:szCs w:val="16"/>
              </w:rPr>
            </w:pPr>
            <w:r w:rsidRPr="0010079B">
              <w:rPr>
                <w:b/>
                <w:bCs/>
                <w:sz w:val="16"/>
                <w:szCs w:val="16"/>
                <w:lang w:val="en-GB"/>
              </w:rPr>
              <w:t>Indicator 4.1.1.</w:t>
            </w:r>
            <w:r w:rsidRPr="0010079B">
              <w:rPr>
                <w:bCs/>
                <w:sz w:val="16"/>
                <w:szCs w:val="16"/>
                <w:lang w:val="en-GB"/>
              </w:rPr>
              <w:t xml:space="preserve"> </w:t>
            </w:r>
            <w:r w:rsidR="00833DC5" w:rsidRPr="0010079B">
              <w:rPr>
                <w:bCs/>
                <w:sz w:val="16"/>
                <w:szCs w:val="16"/>
                <w:lang w:val="en-GB"/>
              </w:rPr>
              <w:t>N</w:t>
            </w:r>
            <w:r w:rsidR="00833DC5" w:rsidRPr="0010079B">
              <w:rPr>
                <w:bCs/>
                <w:sz w:val="16"/>
                <w:szCs w:val="16"/>
              </w:rPr>
              <w:t>umber of constitutional reform entities supported for effective performance</w:t>
            </w:r>
            <w:r w:rsidRPr="0010079B">
              <w:rPr>
                <w:bCs/>
                <w:sz w:val="16"/>
                <w:szCs w:val="16"/>
                <w:lang w:val="en-GB"/>
              </w:rPr>
              <w:t>.</w:t>
            </w:r>
            <w:r w:rsidRPr="007D46F3">
              <w:rPr>
                <w:bCs/>
                <w:sz w:val="16"/>
                <w:szCs w:val="16"/>
                <w:lang w:val="en-GB"/>
              </w:rPr>
              <w:t xml:space="preserve"> (</w:t>
            </w:r>
            <w:r w:rsidR="008C25F5" w:rsidRPr="007D46F3">
              <w:rPr>
                <w:bCs/>
                <w:sz w:val="16"/>
                <w:szCs w:val="16"/>
                <w:lang w:val="en-GB"/>
              </w:rPr>
              <w:t xml:space="preserve">Strategic </w:t>
            </w:r>
            <w:r w:rsidR="008C25F5" w:rsidRPr="0010079B">
              <w:rPr>
                <w:bCs/>
                <w:sz w:val="16"/>
                <w:szCs w:val="16"/>
                <w:lang w:val="en-GB"/>
              </w:rPr>
              <w:t>P</w:t>
            </w:r>
            <w:r w:rsidR="008C25F5" w:rsidRPr="007D46F3">
              <w:rPr>
                <w:bCs/>
                <w:sz w:val="16"/>
                <w:szCs w:val="16"/>
                <w:lang w:val="en-GB"/>
              </w:rPr>
              <w:t xml:space="preserve">lan </w:t>
            </w:r>
            <w:r w:rsidR="00287A6E">
              <w:rPr>
                <w:bCs/>
                <w:sz w:val="16"/>
                <w:szCs w:val="16"/>
                <w:lang w:val="en-GB"/>
              </w:rPr>
              <w:t xml:space="preserve">output </w:t>
            </w:r>
            <w:r w:rsidR="00384B41" w:rsidRPr="007D46F3">
              <w:rPr>
                <w:bCs/>
                <w:sz w:val="16"/>
                <w:szCs w:val="16"/>
                <w:lang w:val="en-GB"/>
              </w:rPr>
              <w:t xml:space="preserve">indicator </w:t>
            </w:r>
            <w:r w:rsidRPr="007D46F3">
              <w:rPr>
                <w:bCs/>
                <w:sz w:val="16"/>
                <w:szCs w:val="16"/>
                <w:lang w:val="en-GB"/>
              </w:rPr>
              <w:t>2.1.1)</w:t>
            </w:r>
            <w:r w:rsidRPr="0010079B">
              <w:rPr>
                <w:bCs/>
                <w:sz w:val="16"/>
                <w:szCs w:val="16"/>
                <w:lang w:val="en-GB"/>
              </w:rPr>
              <w:t xml:space="preserve"> </w:t>
            </w:r>
          </w:p>
          <w:p w:rsidR="00597F6A" w:rsidRPr="0010079B" w:rsidRDefault="00597F6A" w:rsidP="00D76495">
            <w:pPr>
              <w:rPr>
                <w:bCs/>
                <w:sz w:val="16"/>
                <w:szCs w:val="16"/>
                <w:lang w:val="en-GB"/>
              </w:rPr>
            </w:pPr>
            <w:r w:rsidRPr="007D46F3">
              <w:rPr>
                <w:b/>
                <w:bCs/>
                <w:sz w:val="16"/>
                <w:szCs w:val="16"/>
                <w:lang w:val="en-GB"/>
              </w:rPr>
              <w:t>Baseline</w:t>
            </w:r>
            <w:r w:rsidRPr="0010079B">
              <w:rPr>
                <w:bCs/>
                <w:sz w:val="16"/>
                <w:szCs w:val="16"/>
                <w:lang w:val="en-GB"/>
              </w:rPr>
              <w:t xml:space="preserve">: 1 </w:t>
            </w:r>
          </w:p>
          <w:p w:rsidR="00597F6A" w:rsidRPr="0010079B" w:rsidRDefault="00597F6A" w:rsidP="00D76495">
            <w:pPr>
              <w:rPr>
                <w:bCs/>
                <w:sz w:val="16"/>
                <w:szCs w:val="16"/>
                <w:lang w:val="en-GB"/>
              </w:rPr>
            </w:pPr>
            <w:r w:rsidRPr="007D46F3">
              <w:rPr>
                <w:b/>
                <w:bCs/>
                <w:sz w:val="16"/>
                <w:szCs w:val="16"/>
                <w:lang w:val="en-GB"/>
              </w:rPr>
              <w:t>Targe</w:t>
            </w:r>
            <w:r w:rsidRPr="0010079B">
              <w:rPr>
                <w:bCs/>
                <w:sz w:val="16"/>
                <w:szCs w:val="16"/>
                <w:lang w:val="en-GB"/>
              </w:rPr>
              <w:t>t: 2</w:t>
            </w:r>
          </w:p>
          <w:p w:rsidR="00597F6A" w:rsidRPr="0010079B" w:rsidRDefault="008C25F5" w:rsidP="00D76495">
            <w:pPr>
              <w:rPr>
                <w:bCs/>
                <w:sz w:val="16"/>
                <w:szCs w:val="16"/>
                <w:lang w:val="en-GB"/>
              </w:rPr>
            </w:pPr>
            <w:r w:rsidRPr="0010079B">
              <w:rPr>
                <w:b/>
                <w:bCs/>
                <w:sz w:val="16"/>
                <w:szCs w:val="16"/>
                <w:lang w:val="en-GB"/>
              </w:rPr>
              <w:t>Source</w:t>
            </w:r>
            <w:r w:rsidR="00384B41" w:rsidRPr="0010079B">
              <w:rPr>
                <w:b/>
                <w:bCs/>
                <w:sz w:val="16"/>
                <w:szCs w:val="16"/>
                <w:lang w:val="en-GB"/>
              </w:rPr>
              <w:t>,</w:t>
            </w:r>
            <w:r w:rsidRPr="0010079B">
              <w:rPr>
                <w:b/>
                <w:bCs/>
                <w:sz w:val="16"/>
                <w:szCs w:val="16"/>
                <w:lang w:val="en-GB"/>
              </w:rPr>
              <w:t xml:space="preserve"> frequency</w:t>
            </w:r>
            <w:r w:rsidR="00597F6A" w:rsidRPr="0010079B">
              <w:rPr>
                <w:bCs/>
                <w:sz w:val="16"/>
                <w:szCs w:val="16"/>
                <w:lang w:val="en-GB"/>
              </w:rPr>
              <w:t>: Parliament of Guyana Annual Report</w:t>
            </w:r>
          </w:p>
          <w:p w:rsidR="00597F6A" w:rsidRPr="007D46F3" w:rsidRDefault="00597F6A" w:rsidP="00D76495">
            <w:pPr>
              <w:rPr>
                <w:b/>
                <w:bCs/>
                <w:sz w:val="16"/>
                <w:szCs w:val="16"/>
                <w:lang w:val="en-GB"/>
              </w:rPr>
            </w:pPr>
          </w:p>
          <w:p w:rsidR="00597F6A" w:rsidRPr="005435FB" w:rsidRDefault="00597F6A" w:rsidP="00D76495">
            <w:pPr>
              <w:rPr>
                <w:bCs/>
                <w:sz w:val="16"/>
                <w:szCs w:val="16"/>
                <w:lang w:val="en-GB"/>
              </w:rPr>
            </w:pPr>
            <w:r w:rsidRPr="0010079B">
              <w:rPr>
                <w:b/>
                <w:bCs/>
                <w:sz w:val="16"/>
                <w:szCs w:val="16"/>
                <w:lang w:val="en-GB"/>
              </w:rPr>
              <w:t>Indicator 4.1.2</w:t>
            </w:r>
            <w:r w:rsidRPr="007D46F3">
              <w:rPr>
                <w:bCs/>
                <w:sz w:val="16"/>
                <w:szCs w:val="16"/>
                <w:lang w:val="en-GB"/>
              </w:rPr>
              <w:t>.</w:t>
            </w:r>
            <w:r w:rsidRPr="0010079B">
              <w:rPr>
                <w:bCs/>
                <w:sz w:val="16"/>
                <w:szCs w:val="16"/>
                <w:lang w:val="en-GB"/>
              </w:rPr>
              <w:t xml:space="preserve"> Number of operational government and non-government institutions strengthened to fulfil national and international</w:t>
            </w:r>
            <w:r w:rsidR="008C25F5" w:rsidRPr="0010079B">
              <w:rPr>
                <w:bCs/>
                <w:sz w:val="16"/>
                <w:szCs w:val="16"/>
                <w:lang w:val="en-GB"/>
              </w:rPr>
              <w:t xml:space="preserve"> </w:t>
            </w:r>
            <w:r w:rsidRPr="0010079B">
              <w:rPr>
                <w:bCs/>
                <w:sz w:val="16"/>
                <w:szCs w:val="16"/>
                <w:lang w:val="en-GB"/>
              </w:rPr>
              <w:t>human rights obligations. (S</w:t>
            </w:r>
            <w:r w:rsidR="008C25F5" w:rsidRPr="0010079B">
              <w:rPr>
                <w:bCs/>
                <w:sz w:val="16"/>
                <w:szCs w:val="16"/>
                <w:lang w:val="en-GB"/>
              </w:rPr>
              <w:t>trategic Plan</w:t>
            </w:r>
            <w:r w:rsidRPr="0010079B">
              <w:rPr>
                <w:bCs/>
                <w:sz w:val="16"/>
                <w:szCs w:val="16"/>
                <w:lang w:val="en-GB"/>
              </w:rPr>
              <w:t xml:space="preserve"> </w:t>
            </w:r>
            <w:r w:rsidR="00287A6E">
              <w:rPr>
                <w:bCs/>
                <w:sz w:val="16"/>
                <w:szCs w:val="16"/>
                <w:lang w:val="en-GB"/>
              </w:rPr>
              <w:t xml:space="preserve">output </w:t>
            </w:r>
            <w:r w:rsidR="009E3751" w:rsidRPr="007D46F3">
              <w:rPr>
                <w:bCs/>
                <w:sz w:val="16"/>
                <w:szCs w:val="16"/>
                <w:lang w:val="en-GB"/>
              </w:rPr>
              <w:t xml:space="preserve">indicator </w:t>
            </w:r>
            <w:r w:rsidRPr="0010079B">
              <w:rPr>
                <w:bCs/>
                <w:sz w:val="16"/>
                <w:szCs w:val="16"/>
                <w:lang w:val="en-GB"/>
              </w:rPr>
              <w:t>2.3.1)</w:t>
            </w:r>
          </w:p>
          <w:p w:rsidR="00597F6A" w:rsidRPr="005435FB" w:rsidRDefault="00597F6A" w:rsidP="00D76495">
            <w:pPr>
              <w:rPr>
                <w:bCs/>
                <w:sz w:val="16"/>
                <w:szCs w:val="16"/>
                <w:lang w:val="en-GB"/>
              </w:rPr>
            </w:pPr>
            <w:r w:rsidRPr="007D46F3">
              <w:rPr>
                <w:b/>
                <w:bCs/>
                <w:sz w:val="16"/>
                <w:szCs w:val="16"/>
                <w:lang w:val="en-GB"/>
              </w:rPr>
              <w:t>Baseline</w:t>
            </w:r>
            <w:r w:rsidRPr="005435FB">
              <w:rPr>
                <w:bCs/>
                <w:sz w:val="16"/>
                <w:szCs w:val="16"/>
                <w:lang w:val="en-GB"/>
              </w:rPr>
              <w:t>: 0</w:t>
            </w:r>
          </w:p>
          <w:p w:rsidR="00597F6A" w:rsidRPr="005435FB" w:rsidRDefault="005435FB" w:rsidP="00D76495">
            <w:pPr>
              <w:rPr>
                <w:bCs/>
                <w:sz w:val="16"/>
                <w:szCs w:val="16"/>
                <w:lang w:val="en-GB"/>
              </w:rPr>
            </w:pPr>
            <w:r w:rsidRPr="007D46F3">
              <w:rPr>
                <w:b/>
                <w:bCs/>
                <w:sz w:val="16"/>
                <w:szCs w:val="16"/>
                <w:lang w:val="en-GB"/>
              </w:rPr>
              <w:t>Source</w:t>
            </w:r>
            <w:r w:rsidR="009E3751">
              <w:rPr>
                <w:b/>
                <w:bCs/>
                <w:sz w:val="16"/>
                <w:szCs w:val="16"/>
                <w:lang w:val="en-GB"/>
              </w:rPr>
              <w:t>,</w:t>
            </w:r>
            <w:r w:rsidRPr="007D46F3">
              <w:rPr>
                <w:b/>
                <w:bCs/>
                <w:sz w:val="16"/>
                <w:szCs w:val="16"/>
                <w:lang w:val="en-GB"/>
              </w:rPr>
              <w:t xml:space="preserve"> frequency</w:t>
            </w:r>
            <w:r w:rsidR="00597F6A" w:rsidRPr="005435FB">
              <w:rPr>
                <w:bCs/>
                <w:sz w:val="16"/>
                <w:szCs w:val="16"/>
                <w:lang w:val="en-GB"/>
              </w:rPr>
              <w:t xml:space="preserve">: Universal Periodic Review reports; </w:t>
            </w:r>
            <w:r w:rsidRPr="005435FB">
              <w:rPr>
                <w:bCs/>
                <w:sz w:val="16"/>
                <w:szCs w:val="16"/>
                <w:lang w:val="en-GB"/>
              </w:rPr>
              <w:t>b</w:t>
            </w:r>
            <w:r w:rsidR="00597F6A" w:rsidRPr="005435FB">
              <w:rPr>
                <w:bCs/>
                <w:sz w:val="16"/>
                <w:szCs w:val="16"/>
                <w:lang w:val="en-GB"/>
              </w:rPr>
              <w:t>iennial</w:t>
            </w:r>
          </w:p>
          <w:p w:rsidR="006B0855" w:rsidRPr="007D46F3" w:rsidRDefault="006B0855" w:rsidP="006B0855">
            <w:pPr>
              <w:rPr>
                <w:bCs/>
                <w:sz w:val="16"/>
                <w:szCs w:val="16"/>
                <w:lang w:val="en-GB"/>
              </w:rPr>
            </w:pPr>
          </w:p>
          <w:p w:rsidR="006B0855" w:rsidRPr="005435FB" w:rsidRDefault="006B0855" w:rsidP="006B0855">
            <w:pPr>
              <w:rPr>
                <w:bCs/>
                <w:sz w:val="16"/>
                <w:szCs w:val="16"/>
                <w:lang w:val="en-GB"/>
              </w:rPr>
            </w:pPr>
            <w:r w:rsidRPr="005435FB">
              <w:rPr>
                <w:b/>
                <w:bCs/>
                <w:sz w:val="16"/>
                <w:szCs w:val="16"/>
                <w:lang w:val="en-GB"/>
              </w:rPr>
              <w:t>Indicator 4.1.3</w:t>
            </w:r>
            <w:r w:rsidR="005435FB">
              <w:rPr>
                <w:b/>
                <w:bCs/>
                <w:sz w:val="16"/>
                <w:szCs w:val="16"/>
                <w:lang w:val="en-GB"/>
              </w:rPr>
              <w:t xml:space="preserve">. </w:t>
            </w:r>
            <w:r w:rsidRPr="005435FB">
              <w:rPr>
                <w:bCs/>
                <w:sz w:val="16"/>
                <w:szCs w:val="16"/>
                <w:lang w:val="en-GB"/>
              </w:rPr>
              <w:t>Number of subnational government</w:t>
            </w:r>
            <w:r w:rsidR="005435FB" w:rsidRPr="005435FB">
              <w:rPr>
                <w:bCs/>
                <w:sz w:val="16"/>
                <w:szCs w:val="16"/>
                <w:lang w:val="en-GB"/>
              </w:rPr>
              <w:t>s</w:t>
            </w:r>
            <w:r w:rsidRPr="005435FB">
              <w:rPr>
                <w:bCs/>
                <w:sz w:val="16"/>
                <w:szCs w:val="16"/>
                <w:lang w:val="en-GB"/>
              </w:rPr>
              <w:t>/</w:t>
            </w:r>
            <w:r w:rsidR="005435FB">
              <w:rPr>
                <w:bCs/>
                <w:sz w:val="16"/>
                <w:szCs w:val="16"/>
                <w:lang w:val="en-GB"/>
              </w:rPr>
              <w:t xml:space="preserve"> </w:t>
            </w:r>
            <w:r w:rsidRPr="005435FB">
              <w:rPr>
                <w:bCs/>
                <w:sz w:val="16"/>
                <w:szCs w:val="16"/>
                <w:lang w:val="en-GB"/>
              </w:rPr>
              <w:t xml:space="preserve">administrations with improved </w:t>
            </w:r>
            <w:r w:rsidR="005435FB" w:rsidRPr="005435FB">
              <w:rPr>
                <w:bCs/>
                <w:sz w:val="16"/>
                <w:szCs w:val="16"/>
                <w:lang w:val="en-GB"/>
              </w:rPr>
              <w:t xml:space="preserve">capacity for </w:t>
            </w:r>
            <w:r w:rsidRPr="005435FB">
              <w:rPr>
                <w:bCs/>
                <w:sz w:val="16"/>
                <w:szCs w:val="16"/>
                <w:lang w:val="en-GB"/>
              </w:rPr>
              <w:t>data collection and analysis for enhancing citizen security</w:t>
            </w:r>
          </w:p>
          <w:p w:rsidR="006B0855" w:rsidRPr="007D46F3" w:rsidRDefault="006B0855" w:rsidP="006B0855">
            <w:pPr>
              <w:rPr>
                <w:b/>
                <w:bCs/>
                <w:sz w:val="16"/>
                <w:szCs w:val="16"/>
                <w:lang w:val="en-GB"/>
              </w:rPr>
            </w:pPr>
            <w:r w:rsidRPr="007D46F3">
              <w:rPr>
                <w:b/>
                <w:bCs/>
                <w:sz w:val="16"/>
                <w:szCs w:val="16"/>
                <w:lang w:val="en-GB"/>
              </w:rPr>
              <w:t>Baseline</w:t>
            </w:r>
            <w:r w:rsidRPr="005435FB">
              <w:rPr>
                <w:bCs/>
                <w:sz w:val="16"/>
                <w:szCs w:val="16"/>
                <w:lang w:val="en-GB"/>
              </w:rPr>
              <w:t>: 0</w:t>
            </w:r>
          </w:p>
          <w:p w:rsidR="006B0855" w:rsidRPr="005435FB" w:rsidRDefault="006B0855" w:rsidP="006B0855">
            <w:pPr>
              <w:rPr>
                <w:bCs/>
                <w:sz w:val="16"/>
                <w:szCs w:val="16"/>
                <w:lang w:val="en-GB"/>
              </w:rPr>
            </w:pPr>
            <w:r w:rsidRPr="007D46F3">
              <w:rPr>
                <w:b/>
                <w:bCs/>
                <w:sz w:val="16"/>
                <w:szCs w:val="16"/>
                <w:lang w:val="en-GB"/>
              </w:rPr>
              <w:t>Target</w:t>
            </w:r>
            <w:r w:rsidRPr="005435FB">
              <w:rPr>
                <w:bCs/>
                <w:sz w:val="16"/>
                <w:szCs w:val="16"/>
                <w:lang w:val="en-GB"/>
              </w:rPr>
              <w:t>: 3</w:t>
            </w:r>
          </w:p>
          <w:p w:rsidR="006B0855" w:rsidRPr="005435FB" w:rsidRDefault="005435FB" w:rsidP="006B0855">
            <w:pPr>
              <w:rPr>
                <w:bCs/>
                <w:sz w:val="16"/>
                <w:szCs w:val="16"/>
                <w:lang w:val="en-GB"/>
              </w:rPr>
            </w:pPr>
            <w:r w:rsidRPr="005435FB">
              <w:rPr>
                <w:b/>
                <w:bCs/>
                <w:sz w:val="16"/>
                <w:szCs w:val="16"/>
                <w:lang w:val="en-GB"/>
              </w:rPr>
              <w:t>Source</w:t>
            </w:r>
            <w:r w:rsidR="009E3751">
              <w:rPr>
                <w:b/>
                <w:bCs/>
                <w:sz w:val="16"/>
                <w:szCs w:val="16"/>
                <w:lang w:val="en-GB"/>
              </w:rPr>
              <w:t xml:space="preserve">, </w:t>
            </w:r>
            <w:r w:rsidRPr="005435FB">
              <w:rPr>
                <w:b/>
                <w:bCs/>
                <w:sz w:val="16"/>
                <w:szCs w:val="16"/>
                <w:lang w:val="en-GB"/>
              </w:rPr>
              <w:t>frequency</w:t>
            </w:r>
            <w:r w:rsidR="006B0855" w:rsidRPr="005435FB">
              <w:rPr>
                <w:bCs/>
                <w:sz w:val="16"/>
                <w:szCs w:val="16"/>
                <w:lang w:val="en-GB"/>
              </w:rPr>
              <w:t xml:space="preserve">: </w:t>
            </w:r>
            <w:r w:rsidR="00584753" w:rsidRPr="005435FB">
              <w:rPr>
                <w:bCs/>
                <w:sz w:val="16"/>
                <w:szCs w:val="16"/>
                <w:lang w:val="en-GB"/>
              </w:rPr>
              <w:t>MPS</w:t>
            </w:r>
            <w:r w:rsidR="006B0855" w:rsidRPr="005435FB">
              <w:rPr>
                <w:bCs/>
                <w:sz w:val="16"/>
                <w:szCs w:val="16"/>
                <w:lang w:val="en-GB"/>
              </w:rPr>
              <w:t xml:space="preserve">; </w:t>
            </w:r>
            <w:r w:rsidRPr="005435FB">
              <w:rPr>
                <w:bCs/>
                <w:sz w:val="16"/>
                <w:szCs w:val="16"/>
                <w:lang w:val="en-GB"/>
              </w:rPr>
              <w:t>a</w:t>
            </w:r>
            <w:r w:rsidR="006B0855" w:rsidRPr="005435FB">
              <w:rPr>
                <w:bCs/>
                <w:sz w:val="16"/>
                <w:szCs w:val="16"/>
                <w:lang w:val="en-GB"/>
              </w:rPr>
              <w:t>nnual</w:t>
            </w:r>
          </w:p>
          <w:p w:rsidR="006B0855" w:rsidRPr="005435FB" w:rsidRDefault="006B0855" w:rsidP="006B0855">
            <w:pPr>
              <w:rPr>
                <w:b/>
                <w:bCs/>
                <w:sz w:val="16"/>
                <w:szCs w:val="16"/>
                <w:lang w:val="en-GB"/>
              </w:rPr>
            </w:pPr>
          </w:p>
          <w:p w:rsidR="006B0855" w:rsidRPr="0010079B" w:rsidRDefault="006B0855" w:rsidP="006B0855">
            <w:pPr>
              <w:rPr>
                <w:bCs/>
                <w:sz w:val="16"/>
                <w:szCs w:val="16"/>
                <w:lang w:val="en-GB"/>
              </w:rPr>
            </w:pPr>
            <w:r w:rsidRPr="005435FB">
              <w:rPr>
                <w:b/>
                <w:bCs/>
                <w:sz w:val="16"/>
                <w:szCs w:val="16"/>
                <w:lang w:val="en-GB"/>
              </w:rPr>
              <w:t>Indicator 4.1.4.</w:t>
            </w:r>
            <w:r w:rsidRPr="007D46F3">
              <w:rPr>
                <w:bCs/>
                <w:sz w:val="16"/>
                <w:szCs w:val="16"/>
                <w:lang w:val="en-GB"/>
              </w:rPr>
              <w:t xml:space="preserve"> </w:t>
            </w:r>
            <w:r w:rsidRPr="005435FB">
              <w:rPr>
                <w:bCs/>
                <w:sz w:val="16"/>
                <w:szCs w:val="16"/>
                <w:lang w:val="en-GB"/>
              </w:rPr>
              <w:t xml:space="preserve">Number of justice and security services in place to prevent </w:t>
            </w:r>
            <w:r w:rsidRPr="0010079B">
              <w:rPr>
                <w:bCs/>
                <w:sz w:val="16"/>
                <w:szCs w:val="16"/>
                <w:lang w:val="en-GB"/>
              </w:rPr>
              <w:t xml:space="preserve">and address </w:t>
            </w:r>
            <w:r w:rsidR="005435FB" w:rsidRPr="0010079B">
              <w:rPr>
                <w:bCs/>
                <w:sz w:val="16"/>
                <w:szCs w:val="16"/>
                <w:lang w:val="en-GB"/>
              </w:rPr>
              <w:t>s</w:t>
            </w:r>
            <w:r w:rsidRPr="0010079B">
              <w:rPr>
                <w:bCs/>
                <w:sz w:val="16"/>
                <w:szCs w:val="16"/>
                <w:lang w:val="en-GB"/>
              </w:rPr>
              <w:t xml:space="preserve">exual and </w:t>
            </w:r>
            <w:r w:rsidR="005435FB" w:rsidRPr="0010079B">
              <w:rPr>
                <w:bCs/>
                <w:sz w:val="16"/>
                <w:szCs w:val="16"/>
                <w:lang w:val="en-GB"/>
              </w:rPr>
              <w:t>g</w:t>
            </w:r>
            <w:r w:rsidRPr="0010079B">
              <w:rPr>
                <w:bCs/>
                <w:sz w:val="16"/>
                <w:szCs w:val="16"/>
                <w:lang w:val="en-GB"/>
              </w:rPr>
              <w:t>ender</w:t>
            </w:r>
            <w:r w:rsidR="005435FB" w:rsidRPr="0010079B">
              <w:rPr>
                <w:bCs/>
                <w:sz w:val="16"/>
                <w:szCs w:val="16"/>
                <w:lang w:val="en-GB"/>
              </w:rPr>
              <w:t>-</w:t>
            </w:r>
            <w:r w:rsidRPr="0010079B">
              <w:rPr>
                <w:bCs/>
                <w:sz w:val="16"/>
                <w:szCs w:val="16"/>
                <w:lang w:val="en-GB"/>
              </w:rPr>
              <w:t>based violence</w:t>
            </w:r>
          </w:p>
          <w:p w:rsidR="006B0855" w:rsidRPr="0010079B" w:rsidRDefault="006B0855" w:rsidP="006B0855">
            <w:pPr>
              <w:rPr>
                <w:bCs/>
                <w:sz w:val="16"/>
                <w:szCs w:val="16"/>
                <w:lang w:val="en-GB"/>
              </w:rPr>
            </w:pPr>
            <w:r w:rsidRPr="0010079B">
              <w:rPr>
                <w:bCs/>
                <w:sz w:val="16"/>
                <w:szCs w:val="16"/>
                <w:lang w:val="en-GB"/>
              </w:rPr>
              <w:t>(</w:t>
            </w:r>
            <w:r w:rsidR="005435FB" w:rsidRPr="0010079B">
              <w:rPr>
                <w:bCs/>
                <w:sz w:val="16"/>
                <w:szCs w:val="16"/>
                <w:lang w:val="en-GB"/>
              </w:rPr>
              <w:t xml:space="preserve">Strategic Plan </w:t>
            </w:r>
            <w:r w:rsidR="00717119">
              <w:rPr>
                <w:bCs/>
                <w:sz w:val="16"/>
                <w:szCs w:val="16"/>
                <w:lang w:val="en-GB"/>
              </w:rPr>
              <w:t xml:space="preserve">output </w:t>
            </w:r>
            <w:r w:rsidR="009E3751" w:rsidRPr="007D46F3">
              <w:rPr>
                <w:bCs/>
                <w:sz w:val="16"/>
                <w:szCs w:val="16"/>
                <w:lang w:val="en-GB"/>
              </w:rPr>
              <w:t xml:space="preserve">indicator </w:t>
            </w:r>
            <w:r w:rsidRPr="0010079B">
              <w:rPr>
                <w:bCs/>
                <w:sz w:val="16"/>
                <w:szCs w:val="16"/>
                <w:lang w:val="en-GB"/>
              </w:rPr>
              <w:t xml:space="preserve">4.2.2) </w:t>
            </w:r>
          </w:p>
          <w:p w:rsidR="00D12FE2" w:rsidRPr="005435FB" w:rsidRDefault="006B0855" w:rsidP="006B0855">
            <w:pPr>
              <w:rPr>
                <w:bCs/>
                <w:sz w:val="16"/>
                <w:szCs w:val="16"/>
                <w:lang w:val="en-GB"/>
              </w:rPr>
            </w:pPr>
            <w:r w:rsidRPr="007D46F3">
              <w:rPr>
                <w:b/>
                <w:bCs/>
                <w:sz w:val="16"/>
                <w:szCs w:val="16"/>
                <w:lang w:val="en-GB"/>
              </w:rPr>
              <w:t>Baseline</w:t>
            </w:r>
            <w:r w:rsidRPr="0010079B">
              <w:rPr>
                <w:bCs/>
                <w:sz w:val="16"/>
                <w:szCs w:val="16"/>
                <w:lang w:val="en-GB"/>
              </w:rPr>
              <w:t>: 3</w:t>
            </w:r>
            <w:r w:rsidRPr="005435FB">
              <w:rPr>
                <w:bCs/>
                <w:sz w:val="16"/>
                <w:szCs w:val="16"/>
                <w:lang w:val="en-GB"/>
              </w:rPr>
              <w:t xml:space="preserve"> </w:t>
            </w:r>
          </w:p>
          <w:p w:rsidR="006B0855" w:rsidRPr="005435FB" w:rsidRDefault="006B0855" w:rsidP="006B0855">
            <w:pPr>
              <w:rPr>
                <w:bCs/>
                <w:sz w:val="16"/>
                <w:szCs w:val="16"/>
                <w:lang w:val="en-GB"/>
              </w:rPr>
            </w:pPr>
            <w:r w:rsidRPr="007D46F3">
              <w:rPr>
                <w:b/>
                <w:bCs/>
                <w:sz w:val="16"/>
                <w:szCs w:val="16"/>
                <w:lang w:val="en-GB"/>
              </w:rPr>
              <w:t>Target</w:t>
            </w:r>
            <w:r w:rsidRPr="005435FB">
              <w:rPr>
                <w:bCs/>
                <w:sz w:val="16"/>
                <w:szCs w:val="16"/>
                <w:lang w:val="en-GB"/>
              </w:rPr>
              <w:t xml:space="preserve">: 5 </w:t>
            </w:r>
          </w:p>
          <w:p w:rsidR="006B0855" w:rsidRPr="005435FB" w:rsidRDefault="005435FB" w:rsidP="006B0855">
            <w:pPr>
              <w:rPr>
                <w:bCs/>
                <w:sz w:val="16"/>
                <w:szCs w:val="16"/>
                <w:lang w:val="en-GB"/>
              </w:rPr>
            </w:pPr>
            <w:r w:rsidRPr="007D46F3">
              <w:rPr>
                <w:b/>
                <w:bCs/>
                <w:sz w:val="16"/>
                <w:szCs w:val="16"/>
                <w:lang w:val="en-GB"/>
              </w:rPr>
              <w:t>Source</w:t>
            </w:r>
            <w:r w:rsidR="009E3751">
              <w:rPr>
                <w:b/>
                <w:bCs/>
                <w:sz w:val="16"/>
                <w:szCs w:val="16"/>
                <w:lang w:val="en-GB"/>
              </w:rPr>
              <w:t xml:space="preserve">, </w:t>
            </w:r>
            <w:r w:rsidRPr="007D46F3">
              <w:rPr>
                <w:b/>
                <w:bCs/>
                <w:sz w:val="16"/>
                <w:szCs w:val="16"/>
                <w:lang w:val="en-GB"/>
              </w:rPr>
              <w:t>frequency</w:t>
            </w:r>
            <w:r w:rsidR="006B0855" w:rsidRPr="005435FB">
              <w:rPr>
                <w:bCs/>
                <w:sz w:val="16"/>
                <w:szCs w:val="16"/>
                <w:lang w:val="en-GB"/>
              </w:rPr>
              <w:t>:</w:t>
            </w:r>
            <w:r>
              <w:rPr>
                <w:bCs/>
                <w:sz w:val="16"/>
                <w:szCs w:val="16"/>
                <w:lang w:val="en-GB"/>
              </w:rPr>
              <w:t xml:space="preserve"> </w:t>
            </w:r>
            <w:r w:rsidR="009E3751">
              <w:rPr>
                <w:bCs/>
                <w:sz w:val="16"/>
                <w:szCs w:val="16"/>
                <w:lang w:val="en-GB"/>
              </w:rPr>
              <w:t>Guyana Police Force (</w:t>
            </w:r>
            <w:r w:rsidR="00671913" w:rsidRPr="005435FB">
              <w:rPr>
                <w:bCs/>
                <w:sz w:val="16"/>
                <w:szCs w:val="16"/>
                <w:lang w:val="en-GB"/>
              </w:rPr>
              <w:t>GP</w:t>
            </w:r>
            <w:r w:rsidR="003612B4" w:rsidRPr="005435FB">
              <w:rPr>
                <w:bCs/>
                <w:sz w:val="16"/>
                <w:szCs w:val="16"/>
                <w:lang w:val="en-GB"/>
              </w:rPr>
              <w:t>F</w:t>
            </w:r>
            <w:r w:rsidR="009E3751">
              <w:rPr>
                <w:bCs/>
                <w:sz w:val="16"/>
                <w:szCs w:val="16"/>
                <w:lang w:val="en-GB"/>
              </w:rPr>
              <w:t>)</w:t>
            </w:r>
            <w:r w:rsidR="006B0855" w:rsidRPr="005435FB">
              <w:rPr>
                <w:bCs/>
                <w:sz w:val="16"/>
                <w:szCs w:val="16"/>
                <w:lang w:val="en-GB"/>
              </w:rPr>
              <w:t xml:space="preserve">; </w:t>
            </w:r>
            <w:r>
              <w:rPr>
                <w:bCs/>
                <w:sz w:val="16"/>
                <w:szCs w:val="16"/>
                <w:lang w:val="en-GB"/>
              </w:rPr>
              <w:t>a</w:t>
            </w:r>
            <w:r w:rsidR="006B0855" w:rsidRPr="005435FB">
              <w:rPr>
                <w:bCs/>
                <w:sz w:val="16"/>
                <w:szCs w:val="16"/>
                <w:lang w:val="en-GB"/>
              </w:rPr>
              <w:t>nnual</w:t>
            </w:r>
          </w:p>
          <w:p w:rsidR="00597F6A" w:rsidRPr="005435FB" w:rsidRDefault="00597F6A" w:rsidP="00D76495">
            <w:pPr>
              <w:rPr>
                <w:bCs/>
                <w:sz w:val="16"/>
                <w:szCs w:val="16"/>
                <w:lang w:val="en-GB"/>
              </w:rPr>
            </w:pPr>
          </w:p>
          <w:p w:rsidR="00AA5DD6" w:rsidRPr="005435FB" w:rsidRDefault="00AA5DD6" w:rsidP="00AA5DD6">
            <w:pPr>
              <w:rPr>
                <w:bCs/>
                <w:sz w:val="16"/>
                <w:szCs w:val="16"/>
                <w:lang w:val="en-GB"/>
              </w:rPr>
            </w:pPr>
            <w:r w:rsidRPr="005435FB">
              <w:rPr>
                <w:b/>
                <w:bCs/>
                <w:sz w:val="16"/>
                <w:szCs w:val="16"/>
                <w:lang w:val="en-GB"/>
              </w:rPr>
              <w:t>Indicator 4.</w:t>
            </w:r>
            <w:r w:rsidR="006B0855" w:rsidRPr="005435FB">
              <w:rPr>
                <w:b/>
                <w:bCs/>
                <w:sz w:val="16"/>
                <w:szCs w:val="16"/>
                <w:lang w:val="en-GB"/>
              </w:rPr>
              <w:t>1.5</w:t>
            </w:r>
            <w:r w:rsidRPr="005435FB">
              <w:rPr>
                <w:b/>
                <w:bCs/>
                <w:sz w:val="16"/>
                <w:szCs w:val="16"/>
                <w:lang w:val="en-GB"/>
              </w:rPr>
              <w:t>.</w:t>
            </w:r>
            <w:r w:rsidRPr="005435FB">
              <w:rPr>
                <w:bCs/>
                <w:sz w:val="16"/>
                <w:szCs w:val="16"/>
                <w:lang w:val="en-GB"/>
              </w:rPr>
              <w:t xml:space="preserve"> National </w:t>
            </w:r>
            <w:r w:rsidR="005435FB">
              <w:rPr>
                <w:bCs/>
                <w:sz w:val="16"/>
                <w:szCs w:val="16"/>
                <w:lang w:val="en-GB"/>
              </w:rPr>
              <w:t>h</w:t>
            </w:r>
            <w:r w:rsidRPr="005435FB">
              <w:rPr>
                <w:bCs/>
                <w:sz w:val="16"/>
                <w:szCs w:val="16"/>
                <w:lang w:val="en-GB"/>
              </w:rPr>
              <w:t>ousing policy for enhanced citizen security developed</w:t>
            </w:r>
            <w:r w:rsidR="00833DC5" w:rsidRPr="005435FB">
              <w:rPr>
                <w:bCs/>
                <w:sz w:val="16"/>
                <w:szCs w:val="16"/>
                <w:lang w:val="en-GB"/>
              </w:rPr>
              <w:t xml:space="preserve"> and implemented</w:t>
            </w:r>
          </w:p>
          <w:p w:rsidR="00AA5DD6" w:rsidRPr="005435FB" w:rsidRDefault="00AA5DD6" w:rsidP="00AA5DD6">
            <w:pPr>
              <w:rPr>
                <w:bCs/>
                <w:sz w:val="16"/>
                <w:szCs w:val="16"/>
                <w:lang w:val="en-GB"/>
              </w:rPr>
            </w:pPr>
            <w:r w:rsidRPr="007D46F3">
              <w:rPr>
                <w:b/>
                <w:bCs/>
                <w:sz w:val="16"/>
                <w:szCs w:val="16"/>
                <w:lang w:val="en-GB"/>
              </w:rPr>
              <w:t>Baseline</w:t>
            </w:r>
            <w:r w:rsidRPr="005435FB">
              <w:rPr>
                <w:bCs/>
                <w:sz w:val="16"/>
                <w:szCs w:val="16"/>
                <w:lang w:val="en-GB"/>
              </w:rPr>
              <w:t xml:space="preserve">: </w:t>
            </w:r>
            <w:r w:rsidR="009D0255">
              <w:rPr>
                <w:bCs/>
                <w:sz w:val="16"/>
                <w:szCs w:val="16"/>
                <w:lang w:val="en-GB"/>
              </w:rPr>
              <w:t>N</w:t>
            </w:r>
            <w:r w:rsidRPr="005435FB">
              <w:rPr>
                <w:bCs/>
                <w:sz w:val="16"/>
                <w:szCs w:val="16"/>
                <w:lang w:val="en-GB"/>
              </w:rPr>
              <w:t>o</w:t>
            </w:r>
            <w:r w:rsidR="00833DC5" w:rsidRPr="005435FB">
              <w:rPr>
                <w:bCs/>
                <w:sz w:val="16"/>
                <w:szCs w:val="16"/>
                <w:lang w:val="en-GB"/>
              </w:rPr>
              <w:t>ne</w:t>
            </w:r>
            <w:r w:rsidRPr="005435FB">
              <w:rPr>
                <w:bCs/>
                <w:sz w:val="16"/>
                <w:szCs w:val="16"/>
                <w:lang w:val="en-GB"/>
              </w:rPr>
              <w:t xml:space="preserve"> </w:t>
            </w:r>
          </w:p>
          <w:p w:rsidR="00AA5DD6" w:rsidRPr="005435FB" w:rsidRDefault="00AA5DD6" w:rsidP="00AA5DD6">
            <w:pPr>
              <w:rPr>
                <w:bCs/>
                <w:sz w:val="16"/>
                <w:szCs w:val="16"/>
                <w:lang w:val="en-GB"/>
              </w:rPr>
            </w:pPr>
            <w:r w:rsidRPr="007D46F3">
              <w:rPr>
                <w:b/>
                <w:bCs/>
                <w:sz w:val="16"/>
                <w:szCs w:val="16"/>
                <w:lang w:val="en-GB"/>
              </w:rPr>
              <w:t>Target</w:t>
            </w:r>
            <w:r w:rsidRPr="005435FB">
              <w:rPr>
                <w:bCs/>
                <w:sz w:val="16"/>
                <w:szCs w:val="16"/>
                <w:lang w:val="en-GB"/>
              </w:rPr>
              <w:t xml:space="preserve">: </w:t>
            </w:r>
            <w:r w:rsidR="009D0255">
              <w:rPr>
                <w:bCs/>
                <w:sz w:val="16"/>
                <w:szCs w:val="16"/>
                <w:lang w:val="en-GB"/>
              </w:rPr>
              <w:t>U</w:t>
            </w:r>
            <w:r w:rsidR="009A5984" w:rsidRPr="005435FB">
              <w:rPr>
                <w:bCs/>
                <w:sz w:val="16"/>
                <w:szCs w:val="16"/>
                <w:lang w:val="en-GB"/>
              </w:rPr>
              <w:t>nder implementation</w:t>
            </w:r>
            <w:r w:rsidR="00833DC5" w:rsidRPr="005435FB">
              <w:rPr>
                <w:bCs/>
                <w:sz w:val="16"/>
                <w:szCs w:val="16"/>
                <w:lang w:val="en-GB"/>
              </w:rPr>
              <w:t xml:space="preserve"> (2021)</w:t>
            </w:r>
            <w:r w:rsidRPr="005435FB">
              <w:rPr>
                <w:bCs/>
                <w:sz w:val="16"/>
                <w:szCs w:val="16"/>
                <w:lang w:val="en-GB"/>
              </w:rPr>
              <w:t xml:space="preserve"> </w:t>
            </w:r>
          </w:p>
          <w:p w:rsidR="00AA5DD6" w:rsidRPr="005435FB" w:rsidRDefault="005435FB" w:rsidP="00AA5DD6">
            <w:pPr>
              <w:rPr>
                <w:bCs/>
                <w:sz w:val="16"/>
                <w:szCs w:val="16"/>
                <w:lang w:val="en-GB"/>
              </w:rPr>
            </w:pPr>
            <w:r w:rsidRPr="007D46F3">
              <w:rPr>
                <w:b/>
                <w:bCs/>
                <w:sz w:val="16"/>
                <w:szCs w:val="16"/>
                <w:lang w:val="en-GB"/>
              </w:rPr>
              <w:t>Source</w:t>
            </w:r>
            <w:r w:rsidR="009D0255">
              <w:rPr>
                <w:b/>
                <w:bCs/>
                <w:sz w:val="16"/>
                <w:szCs w:val="16"/>
                <w:lang w:val="en-GB"/>
              </w:rPr>
              <w:t xml:space="preserve">, </w:t>
            </w:r>
            <w:r w:rsidRPr="007D46F3">
              <w:rPr>
                <w:b/>
                <w:bCs/>
                <w:sz w:val="16"/>
                <w:szCs w:val="16"/>
                <w:lang w:val="en-GB"/>
              </w:rPr>
              <w:t>frequency</w:t>
            </w:r>
            <w:r w:rsidR="00AA5DD6" w:rsidRPr="005435FB">
              <w:rPr>
                <w:bCs/>
                <w:sz w:val="16"/>
                <w:szCs w:val="16"/>
                <w:lang w:val="en-GB"/>
              </w:rPr>
              <w:t xml:space="preserve">: </w:t>
            </w:r>
            <w:r w:rsidR="00584753" w:rsidRPr="005435FB">
              <w:rPr>
                <w:bCs/>
                <w:sz w:val="16"/>
                <w:szCs w:val="16"/>
                <w:lang w:val="en-GB"/>
              </w:rPr>
              <w:t>MoC</w:t>
            </w:r>
            <w:r w:rsidR="00AA5DD6" w:rsidRPr="005435FB">
              <w:rPr>
                <w:bCs/>
                <w:sz w:val="16"/>
                <w:szCs w:val="16"/>
                <w:lang w:val="en-GB"/>
              </w:rPr>
              <w:t xml:space="preserve">; </w:t>
            </w:r>
            <w:r>
              <w:rPr>
                <w:bCs/>
                <w:sz w:val="16"/>
                <w:szCs w:val="16"/>
                <w:lang w:val="en-GB"/>
              </w:rPr>
              <w:t>a</w:t>
            </w:r>
            <w:r w:rsidR="00AA5DD6" w:rsidRPr="005435FB">
              <w:rPr>
                <w:bCs/>
                <w:sz w:val="16"/>
                <w:szCs w:val="16"/>
                <w:lang w:val="en-GB"/>
              </w:rPr>
              <w:t>nnual</w:t>
            </w:r>
          </w:p>
          <w:p w:rsidR="00AA5DD6" w:rsidRPr="005435FB" w:rsidRDefault="00AA5DD6" w:rsidP="00D76495">
            <w:pPr>
              <w:rPr>
                <w:b/>
                <w:bCs/>
                <w:sz w:val="16"/>
                <w:szCs w:val="16"/>
                <w:lang w:val="en-GB"/>
              </w:rPr>
            </w:pPr>
          </w:p>
          <w:p w:rsidR="00597F6A" w:rsidRPr="005435FB" w:rsidRDefault="00597F6A" w:rsidP="00D76495">
            <w:pPr>
              <w:rPr>
                <w:bCs/>
                <w:sz w:val="16"/>
                <w:szCs w:val="16"/>
                <w:lang w:val="en-GB"/>
              </w:rPr>
            </w:pPr>
            <w:r w:rsidRPr="005435FB">
              <w:rPr>
                <w:b/>
                <w:bCs/>
                <w:sz w:val="16"/>
                <w:szCs w:val="16"/>
                <w:lang w:val="en-GB"/>
              </w:rPr>
              <w:t>Indicator 4.1.</w:t>
            </w:r>
            <w:r w:rsidR="006B0855" w:rsidRPr="005435FB">
              <w:rPr>
                <w:b/>
                <w:bCs/>
                <w:sz w:val="16"/>
                <w:szCs w:val="16"/>
                <w:lang w:val="en-GB"/>
              </w:rPr>
              <w:t>6</w:t>
            </w:r>
            <w:r w:rsidRPr="007D46F3">
              <w:rPr>
                <w:bCs/>
                <w:sz w:val="16"/>
                <w:szCs w:val="16"/>
                <w:lang w:val="en-GB"/>
              </w:rPr>
              <w:t>.</w:t>
            </w:r>
            <w:r w:rsidRPr="005435FB">
              <w:rPr>
                <w:bCs/>
                <w:sz w:val="16"/>
                <w:szCs w:val="16"/>
                <w:lang w:val="en-GB"/>
              </w:rPr>
              <w:t xml:space="preserve"> Number of subnational governments/</w:t>
            </w:r>
            <w:r w:rsidR="005435FB">
              <w:rPr>
                <w:bCs/>
                <w:sz w:val="16"/>
                <w:szCs w:val="16"/>
                <w:lang w:val="en-GB"/>
              </w:rPr>
              <w:t xml:space="preserve"> </w:t>
            </w:r>
            <w:r w:rsidRPr="005435FB">
              <w:rPr>
                <w:bCs/>
                <w:sz w:val="16"/>
                <w:szCs w:val="16"/>
                <w:lang w:val="en-GB"/>
              </w:rPr>
              <w:t xml:space="preserve">administrations </w:t>
            </w:r>
            <w:r w:rsidR="005435FB">
              <w:rPr>
                <w:bCs/>
                <w:sz w:val="16"/>
                <w:szCs w:val="16"/>
                <w:lang w:val="en-GB"/>
              </w:rPr>
              <w:t>that</w:t>
            </w:r>
            <w:r w:rsidRPr="005435FB">
              <w:rPr>
                <w:bCs/>
                <w:sz w:val="16"/>
                <w:szCs w:val="16"/>
                <w:lang w:val="en-GB"/>
              </w:rPr>
              <w:t xml:space="preserve"> </w:t>
            </w:r>
            <w:r w:rsidRPr="0010079B">
              <w:rPr>
                <w:bCs/>
                <w:sz w:val="16"/>
                <w:szCs w:val="16"/>
                <w:lang w:val="en-GB"/>
              </w:rPr>
              <w:t>have functioning planning, budgeting and monitoring systems (</w:t>
            </w:r>
            <w:r w:rsidR="005435FB" w:rsidRPr="0010079B">
              <w:rPr>
                <w:bCs/>
                <w:sz w:val="16"/>
                <w:szCs w:val="16"/>
                <w:lang w:val="en-GB"/>
              </w:rPr>
              <w:t>Strategic Plan</w:t>
            </w:r>
            <w:r w:rsidRPr="0010079B">
              <w:rPr>
                <w:bCs/>
                <w:sz w:val="16"/>
                <w:szCs w:val="16"/>
                <w:lang w:val="en-GB"/>
              </w:rPr>
              <w:t xml:space="preserve"> </w:t>
            </w:r>
            <w:r w:rsidR="00717119">
              <w:rPr>
                <w:bCs/>
                <w:sz w:val="16"/>
                <w:szCs w:val="16"/>
                <w:lang w:val="en-GB"/>
              </w:rPr>
              <w:t xml:space="preserve">output </w:t>
            </w:r>
            <w:r w:rsidR="009D0255" w:rsidRPr="007D46F3">
              <w:rPr>
                <w:bCs/>
                <w:sz w:val="16"/>
                <w:szCs w:val="16"/>
                <w:lang w:val="en-GB"/>
              </w:rPr>
              <w:t xml:space="preserve">indicator </w:t>
            </w:r>
            <w:r w:rsidRPr="0010079B">
              <w:rPr>
                <w:bCs/>
                <w:sz w:val="16"/>
                <w:szCs w:val="16"/>
                <w:lang w:val="en-GB"/>
              </w:rPr>
              <w:t>3.2.2)</w:t>
            </w:r>
          </w:p>
          <w:p w:rsidR="00597F6A" w:rsidRPr="005435FB" w:rsidRDefault="00597F6A" w:rsidP="00D76495">
            <w:pPr>
              <w:rPr>
                <w:bCs/>
                <w:sz w:val="16"/>
                <w:szCs w:val="16"/>
                <w:lang w:val="en-GB"/>
              </w:rPr>
            </w:pPr>
            <w:r w:rsidRPr="007D46F3">
              <w:rPr>
                <w:b/>
                <w:bCs/>
                <w:sz w:val="16"/>
                <w:szCs w:val="16"/>
                <w:lang w:val="en-GB"/>
              </w:rPr>
              <w:t>Baseline</w:t>
            </w:r>
            <w:r w:rsidRPr="005435FB">
              <w:rPr>
                <w:bCs/>
                <w:sz w:val="16"/>
                <w:szCs w:val="16"/>
                <w:lang w:val="en-GB"/>
              </w:rPr>
              <w:t>:5</w:t>
            </w:r>
          </w:p>
          <w:p w:rsidR="00597F6A" w:rsidRPr="005435FB" w:rsidRDefault="00597F6A" w:rsidP="00D76495">
            <w:pPr>
              <w:rPr>
                <w:bCs/>
                <w:sz w:val="16"/>
                <w:szCs w:val="16"/>
                <w:lang w:val="en-GB"/>
              </w:rPr>
            </w:pPr>
            <w:r w:rsidRPr="007D46F3">
              <w:rPr>
                <w:b/>
                <w:bCs/>
                <w:sz w:val="16"/>
                <w:szCs w:val="16"/>
                <w:lang w:val="en-GB"/>
              </w:rPr>
              <w:t>Target</w:t>
            </w:r>
            <w:r w:rsidRPr="005435FB">
              <w:rPr>
                <w:bCs/>
                <w:sz w:val="16"/>
                <w:szCs w:val="16"/>
                <w:lang w:val="en-GB"/>
              </w:rPr>
              <w:t>: 20</w:t>
            </w:r>
          </w:p>
          <w:p w:rsidR="00597F6A" w:rsidRPr="005435FB" w:rsidRDefault="00A80337" w:rsidP="00D76495">
            <w:pPr>
              <w:rPr>
                <w:bCs/>
                <w:sz w:val="16"/>
                <w:szCs w:val="16"/>
                <w:lang w:val="en-GB"/>
              </w:rPr>
            </w:pPr>
            <w:r w:rsidRPr="007D46F3">
              <w:rPr>
                <w:b/>
                <w:bCs/>
                <w:sz w:val="16"/>
                <w:szCs w:val="16"/>
                <w:lang w:val="en-GB"/>
              </w:rPr>
              <w:t>Source</w:t>
            </w:r>
            <w:r w:rsidR="009D0255" w:rsidRPr="007D46F3">
              <w:rPr>
                <w:b/>
                <w:bCs/>
                <w:sz w:val="16"/>
                <w:szCs w:val="16"/>
                <w:lang w:val="en-GB"/>
              </w:rPr>
              <w:t xml:space="preserve">, </w:t>
            </w:r>
            <w:r w:rsidRPr="007D46F3">
              <w:rPr>
                <w:b/>
                <w:bCs/>
                <w:sz w:val="16"/>
                <w:szCs w:val="16"/>
                <w:lang w:val="en-GB"/>
              </w:rPr>
              <w:t>frequency</w:t>
            </w:r>
            <w:r w:rsidR="00597F6A" w:rsidRPr="005435FB">
              <w:rPr>
                <w:bCs/>
                <w:sz w:val="16"/>
                <w:szCs w:val="16"/>
                <w:lang w:val="en-GB"/>
              </w:rPr>
              <w:t xml:space="preserve">: </w:t>
            </w:r>
            <w:r>
              <w:rPr>
                <w:bCs/>
                <w:sz w:val="16"/>
                <w:szCs w:val="16"/>
                <w:lang w:val="en-GB"/>
              </w:rPr>
              <w:t>a</w:t>
            </w:r>
            <w:r w:rsidR="00597F6A" w:rsidRPr="005435FB">
              <w:rPr>
                <w:bCs/>
                <w:sz w:val="16"/>
                <w:szCs w:val="16"/>
                <w:lang w:val="en-GB"/>
              </w:rPr>
              <w:t xml:space="preserve">nnual surveys of </w:t>
            </w:r>
            <w:r w:rsidR="00BA6C49">
              <w:rPr>
                <w:bCs/>
                <w:sz w:val="16"/>
                <w:szCs w:val="16"/>
                <w:lang w:val="en-GB"/>
              </w:rPr>
              <w:t>local government organs (</w:t>
            </w:r>
            <w:r w:rsidR="00671913" w:rsidRPr="005435FB">
              <w:rPr>
                <w:bCs/>
                <w:sz w:val="16"/>
                <w:szCs w:val="16"/>
                <w:lang w:val="en-GB"/>
              </w:rPr>
              <w:t>LGOs</w:t>
            </w:r>
            <w:r w:rsidR="00BA6C49">
              <w:rPr>
                <w:bCs/>
                <w:sz w:val="16"/>
                <w:szCs w:val="16"/>
                <w:lang w:val="en-GB"/>
              </w:rPr>
              <w:t>)</w:t>
            </w:r>
          </w:p>
          <w:p w:rsidR="00597F6A" w:rsidRPr="005435FB" w:rsidRDefault="00597F6A" w:rsidP="00D76495">
            <w:pPr>
              <w:rPr>
                <w:bCs/>
                <w:sz w:val="16"/>
                <w:szCs w:val="16"/>
                <w:lang w:val="en-GB"/>
              </w:rPr>
            </w:pPr>
          </w:p>
          <w:p w:rsidR="006B0855" w:rsidRPr="005435FB" w:rsidRDefault="006B0855" w:rsidP="006B0855">
            <w:pPr>
              <w:rPr>
                <w:bCs/>
                <w:sz w:val="16"/>
                <w:szCs w:val="16"/>
                <w:lang w:val="en-GB"/>
              </w:rPr>
            </w:pPr>
            <w:r w:rsidRPr="00A80337">
              <w:rPr>
                <w:b/>
                <w:bCs/>
                <w:sz w:val="16"/>
                <w:szCs w:val="16"/>
                <w:lang w:val="en-GB"/>
              </w:rPr>
              <w:t>Indicator 4.1.7.</w:t>
            </w:r>
            <w:r w:rsidRPr="005435FB">
              <w:rPr>
                <w:bCs/>
                <w:sz w:val="16"/>
                <w:szCs w:val="16"/>
                <w:lang w:val="en-GB"/>
              </w:rPr>
              <w:t xml:space="preserve"> </w:t>
            </w:r>
            <w:r w:rsidR="004610A5" w:rsidRPr="005435FB">
              <w:rPr>
                <w:bCs/>
                <w:sz w:val="16"/>
                <w:szCs w:val="16"/>
                <w:lang w:val="en-GB"/>
              </w:rPr>
              <w:t>Extent</w:t>
            </w:r>
            <w:r w:rsidRPr="005435FB">
              <w:rPr>
                <w:bCs/>
                <w:sz w:val="16"/>
                <w:szCs w:val="16"/>
                <w:lang w:val="en-GB"/>
              </w:rPr>
              <w:t xml:space="preserve"> of SDG localization at the </w:t>
            </w:r>
            <w:r w:rsidR="004610A5" w:rsidRPr="005435FB">
              <w:rPr>
                <w:bCs/>
                <w:sz w:val="16"/>
                <w:szCs w:val="16"/>
                <w:lang w:val="en-GB"/>
              </w:rPr>
              <w:t xml:space="preserve">municipal </w:t>
            </w:r>
            <w:r w:rsidRPr="005435FB">
              <w:rPr>
                <w:bCs/>
                <w:sz w:val="16"/>
                <w:szCs w:val="16"/>
                <w:lang w:val="en-GB"/>
              </w:rPr>
              <w:t xml:space="preserve">level </w:t>
            </w:r>
            <w:r w:rsidR="004610A5" w:rsidRPr="005435FB">
              <w:rPr>
                <w:bCs/>
                <w:sz w:val="16"/>
                <w:szCs w:val="16"/>
                <w:lang w:val="en-GB"/>
              </w:rPr>
              <w:t xml:space="preserve">(policies and planning) from MAPS or other approaches </w:t>
            </w:r>
          </w:p>
          <w:p w:rsidR="006B0855" w:rsidRPr="005435FB" w:rsidRDefault="006B0855" w:rsidP="00717119">
            <w:pPr>
              <w:tabs>
                <w:tab w:val="center" w:pos="2092"/>
              </w:tabs>
              <w:rPr>
                <w:bCs/>
                <w:sz w:val="16"/>
                <w:szCs w:val="16"/>
                <w:lang w:val="en-GB"/>
              </w:rPr>
            </w:pPr>
            <w:r w:rsidRPr="007D46F3">
              <w:rPr>
                <w:b/>
                <w:bCs/>
                <w:sz w:val="16"/>
                <w:szCs w:val="16"/>
                <w:lang w:val="en-GB"/>
              </w:rPr>
              <w:t>Baseline</w:t>
            </w:r>
            <w:r w:rsidRPr="005435FB">
              <w:rPr>
                <w:bCs/>
                <w:sz w:val="16"/>
                <w:szCs w:val="16"/>
                <w:lang w:val="en-GB"/>
              </w:rPr>
              <w:t>:</w:t>
            </w:r>
            <w:r w:rsidR="004610A5" w:rsidRPr="005435FB">
              <w:rPr>
                <w:bCs/>
                <w:sz w:val="16"/>
                <w:szCs w:val="16"/>
                <w:lang w:val="en-GB"/>
              </w:rPr>
              <w:t xml:space="preserve"> </w:t>
            </w:r>
            <w:r w:rsidR="009D0255">
              <w:rPr>
                <w:bCs/>
                <w:sz w:val="16"/>
                <w:szCs w:val="16"/>
                <w:lang w:val="en-GB"/>
              </w:rPr>
              <w:t>N</w:t>
            </w:r>
            <w:r w:rsidR="004610A5" w:rsidRPr="005435FB">
              <w:rPr>
                <w:bCs/>
                <w:sz w:val="16"/>
                <w:szCs w:val="16"/>
                <w:lang w:val="en-GB"/>
              </w:rPr>
              <w:t>one</w:t>
            </w:r>
            <w:r w:rsidR="00717119">
              <w:rPr>
                <w:bCs/>
                <w:sz w:val="16"/>
                <w:szCs w:val="16"/>
                <w:lang w:val="en-GB"/>
              </w:rPr>
              <w:tab/>
            </w:r>
          </w:p>
          <w:p w:rsidR="006B0855" w:rsidRPr="005435FB" w:rsidRDefault="006B0855" w:rsidP="006B0855">
            <w:pPr>
              <w:rPr>
                <w:bCs/>
                <w:sz w:val="16"/>
                <w:szCs w:val="16"/>
                <w:lang w:val="en-GB"/>
              </w:rPr>
            </w:pPr>
            <w:r w:rsidRPr="007D46F3">
              <w:rPr>
                <w:b/>
                <w:bCs/>
                <w:sz w:val="16"/>
                <w:szCs w:val="16"/>
                <w:lang w:val="en-GB"/>
              </w:rPr>
              <w:t>Target</w:t>
            </w:r>
            <w:r w:rsidRPr="005435FB">
              <w:rPr>
                <w:bCs/>
                <w:sz w:val="16"/>
                <w:szCs w:val="16"/>
                <w:lang w:val="en-GB"/>
              </w:rPr>
              <w:t xml:space="preserve">: </w:t>
            </w:r>
            <w:r w:rsidR="004610A5" w:rsidRPr="005435FB">
              <w:rPr>
                <w:bCs/>
                <w:sz w:val="16"/>
                <w:szCs w:val="16"/>
                <w:lang w:val="en-GB"/>
              </w:rPr>
              <w:t xml:space="preserve">25% of applicable SDGs in </w:t>
            </w:r>
            <w:r w:rsidRPr="005435FB">
              <w:rPr>
                <w:bCs/>
                <w:sz w:val="16"/>
                <w:szCs w:val="16"/>
                <w:lang w:val="en-GB"/>
              </w:rPr>
              <w:t>2</w:t>
            </w:r>
            <w:r w:rsidR="004610A5" w:rsidRPr="005435FB">
              <w:rPr>
                <w:bCs/>
                <w:sz w:val="16"/>
                <w:szCs w:val="16"/>
                <w:lang w:val="en-GB"/>
              </w:rPr>
              <w:t>5% of municipalities</w:t>
            </w:r>
          </w:p>
          <w:p w:rsidR="001A73AF" w:rsidRDefault="00A80337" w:rsidP="006B0855">
            <w:pPr>
              <w:rPr>
                <w:bCs/>
                <w:sz w:val="16"/>
                <w:szCs w:val="16"/>
                <w:lang w:val="en-GB"/>
              </w:rPr>
            </w:pPr>
            <w:r>
              <w:rPr>
                <w:b/>
                <w:bCs/>
                <w:sz w:val="16"/>
                <w:szCs w:val="16"/>
                <w:lang w:val="en-GB"/>
              </w:rPr>
              <w:t>Source</w:t>
            </w:r>
            <w:r w:rsidR="009D0255">
              <w:rPr>
                <w:b/>
                <w:bCs/>
                <w:sz w:val="16"/>
                <w:szCs w:val="16"/>
                <w:lang w:val="en-GB"/>
              </w:rPr>
              <w:t xml:space="preserve">, </w:t>
            </w:r>
            <w:r>
              <w:rPr>
                <w:b/>
                <w:bCs/>
                <w:sz w:val="16"/>
                <w:szCs w:val="16"/>
                <w:lang w:val="en-GB"/>
              </w:rPr>
              <w:t>frequency</w:t>
            </w:r>
            <w:r w:rsidR="006B0855" w:rsidRPr="005435FB">
              <w:rPr>
                <w:bCs/>
                <w:sz w:val="16"/>
                <w:szCs w:val="16"/>
                <w:lang w:val="en-GB"/>
              </w:rPr>
              <w:t xml:space="preserve">: </w:t>
            </w:r>
            <w:r>
              <w:rPr>
                <w:bCs/>
                <w:sz w:val="16"/>
                <w:szCs w:val="16"/>
                <w:lang w:val="en-GB"/>
              </w:rPr>
              <w:t>a</w:t>
            </w:r>
            <w:r w:rsidR="006B0855" w:rsidRPr="005435FB">
              <w:rPr>
                <w:bCs/>
                <w:sz w:val="16"/>
                <w:szCs w:val="16"/>
                <w:lang w:val="en-GB"/>
              </w:rPr>
              <w:t xml:space="preserve">nnual surveys of </w:t>
            </w:r>
            <w:r w:rsidR="00671913" w:rsidRPr="005435FB">
              <w:rPr>
                <w:bCs/>
                <w:sz w:val="16"/>
                <w:szCs w:val="16"/>
                <w:lang w:val="en-GB"/>
              </w:rPr>
              <w:t>LGO</w:t>
            </w:r>
          </w:p>
          <w:p w:rsidR="001A73AF" w:rsidRDefault="00CD40ED" w:rsidP="00CD40ED">
            <w:pPr>
              <w:tabs>
                <w:tab w:val="left" w:pos="936"/>
              </w:tabs>
              <w:rPr>
                <w:bCs/>
                <w:sz w:val="16"/>
                <w:szCs w:val="16"/>
                <w:lang w:val="en-GB"/>
              </w:rPr>
            </w:pPr>
            <w:r>
              <w:rPr>
                <w:bCs/>
                <w:sz w:val="16"/>
                <w:szCs w:val="16"/>
                <w:lang w:val="en-GB"/>
              </w:rPr>
              <w:tab/>
            </w:r>
          </w:p>
          <w:p w:rsidR="00597F6A" w:rsidRPr="007D46F3" w:rsidRDefault="00597F6A" w:rsidP="00D76495">
            <w:pPr>
              <w:rPr>
                <w:bCs/>
                <w:sz w:val="16"/>
                <w:szCs w:val="16"/>
                <w:lang w:val="en-GB"/>
              </w:rPr>
            </w:pPr>
            <w:r w:rsidRPr="0010079B">
              <w:rPr>
                <w:b/>
                <w:bCs/>
                <w:sz w:val="16"/>
                <w:szCs w:val="16"/>
                <w:lang w:val="en-GB"/>
              </w:rPr>
              <w:t>Output 4.2.</w:t>
            </w:r>
            <w:r w:rsidRPr="007D46F3">
              <w:rPr>
                <w:bCs/>
                <w:sz w:val="16"/>
                <w:szCs w:val="16"/>
                <w:lang w:val="en-GB"/>
              </w:rPr>
              <w:t xml:space="preserve"> </w:t>
            </w:r>
            <w:r w:rsidRPr="0010079B">
              <w:rPr>
                <w:b/>
                <w:bCs/>
                <w:sz w:val="16"/>
                <w:szCs w:val="16"/>
                <w:lang w:val="en-GB"/>
              </w:rPr>
              <w:t xml:space="preserve">Policy for promoting social cohesion </w:t>
            </w:r>
            <w:r w:rsidR="00315C56" w:rsidRPr="0010079B">
              <w:rPr>
                <w:b/>
                <w:bCs/>
                <w:sz w:val="16"/>
                <w:szCs w:val="16"/>
                <w:lang w:val="en-GB"/>
              </w:rPr>
              <w:t>formulated</w:t>
            </w:r>
            <w:r w:rsidRPr="0010079B">
              <w:rPr>
                <w:b/>
                <w:bCs/>
                <w:sz w:val="16"/>
                <w:szCs w:val="16"/>
                <w:lang w:val="en-GB"/>
              </w:rPr>
              <w:t xml:space="preserve"> and implemented</w:t>
            </w:r>
          </w:p>
          <w:p w:rsidR="00597F6A" w:rsidRPr="007D46F3" w:rsidRDefault="00597F6A" w:rsidP="00D76495">
            <w:pPr>
              <w:rPr>
                <w:bCs/>
                <w:sz w:val="16"/>
                <w:szCs w:val="16"/>
                <w:lang w:val="en-GB"/>
              </w:rPr>
            </w:pPr>
          </w:p>
          <w:p w:rsidR="00597F6A" w:rsidRPr="005435FB" w:rsidRDefault="00597F6A" w:rsidP="00D76495">
            <w:pPr>
              <w:rPr>
                <w:bCs/>
                <w:sz w:val="16"/>
                <w:szCs w:val="16"/>
                <w:lang w:val="en-GB"/>
              </w:rPr>
            </w:pPr>
            <w:r w:rsidRPr="00A80337">
              <w:rPr>
                <w:b/>
                <w:bCs/>
                <w:sz w:val="16"/>
                <w:szCs w:val="16"/>
                <w:lang w:val="en-GB"/>
              </w:rPr>
              <w:t>Indicator 4.2.1</w:t>
            </w:r>
            <w:r w:rsidRPr="007D46F3">
              <w:rPr>
                <w:bCs/>
                <w:sz w:val="16"/>
                <w:szCs w:val="16"/>
                <w:lang w:val="en-GB"/>
              </w:rPr>
              <w:t>.</w:t>
            </w:r>
            <w:r w:rsidRPr="005435FB">
              <w:rPr>
                <w:bCs/>
                <w:sz w:val="16"/>
                <w:szCs w:val="16"/>
                <w:lang w:val="en-GB"/>
              </w:rPr>
              <w:t xml:space="preserve"> Existence of a national social cohesion strategy </w:t>
            </w:r>
          </w:p>
          <w:p w:rsidR="00597F6A" w:rsidRPr="005435FB" w:rsidRDefault="00597F6A" w:rsidP="00D76495">
            <w:pPr>
              <w:rPr>
                <w:bCs/>
                <w:sz w:val="16"/>
                <w:szCs w:val="16"/>
                <w:lang w:val="en-GB"/>
              </w:rPr>
            </w:pPr>
            <w:r w:rsidRPr="007D46F3">
              <w:rPr>
                <w:b/>
                <w:bCs/>
                <w:sz w:val="16"/>
                <w:szCs w:val="16"/>
                <w:lang w:val="en-GB"/>
              </w:rPr>
              <w:t>Baseline</w:t>
            </w:r>
            <w:r w:rsidRPr="005435FB">
              <w:rPr>
                <w:bCs/>
                <w:sz w:val="16"/>
                <w:szCs w:val="16"/>
                <w:lang w:val="en-GB"/>
              </w:rPr>
              <w:t xml:space="preserve">: </w:t>
            </w:r>
            <w:r w:rsidR="009D0255">
              <w:rPr>
                <w:bCs/>
                <w:sz w:val="16"/>
                <w:szCs w:val="16"/>
                <w:lang w:val="en-GB"/>
              </w:rPr>
              <w:t>N</w:t>
            </w:r>
            <w:r w:rsidRPr="005435FB">
              <w:rPr>
                <w:bCs/>
                <w:sz w:val="16"/>
                <w:szCs w:val="16"/>
                <w:lang w:val="en-GB"/>
              </w:rPr>
              <w:t>on-exist</w:t>
            </w:r>
            <w:r w:rsidR="00A80337">
              <w:rPr>
                <w:bCs/>
                <w:sz w:val="16"/>
                <w:szCs w:val="16"/>
                <w:lang w:val="en-GB"/>
              </w:rPr>
              <w:t>ent</w:t>
            </w:r>
          </w:p>
          <w:p w:rsidR="00597F6A" w:rsidRPr="005435FB" w:rsidRDefault="00597F6A" w:rsidP="00D76495">
            <w:pPr>
              <w:rPr>
                <w:bCs/>
                <w:sz w:val="16"/>
                <w:szCs w:val="16"/>
                <w:lang w:val="en-GB"/>
              </w:rPr>
            </w:pPr>
            <w:r w:rsidRPr="007D46F3">
              <w:rPr>
                <w:b/>
                <w:bCs/>
                <w:sz w:val="16"/>
                <w:szCs w:val="16"/>
                <w:lang w:val="en-GB"/>
              </w:rPr>
              <w:t>Target</w:t>
            </w:r>
            <w:r w:rsidRPr="005435FB">
              <w:rPr>
                <w:bCs/>
                <w:sz w:val="16"/>
                <w:szCs w:val="16"/>
                <w:lang w:val="en-GB"/>
              </w:rPr>
              <w:t xml:space="preserve">: </w:t>
            </w:r>
            <w:r w:rsidR="009D0255">
              <w:rPr>
                <w:bCs/>
                <w:sz w:val="16"/>
                <w:szCs w:val="16"/>
                <w:lang w:val="en-GB"/>
              </w:rPr>
              <w:t>U</w:t>
            </w:r>
            <w:r w:rsidRPr="005435FB">
              <w:rPr>
                <w:bCs/>
                <w:sz w:val="16"/>
                <w:szCs w:val="16"/>
                <w:lang w:val="en-GB"/>
              </w:rPr>
              <w:t>nder implementation</w:t>
            </w:r>
            <w:r w:rsidR="004610A5" w:rsidRPr="005435FB">
              <w:rPr>
                <w:bCs/>
                <w:sz w:val="16"/>
                <w:szCs w:val="16"/>
                <w:lang w:val="en-GB"/>
              </w:rPr>
              <w:t xml:space="preserve"> (2021)</w:t>
            </w:r>
          </w:p>
          <w:p w:rsidR="00597F6A" w:rsidRPr="005435FB" w:rsidRDefault="00A80337" w:rsidP="00D76495">
            <w:pPr>
              <w:rPr>
                <w:bCs/>
                <w:sz w:val="16"/>
                <w:szCs w:val="16"/>
                <w:lang w:val="en-GB"/>
              </w:rPr>
            </w:pPr>
            <w:r>
              <w:rPr>
                <w:b/>
                <w:bCs/>
                <w:sz w:val="16"/>
                <w:szCs w:val="16"/>
                <w:lang w:val="en-GB"/>
              </w:rPr>
              <w:t>Source</w:t>
            </w:r>
            <w:r w:rsidR="009D0255">
              <w:rPr>
                <w:b/>
                <w:bCs/>
                <w:sz w:val="16"/>
                <w:szCs w:val="16"/>
                <w:lang w:val="en-GB"/>
              </w:rPr>
              <w:t xml:space="preserve">, </w:t>
            </w:r>
            <w:r>
              <w:rPr>
                <w:b/>
                <w:bCs/>
                <w:sz w:val="16"/>
                <w:szCs w:val="16"/>
                <w:lang w:val="en-GB"/>
              </w:rPr>
              <w:t>frequency</w:t>
            </w:r>
            <w:r w:rsidR="00597F6A" w:rsidRPr="005435FB">
              <w:rPr>
                <w:bCs/>
                <w:sz w:val="16"/>
                <w:szCs w:val="16"/>
                <w:lang w:val="en-GB"/>
              </w:rPr>
              <w:t xml:space="preserve">: </w:t>
            </w:r>
            <w:r w:rsidR="00584753" w:rsidRPr="005435FB">
              <w:rPr>
                <w:bCs/>
                <w:sz w:val="16"/>
                <w:szCs w:val="16"/>
                <w:lang w:val="en-GB"/>
              </w:rPr>
              <w:t>MoSC</w:t>
            </w:r>
            <w:r w:rsidR="00597F6A" w:rsidRPr="005435FB">
              <w:rPr>
                <w:bCs/>
                <w:sz w:val="16"/>
                <w:szCs w:val="16"/>
                <w:lang w:val="en-GB"/>
              </w:rPr>
              <w:t xml:space="preserve">; </w:t>
            </w:r>
            <w:r>
              <w:rPr>
                <w:bCs/>
                <w:sz w:val="16"/>
                <w:szCs w:val="16"/>
                <w:lang w:val="en-GB"/>
              </w:rPr>
              <w:t>a</w:t>
            </w:r>
            <w:r w:rsidR="00597F6A" w:rsidRPr="005435FB">
              <w:rPr>
                <w:bCs/>
                <w:sz w:val="16"/>
                <w:szCs w:val="16"/>
                <w:lang w:val="en-GB"/>
              </w:rPr>
              <w:t>nnual</w:t>
            </w:r>
          </w:p>
          <w:p w:rsidR="00597F6A" w:rsidRPr="005435FB" w:rsidRDefault="00597F6A" w:rsidP="00D76495">
            <w:pPr>
              <w:rPr>
                <w:bCs/>
                <w:sz w:val="16"/>
                <w:szCs w:val="16"/>
                <w:lang w:val="en-GB"/>
              </w:rPr>
            </w:pPr>
          </w:p>
          <w:p w:rsidR="00597F6A" w:rsidRPr="005435FB" w:rsidRDefault="00597F6A" w:rsidP="00D76495">
            <w:pPr>
              <w:rPr>
                <w:bCs/>
                <w:sz w:val="16"/>
                <w:szCs w:val="16"/>
                <w:lang w:val="en-GB"/>
              </w:rPr>
            </w:pPr>
            <w:r w:rsidRPr="00A80337">
              <w:rPr>
                <w:b/>
                <w:bCs/>
                <w:sz w:val="16"/>
                <w:szCs w:val="16"/>
                <w:lang w:val="en-GB"/>
              </w:rPr>
              <w:t>Indicator 4.2.2</w:t>
            </w:r>
            <w:r w:rsidRPr="007D46F3">
              <w:rPr>
                <w:bCs/>
                <w:sz w:val="16"/>
                <w:szCs w:val="16"/>
                <w:lang w:val="en-GB"/>
              </w:rPr>
              <w:t>.</w:t>
            </w:r>
            <w:r w:rsidRPr="005435FB">
              <w:rPr>
                <w:bCs/>
                <w:sz w:val="16"/>
                <w:szCs w:val="16"/>
                <w:lang w:val="en-GB"/>
              </w:rPr>
              <w:t xml:space="preserve"> </w:t>
            </w:r>
            <w:r w:rsidR="00A80337">
              <w:rPr>
                <w:bCs/>
                <w:sz w:val="16"/>
                <w:szCs w:val="16"/>
                <w:lang w:val="en-GB"/>
              </w:rPr>
              <w:t>Percentage</w:t>
            </w:r>
            <w:r w:rsidRPr="005435FB">
              <w:rPr>
                <w:bCs/>
                <w:sz w:val="16"/>
                <w:szCs w:val="16"/>
                <w:lang w:val="en-GB"/>
              </w:rPr>
              <w:t xml:space="preserve"> </w:t>
            </w:r>
            <w:r w:rsidRPr="0010079B">
              <w:rPr>
                <w:bCs/>
                <w:sz w:val="16"/>
                <w:szCs w:val="16"/>
                <w:lang w:val="en-GB"/>
              </w:rPr>
              <w:t xml:space="preserve">of Government </w:t>
            </w:r>
            <w:r w:rsidR="00A80337" w:rsidRPr="0010079B">
              <w:rPr>
                <w:bCs/>
                <w:sz w:val="16"/>
                <w:szCs w:val="16"/>
                <w:lang w:val="en-GB"/>
              </w:rPr>
              <w:t>s</w:t>
            </w:r>
            <w:r w:rsidRPr="0010079B">
              <w:rPr>
                <w:bCs/>
                <w:sz w:val="16"/>
                <w:szCs w:val="16"/>
                <w:lang w:val="en-GB"/>
              </w:rPr>
              <w:t xml:space="preserve">ocial </w:t>
            </w:r>
            <w:r w:rsidR="00A80337" w:rsidRPr="0010079B">
              <w:rPr>
                <w:bCs/>
                <w:sz w:val="16"/>
                <w:szCs w:val="16"/>
                <w:lang w:val="en-GB"/>
              </w:rPr>
              <w:t>c</w:t>
            </w:r>
            <w:r w:rsidRPr="0010079B">
              <w:rPr>
                <w:bCs/>
                <w:sz w:val="16"/>
                <w:szCs w:val="16"/>
                <w:lang w:val="en-GB"/>
              </w:rPr>
              <w:t>ohesion programmes implemented under the social cohesion</w:t>
            </w:r>
            <w:r w:rsidRPr="005435FB">
              <w:rPr>
                <w:bCs/>
                <w:sz w:val="16"/>
                <w:szCs w:val="16"/>
                <w:lang w:val="en-GB"/>
              </w:rPr>
              <w:t xml:space="preserve"> strategy</w:t>
            </w:r>
          </w:p>
          <w:p w:rsidR="00597F6A" w:rsidRPr="005435FB" w:rsidRDefault="00597F6A" w:rsidP="00D76495">
            <w:pPr>
              <w:rPr>
                <w:bCs/>
                <w:sz w:val="16"/>
                <w:szCs w:val="16"/>
                <w:lang w:val="en-GB"/>
              </w:rPr>
            </w:pPr>
            <w:r w:rsidRPr="007D46F3">
              <w:rPr>
                <w:b/>
                <w:bCs/>
                <w:sz w:val="16"/>
                <w:szCs w:val="16"/>
                <w:lang w:val="en-GB"/>
              </w:rPr>
              <w:t>Baseline</w:t>
            </w:r>
            <w:r w:rsidRPr="005435FB">
              <w:rPr>
                <w:bCs/>
                <w:sz w:val="16"/>
                <w:szCs w:val="16"/>
                <w:lang w:val="en-GB"/>
              </w:rPr>
              <w:t>: 0</w:t>
            </w:r>
          </w:p>
          <w:p w:rsidR="00597F6A" w:rsidRPr="005435FB" w:rsidRDefault="00597F6A" w:rsidP="00D76495">
            <w:pPr>
              <w:rPr>
                <w:bCs/>
                <w:sz w:val="16"/>
                <w:szCs w:val="16"/>
                <w:lang w:val="en-GB"/>
              </w:rPr>
            </w:pPr>
            <w:r w:rsidRPr="007D46F3">
              <w:rPr>
                <w:b/>
                <w:bCs/>
                <w:sz w:val="16"/>
                <w:szCs w:val="16"/>
                <w:lang w:val="en-GB"/>
              </w:rPr>
              <w:t>Target</w:t>
            </w:r>
            <w:r w:rsidRPr="005435FB">
              <w:rPr>
                <w:bCs/>
                <w:sz w:val="16"/>
                <w:szCs w:val="16"/>
                <w:lang w:val="en-GB"/>
              </w:rPr>
              <w:t>: 60</w:t>
            </w:r>
          </w:p>
          <w:p w:rsidR="00597F6A" w:rsidRPr="005435FB" w:rsidRDefault="00A80337" w:rsidP="00D76495">
            <w:pPr>
              <w:rPr>
                <w:bCs/>
                <w:sz w:val="16"/>
                <w:szCs w:val="16"/>
                <w:lang w:val="en-GB"/>
              </w:rPr>
            </w:pPr>
            <w:r>
              <w:rPr>
                <w:b/>
                <w:bCs/>
                <w:sz w:val="16"/>
                <w:szCs w:val="16"/>
                <w:lang w:val="en-GB"/>
              </w:rPr>
              <w:t>Source</w:t>
            </w:r>
            <w:r w:rsidR="00BA6C49">
              <w:rPr>
                <w:b/>
                <w:bCs/>
                <w:sz w:val="16"/>
                <w:szCs w:val="16"/>
                <w:lang w:val="en-GB"/>
              </w:rPr>
              <w:t>,</w:t>
            </w:r>
            <w:r>
              <w:rPr>
                <w:b/>
                <w:bCs/>
                <w:sz w:val="16"/>
                <w:szCs w:val="16"/>
                <w:lang w:val="en-GB"/>
              </w:rPr>
              <w:t xml:space="preserve"> frequency</w:t>
            </w:r>
            <w:r w:rsidR="00597F6A" w:rsidRPr="005435FB">
              <w:rPr>
                <w:bCs/>
                <w:sz w:val="16"/>
                <w:szCs w:val="16"/>
                <w:lang w:val="en-GB"/>
              </w:rPr>
              <w:t xml:space="preserve">: </w:t>
            </w:r>
            <w:r w:rsidR="00584753" w:rsidRPr="005435FB">
              <w:rPr>
                <w:bCs/>
                <w:sz w:val="16"/>
                <w:szCs w:val="16"/>
                <w:lang w:val="en-GB"/>
              </w:rPr>
              <w:t>MoSC</w:t>
            </w:r>
            <w:r w:rsidR="00597F6A" w:rsidRPr="005435FB">
              <w:rPr>
                <w:bCs/>
                <w:sz w:val="16"/>
                <w:szCs w:val="16"/>
                <w:lang w:val="en-GB"/>
              </w:rPr>
              <w:t xml:space="preserve">; </w:t>
            </w:r>
            <w:r>
              <w:rPr>
                <w:bCs/>
                <w:sz w:val="16"/>
                <w:szCs w:val="16"/>
                <w:lang w:val="en-GB"/>
              </w:rPr>
              <w:t>a</w:t>
            </w:r>
            <w:r w:rsidR="00597F6A" w:rsidRPr="005435FB">
              <w:rPr>
                <w:bCs/>
                <w:sz w:val="16"/>
                <w:szCs w:val="16"/>
                <w:lang w:val="en-GB"/>
              </w:rPr>
              <w:t>nnual</w:t>
            </w:r>
          </w:p>
          <w:p w:rsidR="00315C56" w:rsidRPr="005435FB" w:rsidRDefault="00315C56" w:rsidP="00D76495">
            <w:pPr>
              <w:rPr>
                <w:bCs/>
                <w:sz w:val="16"/>
                <w:szCs w:val="16"/>
                <w:lang w:val="en-GB"/>
              </w:rPr>
            </w:pPr>
          </w:p>
          <w:p w:rsidR="00597F6A" w:rsidRPr="007D46F3" w:rsidRDefault="00597F6A" w:rsidP="00D76495">
            <w:pPr>
              <w:rPr>
                <w:bCs/>
                <w:sz w:val="16"/>
                <w:szCs w:val="16"/>
                <w:lang w:val="en-GB"/>
              </w:rPr>
            </w:pPr>
            <w:r w:rsidRPr="00A80337">
              <w:rPr>
                <w:b/>
                <w:bCs/>
                <w:sz w:val="16"/>
                <w:szCs w:val="16"/>
                <w:lang w:val="en-GB"/>
              </w:rPr>
              <w:t>Output 4.3</w:t>
            </w:r>
            <w:r w:rsidR="00A80337">
              <w:rPr>
                <w:bCs/>
                <w:sz w:val="16"/>
                <w:szCs w:val="16"/>
                <w:lang w:val="en-GB"/>
              </w:rPr>
              <w:t>.</w:t>
            </w:r>
            <w:r w:rsidRPr="007D46F3">
              <w:rPr>
                <w:bCs/>
                <w:sz w:val="16"/>
                <w:szCs w:val="16"/>
                <w:lang w:val="en-GB"/>
              </w:rPr>
              <w:t xml:space="preserve"> </w:t>
            </w:r>
            <w:r w:rsidRPr="0010079B">
              <w:rPr>
                <w:b/>
                <w:bCs/>
                <w:sz w:val="16"/>
                <w:szCs w:val="16"/>
                <w:lang w:val="en-GB"/>
              </w:rPr>
              <w:t>Citizens have increased access to Government services through ICT at the national and subnational levels</w:t>
            </w:r>
          </w:p>
          <w:p w:rsidR="00597F6A" w:rsidRPr="007D46F3" w:rsidRDefault="00597F6A" w:rsidP="00D76495">
            <w:pPr>
              <w:rPr>
                <w:bCs/>
                <w:sz w:val="16"/>
                <w:szCs w:val="16"/>
                <w:lang w:val="en-GB"/>
              </w:rPr>
            </w:pPr>
          </w:p>
          <w:p w:rsidR="00597F6A" w:rsidRPr="005435FB" w:rsidRDefault="00597F6A" w:rsidP="00D76495">
            <w:pPr>
              <w:rPr>
                <w:bCs/>
                <w:strike/>
                <w:sz w:val="16"/>
                <w:szCs w:val="16"/>
                <w:lang w:val="en-GB"/>
              </w:rPr>
            </w:pPr>
            <w:r w:rsidRPr="00A80337">
              <w:rPr>
                <w:b/>
                <w:bCs/>
                <w:sz w:val="16"/>
                <w:szCs w:val="16"/>
                <w:lang w:val="en-GB"/>
              </w:rPr>
              <w:t>Indicator 4.3.1</w:t>
            </w:r>
            <w:r w:rsidRPr="005435FB">
              <w:rPr>
                <w:bCs/>
                <w:sz w:val="16"/>
                <w:szCs w:val="16"/>
                <w:lang w:val="en-GB"/>
              </w:rPr>
              <w:t xml:space="preserve"> Number of unserved communities accessing ICT services </w:t>
            </w:r>
          </w:p>
          <w:p w:rsidR="00597F6A" w:rsidRPr="005435FB" w:rsidRDefault="00597F6A" w:rsidP="00D76495">
            <w:pPr>
              <w:rPr>
                <w:bCs/>
                <w:sz w:val="16"/>
                <w:szCs w:val="16"/>
                <w:lang w:val="en-GB"/>
              </w:rPr>
            </w:pPr>
            <w:r w:rsidRPr="007D46F3">
              <w:rPr>
                <w:b/>
                <w:bCs/>
                <w:sz w:val="16"/>
                <w:szCs w:val="16"/>
                <w:lang w:val="en-GB"/>
              </w:rPr>
              <w:t>Baseline</w:t>
            </w:r>
            <w:r w:rsidRPr="005435FB">
              <w:rPr>
                <w:bCs/>
                <w:sz w:val="16"/>
                <w:szCs w:val="16"/>
                <w:lang w:val="en-GB"/>
              </w:rPr>
              <w:t>: 0</w:t>
            </w:r>
          </w:p>
          <w:p w:rsidR="00597F6A" w:rsidRPr="005435FB" w:rsidRDefault="00597F6A" w:rsidP="00D76495">
            <w:pPr>
              <w:rPr>
                <w:bCs/>
                <w:sz w:val="16"/>
                <w:szCs w:val="16"/>
                <w:lang w:val="en-GB"/>
              </w:rPr>
            </w:pPr>
            <w:r w:rsidRPr="007D46F3">
              <w:rPr>
                <w:b/>
                <w:bCs/>
                <w:sz w:val="16"/>
                <w:szCs w:val="16"/>
                <w:lang w:val="en-GB"/>
              </w:rPr>
              <w:t>Target</w:t>
            </w:r>
            <w:r w:rsidRPr="005435FB">
              <w:rPr>
                <w:bCs/>
                <w:sz w:val="16"/>
                <w:szCs w:val="16"/>
                <w:lang w:val="en-GB"/>
              </w:rPr>
              <w:t>: 10</w:t>
            </w:r>
          </w:p>
          <w:p w:rsidR="00205103" w:rsidRDefault="00A80337" w:rsidP="00D76495">
            <w:pPr>
              <w:rPr>
                <w:b/>
                <w:bCs/>
                <w:sz w:val="16"/>
                <w:szCs w:val="16"/>
                <w:lang w:val="en-GB"/>
              </w:rPr>
            </w:pPr>
            <w:r w:rsidRPr="007D46F3">
              <w:rPr>
                <w:b/>
                <w:bCs/>
                <w:sz w:val="16"/>
                <w:szCs w:val="16"/>
                <w:lang w:val="en-GB"/>
              </w:rPr>
              <w:t>Source</w:t>
            </w:r>
            <w:r w:rsidR="00BA6C49">
              <w:rPr>
                <w:b/>
                <w:bCs/>
                <w:sz w:val="16"/>
                <w:szCs w:val="16"/>
                <w:lang w:val="en-GB"/>
              </w:rPr>
              <w:t xml:space="preserve">, </w:t>
            </w:r>
            <w:r w:rsidRPr="007D46F3">
              <w:rPr>
                <w:b/>
                <w:bCs/>
                <w:sz w:val="16"/>
                <w:szCs w:val="16"/>
                <w:lang w:val="en-GB"/>
              </w:rPr>
              <w:t>frequency</w:t>
            </w:r>
            <w:r w:rsidR="00597F6A" w:rsidRPr="005435FB">
              <w:rPr>
                <w:bCs/>
                <w:sz w:val="16"/>
                <w:szCs w:val="16"/>
                <w:lang w:val="en-GB"/>
              </w:rPr>
              <w:t>: Annual ICT service surveys</w:t>
            </w:r>
          </w:p>
          <w:p w:rsidR="00205103" w:rsidRDefault="00205103" w:rsidP="00D76495">
            <w:pPr>
              <w:rPr>
                <w:b/>
                <w:bCs/>
                <w:sz w:val="16"/>
                <w:szCs w:val="16"/>
                <w:lang w:val="en-GB"/>
              </w:rPr>
            </w:pPr>
          </w:p>
          <w:p w:rsidR="00597F6A" w:rsidRPr="0010079B" w:rsidRDefault="00597F6A" w:rsidP="00D76495">
            <w:pPr>
              <w:rPr>
                <w:bCs/>
                <w:sz w:val="16"/>
                <w:szCs w:val="16"/>
                <w:lang w:val="en-GB"/>
              </w:rPr>
            </w:pPr>
            <w:r w:rsidRPr="0010079B">
              <w:rPr>
                <w:b/>
                <w:bCs/>
                <w:sz w:val="16"/>
                <w:szCs w:val="16"/>
                <w:lang w:val="en-GB"/>
              </w:rPr>
              <w:t>Indicator 4.3.2</w:t>
            </w:r>
            <w:r w:rsidR="00A80337" w:rsidRPr="0010079B">
              <w:rPr>
                <w:b/>
                <w:bCs/>
                <w:sz w:val="16"/>
                <w:szCs w:val="16"/>
                <w:lang w:val="en-GB"/>
              </w:rPr>
              <w:t>.</w:t>
            </w:r>
            <w:r w:rsidRPr="0010079B">
              <w:rPr>
                <w:bCs/>
                <w:sz w:val="16"/>
                <w:szCs w:val="16"/>
                <w:lang w:val="en-GB"/>
              </w:rPr>
              <w:t xml:space="preserve"> Number of persons utilizing online </w:t>
            </w:r>
            <w:r w:rsidR="00D85DC9">
              <w:rPr>
                <w:bCs/>
                <w:sz w:val="16"/>
                <w:szCs w:val="16"/>
                <w:lang w:val="en-GB"/>
              </w:rPr>
              <w:t>G</w:t>
            </w:r>
            <w:r w:rsidRPr="0010079B">
              <w:rPr>
                <w:bCs/>
                <w:sz w:val="16"/>
                <w:szCs w:val="16"/>
                <w:lang w:val="en-GB"/>
              </w:rPr>
              <w:t>overnment services</w:t>
            </w:r>
            <w:r w:rsidR="00A80337" w:rsidRPr="0010079B">
              <w:rPr>
                <w:bCs/>
                <w:sz w:val="16"/>
                <w:szCs w:val="16"/>
                <w:lang w:val="en-GB"/>
              </w:rPr>
              <w:t>,</w:t>
            </w:r>
            <w:r w:rsidRPr="0010079B">
              <w:rPr>
                <w:bCs/>
                <w:sz w:val="16"/>
                <w:szCs w:val="16"/>
                <w:lang w:val="en-GB"/>
              </w:rPr>
              <w:t xml:space="preserve"> disaggregated by sex</w:t>
            </w:r>
          </w:p>
          <w:p w:rsidR="00597F6A" w:rsidRPr="005435FB" w:rsidRDefault="00597F6A" w:rsidP="00D76495">
            <w:pPr>
              <w:rPr>
                <w:bCs/>
                <w:sz w:val="16"/>
                <w:szCs w:val="16"/>
                <w:lang w:val="en-GB"/>
              </w:rPr>
            </w:pPr>
            <w:r w:rsidRPr="007D46F3">
              <w:rPr>
                <w:b/>
                <w:bCs/>
                <w:sz w:val="16"/>
                <w:szCs w:val="16"/>
                <w:lang w:val="en-GB"/>
              </w:rPr>
              <w:t>Baseline</w:t>
            </w:r>
            <w:r w:rsidRPr="0010079B">
              <w:rPr>
                <w:bCs/>
                <w:sz w:val="16"/>
                <w:szCs w:val="16"/>
                <w:lang w:val="en-GB"/>
              </w:rPr>
              <w:t xml:space="preserve">: </w:t>
            </w:r>
            <w:r w:rsidR="00CE1177" w:rsidRPr="0010079B">
              <w:rPr>
                <w:bCs/>
                <w:sz w:val="16"/>
                <w:szCs w:val="16"/>
                <w:lang w:val="en-GB"/>
              </w:rPr>
              <w:t>2</w:t>
            </w:r>
            <w:r w:rsidR="00A80337" w:rsidRPr="0010079B">
              <w:rPr>
                <w:bCs/>
                <w:sz w:val="16"/>
                <w:szCs w:val="16"/>
                <w:lang w:val="en-GB"/>
              </w:rPr>
              <w:t>,</w:t>
            </w:r>
            <w:r w:rsidR="00CE1177" w:rsidRPr="0010079B">
              <w:rPr>
                <w:bCs/>
                <w:sz w:val="16"/>
                <w:szCs w:val="16"/>
                <w:lang w:val="en-GB"/>
              </w:rPr>
              <w:t>0</w:t>
            </w:r>
            <w:r w:rsidRPr="0010079B">
              <w:rPr>
                <w:bCs/>
                <w:sz w:val="16"/>
                <w:szCs w:val="16"/>
                <w:lang w:val="en-GB"/>
              </w:rPr>
              <w:t>00</w:t>
            </w:r>
          </w:p>
          <w:p w:rsidR="00597F6A" w:rsidRPr="005435FB" w:rsidRDefault="00597F6A" w:rsidP="00314B0D">
            <w:pPr>
              <w:rPr>
                <w:bCs/>
                <w:sz w:val="16"/>
                <w:szCs w:val="16"/>
                <w:lang w:val="en-GB"/>
              </w:rPr>
            </w:pPr>
            <w:r w:rsidRPr="007D46F3">
              <w:rPr>
                <w:b/>
                <w:bCs/>
                <w:sz w:val="16"/>
                <w:szCs w:val="16"/>
                <w:lang w:val="en-GB"/>
              </w:rPr>
              <w:t>Target</w:t>
            </w:r>
            <w:r w:rsidRPr="005435FB">
              <w:rPr>
                <w:bCs/>
                <w:sz w:val="16"/>
                <w:szCs w:val="16"/>
                <w:lang w:val="en-GB"/>
              </w:rPr>
              <w:t xml:space="preserve">: </w:t>
            </w:r>
            <w:r w:rsidR="00BA6C49">
              <w:rPr>
                <w:bCs/>
                <w:sz w:val="16"/>
                <w:szCs w:val="16"/>
                <w:lang w:val="en-GB"/>
              </w:rPr>
              <w:t>M</w:t>
            </w:r>
            <w:r w:rsidR="00314B0D" w:rsidRPr="005435FB">
              <w:rPr>
                <w:bCs/>
                <w:sz w:val="16"/>
                <w:szCs w:val="16"/>
                <w:lang w:val="en-GB"/>
              </w:rPr>
              <w:t xml:space="preserve">en: </w:t>
            </w:r>
            <w:r w:rsidR="00CE1177" w:rsidRPr="005435FB">
              <w:rPr>
                <w:bCs/>
                <w:sz w:val="16"/>
                <w:szCs w:val="16"/>
                <w:lang w:val="en-GB"/>
              </w:rPr>
              <w:t>4</w:t>
            </w:r>
            <w:r w:rsidR="00A80337">
              <w:rPr>
                <w:bCs/>
                <w:sz w:val="16"/>
                <w:szCs w:val="16"/>
                <w:lang w:val="en-GB"/>
              </w:rPr>
              <w:t>,</w:t>
            </w:r>
            <w:r w:rsidR="00CE1177" w:rsidRPr="005435FB">
              <w:rPr>
                <w:bCs/>
                <w:sz w:val="16"/>
                <w:szCs w:val="16"/>
                <w:lang w:val="en-GB"/>
              </w:rPr>
              <w:t>490</w:t>
            </w:r>
            <w:r w:rsidR="00314B0D" w:rsidRPr="005435FB">
              <w:rPr>
                <w:bCs/>
                <w:sz w:val="16"/>
                <w:szCs w:val="16"/>
                <w:lang w:val="en-GB"/>
              </w:rPr>
              <w:t xml:space="preserve">, </w:t>
            </w:r>
            <w:r w:rsidR="00CB6189">
              <w:rPr>
                <w:bCs/>
                <w:sz w:val="16"/>
                <w:szCs w:val="16"/>
                <w:lang w:val="en-GB"/>
              </w:rPr>
              <w:t>w</w:t>
            </w:r>
            <w:r w:rsidR="00314B0D" w:rsidRPr="005435FB">
              <w:rPr>
                <w:bCs/>
                <w:sz w:val="16"/>
                <w:szCs w:val="16"/>
                <w:lang w:val="en-GB"/>
              </w:rPr>
              <w:t xml:space="preserve">omen: </w:t>
            </w:r>
            <w:r w:rsidR="00CE1177" w:rsidRPr="005435FB">
              <w:rPr>
                <w:bCs/>
                <w:sz w:val="16"/>
                <w:szCs w:val="16"/>
                <w:lang w:val="en-GB"/>
              </w:rPr>
              <w:t>4</w:t>
            </w:r>
            <w:r w:rsidR="00A80337">
              <w:rPr>
                <w:bCs/>
                <w:sz w:val="16"/>
                <w:szCs w:val="16"/>
                <w:lang w:val="en-GB"/>
              </w:rPr>
              <w:t>,</w:t>
            </w:r>
            <w:r w:rsidR="00CE1177" w:rsidRPr="005435FB">
              <w:rPr>
                <w:bCs/>
                <w:sz w:val="16"/>
                <w:szCs w:val="16"/>
                <w:lang w:val="en-GB"/>
              </w:rPr>
              <w:t xml:space="preserve">510 </w:t>
            </w:r>
          </w:p>
          <w:p w:rsidR="00597F6A" w:rsidRPr="005435FB" w:rsidRDefault="00A80337" w:rsidP="0010079B">
            <w:pPr>
              <w:rPr>
                <w:bCs/>
                <w:sz w:val="16"/>
                <w:szCs w:val="16"/>
                <w:lang w:val="en-GB"/>
              </w:rPr>
            </w:pPr>
            <w:r>
              <w:rPr>
                <w:b/>
                <w:bCs/>
                <w:sz w:val="16"/>
                <w:szCs w:val="16"/>
                <w:lang w:val="en-GB"/>
              </w:rPr>
              <w:t>Source</w:t>
            </w:r>
            <w:r w:rsidR="00BA6C49">
              <w:rPr>
                <w:b/>
                <w:bCs/>
                <w:sz w:val="16"/>
                <w:szCs w:val="16"/>
                <w:lang w:val="en-GB"/>
              </w:rPr>
              <w:t xml:space="preserve">, </w:t>
            </w:r>
            <w:r>
              <w:rPr>
                <w:b/>
                <w:bCs/>
                <w:sz w:val="16"/>
                <w:szCs w:val="16"/>
                <w:lang w:val="en-GB"/>
              </w:rPr>
              <w:t>frequency</w:t>
            </w:r>
            <w:r w:rsidR="00597F6A" w:rsidRPr="005435FB">
              <w:rPr>
                <w:bCs/>
                <w:sz w:val="16"/>
                <w:szCs w:val="16"/>
                <w:lang w:val="en-GB"/>
              </w:rPr>
              <w:t xml:space="preserve">: </w:t>
            </w:r>
            <w:r>
              <w:rPr>
                <w:bCs/>
                <w:sz w:val="16"/>
                <w:szCs w:val="16"/>
                <w:lang w:val="en-GB"/>
              </w:rPr>
              <w:t>e</w:t>
            </w:r>
            <w:r w:rsidR="00597F6A" w:rsidRPr="005435FB">
              <w:rPr>
                <w:bCs/>
                <w:sz w:val="16"/>
                <w:szCs w:val="16"/>
                <w:lang w:val="en-GB"/>
              </w:rPr>
              <w:t>-Governance Unit</w:t>
            </w:r>
            <w:r w:rsidR="00584753" w:rsidRPr="005435FB">
              <w:rPr>
                <w:bCs/>
                <w:sz w:val="16"/>
                <w:szCs w:val="16"/>
                <w:lang w:val="en-GB"/>
              </w:rPr>
              <w:t xml:space="preserve"> (EGU)</w:t>
            </w:r>
            <w:r w:rsidR="00597F6A" w:rsidRPr="005435FB">
              <w:rPr>
                <w:bCs/>
                <w:sz w:val="16"/>
                <w:szCs w:val="16"/>
                <w:lang w:val="en-GB"/>
              </w:rPr>
              <w:t xml:space="preserve">; </w:t>
            </w:r>
            <w:r>
              <w:rPr>
                <w:bCs/>
                <w:sz w:val="16"/>
                <w:szCs w:val="16"/>
                <w:lang w:val="en-GB"/>
              </w:rPr>
              <w:t>a</w:t>
            </w:r>
            <w:r w:rsidR="00597F6A" w:rsidRPr="005435FB">
              <w:rPr>
                <w:bCs/>
                <w:sz w:val="16"/>
                <w:szCs w:val="16"/>
                <w:lang w:val="en-GB"/>
              </w:rPr>
              <w:t>nnual</w:t>
            </w:r>
          </w:p>
        </w:tc>
        <w:tc>
          <w:tcPr>
            <w:tcW w:w="882" w:type="pct"/>
            <w:vMerge w:val="restart"/>
          </w:tcPr>
          <w:p w:rsidR="00C874AA" w:rsidRPr="00CB6189" w:rsidRDefault="00C874AA" w:rsidP="00515AFE">
            <w:pPr>
              <w:rPr>
                <w:bCs/>
                <w:sz w:val="16"/>
                <w:szCs w:val="16"/>
                <w:lang w:val="en-GB"/>
              </w:rPr>
            </w:pPr>
            <w:r w:rsidRPr="00CB6189">
              <w:rPr>
                <w:bCs/>
                <w:sz w:val="16"/>
                <w:szCs w:val="16"/>
                <w:lang w:val="en-GB"/>
              </w:rPr>
              <w:lastRenderedPageBreak/>
              <w:t>Government ministries</w:t>
            </w:r>
          </w:p>
          <w:p w:rsidR="00C874AA" w:rsidRPr="00CB6189" w:rsidRDefault="00C874AA" w:rsidP="00515AFE">
            <w:pPr>
              <w:rPr>
                <w:bCs/>
                <w:sz w:val="16"/>
                <w:szCs w:val="16"/>
                <w:lang w:val="en-GB"/>
              </w:rPr>
            </w:pPr>
            <w:r w:rsidRPr="00CB6189">
              <w:rPr>
                <w:bCs/>
                <w:sz w:val="16"/>
                <w:szCs w:val="16"/>
                <w:lang w:val="en-GB"/>
              </w:rPr>
              <w:t xml:space="preserve">   MoC</w:t>
            </w:r>
          </w:p>
          <w:p w:rsidR="00C874AA" w:rsidRPr="00CB6189" w:rsidRDefault="00C874AA" w:rsidP="00515AFE">
            <w:pPr>
              <w:rPr>
                <w:bCs/>
                <w:sz w:val="16"/>
                <w:szCs w:val="16"/>
                <w:lang w:val="en-GB"/>
              </w:rPr>
            </w:pPr>
            <w:r w:rsidRPr="00CB6189">
              <w:rPr>
                <w:bCs/>
                <w:sz w:val="16"/>
                <w:szCs w:val="16"/>
                <w:lang w:val="en-GB"/>
              </w:rPr>
              <w:t xml:space="preserve">   MPS</w:t>
            </w:r>
          </w:p>
          <w:p w:rsidR="00A80337" w:rsidRPr="00CB6189" w:rsidRDefault="00A80337" w:rsidP="00515AFE">
            <w:pPr>
              <w:rPr>
                <w:bCs/>
                <w:sz w:val="16"/>
                <w:szCs w:val="16"/>
                <w:lang w:val="en-GB"/>
              </w:rPr>
            </w:pPr>
            <w:r w:rsidRPr="00CB6189">
              <w:rPr>
                <w:bCs/>
                <w:sz w:val="16"/>
                <w:szCs w:val="16"/>
                <w:lang w:val="en-GB"/>
              </w:rPr>
              <w:t xml:space="preserve">   Ministry of Social Cohesion </w:t>
            </w:r>
          </w:p>
          <w:p w:rsidR="00A80337" w:rsidRPr="00CB6189" w:rsidRDefault="00A80337" w:rsidP="00515AFE">
            <w:pPr>
              <w:rPr>
                <w:bCs/>
                <w:sz w:val="16"/>
                <w:szCs w:val="16"/>
                <w:lang w:val="en-GB"/>
              </w:rPr>
            </w:pPr>
            <w:r w:rsidRPr="00CB6189">
              <w:rPr>
                <w:bCs/>
                <w:sz w:val="16"/>
                <w:szCs w:val="16"/>
                <w:lang w:val="en-GB"/>
              </w:rPr>
              <w:t xml:space="preserve">   (MoSC)</w:t>
            </w:r>
          </w:p>
          <w:p w:rsidR="00597F6A" w:rsidRPr="00CB6189" w:rsidRDefault="00C874AA" w:rsidP="00515AFE">
            <w:pPr>
              <w:rPr>
                <w:bCs/>
                <w:sz w:val="16"/>
                <w:szCs w:val="16"/>
                <w:lang w:val="en-GB"/>
              </w:rPr>
            </w:pPr>
            <w:r w:rsidRPr="00CB6189">
              <w:rPr>
                <w:bCs/>
                <w:sz w:val="16"/>
                <w:szCs w:val="16"/>
                <w:lang w:val="en-GB"/>
              </w:rPr>
              <w:t xml:space="preserve">   </w:t>
            </w:r>
            <w:r w:rsidR="00597F6A" w:rsidRPr="00CB6189">
              <w:rPr>
                <w:bCs/>
                <w:sz w:val="16"/>
                <w:szCs w:val="16"/>
                <w:lang w:val="en-GB"/>
              </w:rPr>
              <w:t>Office of the Prime Minister</w:t>
            </w:r>
          </w:p>
          <w:p w:rsidR="004610A5" w:rsidRPr="00CB6189" w:rsidRDefault="00C874AA" w:rsidP="00992EDA">
            <w:pPr>
              <w:rPr>
                <w:bCs/>
                <w:sz w:val="16"/>
                <w:szCs w:val="16"/>
                <w:lang w:val="en-GB"/>
              </w:rPr>
            </w:pPr>
            <w:r w:rsidRPr="00CB6189">
              <w:rPr>
                <w:bCs/>
                <w:sz w:val="16"/>
                <w:szCs w:val="16"/>
                <w:lang w:val="en-GB"/>
              </w:rPr>
              <w:t xml:space="preserve">   P</w:t>
            </w:r>
            <w:r w:rsidR="004610A5" w:rsidRPr="00CB6189">
              <w:rPr>
                <w:bCs/>
                <w:sz w:val="16"/>
                <w:szCs w:val="16"/>
                <w:lang w:val="en-GB"/>
              </w:rPr>
              <w:t>arliament</w:t>
            </w:r>
          </w:p>
          <w:p w:rsidR="00C874AA" w:rsidRPr="00CB6189" w:rsidRDefault="00C874AA" w:rsidP="00992EDA">
            <w:pPr>
              <w:rPr>
                <w:bCs/>
                <w:sz w:val="16"/>
                <w:szCs w:val="16"/>
                <w:lang w:val="en-GB"/>
              </w:rPr>
            </w:pPr>
          </w:p>
          <w:p w:rsidR="00C874AA" w:rsidRPr="00CB6189" w:rsidRDefault="00C874AA" w:rsidP="00992EDA">
            <w:pPr>
              <w:rPr>
                <w:bCs/>
                <w:sz w:val="16"/>
                <w:szCs w:val="16"/>
                <w:lang w:val="en-GB"/>
              </w:rPr>
            </w:pPr>
            <w:r w:rsidRPr="00CB6189">
              <w:rPr>
                <w:bCs/>
                <w:sz w:val="16"/>
                <w:szCs w:val="16"/>
                <w:lang w:val="en-GB"/>
              </w:rPr>
              <w:t>Government organizations</w:t>
            </w:r>
          </w:p>
          <w:p w:rsidR="008C25F5" w:rsidRPr="00CB6189" w:rsidRDefault="00C874AA" w:rsidP="00515AFE">
            <w:pPr>
              <w:rPr>
                <w:bCs/>
                <w:sz w:val="16"/>
                <w:szCs w:val="16"/>
                <w:lang w:val="en-GB"/>
              </w:rPr>
            </w:pPr>
            <w:r w:rsidRPr="00CB6189">
              <w:rPr>
                <w:bCs/>
                <w:sz w:val="16"/>
                <w:szCs w:val="16"/>
                <w:lang w:val="en-GB"/>
              </w:rPr>
              <w:t xml:space="preserve">   </w:t>
            </w:r>
            <w:r w:rsidR="009409E4">
              <w:rPr>
                <w:bCs/>
                <w:sz w:val="16"/>
                <w:szCs w:val="16"/>
                <w:lang w:val="en-GB"/>
              </w:rPr>
              <w:t>BoS</w:t>
            </w:r>
          </w:p>
          <w:p w:rsidR="00597F6A" w:rsidRPr="00CB6189" w:rsidRDefault="008C25F5" w:rsidP="00515AFE">
            <w:pPr>
              <w:rPr>
                <w:bCs/>
                <w:sz w:val="16"/>
                <w:szCs w:val="16"/>
                <w:lang w:val="en-GB"/>
              </w:rPr>
            </w:pPr>
            <w:r w:rsidRPr="00CB6189">
              <w:rPr>
                <w:bCs/>
                <w:sz w:val="16"/>
                <w:szCs w:val="16"/>
                <w:lang w:val="en-GB"/>
              </w:rPr>
              <w:t xml:space="preserve">   </w:t>
            </w:r>
            <w:r w:rsidR="00597F6A" w:rsidRPr="00CB6189">
              <w:rPr>
                <w:bCs/>
                <w:sz w:val="16"/>
                <w:szCs w:val="16"/>
                <w:lang w:val="en-GB"/>
              </w:rPr>
              <w:t>Rights Commissions</w:t>
            </w:r>
          </w:p>
          <w:p w:rsidR="00515AFE" w:rsidRDefault="00C874AA" w:rsidP="00515AFE">
            <w:pPr>
              <w:rPr>
                <w:bCs/>
                <w:sz w:val="16"/>
                <w:szCs w:val="16"/>
                <w:lang w:val="en-GB"/>
              </w:rPr>
            </w:pPr>
            <w:r w:rsidRPr="00CB6189">
              <w:rPr>
                <w:bCs/>
                <w:sz w:val="16"/>
                <w:szCs w:val="16"/>
                <w:lang w:val="en-GB"/>
              </w:rPr>
              <w:t xml:space="preserve">   </w:t>
            </w:r>
            <w:r w:rsidR="00597F6A" w:rsidRPr="00CB6189">
              <w:rPr>
                <w:bCs/>
                <w:sz w:val="16"/>
                <w:szCs w:val="16"/>
                <w:lang w:val="en-GB"/>
              </w:rPr>
              <w:t>Integrity Commission</w:t>
            </w:r>
          </w:p>
          <w:p w:rsidR="00B12789" w:rsidRPr="00CB6189" w:rsidRDefault="00B12789" w:rsidP="00515AFE">
            <w:pPr>
              <w:rPr>
                <w:bCs/>
                <w:sz w:val="16"/>
                <w:szCs w:val="16"/>
                <w:lang w:val="en-GB"/>
              </w:rPr>
            </w:pPr>
            <w:r>
              <w:rPr>
                <w:bCs/>
                <w:sz w:val="16"/>
                <w:szCs w:val="16"/>
                <w:lang w:val="en-GB"/>
              </w:rPr>
              <w:t xml:space="preserve">   GPF</w:t>
            </w:r>
          </w:p>
          <w:p w:rsidR="004610A5" w:rsidRPr="00CB6189" w:rsidRDefault="004610A5" w:rsidP="00515AFE">
            <w:pPr>
              <w:rPr>
                <w:bCs/>
                <w:sz w:val="16"/>
                <w:szCs w:val="16"/>
                <w:lang w:val="en-GB"/>
              </w:rPr>
            </w:pPr>
          </w:p>
          <w:p w:rsidR="00D85DC9" w:rsidRPr="00D85DC9" w:rsidRDefault="00D85DC9" w:rsidP="00515AFE">
            <w:pPr>
              <w:rPr>
                <w:bCs/>
                <w:sz w:val="16"/>
                <w:szCs w:val="16"/>
                <w:lang w:val="en-GB"/>
              </w:rPr>
            </w:pPr>
            <w:r w:rsidRPr="00A21026">
              <w:rPr>
                <w:bCs/>
                <w:sz w:val="16"/>
                <w:szCs w:val="16"/>
                <w:lang w:val="en-GB"/>
              </w:rPr>
              <w:t>Civil society organisations</w:t>
            </w:r>
            <w:r w:rsidRPr="00D85DC9">
              <w:rPr>
                <w:bCs/>
                <w:sz w:val="16"/>
                <w:szCs w:val="16"/>
                <w:lang w:val="en-GB"/>
              </w:rPr>
              <w:t xml:space="preserve">   </w:t>
            </w:r>
            <w:r w:rsidR="00A21026">
              <w:rPr>
                <w:bCs/>
                <w:sz w:val="16"/>
                <w:szCs w:val="16"/>
                <w:lang w:val="en-GB"/>
              </w:rPr>
              <w:t xml:space="preserve">     </w:t>
            </w:r>
            <w:r w:rsidR="00597F6A" w:rsidRPr="00D85DC9">
              <w:rPr>
                <w:bCs/>
                <w:sz w:val="16"/>
                <w:szCs w:val="16"/>
                <w:lang w:val="en-GB"/>
              </w:rPr>
              <w:t>Transparency International</w:t>
            </w:r>
          </w:p>
          <w:p w:rsidR="00597F6A" w:rsidRPr="00D85DC9" w:rsidRDefault="00D85DC9" w:rsidP="00515AFE">
            <w:pPr>
              <w:rPr>
                <w:bCs/>
                <w:sz w:val="16"/>
                <w:szCs w:val="16"/>
                <w:lang w:val="en-GB"/>
              </w:rPr>
            </w:pPr>
            <w:r w:rsidRPr="00D85DC9">
              <w:rPr>
                <w:bCs/>
                <w:sz w:val="16"/>
                <w:szCs w:val="16"/>
                <w:lang w:val="en-GB"/>
              </w:rPr>
              <w:t xml:space="preserve">   Guyana</w:t>
            </w:r>
            <w:r w:rsidR="00597F6A" w:rsidRPr="00D85DC9">
              <w:rPr>
                <w:bCs/>
                <w:sz w:val="16"/>
                <w:szCs w:val="16"/>
                <w:lang w:val="en-GB"/>
              </w:rPr>
              <w:t xml:space="preserve">  </w:t>
            </w:r>
            <w:r w:rsidRPr="00D85DC9">
              <w:rPr>
                <w:bCs/>
                <w:sz w:val="16"/>
                <w:szCs w:val="16"/>
                <w:lang w:val="en-GB"/>
              </w:rPr>
              <w:t xml:space="preserve">          </w:t>
            </w:r>
            <w:r w:rsidR="00597F6A" w:rsidRPr="00D85DC9">
              <w:rPr>
                <w:bCs/>
                <w:sz w:val="16"/>
                <w:szCs w:val="16"/>
                <w:lang w:val="en-GB"/>
              </w:rPr>
              <w:t xml:space="preserve"> </w:t>
            </w:r>
          </w:p>
          <w:p w:rsidR="00597F6A" w:rsidRPr="00D85DC9" w:rsidRDefault="00D85DC9" w:rsidP="007D3612">
            <w:pPr>
              <w:rPr>
                <w:bCs/>
                <w:sz w:val="16"/>
                <w:szCs w:val="16"/>
                <w:lang w:val="en-GB"/>
              </w:rPr>
            </w:pPr>
            <w:r w:rsidRPr="00D85DC9">
              <w:rPr>
                <w:bCs/>
                <w:sz w:val="16"/>
                <w:szCs w:val="16"/>
                <w:lang w:val="en-GB"/>
              </w:rPr>
              <w:t xml:space="preserve">   </w:t>
            </w:r>
            <w:r w:rsidR="00597F6A" w:rsidRPr="00D85DC9">
              <w:rPr>
                <w:bCs/>
                <w:sz w:val="16"/>
                <w:szCs w:val="16"/>
                <w:lang w:val="en-GB"/>
              </w:rPr>
              <w:t xml:space="preserve">Guyana Human Rights </w:t>
            </w:r>
            <w:r w:rsidRPr="00D85DC9">
              <w:rPr>
                <w:bCs/>
                <w:sz w:val="16"/>
                <w:szCs w:val="16"/>
                <w:lang w:val="en-GB"/>
              </w:rPr>
              <w:t xml:space="preserve">      </w:t>
            </w:r>
          </w:p>
          <w:p w:rsidR="00D85DC9" w:rsidRPr="00D85DC9" w:rsidRDefault="00D85DC9" w:rsidP="007D3612">
            <w:pPr>
              <w:rPr>
                <w:bCs/>
                <w:sz w:val="16"/>
                <w:szCs w:val="16"/>
                <w:lang w:val="en-GB"/>
              </w:rPr>
            </w:pPr>
            <w:r w:rsidRPr="00D85DC9">
              <w:rPr>
                <w:bCs/>
                <w:sz w:val="16"/>
                <w:szCs w:val="16"/>
                <w:lang w:val="en-GB"/>
              </w:rPr>
              <w:t xml:space="preserve">   Association</w:t>
            </w:r>
          </w:p>
          <w:p w:rsidR="00D85DC9" w:rsidRPr="00D85DC9" w:rsidRDefault="00D85DC9" w:rsidP="007D3612">
            <w:pPr>
              <w:rPr>
                <w:bCs/>
                <w:sz w:val="16"/>
                <w:szCs w:val="16"/>
                <w:lang w:val="en-GB"/>
              </w:rPr>
            </w:pPr>
          </w:p>
          <w:p w:rsidR="00C874AA" w:rsidRPr="00D85DC9" w:rsidRDefault="00C874AA" w:rsidP="007D3612">
            <w:pPr>
              <w:rPr>
                <w:bCs/>
                <w:sz w:val="16"/>
                <w:szCs w:val="16"/>
                <w:lang w:val="en-GB"/>
              </w:rPr>
            </w:pPr>
          </w:p>
          <w:p w:rsidR="00597F6A" w:rsidRPr="00D85DC9" w:rsidRDefault="00A21026" w:rsidP="007D3612">
            <w:pPr>
              <w:rPr>
                <w:bCs/>
                <w:sz w:val="16"/>
                <w:szCs w:val="16"/>
                <w:lang w:val="en-GB"/>
              </w:rPr>
            </w:pPr>
            <w:r>
              <w:rPr>
                <w:bCs/>
                <w:sz w:val="16"/>
                <w:szCs w:val="16"/>
                <w:lang w:val="en-GB"/>
              </w:rPr>
              <w:t>Local Government</w:t>
            </w:r>
            <w:r w:rsidR="00D85DC9" w:rsidRPr="00A21026">
              <w:rPr>
                <w:bCs/>
                <w:sz w:val="16"/>
                <w:szCs w:val="16"/>
                <w:lang w:val="en-GB"/>
              </w:rPr>
              <w:t xml:space="preserve"> </w:t>
            </w:r>
            <w:r w:rsidR="00B12789">
              <w:rPr>
                <w:bCs/>
                <w:sz w:val="16"/>
                <w:szCs w:val="16"/>
                <w:lang w:val="en-GB"/>
              </w:rPr>
              <w:t>Bodies</w:t>
            </w:r>
          </w:p>
          <w:p w:rsidR="004610A5" w:rsidRPr="00D85DC9" w:rsidRDefault="00D85DC9" w:rsidP="007D3612">
            <w:pPr>
              <w:rPr>
                <w:bCs/>
                <w:sz w:val="16"/>
                <w:szCs w:val="16"/>
                <w:lang w:val="en-GB"/>
              </w:rPr>
            </w:pPr>
            <w:r w:rsidRPr="00D85DC9">
              <w:rPr>
                <w:bCs/>
                <w:sz w:val="16"/>
                <w:szCs w:val="16"/>
                <w:lang w:val="en-GB"/>
              </w:rPr>
              <w:t xml:space="preserve">  </w:t>
            </w:r>
            <w:r w:rsidR="004610A5" w:rsidRPr="00D85DC9">
              <w:rPr>
                <w:bCs/>
                <w:sz w:val="16"/>
                <w:szCs w:val="16"/>
                <w:lang w:val="en-GB"/>
              </w:rPr>
              <w:t>Local Government Commission</w:t>
            </w:r>
          </w:p>
          <w:p w:rsidR="00D85DC9" w:rsidRPr="00CB6189" w:rsidRDefault="00D85DC9" w:rsidP="007D3612">
            <w:pPr>
              <w:rPr>
                <w:bCs/>
                <w:sz w:val="16"/>
                <w:szCs w:val="16"/>
                <w:lang w:val="en-GB"/>
              </w:rPr>
            </w:pPr>
            <w:r w:rsidRPr="00D85DC9">
              <w:rPr>
                <w:bCs/>
                <w:sz w:val="16"/>
                <w:szCs w:val="16"/>
                <w:lang w:val="en-GB"/>
              </w:rPr>
              <w:t xml:space="preserve">  </w:t>
            </w:r>
            <w:r>
              <w:rPr>
                <w:bCs/>
                <w:sz w:val="16"/>
                <w:szCs w:val="16"/>
                <w:lang w:val="en-GB"/>
              </w:rPr>
              <w:t xml:space="preserve">LGOs </w:t>
            </w: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A5984" w:rsidRPr="00CB6189" w:rsidRDefault="009A5984" w:rsidP="00D76495">
            <w:pPr>
              <w:rPr>
                <w:bCs/>
                <w:sz w:val="16"/>
                <w:szCs w:val="16"/>
                <w:lang w:val="en-GB"/>
              </w:rPr>
            </w:pPr>
          </w:p>
          <w:p w:rsidR="009D0255" w:rsidRPr="0010079B" w:rsidRDefault="009D0255" w:rsidP="00D76495">
            <w:pPr>
              <w:rPr>
                <w:bCs/>
                <w:sz w:val="16"/>
                <w:szCs w:val="16"/>
                <w:lang w:val="en-GB"/>
              </w:rPr>
            </w:pPr>
            <w:r w:rsidRPr="007D46F3">
              <w:rPr>
                <w:b/>
                <w:bCs/>
                <w:sz w:val="16"/>
                <w:szCs w:val="16"/>
                <w:lang w:val="en-GB"/>
              </w:rPr>
              <w:t>Government ministry</w:t>
            </w:r>
          </w:p>
          <w:p w:rsidR="00597F6A" w:rsidRPr="0010079B" w:rsidRDefault="009D0255" w:rsidP="00515AFE">
            <w:pPr>
              <w:rPr>
                <w:bCs/>
                <w:sz w:val="16"/>
                <w:szCs w:val="16"/>
                <w:lang w:val="en-GB"/>
              </w:rPr>
            </w:pPr>
            <w:r w:rsidRPr="0010079B">
              <w:rPr>
                <w:bCs/>
                <w:sz w:val="16"/>
                <w:szCs w:val="16"/>
                <w:lang w:val="en-GB"/>
              </w:rPr>
              <w:t xml:space="preserve">   </w:t>
            </w:r>
            <w:r w:rsidR="00584753" w:rsidRPr="0010079B">
              <w:rPr>
                <w:bCs/>
                <w:sz w:val="16"/>
                <w:szCs w:val="16"/>
                <w:lang w:val="en-GB"/>
              </w:rPr>
              <w:t>MoSC</w:t>
            </w:r>
          </w:p>
          <w:p w:rsidR="009D0255" w:rsidRPr="007D46F3" w:rsidRDefault="009D0255" w:rsidP="00515AFE">
            <w:pPr>
              <w:rPr>
                <w:bCs/>
                <w:sz w:val="16"/>
                <w:szCs w:val="16"/>
                <w:lang w:val="en-GB"/>
              </w:rPr>
            </w:pPr>
          </w:p>
          <w:p w:rsidR="009D0255" w:rsidRPr="007D46F3" w:rsidRDefault="009D0255" w:rsidP="00515AFE">
            <w:pPr>
              <w:rPr>
                <w:b/>
                <w:bCs/>
                <w:sz w:val="16"/>
                <w:szCs w:val="16"/>
                <w:lang w:val="en-GB"/>
              </w:rPr>
            </w:pPr>
            <w:r w:rsidRPr="007D46F3">
              <w:rPr>
                <w:b/>
                <w:bCs/>
                <w:sz w:val="16"/>
                <w:szCs w:val="16"/>
                <w:lang w:val="en-GB"/>
              </w:rPr>
              <w:t>Government organization</w:t>
            </w:r>
          </w:p>
          <w:p w:rsidR="006C2456" w:rsidRPr="0010079B" w:rsidRDefault="009D0255" w:rsidP="00515AFE">
            <w:pPr>
              <w:rPr>
                <w:bCs/>
                <w:sz w:val="16"/>
                <w:szCs w:val="16"/>
                <w:lang w:val="en-GB"/>
              </w:rPr>
            </w:pPr>
            <w:r w:rsidRPr="007D46F3">
              <w:rPr>
                <w:bCs/>
                <w:sz w:val="16"/>
                <w:szCs w:val="16"/>
                <w:lang w:val="en-GB"/>
              </w:rPr>
              <w:t xml:space="preserve">   </w:t>
            </w:r>
            <w:r w:rsidR="006C2456" w:rsidRPr="0010079B">
              <w:rPr>
                <w:bCs/>
                <w:sz w:val="16"/>
                <w:szCs w:val="16"/>
                <w:lang w:val="en-GB"/>
              </w:rPr>
              <w:t>Ethnic Relations Commission</w:t>
            </w:r>
          </w:p>
          <w:p w:rsidR="009D0255" w:rsidRPr="007D46F3" w:rsidRDefault="009D0255" w:rsidP="007D3612">
            <w:pPr>
              <w:rPr>
                <w:bCs/>
                <w:sz w:val="16"/>
                <w:szCs w:val="16"/>
                <w:lang w:val="en-GB"/>
              </w:rPr>
            </w:pPr>
          </w:p>
          <w:p w:rsidR="009D0255" w:rsidRPr="007D46F3" w:rsidRDefault="009D0255" w:rsidP="007D3612">
            <w:pPr>
              <w:rPr>
                <w:b/>
                <w:bCs/>
                <w:sz w:val="16"/>
                <w:szCs w:val="16"/>
                <w:lang w:val="en-GB"/>
              </w:rPr>
            </w:pPr>
            <w:r w:rsidRPr="007D46F3">
              <w:rPr>
                <w:b/>
                <w:bCs/>
                <w:sz w:val="16"/>
                <w:szCs w:val="16"/>
                <w:lang w:val="en-GB"/>
              </w:rPr>
              <w:t>Civil society</w:t>
            </w:r>
          </w:p>
          <w:p w:rsidR="00CE1177" w:rsidRPr="00CB6189" w:rsidRDefault="009D0255" w:rsidP="007D3612">
            <w:pPr>
              <w:rPr>
                <w:bCs/>
                <w:sz w:val="16"/>
                <w:szCs w:val="16"/>
                <w:lang w:val="en-GB"/>
              </w:rPr>
            </w:pPr>
            <w:r w:rsidRPr="007D46F3">
              <w:rPr>
                <w:bCs/>
                <w:sz w:val="16"/>
                <w:szCs w:val="16"/>
                <w:lang w:val="en-GB"/>
              </w:rPr>
              <w:t xml:space="preserve">   </w:t>
            </w:r>
            <w:r w:rsidR="00CE1177" w:rsidRPr="0010079B">
              <w:rPr>
                <w:bCs/>
                <w:sz w:val="16"/>
                <w:szCs w:val="16"/>
                <w:lang w:val="en-GB"/>
              </w:rPr>
              <w:t>Faith</w:t>
            </w:r>
            <w:r w:rsidR="00A80337" w:rsidRPr="0010079B">
              <w:rPr>
                <w:bCs/>
                <w:sz w:val="16"/>
                <w:szCs w:val="16"/>
                <w:lang w:val="en-GB"/>
              </w:rPr>
              <w:t>-</w:t>
            </w:r>
            <w:r w:rsidR="00CE1177" w:rsidRPr="0010079B">
              <w:rPr>
                <w:bCs/>
                <w:sz w:val="16"/>
                <w:szCs w:val="16"/>
                <w:lang w:val="en-GB"/>
              </w:rPr>
              <w:t>based organi</w:t>
            </w:r>
            <w:r w:rsidR="00A80337" w:rsidRPr="0010079B">
              <w:rPr>
                <w:bCs/>
                <w:sz w:val="16"/>
                <w:szCs w:val="16"/>
                <w:lang w:val="en-GB"/>
              </w:rPr>
              <w:t>z</w:t>
            </w:r>
            <w:r w:rsidR="00CE1177" w:rsidRPr="0010079B">
              <w:rPr>
                <w:bCs/>
                <w:sz w:val="16"/>
                <w:szCs w:val="16"/>
                <w:lang w:val="en-GB"/>
              </w:rPr>
              <w:t>ations</w:t>
            </w: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597F6A" w:rsidRPr="00CB6189" w:rsidRDefault="00597F6A" w:rsidP="00D76495">
            <w:pPr>
              <w:rPr>
                <w:bCs/>
                <w:sz w:val="16"/>
                <w:szCs w:val="16"/>
                <w:lang w:val="en-GB"/>
              </w:rPr>
            </w:pPr>
          </w:p>
          <w:p w:rsidR="00CB6189" w:rsidRPr="007D46F3" w:rsidRDefault="00CB6189" w:rsidP="007D3612">
            <w:pPr>
              <w:rPr>
                <w:b/>
                <w:bCs/>
                <w:sz w:val="16"/>
                <w:szCs w:val="16"/>
                <w:lang w:val="en-GB"/>
              </w:rPr>
            </w:pPr>
            <w:r w:rsidRPr="007D46F3">
              <w:rPr>
                <w:b/>
                <w:bCs/>
                <w:sz w:val="16"/>
                <w:szCs w:val="16"/>
                <w:lang w:val="en-GB"/>
              </w:rPr>
              <w:t>Government ministries</w:t>
            </w:r>
          </w:p>
          <w:p w:rsidR="00CB6189" w:rsidRPr="007D46F3" w:rsidRDefault="00CB6189" w:rsidP="007D3612">
            <w:pPr>
              <w:rPr>
                <w:bCs/>
                <w:sz w:val="16"/>
                <w:szCs w:val="16"/>
                <w:lang w:val="en-GB"/>
              </w:rPr>
            </w:pPr>
            <w:r w:rsidRPr="007D46F3">
              <w:rPr>
                <w:bCs/>
                <w:sz w:val="16"/>
                <w:szCs w:val="16"/>
                <w:lang w:val="en-GB"/>
              </w:rPr>
              <w:t xml:space="preserve">   MoC</w:t>
            </w:r>
          </w:p>
          <w:p w:rsidR="00BA6C49" w:rsidRPr="0010079B" w:rsidRDefault="00CB6189" w:rsidP="007D3612">
            <w:pPr>
              <w:rPr>
                <w:bCs/>
                <w:sz w:val="16"/>
                <w:szCs w:val="16"/>
                <w:lang w:val="en-GB"/>
              </w:rPr>
            </w:pPr>
            <w:r w:rsidRPr="007D46F3">
              <w:rPr>
                <w:bCs/>
                <w:sz w:val="16"/>
                <w:szCs w:val="16"/>
                <w:lang w:val="en-GB"/>
              </w:rPr>
              <w:t xml:space="preserve">   </w:t>
            </w:r>
            <w:r w:rsidR="00597F6A" w:rsidRPr="0010079B">
              <w:rPr>
                <w:bCs/>
                <w:sz w:val="16"/>
                <w:szCs w:val="16"/>
                <w:lang w:val="en-GB"/>
              </w:rPr>
              <w:t>Ministry of the Presidency</w:t>
            </w:r>
          </w:p>
          <w:p w:rsidR="00597F6A" w:rsidRPr="0010079B" w:rsidRDefault="00BA6C49" w:rsidP="007D3612">
            <w:pPr>
              <w:rPr>
                <w:bCs/>
                <w:sz w:val="16"/>
                <w:szCs w:val="16"/>
                <w:lang w:val="en-GB"/>
              </w:rPr>
            </w:pPr>
            <w:r w:rsidRPr="0010079B">
              <w:rPr>
                <w:bCs/>
                <w:sz w:val="16"/>
                <w:szCs w:val="16"/>
                <w:lang w:val="en-GB"/>
              </w:rPr>
              <w:t xml:space="preserve">   </w:t>
            </w:r>
            <w:r w:rsidR="00584753" w:rsidRPr="0010079B">
              <w:rPr>
                <w:bCs/>
                <w:sz w:val="16"/>
                <w:szCs w:val="16"/>
                <w:lang w:val="en-GB"/>
              </w:rPr>
              <w:t>MTT</w:t>
            </w:r>
          </w:p>
          <w:p w:rsidR="00597F6A" w:rsidRPr="00CB6189" w:rsidRDefault="00BA6C49" w:rsidP="009409E4">
            <w:pPr>
              <w:rPr>
                <w:bCs/>
                <w:sz w:val="16"/>
                <w:szCs w:val="16"/>
                <w:lang w:val="en-GB"/>
              </w:rPr>
            </w:pPr>
            <w:r w:rsidRPr="0010079B">
              <w:rPr>
                <w:bCs/>
                <w:sz w:val="16"/>
                <w:szCs w:val="16"/>
                <w:lang w:val="en-GB"/>
              </w:rPr>
              <w:t xml:space="preserve">   </w:t>
            </w:r>
            <w:r w:rsidRPr="007D46F3">
              <w:rPr>
                <w:bCs/>
                <w:sz w:val="16"/>
                <w:szCs w:val="16"/>
                <w:lang w:val="en-GB"/>
              </w:rPr>
              <w:t>EGU</w:t>
            </w:r>
            <w:r w:rsidRPr="00CB6189">
              <w:rPr>
                <w:bCs/>
                <w:sz w:val="16"/>
                <w:szCs w:val="16"/>
                <w:lang w:val="en-GB"/>
              </w:rPr>
              <w:t xml:space="preserve"> </w:t>
            </w:r>
          </w:p>
        </w:tc>
        <w:tc>
          <w:tcPr>
            <w:tcW w:w="601" w:type="pct"/>
            <w:tcMar>
              <w:top w:w="15" w:type="dxa"/>
              <w:left w:w="108" w:type="dxa"/>
              <w:bottom w:w="0" w:type="dxa"/>
              <w:right w:w="108" w:type="dxa"/>
            </w:tcMar>
          </w:tcPr>
          <w:p w:rsidR="00597F6A" w:rsidRPr="00597F6A" w:rsidRDefault="00597F6A">
            <w:pPr>
              <w:rPr>
                <w:b/>
                <w:bCs/>
                <w:sz w:val="16"/>
                <w:szCs w:val="16"/>
                <w:lang w:val="en-GB"/>
              </w:rPr>
            </w:pPr>
            <w:r w:rsidRPr="00597F6A">
              <w:rPr>
                <w:bCs/>
                <w:sz w:val="16"/>
                <w:szCs w:val="16"/>
                <w:lang w:val="en-GB"/>
              </w:rPr>
              <w:lastRenderedPageBreak/>
              <w:t xml:space="preserve">Regular: </w:t>
            </w:r>
            <w:r w:rsidR="00C874AA" w:rsidRPr="00597F6A">
              <w:rPr>
                <w:bCs/>
                <w:sz w:val="16"/>
                <w:szCs w:val="16"/>
                <w:lang w:val="en-GB"/>
              </w:rPr>
              <w:t>662</w:t>
            </w:r>
            <w:r w:rsidR="00C874AA">
              <w:rPr>
                <w:bCs/>
                <w:sz w:val="16"/>
                <w:szCs w:val="16"/>
                <w:lang w:val="en-GB"/>
              </w:rPr>
              <w:t>,</w:t>
            </w:r>
            <w:r w:rsidRPr="00597F6A">
              <w:rPr>
                <w:bCs/>
                <w:sz w:val="16"/>
                <w:szCs w:val="16"/>
                <w:lang w:val="en-GB"/>
              </w:rPr>
              <w:t>000</w:t>
            </w:r>
          </w:p>
        </w:tc>
      </w:tr>
      <w:tr w:rsidR="002D471A" w:rsidRPr="005F3825" w:rsidTr="007D46F3">
        <w:tc>
          <w:tcPr>
            <w:tcW w:w="941" w:type="pct"/>
            <w:vMerge/>
            <w:tcMar>
              <w:top w:w="72" w:type="dxa"/>
              <w:left w:w="144" w:type="dxa"/>
              <w:bottom w:w="72" w:type="dxa"/>
              <w:right w:w="144" w:type="dxa"/>
            </w:tcMar>
          </w:tcPr>
          <w:p w:rsidR="00597F6A" w:rsidRPr="005F3825" w:rsidRDefault="00597F6A" w:rsidP="00D76495">
            <w:pPr>
              <w:rPr>
                <w:b/>
                <w:bCs/>
                <w:color w:val="000000"/>
                <w:sz w:val="16"/>
                <w:szCs w:val="16"/>
                <w:lang w:val="en-GB"/>
              </w:rPr>
            </w:pPr>
          </w:p>
        </w:tc>
        <w:tc>
          <w:tcPr>
            <w:tcW w:w="878" w:type="pct"/>
            <w:vMerge/>
          </w:tcPr>
          <w:p w:rsidR="00597F6A" w:rsidRPr="005F3825" w:rsidRDefault="00597F6A" w:rsidP="00D76495">
            <w:pPr>
              <w:rPr>
                <w:b/>
                <w:bCs/>
                <w:color w:val="000000"/>
                <w:sz w:val="16"/>
                <w:szCs w:val="16"/>
                <w:lang w:val="en-GB"/>
              </w:rPr>
            </w:pPr>
          </w:p>
        </w:tc>
        <w:tc>
          <w:tcPr>
            <w:tcW w:w="1698" w:type="pct"/>
            <w:vMerge/>
            <w:tcMar>
              <w:top w:w="72" w:type="dxa"/>
              <w:left w:w="144" w:type="dxa"/>
              <w:bottom w:w="72" w:type="dxa"/>
              <w:right w:w="144" w:type="dxa"/>
            </w:tcMar>
          </w:tcPr>
          <w:p w:rsidR="00597F6A" w:rsidRPr="005F3825" w:rsidRDefault="00597F6A" w:rsidP="00D76495">
            <w:pPr>
              <w:rPr>
                <w:b/>
                <w:bCs/>
                <w:color w:val="000000"/>
                <w:sz w:val="16"/>
                <w:szCs w:val="16"/>
                <w:lang w:val="en-GB"/>
              </w:rPr>
            </w:pPr>
          </w:p>
        </w:tc>
        <w:tc>
          <w:tcPr>
            <w:tcW w:w="882" w:type="pct"/>
            <w:vMerge/>
          </w:tcPr>
          <w:p w:rsidR="00597F6A" w:rsidRPr="005F3825" w:rsidRDefault="00597F6A" w:rsidP="00D76495">
            <w:pPr>
              <w:rPr>
                <w:b/>
                <w:bCs/>
                <w:color w:val="000000"/>
                <w:sz w:val="16"/>
                <w:szCs w:val="16"/>
                <w:lang w:val="en-GB"/>
              </w:rPr>
            </w:pPr>
          </w:p>
        </w:tc>
        <w:tc>
          <w:tcPr>
            <w:tcW w:w="601" w:type="pct"/>
            <w:tcMar>
              <w:top w:w="15" w:type="dxa"/>
              <w:left w:w="108" w:type="dxa"/>
              <w:bottom w:w="0" w:type="dxa"/>
              <w:right w:w="108" w:type="dxa"/>
            </w:tcMar>
          </w:tcPr>
          <w:p w:rsidR="00597F6A" w:rsidRPr="005F3825" w:rsidRDefault="00597F6A">
            <w:pPr>
              <w:rPr>
                <w:b/>
                <w:bCs/>
                <w:color w:val="000000"/>
                <w:sz w:val="16"/>
                <w:szCs w:val="16"/>
                <w:lang w:val="en-GB"/>
              </w:rPr>
            </w:pPr>
            <w:r w:rsidRPr="005F3825">
              <w:rPr>
                <w:bCs/>
                <w:color w:val="000000"/>
                <w:sz w:val="16"/>
                <w:szCs w:val="16"/>
                <w:lang w:val="en-GB"/>
              </w:rPr>
              <w:t>Other: 19</w:t>
            </w:r>
            <w:r w:rsidR="00C874AA">
              <w:rPr>
                <w:bCs/>
                <w:color w:val="000000"/>
                <w:sz w:val="16"/>
                <w:szCs w:val="16"/>
                <w:lang w:val="en-GB"/>
              </w:rPr>
              <w:t>,</w:t>
            </w:r>
            <w:r w:rsidRPr="005F3825">
              <w:rPr>
                <w:bCs/>
                <w:color w:val="000000"/>
                <w:sz w:val="16"/>
                <w:szCs w:val="16"/>
                <w:lang w:val="en-GB"/>
              </w:rPr>
              <w:t>700</w:t>
            </w:r>
            <w:r w:rsidR="00C874AA">
              <w:rPr>
                <w:bCs/>
                <w:color w:val="000000"/>
                <w:sz w:val="16"/>
                <w:szCs w:val="16"/>
                <w:lang w:val="en-GB"/>
              </w:rPr>
              <w:t>,</w:t>
            </w:r>
            <w:r w:rsidRPr="005F3825">
              <w:rPr>
                <w:bCs/>
                <w:color w:val="000000"/>
                <w:sz w:val="16"/>
                <w:szCs w:val="16"/>
                <w:lang w:val="en-GB"/>
              </w:rPr>
              <w:t>000</w:t>
            </w:r>
          </w:p>
        </w:tc>
      </w:tr>
    </w:tbl>
    <w:p w:rsidR="00597F6A" w:rsidRDefault="00597F6A" w:rsidP="00597F6A">
      <w:pPr>
        <w:rPr>
          <w:bCs/>
          <w:color w:val="000000"/>
        </w:rPr>
      </w:pPr>
    </w:p>
    <w:p w:rsidR="00597F6A" w:rsidRDefault="005C707B" w:rsidP="005C707B">
      <w:pPr>
        <w:jc w:val="center"/>
      </w:pPr>
      <w:r>
        <w:rPr>
          <w:rFonts w:eastAsiaTheme="minorEastAsia"/>
          <w:bCs/>
          <w:noProof/>
          <w:sz w:val="18"/>
          <w:szCs w:val="18"/>
        </w:rPr>
        <w:drawing>
          <wp:inline distT="0" distB="0" distL="0" distR="0" wp14:anchorId="70059DDE" wp14:editId="228638F3">
            <wp:extent cx="944880" cy="30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597F6A" w:rsidSect="00310BFF">
      <w:headerReference w:type="even" r:id="rId19"/>
      <w:head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9A" w:rsidRDefault="00524D9A" w:rsidP="00441061">
      <w:r>
        <w:separator/>
      </w:r>
    </w:p>
  </w:endnote>
  <w:endnote w:type="continuationSeparator" w:id="0">
    <w:p w:rsidR="00524D9A" w:rsidRDefault="00524D9A"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566172044"/>
      <w:docPartObj>
        <w:docPartGallery w:val="Page Numbers (Bottom of Page)"/>
        <w:docPartUnique/>
      </w:docPartObj>
    </w:sdtPr>
    <w:sdtEndPr>
      <w:rPr>
        <w:noProof/>
      </w:rPr>
    </w:sdtEndPr>
    <w:sdtContent>
      <w:p w:rsidR="00D5626E" w:rsidRPr="00641C3D" w:rsidRDefault="00D5626E" w:rsidP="00641C3D">
        <w:pPr>
          <w:pStyle w:val="Footer"/>
          <w:rPr>
            <w:b/>
            <w:sz w:val="17"/>
            <w:szCs w:val="17"/>
          </w:rPr>
        </w:pPr>
        <w:r w:rsidRPr="00641C3D">
          <w:rPr>
            <w:b/>
            <w:sz w:val="17"/>
            <w:szCs w:val="17"/>
          </w:rPr>
          <w:fldChar w:fldCharType="begin"/>
        </w:r>
        <w:r w:rsidRPr="00641C3D">
          <w:rPr>
            <w:b/>
            <w:sz w:val="17"/>
            <w:szCs w:val="17"/>
          </w:rPr>
          <w:instrText xml:space="preserve"> PAGE   \* MERGEFORMAT </w:instrText>
        </w:r>
        <w:r w:rsidRPr="00641C3D">
          <w:rPr>
            <w:b/>
            <w:sz w:val="17"/>
            <w:szCs w:val="17"/>
          </w:rPr>
          <w:fldChar w:fldCharType="separate"/>
        </w:r>
        <w:r w:rsidR="00E53494">
          <w:rPr>
            <w:b/>
            <w:noProof/>
            <w:sz w:val="17"/>
            <w:szCs w:val="17"/>
          </w:rPr>
          <w:t>10</w:t>
        </w:r>
        <w:r w:rsidRPr="00641C3D">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273323"/>
      <w:docPartObj>
        <w:docPartGallery w:val="Page Numbers (Bottom of Page)"/>
        <w:docPartUnique/>
      </w:docPartObj>
    </w:sdtPr>
    <w:sdtEndPr>
      <w:rPr>
        <w:b/>
        <w:noProof/>
        <w:sz w:val="17"/>
        <w:szCs w:val="17"/>
      </w:rPr>
    </w:sdtEndPr>
    <w:sdtContent>
      <w:p w:rsidR="00D5626E" w:rsidRPr="00641C3D" w:rsidRDefault="00D5626E" w:rsidP="00641C3D">
        <w:pPr>
          <w:pStyle w:val="Footer"/>
          <w:jc w:val="right"/>
          <w:rPr>
            <w:b/>
            <w:sz w:val="17"/>
            <w:szCs w:val="17"/>
          </w:rPr>
        </w:pPr>
        <w:r w:rsidRPr="00641C3D">
          <w:rPr>
            <w:b/>
            <w:sz w:val="17"/>
            <w:szCs w:val="17"/>
          </w:rPr>
          <w:fldChar w:fldCharType="begin"/>
        </w:r>
        <w:r w:rsidRPr="00641C3D">
          <w:rPr>
            <w:b/>
            <w:sz w:val="17"/>
            <w:szCs w:val="17"/>
          </w:rPr>
          <w:instrText xml:space="preserve"> PAGE   \* MERGEFORMAT </w:instrText>
        </w:r>
        <w:r w:rsidRPr="00641C3D">
          <w:rPr>
            <w:b/>
            <w:sz w:val="17"/>
            <w:szCs w:val="17"/>
          </w:rPr>
          <w:fldChar w:fldCharType="separate"/>
        </w:r>
        <w:r w:rsidR="00E53494">
          <w:rPr>
            <w:b/>
            <w:noProof/>
            <w:sz w:val="17"/>
            <w:szCs w:val="17"/>
          </w:rPr>
          <w:t>9</w:t>
        </w:r>
        <w:r w:rsidRPr="00641C3D">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9A" w:rsidRDefault="00524D9A" w:rsidP="00441061">
      <w:r>
        <w:separator/>
      </w:r>
    </w:p>
  </w:footnote>
  <w:footnote w:type="continuationSeparator" w:id="0">
    <w:p w:rsidR="00524D9A" w:rsidRDefault="00524D9A" w:rsidP="00441061">
      <w:r>
        <w:continuationSeparator/>
      </w:r>
    </w:p>
  </w:footnote>
  <w:footnote w:id="1">
    <w:p w:rsidR="00D5626E" w:rsidRPr="00BE140C" w:rsidRDefault="00D5626E">
      <w:pPr>
        <w:pStyle w:val="FootnoteText"/>
        <w:rPr>
          <w:rFonts w:ascii="Times New Roman" w:hAnsi="Times New Roman"/>
          <w:sz w:val="18"/>
          <w:szCs w:val="18"/>
        </w:rPr>
      </w:pPr>
      <w:r w:rsidRPr="00BE140C">
        <w:rPr>
          <w:rStyle w:val="FootnoteReference"/>
          <w:rFonts w:ascii="Times New Roman" w:hAnsi="Times New Roman"/>
          <w:sz w:val="18"/>
          <w:szCs w:val="18"/>
        </w:rPr>
        <w:footnoteRef/>
      </w:r>
      <w:r w:rsidRPr="00BE140C">
        <w:rPr>
          <w:rFonts w:ascii="Times New Roman" w:hAnsi="Times New Roman"/>
          <w:sz w:val="18"/>
          <w:szCs w:val="18"/>
        </w:rPr>
        <w:t xml:space="preserve"> </w:t>
      </w:r>
      <w:r>
        <w:rPr>
          <w:rFonts w:ascii="Times New Roman" w:hAnsi="Times New Roman"/>
          <w:sz w:val="18"/>
          <w:szCs w:val="18"/>
        </w:rPr>
        <w:t>Global Footprint Network 2015.</w:t>
      </w:r>
    </w:p>
  </w:footnote>
  <w:footnote w:id="2">
    <w:p w:rsidR="00D5626E" w:rsidRPr="003874D8" w:rsidRDefault="00D5626E">
      <w:pPr>
        <w:pStyle w:val="FootnoteText"/>
        <w:rPr>
          <w:rFonts w:ascii="Times New Roman" w:hAnsi="Times New Roman"/>
          <w:sz w:val="18"/>
          <w:szCs w:val="18"/>
        </w:rPr>
      </w:pPr>
      <w:r w:rsidRPr="003874D8">
        <w:rPr>
          <w:rStyle w:val="FootnoteReference"/>
          <w:rFonts w:ascii="Times New Roman" w:hAnsi="Times New Roman"/>
          <w:sz w:val="18"/>
          <w:szCs w:val="18"/>
        </w:rPr>
        <w:footnoteRef/>
      </w:r>
      <w:r w:rsidRPr="003874D8">
        <w:rPr>
          <w:rFonts w:ascii="Times New Roman" w:hAnsi="Times New Roman"/>
          <w:sz w:val="18"/>
          <w:szCs w:val="18"/>
        </w:rPr>
        <w:t xml:space="preserve"> </w:t>
      </w:r>
      <w:r>
        <w:rPr>
          <w:rFonts w:ascii="Times New Roman" w:hAnsi="Times New Roman"/>
          <w:sz w:val="18"/>
          <w:szCs w:val="18"/>
        </w:rPr>
        <w:t>L</w:t>
      </w:r>
      <w:r w:rsidRPr="003612B4">
        <w:rPr>
          <w:rFonts w:ascii="Times New Roman" w:hAnsi="Times New Roman"/>
          <w:sz w:val="18"/>
          <w:szCs w:val="18"/>
        </w:rPr>
        <w:t>imited number of obstetricians/gynecologists</w:t>
      </w:r>
      <w:r>
        <w:rPr>
          <w:rFonts w:ascii="Times New Roman" w:hAnsi="Times New Roman"/>
          <w:sz w:val="18"/>
          <w:szCs w:val="18"/>
        </w:rPr>
        <w:t>.</w:t>
      </w:r>
      <w:r w:rsidRPr="003612B4">
        <w:rPr>
          <w:rFonts w:ascii="Times New Roman" w:hAnsi="Times New Roman"/>
          <w:sz w:val="18"/>
          <w:szCs w:val="18"/>
        </w:rPr>
        <w:t xml:space="preserve"> </w:t>
      </w:r>
    </w:p>
  </w:footnote>
  <w:footnote w:id="3">
    <w:p w:rsidR="00D5626E" w:rsidRPr="00E93178" w:rsidRDefault="00D5626E" w:rsidP="00F8617F">
      <w:pPr>
        <w:pStyle w:val="FootnoteText"/>
        <w:rPr>
          <w:rFonts w:ascii="Times New Roman" w:hAnsi="Times New Roman"/>
          <w:sz w:val="18"/>
          <w:szCs w:val="18"/>
        </w:rPr>
      </w:pPr>
      <w:r w:rsidRPr="00E93178">
        <w:rPr>
          <w:rStyle w:val="FootnoteReference"/>
          <w:rFonts w:ascii="Times New Roman" w:hAnsi="Times New Roman"/>
          <w:sz w:val="18"/>
          <w:szCs w:val="18"/>
        </w:rPr>
        <w:footnoteRef/>
      </w:r>
      <w:r>
        <w:rPr>
          <w:rFonts w:ascii="Times New Roman" w:hAnsi="Times New Roman"/>
          <w:sz w:val="18"/>
          <w:szCs w:val="18"/>
        </w:rPr>
        <w:t xml:space="preserve"> </w:t>
      </w:r>
      <w:r w:rsidRPr="00E93178">
        <w:rPr>
          <w:rFonts w:ascii="Times New Roman" w:hAnsi="Times New Roman"/>
          <w:sz w:val="18"/>
          <w:szCs w:val="18"/>
        </w:rPr>
        <w:t xml:space="preserve">Successful experiences in SSC during the previous </w:t>
      </w:r>
      <w:r>
        <w:rPr>
          <w:rFonts w:ascii="Times New Roman" w:hAnsi="Times New Roman"/>
          <w:sz w:val="18"/>
          <w:szCs w:val="18"/>
        </w:rPr>
        <w:t>country programme</w:t>
      </w:r>
      <w:r w:rsidRPr="00E93178">
        <w:rPr>
          <w:rFonts w:ascii="Times New Roman" w:hAnsi="Times New Roman"/>
          <w:sz w:val="18"/>
          <w:szCs w:val="18"/>
        </w:rPr>
        <w:t xml:space="preserve"> included </w:t>
      </w:r>
      <w:r w:rsidRPr="00F973FB">
        <w:rPr>
          <w:rFonts w:ascii="Times New Roman" w:hAnsi="Times New Roman"/>
          <w:sz w:val="18"/>
          <w:szCs w:val="18"/>
        </w:rPr>
        <w:t>the Guiana Shield Facility eco-regional platform, and rehabilitation of municipal markets with Chilean partners.</w:t>
      </w:r>
      <w:r w:rsidRPr="00E93178">
        <w:rPr>
          <w:rFonts w:ascii="Times New Roman" w:hAnsi="Times New Roman"/>
          <w:sz w:val="18"/>
          <w:szCs w:val="18"/>
        </w:rPr>
        <w:t xml:space="preserve"> </w:t>
      </w:r>
    </w:p>
  </w:footnote>
  <w:footnote w:id="4">
    <w:p w:rsidR="00D5626E" w:rsidRPr="00271E45" w:rsidRDefault="00D5626E" w:rsidP="00597F6A">
      <w:pPr>
        <w:pStyle w:val="FootnoteText"/>
        <w:rPr>
          <w:rFonts w:ascii="Times New Roman" w:hAnsi="Times New Roman"/>
          <w:bCs/>
          <w:sz w:val="18"/>
          <w:szCs w:val="18"/>
          <w:lang w:val="en-GB"/>
        </w:rPr>
      </w:pPr>
      <w:r w:rsidRPr="00271E45">
        <w:rPr>
          <w:rStyle w:val="FootnoteReference"/>
          <w:rFonts w:ascii="Times New Roman" w:hAnsi="Times New Roman"/>
          <w:sz w:val="18"/>
          <w:szCs w:val="18"/>
        </w:rPr>
        <w:footnoteRef/>
      </w:r>
      <w:r w:rsidRPr="00271E45">
        <w:rPr>
          <w:rFonts w:ascii="Times New Roman" w:hAnsi="Times New Roman"/>
          <w:bCs/>
          <w:sz w:val="18"/>
          <w:szCs w:val="18"/>
          <w:lang w:val="en-GB"/>
        </w:rPr>
        <w:t xml:space="preserve"> Rarely: National and subnational institutions </w:t>
      </w:r>
      <w:r>
        <w:rPr>
          <w:rFonts w:ascii="Times New Roman" w:hAnsi="Times New Roman"/>
          <w:bCs/>
          <w:sz w:val="18"/>
          <w:szCs w:val="18"/>
          <w:lang w:val="en-GB"/>
        </w:rPr>
        <w:t xml:space="preserve">seldom </w:t>
      </w:r>
      <w:r w:rsidRPr="00271E45">
        <w:rPr>
          <w:rFonts w:ascii="Times New Roman" w:hAnsi="Times New Roman"/>
          <w:bCs/>
          <w:sz w:val="18"/>
          <w:szCs w:val="18"/>
          <w:lang w:val="en-GB"/>
        </w:rPr>
        <w:t xml:space="preserve">have </w:t>
      </w:r>
      <w:r>
        <w:rPr>
          <w:rFonts w:ascii="Times New Roman" w:hAnsi="Times New Roman"/>
          <w:bCs/>
          <w:sz w:val="18"/>
          <w:szCs w:val="18"/>
          <w:lang w:val="en-GB"/>
        </w:rPr>
        <w:t>the</w:t>
      </w:r>
      <w:r w:rsidRPr="00271E45">
        <w:rPr>
          <w:rFonts w:ascii="Times New Roman" w:hAnsi="Times New Roman"/>
          <w:bCs/>
          <w:sz w:val="18"/>
          <w:szCs w:val="18"/>
          <w:lang w:val="en-GB"/>
        </w:rPr>
        <w:t xml:space="preserve"> capacity to implement the guidelines.</w:t>
      </w:r>
    </w:p>
    <w:p w:rsidR="00D5626E" w:rsidRPr="00271E45" w:rsidRDefault="00D5626E" w:rsidP="00597F6A">
      <w:pPr>
        <w:pStyle w:val="FootnoteText"/>
        <w:rPr>
          <w:rFonts w:ascii="Times New Roman" w:hAnsi="Times New Roman"/>
          <w:bCs/>
          <w:sz w:val="18"/>
          <w:szCs w:val="18"/>
          <w:lang w:val="en-GB"/>
        </w:rPr>
      </w:pPr>
      <w:r>
        <w:rPr>
          <w:rFonts w:ascii="Times New Roman" w:hAnsi="Times New Roman"/>
          <w:bCs/>
          <w:sz w:val="18"/>
          <w:szCs w:val="18"/>
          <w:lang w:val="en-GB"/>
        </w:rPr>
        <w:t xml:space="preserve">  </w:t>
      </w:r>
      <w:r w:rsidRPr="00271E45">
        <w:rPr>
          <w:rFonts w:ascii="Times New Roman" w:hAnsi="Times New Roman"/>
          <w:bCs/>
          <w:sz w:val="18"/>
          <w:szCs w:val="18"/>
          <w:lang w:val="en-GB"/>
        </w:rPr>
        <w:t xml:space="preserve">Partially: </w:t>
      </w:r>
      <w:r>
        <w:rPr>
          <w:rFonts w:ascii="Times New Roman" w:hAnsi="Times New Roman"/>
          <w:bCs/>
          <w:sz w:val="18"/>
          <w:szCs w:val="18"/>
          <w:lang w:val="en-GB"/>
        </w:rPr>
        <w:t>L</w:t>
      </w:r>
      <w:r w:rsidRPr="00271E45">
        <w:rPr>
          <w:rFonts w:ascii="Times New Roman" w:hAnsi="Times New Roman"/>
          <w:bCs/>
          <w:sz w:val="18"/>
          <w:szCs w:val="18"/>
          <w:lang w:val="en-GB"/>
        </w:rPr>
        <w:t xml:space="preserve">imited </w:t>
      </w:r>
      <w:r>
        <w:rPr>
          <w:rFonts w:ascii="Times New Roman" w:hAnsi="Times New Roman"/>
          <w:bCs/>
          <w:sz w:val="18"/>
          <w:szCs w:val="18"/>
          <w:lang w:val="en-GB"/>
        </w:rPr>
        <w:t>capacities to implement the guidelines.</w:t>
      </w:r>
    </w:p>
    <w:p w:rsidR="00D5626E" w:rsidRPr="00271E45" w:rsidRDefault="00D5626E" w:rsidP="00597F6A">
      <w:pPr>
        <w:pStyle w:val="FootnoteText"/>
        <w:rPr>
          <w:rFonts w:ascii="Times New Roman" w:hAnsi="Times New Roman"/>
          <w:bCs/>
          <w:sz w:val="18"/>
          <w:szCs w:val="18"/>
          <w:lang w:val="en-GB"/>
        </w:rPr>
      </w:pPr>
      <w:r>
        <w:rPr>
          <w:rFonts w:ascii="Times New Roman" w:hAnsi="Times New Roman"/>
          <w:bCs/>
          <w:sz w:val="18"/>
          <w:szCs w:val="18"/>
          <w:lang w:val="en-GB"/>
        </w:rPr>
        <w:t xml:space="preserve">  </w:t>
      </w:r>
      <w:r w:rsidRPr="00271E45">
        <w:rPr>
          <w:rFonts w:ascii="Times New Roman" w:hAnsi="Times New Roman"/>
          <w:bCs/>
          <w:sz w:val="18"/>
          <w:szCs w:val="18"/>
          <w:lang w:val="en-GB"/>
        </w:rPr>
        <w:t xml:space="preserve">Largely: </w:t>
      </w:r>
      <w:r>
        <w:rPr>
          <w:rFonts w:ascii="Times New Roman" w:hAnsi="Times New Roman"/>
          <w:bCs/>
          <w:sz w:val="18"/>
          <w:szCs w:val="18"/>
          <w:lang w:val="en-GB"/>
        </w:rPr>
        <w:t>A</w:t>
      </w:r>
      <w:r w:rsidRPr="00271E45">
        <w:rPr>
          <w:rFonts w:ascii="Times New Roman" w:hAnsi="Times New Roman"/>
          <w:bCs/>
          <w:sz w:val="18"/>
          <w:szCs w:val="18"/>
          <w:lang w:val="en-GB"/>
        </w:rPr>
        <w:t>dequate capacities to implement the guidelines</w:t>
      </w:r>
      <w:r>
        <w:rPr>
          <w:rFonts w:ascii="Times New Roman" w:hAnsi="Times New Roman"/>
          <w:bCs/>
          <w:sz w:val="18"/>
          <w:szCs w:val="18"/>
          <w:lang w:val="en-GB"/>
        </w:rPr>
        <w:t>.</w:t>
      </w:r>
    </w:p>
    <w:p w:rsidR="00D5626E" w:rsidRPr="00271E45" w:rsidRDefault="00D5626E" w:rsidP="00597F6A">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626E" w:rsidRPr="00407FEE" w:rsidTr="00641C3D">
      <w:trPr>
        <w:trHeight w:hRule="exact" w:val="864"/>
      </w:trPr>
      <w:tc>
        <w:tcPr>
          <w:tcW w:w="4838" w:type="dxa"/>
          <w:shd w:val="clear" w:color="auto" w:fill="auto"/>
          <w:vAlign w:val="bottom"/>
        </w:tcPr>
        <w:p w:rsidR="00D5626E" w:rsidRPr="00407FEE" w:rsidRDefault="00D5626E" w:rsidP="00641C3D">
          <w:pPr>
            <w:tabs>
              <w:tab w:val="center" w:pos="4320"/>
              <w:tab w:val="right" w:pos="8640"/>
            </w:tabs>
            <w:spacing w:after="80"/>
            <w:rPr>
              <w:b/>
              <w:noProof/>
              <w:sz w:val="17"/>
            </w:rPr>
          </w:pPr>
          <w:r w:rsidRPr="00407FEE">
            <w:rPr>
              <w:b/>
              <w:noProof/>
              <w:sz w:val="17"/>
            </w:rPr>
            <w:t>D</w:t>
          </w:r>
          <w:r>
            <w:rPr>
              <w:b/>
              <w:noProof/>
              <w:sz w:val="17"/>
            </w:rPr>
            <w:t>P/DCP/GUY/3</w:t>
          </w:r>
        </w:p>
      </w:tc>
      <w:tc>
        <w:tcPr>
          <w:tcW w:w="5033" w:type="dxa"/>
          <w:shd w:val="clear" w:color="auto" w:fill="auto"/>
          <w:vAlign w:val="bottom"/>
        </w:tcPr>
        <w:p w:rsidR="00D5626E" w:rsidRPr="00407FEE" w:rsidRDefault="00D5626E" w:rsidP="00641C3D">
          <w:pPr>
            <w:tabs>
              <w:tab w:val="center" w:pos="4320"/>
              <w:tab w:val="right" w:pos="8640"/>
            </w:tabs>
            <w:jc w:val="right"/>
            <w:rPr>
              <w:noProof/>
              <w:sz w:val="17"/>
            </w:rPr>
          </w:pPr>
        </w:p>
      </w:tc>
    </w:tr>
  </w:tbl>
  <w:p w:rsidR="00D5626E" w:rsidRPr="00641C3D" w:rsidRDefault="00D5626E">
    <w:pPr>
      <w:pStyle w:val="Header"/>
      <w:rPr>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5626E" w:rsidRPr="00D64B78" w:rsidTr="00641C3D">
      <w:trPr>
        <w:trHeight w:hRule="exact" w:val="864"/>
      </w:trPr>
      <w:tc>
        <w:tcPr>
          <w:tcW w:w="4838" w:type="dxa"/>
          <w:tcBorders>
            <w:bottom w:val="single" w:sz="4" w:space="0" w:color="auto"/>
          </w:tcBorders>
          <w:vAlign w:val="bottom"/>
        </w:tcPr>
        <w:p w:rsidR="00D5626E" w:rsidRPr="00D64B78" w:rsidRDefault="00D5626E" w:rsidP="00641C3D">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D5626E" w:rsidRPr="00D64B78" w:rsidRDefault="00D5626E" w:rsidP="00641C3D">
          <w:pPr>
            <w:widowControl w:val="0"/>
            <w:tabs>
              <w:tab w:val="center" w:pos="4320"/>
              <w:tab w:val="right" w:pos="8640"/>
            </w:tabs>
            <w:jc w:val="right"/>
            <w:rPr>
              <w:sz w:val="17"/>
              <w:szCs w:val="17"/>
            </w:rPr>
          </w:pPr>
          <w:r w:rsidRPr="00D64B78">
            <w:rPr>
              <w:b/>
              <w:sz w:val="17"/>
              <w:szCs w:val="17"/>
            </w:rPr>
            <w:t>DP/DCP/</w:t>
          </w:r>
          <w:r>
            <w:rPr>
              <w:b/>
              <w:sz w:val="17"/>
              <w:szCs w:val="17"/>
            </w:rPr>
            <w:t>GUY</w:t>
          </w:r>
          <w:r w:rsidRPr="00D64B78">
            <w:rPr>
              <w:b/>
              <w:sz w:val="17"/>
              <w:szCs w:val="17"/>
            </w:rPr>
            <w:t>/</w:t>
          </w:r>
          <w:r>
            <w:rPr>
              <w:b/>
              <w:sz w:val="17"/>
              <w:szCs w:val="17"/>
            </w:rPr>
            <w:t>3</w:t>
          </w:r>
        </w:p>
      </w:tc>
    </w:tr>
  </w:tbl>
  <w:p w:rsidR="00D5626E" w:rsidRPr="00641C3D" w:rsidRDefault="00D5626E">
    <w:pPr>
      <w:pStyle w:val="Header"/>
      <w:rPr>
        <w:b/>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626E" w:rsidRPr="006A7669" w:rsidTr="00641C3D">
      <w:trPr>
        <w:trHeight w:hRule="exact" w:val="864"/>
      </w:trPr>
      <w:tc>
        <w:tcPr>
          <w:tcW w:w="1267" w:type="dxa"/>
          <w:tcBorders>
            <w:bottom w:val="single" w:sz="4" w:space="0" w:color="auto"/>
          </w:tcBorders>
          <w:shd w:val="clear" w:color="auto" w:fill="auto"/>
          <w:vAlign w:val="bottom"/>
        </w:tcPr>
        <w:p w:rsidR="00D5626E" w:rsidRPr="006A7669" w:rsidRDefault="00D5626E" w:rsidP="00641C3D">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D5626E" w:rsidRPr="006A7669" w:rsidRDefault="00D5626E" w:rsidP="00641C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rsidR="00D5626E" w:rsidRPr="006A7669" w:rsidRDefault="00D5626E" w:rsidP="00641C3D">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rsidR="00D5626E" w:rsidRPr="006A7669" w:rsidRDefault="00D5626E" w:rsidP="00641C3D">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GUY</w:t>
          </w:r>
          <w:r w:rsidRPr="006A7669">
            <w:rPr>
              <w:spacing w:val="4"/>
              <w:w w:val="103"/>
              <w:kern w:val="14"/>
              <w:position w:val="-4"/>
              <w:lang w:val="en-GB"/>
            </w:rPr>
            <w:t>/</w:t>
          </w:r>
          <w:r>
            <w:rPr>
              <w:spacing w:val="4"/>
              <w:w w:val="103"/>
              <w:kern w:val="14"/>
              <w:position w:val="-4"/>
              <w:lang w:val="en-GB"/>
            </w:rPr>
            <w:t>3</w:t>
          </w:r>
        </w:p>
      </w:tc>
    </w:tr>
    <w:tr w:rsidR="00D5626E" w:rsidRPr="006A7669" w:rsidTr="00641C3D">
      <w:trPr>
        <w:gridAfter w:val="1"/>
        <w:wAfter w:w="28" w:type="dxa"/>
        <w:trHeight w:hRule="exact" w:val="2880"/>
      </w:trPr>
      <w:tc>
        <w:tcPr>
          <w:tcW w:w="1267" w:type="dxa"/>
          <w:tcBorders>
            <w:top w:val="single" w:sz="4" w:space="0" w:color="auto"/>
            <w:bottom w:val="single" w:sz="12" w:space="0" w:color="auto"/>
          </w:tcBorders>
          <w:shd w:val="clear" w:color="auto" w:fill="auto"/>
        </w:tcPr>
        <w:p w:rsidR="00D5626E" w:rsidRPr="006A7669" w:rsidRDefault="00D5626E" w:rsidP="00641C3D">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5188DEA6" wp14:editId="0AD27653">
                <wp:extent cx="702945" cy="592455"/>
                <wp:effectExtent l="0" t="0" r="1905" b="0"/>
                <wp:docPr id="10" name="Picture 1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rsidR="00D5626E" w:rsidRPr="006A7669" w:rsidRDefault="00D5626E" w:rsidP="00641C3D">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rsidR="00D5626E" w:rsidRDefault="00D5626E" w:rsidP="00641C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rsidR="00D5626E" w:rsidRDefault="00D5626E" w:rsidP="00641C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rsidR="00D5626E" w:rsidRPr="006A7669" w:rsidRDefault="00D5626E" w:rsidP="00641C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rsidR="00D5626E" w:rsidRPr="006A7669" w:rsidRDefault="00D5626E" w:rsidP="00641C3D">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rsidR="00D5626E" w:rsidRPr="006A7669" w:rsidRDefault="00D5626E" w:rsidP="00641C3D">
          <w:pPr>
            <w:suppressAutoHyphens/>
            <w:spacing w:before="240" w:line="240" w:lineRule="exact"/>
            <w:rPr>
              <w:spacing w:val="4"/>
              <w:w w:val="103"/>
              <w:kern w:val="14"/>
              <w:lang w:val="en-GB"/>
            </w:rPr>
          </w:pPr>
          <w:r w:rsidRPr="006A7669">
            <w:rPr>
              <w:spacing w:val="4"/>
              <w:w w:val="103"/>
              <w:kern w:val="14"/>
              <w:lang w:val="en-GB"/>
            </w:rPr>
            <w:t>Distr.: General</w:t>
          </w:r>
        </w:p>
        <w:p w:rsidR="00D5626E" w:rsidRPr="006A7669" w:rsidRDefault="00D5626E" w:rsidP="00641C3D">
          <w:pPr>
            <w:suppressAutoHyphens/>
            <w:spacing w:line="240" w:lineRule="exact"/>
            <w:rPr>
              <w:spacing w:val="4"/>
              <w:w w:val="103"/>
              <w:kern w:val="14"/>
              <w:lang w:val="en-GB"/>
            </w:rPr>
          </w:pPr>
          <w:r>
            <w:rPr>
              <w:spacing w:val="4"/>
              <w:w w:val="103"/>
              <w:kern w:val="14"/>
              <w:lang w:val="en-GB"/>
            </w:rPr>
            <w:t>14 June 2016</w:t>
          </w:r>
        </w:p>
        <w:p w:rsidR="00D5626E" w:rsidRPr="006A7669" w:rsidRDefault="00D5626E" w:rsidP="00641C3D">
          <w:pPr>
            <w:suppressAutoHyphens/>
            <w:spacing w:line="240" w:lineRule="exact"/>
            <w:rPr>
              <w:spacing w:val="4"/>
              <w:w w:val="103"/>
              <w:kern w:val="14"/>
              <w:lang w:val="en-GB"/>
            </w:rPr>
          </w:pPr>
        </w:p>
        <w:p w:rsidR="00D5626E" w:rsidRPr="006A7669" w:rsidRDefault="00D5626E" w:rsidP="00641C3D">
          <w:pPr>
            <w:suppressAutoHyphens/>
            <w:spacing w:line="240" w:lineRule="exact"/>
            <w:rPr>
              <w:spacing w:val="4"/>
              <w:w w:val="103"/>
              <w:kern w:val="14"/>
              <w:lang w:val="en-GB"/>
            </w:rPr>
          </w:pPr>
          <w:r w:rsidRPr="006A7669">
            <w:rPr>
              <w:spacing w:val="4"/>
              <w:w w:val="103"/>
              <w:kern w:val="14"/>
              <w:lang w:val="en-GB"/>
            </w:rPr>
            <w:t>Original: English</w:t>
          </w:r>
        </w:p>
      </w:tc>
    </w:tr>
  </w:tbl>
  <w:p w:rsidR="00D5626E" w:rsidRPr="00641C3D" w:rsidRDefault="00D5626E">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6E" w:rsidRDefault="00D5626E">
    <w:pPr>
      <w:pStyle w:val="Header"/>
    </w:pPr>
    <w:r>
      <w:rPr>
        <w:noProof/>
        <w:lang w:val="en-US" w:eastAsia="en-US"/>
      </w:rPr>
      <mc:AlternateContent>
        <mc:Choice Requires="wps">
          <w:drawing>
            <wp:anchor distT="0" distB="0" distL="114300" distR="114300" simplePos="0" relativeHeight="251657728"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D5626E" w:rsidRPr="005841A3" w:rsidTr="007F6F17">
                            <w:trPr>
                              <w:trHeight w:hRule="exact" w:val="864"/>
                            </w:trPr>
                            <w:tc>
                              <w:tcPr>
                                <w:tcW w:w="4838" w:type="dxa"/>
                                <w:tcBorders>
                                  <w:bottom w:val="single" w:sz="4" w:space="0" w:color="auto"/>
                                </w:tcBorders>
                                <w:vAlign w:val="bottom"/>
                              </w:tcPr>
                              <w:p w:rsidR="00D5626E" w:rsidRPr="007C6F85" w:rsidRDefault="00D5626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GUY/3</w:t>
                                </w:r>
                              </w:p>
                            </w:tc>
                            <w:tc>
                              <w:tcPr>
                                <w:tcW w:w="8662" w:type="dxa"/>
                                <w:tcBorders>
                                  <w:bottom w:val="single" w:sz="4" w:space="0" w:color="auto"/>
                                </w:tcBorders>
                                <w:vAlign w:val="bottom"/>
                              </w:tcPr>
                              <w:p w:rsidR="00D5626E" w:rsidRPr="007C6F85" w:rsidRDefault="00D5626E">
                                <w:pPr>
                                  <w:pStyle w:val="Header"/>
                                  <w:rPr>
                                    <w:rFonts w:ascii="Times New Roman" w:hAnsi="Times New Roman"/>
                                    <w:sz w:val="17"/>
                                    <w:szCs w:val="17"/>
                                    <w:lang w:val="en-US" w:eastAsia="en-US"/>
                                  </w:rPr>
                                </w:pPr>
                              </w:p>
                            </w:tc>
                          </w:tr>
                        </w:tbl>
                        <w:p w:rsidR="00D5626E" w:rsidRDefault="00D5626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D5626E" w:rsidRPr="005841A3" w:rsidTr="007F6F17">
                      <w:trPr>
                        <w:trHeight w:hRule="exact" w:val="864"/>
                      </w:trPr>
                      <w:tc>
                        <w:tcPr>
                          <w:tcW w:w="4838" w:type="dxa"/>
                          <w:tcBorders>
                            <w:bottom w:val="single" w:sz="4" w:space="0" w:color="auto"/>
                          </w:tcBorders>
                          <w:vAlign w:val="bottom"/>
                        </w:tcPr>
                        <w:p w:rsidR="00D5626E" w:rsidRPr="007C6F85" w:rsidRDefault="00D5626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GUY/3</w:t>
                          </w:r>
                        </w:p>
                      </w:tc>
                      <w:tc>
                        <w:tcPr>
                          <w:tcW w:w="8662" w:type="dxa"/>
                          <w:tcBorders>
                            <w:bottom w:val="single" w:sz="4" w:space="0" w:color="auto"/>
                          </w:tcBorders>
                          <w:vAlign w:val="bottom"/>
                        </w:tcPr>
                        <w:p w:rsidR="00D5626E" w:rsidRPr="007C6F85" w:rsidRDefault="00D5626E">
                          <w:pPr>
                            <w:pStyle w:val="Header"/>
                            <w:rPr>
                              <w:rFonts w:ascii="Times New Roman" w:hAnsi="Times New Roman"/>
                              <w:sz w:val="17"/>
                              <w:szCs w:val="17"/>
                              <w:lang w:val="en-US" w:eastAsia="en-US"/>
                            </w:rPr>
                          </w:pPr>
                        </w:p>
                      </w:tc>
                    </w:tr>
                  </w:tbl>
                  <w:p w:rsidR="00D5626E" w:rsidRDefault="00D5626E"/>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D5626E" w:rsidRPr="00D64B78" w:rsidTr="00641C3D">
      <w:trPr>
        <w:trHeight w:hRule="exact" w:val="864"/>
      </w:trPr>
      <w:tc>
        <w:tcPr>
          <w:tcW w:w="4838" w:type="dxa"/>
          <w:tcBorders>
            <w:bottom w:val="single" w:sz="4" w:space="0" w:color="auto"/>
          </w:tcBorders>
          <w:vAlign w:val="bottom"/>
        </w:tcPr>
        <w:p w:rsidR="00D5626E" w:rsidRPr="00D64B78" w:rsidRDefault="00D5626E" w:rsidP="00641C3D">
          <w:pPr>
            <w:widowControl w:val="0"/>
            <w:tabs>
              <w:tab w:val="center" w:pos="4320"/>
              <w:tab w:val="right" w:pos="8640"/>
            </w:tabs>
            <w:spacing w:after="80"/>
            <w:rPr>
              <w:b/>
              <w:sz w:val="17"/>
              <w:szCs w:val="17"/>
            </w:rPr>
          </w:pPr>
        </w:p>
      </w:tc>
      <w:tc>
        <w:tcPr>
          <w:tcW w:w="8392" w:type="dxa"/>
          <w:tcBorders>
            <w:bottom w:val="single" w:sz="4" w:space="0" w:color="auto"/>
          </w:tcBorders>
          <w:vAlign w:val="bottom"/>
        </w:tcPr>
        <w:p w:rsidR="00D5626E" w:rsidRPr="00D64B78" w:rsidRDefault="00D5626E" w:rsidP="00641C3D">
          <w:pPr>
            <w:widowControl w:val="0"/>
            <w:tabs>
              <w:tab w:val="center" w:pos="4320"/>
              <w:tab w:val="right" w:pos="8640"/>
            </w:tabs>
            <w:jc w:val="right"/>
            <w:rPr>
              <w:sz w:val="17"/>
              <w:szCs w:val="17"/>
            </w:rPr>
          </w:pPr>
          <w:r w:rsidRPr="00D64B78">
            <w:rPr>
              <w:b/>
              <w:sz w:val="17"/>
              <w:szCs w:val="17"/>
            </w:rPr>
            <w:t>DP/DCP/</w:t>
          </w:r>
          <w:r>
            <w:rPr>
              <w:b/>
              <w:sz w:val="17"/>
              <w:szCs w:val="17"/>
            </w:rPr>
            <w:t>GUY</w:t>
          </w:r>
          <w:r w:rsidRPr="00D64B78">
            <w:rPr>
              <w:b/>
              <w:sz w:val="17"/>
              <w:szCs w:val="17"/>
            </w:rPr>
            <w:t>/</w:t>
          </w:r>
          <w:r>
            <w:rPr>
              <w:b/>
              <w:sz w:val="17"/>
              <w:szCs w:val="17"/>
            </w:rPr>
            <w:t>3</w:t>
          </w:r>
        </w:p>
      </w:tc>
    </w:tr>
  </w:tbl>
  <w:p w:rsidR="00D5626E" w:rsidRPr="00641C3D" w:rsidRDefault="00D5626E">
    <w:pPr>
      <w:pStyle w:val="Header"/>
      <w:rPr>
        <w:b/>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5"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0"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1BC0ABA"/>
    <w:multiLevelType w:val="hybridMultilevel"/>
    <w:tmpl w:val="DBFCDA00"/>
    <w:lvl w:ilvl="0" w:tplc="6B5639E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FD50FD"/>
    <w:multiLevelType w:val="hybridMultilevel"/>
    <w:tmpl w:val="A600F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976F0"/>
    <w:multiLevelType w:val="hybridMultilevel"/>
    <w:tmpl w:val="FEB89D5C"/>
    <w:lvl w:ilvl="0" w:tplc="4F9EF6DC">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52526262"/>
    <w:multiLevelType w:val="hybridMultilevel"/>
    <w:tmpl w:val="502E88D0"/>
    <w:lvl w:ilvl="0" w:tplc="6B5639EA">
      <w:start w:val="1"/>
      <w:numFmt w:val="decimal"/>
      <w:lvlText w:val="%1."/>
      <w:lvlJc w:val="left"/>
      <w:pPr>
        <w:ind w:left="180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9" w15:restartNumberingAfterBreak="0">
    <w:nsid w:val="63132AF1"/>
    <w:multiLevelType w:val="hybridMultilevel"/>
    <w:tmpl w:val="45B6E53E"/>
    <w:lvl w:ilvl="0" w:tplc="C4EC34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2" w15:restartNumberingAfterBreak="0">
    <w:nsid w:val="66B33800"/>
    <w:multiLevelType w:val="hybridMultilevel"/>
    <w:tmpl w:val="47EC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4"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6"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7"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74446B"/>
    <w:multiLevelType w:val="hybridMultilevel"/>
    <w:tmpl w:val="3CBC834E"/>
    <w:lvl w:ilvl="0" w:tplc="6B5639E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2"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C202102"/>
    <w:multiLevelType w:val="hybridMultilevel"/>
    <w:tmpl w:val="468822F6"/>
    <w:lvl w:ilvl="0" w:tplc="CB04E0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22"/>
  </w:num>
  <w:num w:numId="4">
    <w:abstractNumId w:val="35"/>
  </w:num>
  <w:num w:numId="5">
    <w:abstractNumId w:val="25"/>
  </w:num>
  <w:num w:numId="6">
    <w:abstractNumId w:val="0"/>
  </w:num>
  <w:num w:numId="7">
    <w:abstractNumId w:val="13"/>
  </w:num>
  <w:num w:numId="8">
    <w:abstractNumId w:val="31"/>
  </w:num>
  <w:num w:numId="9">
    <w:abstractNumId w:val="42"/>
  </w:num>
  <w:num w:numId="10">
    <w:abstractNumId w:val="34"/>
  </w:num>
  <w:num w:numId="11">
    <w:abstractNumId w:val="40"/>
  </w:num>
  <w:num w:numId="12">
    <w:abstractNumId w:val="20"/>
  </w:num>
  <w:num w:numId="13">
    <w:abstractNumId w:val="4"/>
  </w:num>
  <w:num w:numId="14">
    <w:abstractNumId w:val="12"/>
  </w:num>
  <w:num w:numId="15">
    <w:abstractNumId w:val="37"/>
  </w:num>
  <w:num w:numId="16">
    <w:abstractNumId w:val="8"/>
  </w:num>
  <w:num w:numId="17">
    <w:abstractNumId w:val="10"/>
  </w:num>
  <w:num w:numId="18">
    <w:abstractNumId w:val="14"/>
  </w:num>
  <w:num w:numId="19">
    <w:abstractNumId w:val="39"/>
  </w:num>
  <w:num w:numId="20">
    <w:abstractNumId w:val="6"/>
  </w:num>
  <w:num w:numId="21">
    <w:abstractNumId w:val="5"/>
  </w:num>
  <w:num w:numId="22">
    <w:abstractNumId w:val="38"/>
  </w:num>
  <w:num w:numId="23">
    <w:abstractNumId w:val="11"/>
  </w:num>
  <w:num w:numId="24">
    <w:abstractNumId w:val="2"/>
  </w:num>
  <w:num w:numId="25">
    <w:abstractNumId w:val="36"/>
  </w:num>
  <w:num w:numId="26">
    <w:abstractNumId w:val="33"/>
  </w:num>
  <w:num w:numId="27">
    <w:abstractNumId w:val="27"/>
  </w:num>
  <w:num w:numId="28">
    <w:abstractNumId w:val="1"/>
  </w:num>
  <w:num w:numId="29">
    <w:abstractNumId w:val="21"/>
  </w:num>
  <w:num w:numId="30">
    <w:abstractNumId w:val="26"/>
  </w:num>
  <w:num w:numId="31">
    <w:abstractNumId w:val="9"/>
  </w:num>
  <w:num w:numId="32">
    <w:abstractNumId w:val="3"/>
  </w:num>
  <w:num w:numId="33">
    <w:abstractNumId w:val="18"/>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3"/>
  </w:num>
  <w:num w:numId="37">
    <w:abstractNumId w:val="7"/>
  </w:num>
  <w:num w:numId="38">
    <w:abstractNumId w:val="24"/>
  </w:num>
  <w:num w:numId="39">
    <w:abstractNumId w:val="32"/>
  </w:num>
  <w:num w:numId="40">
    <w:abstractNumId w:val="19"/>
  </w:num>
  <w:num w:numId="41">
    <w:abstractNumId w:val="16"/>
  </w:num>
  <w:num w:numId="42">
    <w:abstractNumId w:val="41"/>
  </w:num>
  <w:num w:numId="43">
    <w:abstractNumId w:val="29"/>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67"/>
    <w:rsid w:val="000027D2"/>
    <w:rsid w:val="000041AA"/>
    <w:rsid w:val="00005E26"/>
    <w:rsid w:val="0001304F"/>
    <w:rsid w:val="000147EE"/>
    <w:rsid w:val="00015391"/>
    <w:rsid w:val="00015FDE"/>
    <w:rsid w:val="00016217"/>
    <w:rsid w:val="00016861"/>
    <w:rsid w:val="000200CF"/>
    <w:rsid w:val="000205F1"/>
    <w:rsid w:val="00022047"/>
    <w:rsid w:val="000274B9"/>
    <w:rsid w:val="0002758B"/>
    <w:rsid w:val="000276A0"/>
    <w:rsid w:val="00030B76"/>
    <w:rsid w:val="000330DB"/>
    <w:rsid w:val="00033CAB"/>
    <w:rsid w:val="0003429F"/>
    <w:rsid w:val="0003562A"/>
    <w:rsid w:val="00036095"/>
    <w:rsid w:val="00036AF4"/>
    <w:rsid w:val="00041C10"/>
    <w:rsid w:val="00042430"/>
    <w:rsid w:val="00043804"/>
    <w:rsid w:val="000441A1"/>
    <w:rsid w:val="0004466D"/>
    <w:rsid w:val="00046606"/>
    <w:rsid w:val="00050869"/>
    <w:rsid w:val="000561C1"/>
    <w:rsid w:val="00056204"/>
    <w:rsid w:val="000562C5"/>
    <w:rsid w:val="000570D1"/>
    <w:rsid w:val="000571A9"/>
    <w:rsid w:val="00060290"/>
    <w:rsid w:val="00063770"/>
    <w:rsid w:val="00063E24"/>
    <w:rsid w:val="000673A3"/>
    <w:rsid w:val="00072229"/>
    <w:rsid w:val="00072DB2"/>
    <w:rsid w:val="00073CF1"/>
    <w:rsid w:val="0007419F"/>
    <w:rsid w:val="00074BD0"/>
    <w:rsid w:val="00074D9A"/>
    <w:rsid w:val="00074DB9"/>
    <w:rsid w:val="000753C4"/>
    <w:rsid w:val="000753D7"/>
    <w:rsid w:val="000755A5"/>
    <w:rsid w:val="00075DF0"/>
    <w:rsid w:val="00075F79"/>
    <w:rsid w:val="000762CA"/>
    <w:rsid w:val="00077A82"/>
    <w:rsid w:val="000803A4"/>
    <w:rsid w:val="000806E3"/>
    <w:rsid w:val="0008339E"/>
    <w:rsid w:val="00090AD1"/>
    <w:rsid w:val="00090F4F"/>
    <w:rsid w:val="00091476"/>
    <w:rsid w:val="00092879"/>
    <w:rsid w:val="00094E87"/>
    <w:rsid w:val="00097FB2"/>
    <w:rsid w:val="000A151D"/>
    <w:rsid w:val="000A24C5"/>
    <w:rsid w:val="000A3F7F"/>
    <w:rsid w:val="000B3187"/>
    <w:rsid w:val="000B3A13"/>
    <w:rsid w:val="000B4BB2"/>
    <w:rsid w:val="000B6FFF"/>
    <w:rsid w:val="000C76B0"/>
    <w:rsid w:val="000C7BBE"/>
    <w:rsid w:val="000D2475"/>
    <w:rsid w:val="000D442C"/>
    <w:rsid w:val="000D4DC4"/>
    <w:rsid w:val="000D555F"/>
    <w:rsid w:val="000E00BB"/>
    <w:rsid w:val="000E1E01"/>
    <w:rsid w:val="000E612D"/>
    <w:rsid w:val="000E745A"/>
    <w:rsid w:val="000E7A51"/>
    <w:rsid w:val="000E7E9E"/>
    <w:rsid w:val="000F0044"/>
    <w:rsid w:val="000F5741"/>
    <w:rsid w:val="000F703B"/>
    <w:rsid w:val="000F7592"/>
    <w:rsid w:val="000F7872"/>
    <w:rsid w:val="0010079B"/>
    <w:rsid w:val="00100B7A"/>
    <w:rsid w:val="001018A4"/>
    <w:rsid w:val="00106EF8"/>
    <w:rsid w:val="001101A2"/>
    <w:rsid w:val="00111489"/>
    <w:rsid w:val="00111797"/>
    <w:rsid w:val="00111B19"/>
    <w:rsid w:val="001121A5"/>
    <w:rsid w:val="00114721"/>
    <w:rsid w:val="00114A64"/>
    <w:rsid w:val="00115F59"/>
    <w:rsid w:val="00116C1A"/>
    <w:rsid w:val="00120060"/>
    <w:rsid w:val="00121F3E"/>
    <w:rsid w:val="0012229E"/>
    <w:rsid w:val="001226A7"/>
    <w:rsid w:val="00123849"/>
    <w:rsid w:val="00123A5E"/>
    <w:rsid w:val="00125010"/>
    <w:rsid w:val="00125266"/>
    <w:rsid w:val="00125B82"/>
    <w:rsid w:val="001305E6"/>
    <w:rsid w:val="00131B44"/>
    <w:rsid w:val="0013239A"/>
    <w:rsid w:val="00134670"/>
    <w:rsid w:val="0013761A"/>
    <w:rsid w:val="00143EC3"/>
    <w:rsid w:val="0014423A"/>
    <w:rsid w:val="00144933"/>
    <w:rsid w:val="00144F1A"/>
    <w:rsid w:val="00147042"/>
    <w:rsid w:val="001471A7"/>
    <w:rsid w:val="001474D7"/>
    <w:rsid w:val="001506F6"/>
    <w:rsid w:val="00154032"/>
    <w:rsid w:val="001547D3"/>
    <w:rsid w:val="001559BD"/>
    <w:rsid w:val="00157C6E"/>
    <w:rsid w:val="00157F79"/>
    <w:rsid w:val="00162FD8"/>
    <w:rsid w:val="00163E84"/>
    <w:rsid w:val="001668AA"/>
    <w:rsid w:val="001675B1"/>
    <w:rsid w:val="0016789D"/>
    <w:rsid w:val="00167C87"/>
    <w:rsid w:val="00172EE3"/>
    <w:rsid w:val="00177E7E"/>
    <w:rsid w:val="00181E81"/>
    <w:rsid w:val="0018356F"/>
    <w:rsid w:val="001876C5"/>
    <w:rsid w:val="00187D68"/>
    <w:rsid w:val="0019005E"/>
    <w:rsid w:val="00190155"/>
    <w:rsid w:val="001906B5"/>
    <w:rsid w:val="00190BC1"/>
    <w:rsid w:val="00192059"/>
    <w:rsid w:val="00193AD9"/>
    <w:rsid w:val="00194163"/>
    <w:rsid w:val="00194FEB"/>
    <w:rsid w:val="00196C63"/>
    <w:rsid w:val="001970A4"/>
    <w:rsid w:val="00197AD1"/>
    <w:rsid w:val="001A1399"/>
    <w:rsid w:val="001A73AF"/>
    <w:rsid w:val="001A7F32"/>
    <w:rsid w:val="001B0020"/>
    <w:rsid w:val="001B3F87"/>
    <w:rsid w:val="001B4026"/>
    <w:rsid w:val="001B4E53"/>
    <w:rsid w:val="001B598C"/>
    <w:rsid w:val="001B62D0"/>
    <w:rsid w:val="001B76A6"/>
    <w:rsid w:val="001C07F8"/>
    <w:rsid w:val="001C2F59"/>
    <w:rsid w:val="001C6C08"/>
    <w:rsid w:val="001C7D2F"/>
    <w:rsid w:val="001D0D3A"/>
    <w:rsid w:val="001D2056"/>
    <w:rsid w:val="001D42D1"/>
    <w:rsid w:val="001D64E5"/>
    <w:rsid w:val="001D6EB8"/>
    <w:rsid w:val="001E05EC"/>
    <w:rsid w:val="001E4809"/>
    <w:rsid w:val="001E4F4F"/>
    <w:rsid w:val="001E5612"/>
    <w:rsid w:val="001E6CF2"/>
    <w:rsid w:val="001F170C"/>
    <w:rsid w:val="001F27F4"/>
    <w:rsid w:val="001F2895"/>
    <w:rsid w:val="001F3A94"/>
    <w:rsid w:val="001F3DC0"/>
    <w:rsid w:val="001F4C5A"/>
    <w:rsid w:val="001F4D9A"/>
    <w:rsid w:val="001F4EA9"/>
    <w:rsid w:val="001F4F73"/>
    <w:rsid w:val="001F6425"/>
    <w:rsid w:val="001F6772"/>
    <w:rsid w:val="001F7421"/>
    <w:rsid w:val="00200195"/>
    <w:rsid w:val="00200B5F"/>
    <w:rsid w:val="00201EEF"/>
    <w:rsid w:val="002047C8"/>
    <w:rsid w:val="00205103"/>
    <w:rsid w:val="002052B3"/>
    <w:rsid w:val="002058F9"/>
    <w:rsid w:val="00212B1F"/>
    <w:rsid w:val="00213D7C"/>
    <w:rsid w:val="00214513"/>
    <w:rsid w:val="00214ED4"/>
    <w:rsid w:val="002155B7"/>
    <w:rsid w:val="0021719B"/>
    <w:rsid w:val="0021766A"/>
    <w:rsid w:val="00217923"/>
    <w:rsid w:val="002225D3"/>
    <w:rsid w:val="00222A35"/>
    <w:rsid w:val="0022301D"/>
    <w:rsid w:val="00224B2C"/>
    <w:rsid w:val="0022721B"/>
    <w:rsid w:val="00227E55"/>
    <w:rsid w:val="00232AA0"/>
    <w:rsid w:val="00234CDF"/>
    <w:rsid w:val="00236B91"/>
    <w:rsid w:val="002404A0"/>
    <w:rsid w:val="002424C0"/>
    <w:rsid w:val="00242CAA"/>
    <w:rsid w:val="00242E16"/>
    <w:rsid w:val="002445AD"/>
    <w:rsid w:val="00244F01"/>
    <w:rsid w:val="00245D74"/>
    <w:rsid w:val="002469B2"/>
    <w:rsid w:val="00246D03"/>
    <w:rsid w:val="00246DDF"/>
    <w:rsid w:val="0024775A"/>
    <w:rsid w:val="002542D0"/>
    <w:rsid w:val="002573CC"/>
    <w:rsid w:val="00260FAA"/>
    <w:rsid w:val="00262338"/>
    <w:rsid w:val="00263938"/>
    <w:rsid w:val="002646D7"/>
    <w:rsid w:val="002671D7"/>
    <w:rsid w:val="00272456"/>
    <w:rsid w:val="0027259C"/>
    <w:rsid w:val="00273543"/>
    <w:rsid w:val="00274C82"/>
    <w:rsid w:val="002754D4"/>
    <w:rsid w:val="0027654D"/>
    <w:rsid w:val="0028075E"/>
    <w:rsid w:val="00280B8B"/>
    <w:rsid w:val="002810DF"/>
    <w:rsid w:val="0028116A"/>
    <w:rsid w:val="002812AB"/>
    <w:rsid w:val="002816D8"/>
    <w:rsid w:val="00282A8C"/>
    <w:rsid w:val="00282CC1"/>
    <w:rsid w:val="002854EE"/>
    <w:rsid w:val="0028565C"/>
    <w:rsid w:val="00286E17"/>
    <w:rsid w:val="002875DE"/>
    <w:rsid w:val="00287A6E"/>
    <w:rsid w:val="00287E07"/>
    <w:rsid w:val="002905F8"/>
    <w:rsid w:val="00290EB3"/>
    <w:rsid w:val="00292846"/>
    <w:rsid w:val="00292A90"/>
    <w:rsid w:val="0029506F"/>
    <w:rsid w:val="002971D6"/>
    <w:rsid w:val="002A2BFA"/>
    <w:rsid w:val="002A2F08"/>
    <w:rsid w:val="002A3641"/>
    <w:rsid w:val="002A495F"/>
    <w:rsid w:val="002A706F"/>
    <w:rsid w:val="002A70EA"/>
    <w:rsid w:val="002A7363"/>
    <w:rsid w:val="002A7F43"/>
    <w:rsid w:val="002B365E"/>
    <w:rsid w:val="002B489A"/>
    <w:rsid w:val="002B6341"/>
    <w:rsid w:val="002C0526"/>
    <w:rsid w:val="002C1842"/>
    <w:rsid w:val="002C18A1"/>
    <w:rsid w:val="002C27A8"/>
    <w:rsid w:val="002C2E93"/>
    <w:rsid w:val="002C333E"/>
    <w:rsid w:val="002C36C8"/>
    <w:rsid w:val="002C4A0C"/>
    <w:rsid w:val="002C51A0"/>
    <w:rsid w:val="002C771A"/>
    <w:rsid w:val="002C7971"/>
    <w:rsid w:val="002D0584"/>
    <w:rsid w:val="002D2E2A"/>
    <w:rsid w:val="002D311F"/>
    <w:rsid w:val="002D4274"/>
    <w:rsid w:val="002D471A"/>
    <w:rsid w:val="002D4E5D"/>
    <w:rsid w:val="002D5295"/>
    <w:rsid w:val="002D52BF"/>
    <w:rsid w:val="002D68FA"/>
    <w:rsid w:val="002D7ECA"/>
    <w:rsid w:val="002E0141"/>
    <w:rsid w:val="002E0B5D"/>
    <w:rsid w:val="002E0B76"/>
    <w:rsid w:val="002E136B"/>
    <w:rsid w:val="002E1495"/>
    <w:rsid w:val="002E2900"/>
    <w:rsid w:val="002E3C0D"/>
    <w:rsid w:val="002E43EC"/>
    <w:rsid w:val="002E48D6"/>
    <w:rsid w:val="002E5B3C"/>
    <w:rsid w:val="002E7974"/>
    <w:rsid w:val="002E7A79"/>
    <w:rsid w:val="002E7CED"/>
    <w:rsid w:val="002F2C6E"/>
    <w:rsid w:val="002F32A3"/>
    <w:rsid w:val="002F3C88"/>
    <w:rsid w:val="002F4067"/>
    <w:rsid w:val="002F418A"/>
    <w:rsid w:val="002F47EB"/>
    <w:rsid w:val="002F7339"/>
    <w:rsid w:val="002F7461"/>
    <w:rsid w:val="00300111"/>
    <w:rsid w:val="00300C44"/>
    <w:rsid w:val="003025E2"/>
    <w:rsid w:val="00302F8C"/>
    <w:rsid w:val="003034FE"/>
    <w:rsid w:val="00306D24"/>
    <w:rsid w:val="00307712"/>
    <w:rsid w:val="00310BFF"/>
    <w:rsid w:val="0031404A"/>
    <w:rsid w:val="00314A2D"/>
    <w:rsid w:val="00314B0D"/>
    <w:rsid w:val="00314B7C"/>
    <w:rsid w:val="00314E49"/>
    <w:rsid w:val="00315445"/>
    <w:rsid w:val="00315C56"/>
    <w:rsid w:val="0031628C"/>
    <w:rsid w:val="00317183"/>
    <w:rsid w:val="00317EF1"/>
    <w:rsid w:val="003204AE"/>
    <w:rsid w:val="003208EF"/>
    <w:rsid w:val="00324846"/>
    <w:rsid w:val="00324ABD"/>
    <w:rsid w:val="00324D9B"/>
    <w:rsid w:val="00325414"/>
    <w:rsid w:val="003272A6"/>
    <w:rsid w:val="003273CB"/>
    <w:rsid w:val="0033125E"/>
    <w:rsid w:val="0033447A"/>
    <w:rsid w:val="003358B9"/>
    <w:rsid w:val="00336913"/>
    <w:rsid w:val="0033718C"/>
    <w:rsid w:val="00337407"/>
    <w:rsid w:val="00337885"/>
    <w:rsid w:val="00340E02"/>
    <w:rsid w:val="00340E82"/>
    <w:rsid w:val="00343E6E"/>
    <w:rsid w:val="003450C8"/>
    <w:rsid w:val="00345D12"/>
    <w:rsid w:val="0034782B"/>
    <w:rsid w:val="00351E5C"/>
    <w:rsid w:val="0035580F"/>
    <w:rsid w:val="00356DE2"/>
    <w:rsid w:val="00357CB4"/>
    <w:rsid w:val="003604EE"/>
    <w:rsid w:val="003612B4"/>
    <w:rsid w:val="00361BFF"/>
    <w:rsid w:val="0036286B"/>
    <w:rsid w:val="00363371"/>
    <w:rsid w:val="00364989"/>
    <w:rsid w:val="003664C0"/>
    <w:rsid w:val="00366522"/>
    <w:rsid w:val="00366769"/>
    <w:rsid w:val="00367E04"/>
    <w:rsid w:val="00370445"/>
    <w:rsid w:val="003761F2"/>
    <w:rsid w:val="0037665B"/>
    <w:rsid w:val="00376A05"/>
    <w:rsid w:val="003770BD"/>
    <w:rsid w:val="0037747F"/>
    <w:rsid w:val="003774FE"/>
    <w:rsid w:val="0038392F"/>
    <w:rsid w:val="00384B41"/>
    <w:rsid w:val="00385CBB"/>
    <w:rsid w:val="003874D8"/>
    <w:rsid w:val="00390E30"/>
    <w:rsid w:val="003916E7"/>
    <w:rsid w:val="00392DD4"/>
    <w:rsid w:val="00393188"/>
    <w:rsid w:val="00393ABE"/>
    <w:rsid w:val="0039458D"/>
    <w:rsid w:val="00394D61"/>
    <w:rsid w:val="003A0F48"/>
    <w:rsid w:val="003A1F5A"/>
    <w:rsid w:val="003A2B14"/>
    <w:rsid w:val="003A2ECE"/>
    <w:rsid w:val="003A4252"/>
    <w:rsid w:val="003A539A"/>
    <w:rsid w:val="003A62A4"/>
    <w:rsid w:val="003A7476"/>
    <w:rsid w:val="003A7D86"/>
    <w:rsid w:val="003B0AA1"/>
    <w:rsid w:val="003B120B"/>
    <w:rsid w:val="003B243D"/>
    <w:rsid w:val="003B25D8"/>
    <w:rsid w:val="003B304F"/>
    <w:rsid w:val="003B5384"/>
    <w:rsid w:val="003B5D18"/>
    <w:rsid w:val="003B741D"/>
    <w:rsid w:val="003B795D"/>
    <w:rsid w:val="003C0A1F"/>
    <w:rsid w:val="003C26A6"/>
    <w:rsid w:val="003C26C1"/>
    <w:rsid w:val="003C5C11"/>
    <w:rsid w:val="003C6A5A"/>
    <w:rsid w:val="003C6AAD"/>
    <w:rsid w:val="003D1D4D"/>
    <w:rsid w:val="003D37DD"/>
    <w:rsid w:val="003D45DF"/>
    <w:rsid w:val="003D47C6"/>
    <w:rsid w:val="003D5ED3"/>
    <w:rsid w:val="003D7E38"/>
    <w:rsid w:val="003D7EAC"/>
    <w:rsid w:val="003E379A"/>
    <w:rsid w:val="003E52B0"/>
    <w:rsid w:val="003E64DC"/>
    <w:rsid w:val="003E7A43"/>
    <w:rsid w:val="003F0B58"/>
    <w:rsid w:val="003F0D40"/>
    <w:rsid w:val="003F1101"/>
    <w:rsid w:val="003F2236"/>
    <w:rsid w:val="003F27B7"/>
    <w:rsid w:val="003F4051"/>
    <w:rsid w:val="003F4799"/>
    <w:rsid w:val="003F5812"/>
    <w:rsid w:val="003F6AA4"/>
    <w:rsid w:val="003F6EA1"/>
    <w:rsid w:val="00400E4A"/>
    <w:rsid w:val="00402261"/>
    <w:rsid w:val="00402E9A"/>
    <w:rsid w:val="00403FA8"/>
    <w:rsid w:val="00404040"/>
    <w:rsid w:val="00404213"/>
    <w:rsid w:val="004048AC"/>
    <w:rsid w:val="00404B8E"/>
    <w:rsid w:val="004058D4"/>
    <w:rsid w:val="004068C2"/>
    <w:rsid w:val="00411DA8"/>
    <w:rsid w:val="00412C55"/>
    <w:rsid w:val="00415E7F"/>
    <w:rsid w:val="00420288"/>
    <w:rsid w:val="00421C78"/>
    <w:rsid w:val="004224CE"/>
    <w:rsid w:val="00424A78"/>
    <w:rsid w:val="004254DB"/>
    <w:rsid w:val="0042616A"/>
    <w:rsid w:val="004279F3"/>
    <w:rsid w:val="00427EEA"/>
    <w:rsid w:val="00431836"/>
    <w:rsid w:val="004321E6"/>
    <w:rsid w:val="0043278E"/>
    <w:rsid w:val="004360AC"/>
    <w:rsid w:val="00436B83"/>
    <w:rsid w:val="00440B39"/>
    <w:rsid w:val="00441061"/>
    <w:rsid w:val="00450C70"/>
    <w:rsid w:val="00450E03"/>
    <w:rsid w:val="0045122C"/>
    <w:rsid w:val="0045189E"/>
    <w:rsid w:val="00453344"/>
    <w:rsid w:val="00454E76"/>
    <w:rsid w:val="00455A0B"/>
    <w:rsid w:val="00457080"/>
    <w:rsid w:val="00460891"/>
    <w:rsid w:val="004610A5"/>
    <w:rsid w:val="00464FB2"/>
    <w:rsid w:val="004667C6"/>
    <w:rsid w:val="00466CDC"/>
    <w:rsid w:val="00466EE1"/>
    <w:rsid w:val="0046745E"/>
    <w:rsid w:val="004736BE"/>
    <w:rsid w:val="0047556D"/>
    <w:rsid w:val="00475789"/>
    <w:rsid w:val="00476170"/>
    <w:rsid w:val="00476AD2"/>
    <w:rsid w:val="004820B0"/>
    <w:rsid w:val="00482E2F"/>
    <w:rsid w:val="00483B1C"/>
    <w:rsid w:val="00484052"/>
    <w:rsid w:val="004859B4"/>
    <w:rsid w:val="00486ACD"/>
    <w:rsid w:val="00492C65"/>
    <w:rsid w:val="0049403F"/>
    <w:rsid w:val="004940CA"/>
    <w:rsid w:val="00494323"/>
    <w:rsid w:val="00494349"/>
    <w:rsid w:val="00494485"/>
    <w:rsid w:val="004970AE"/>
    <w:rsid w:val="004A0F27"/>
    <w:rsid w:val="004A0F37"/>
    <w:rsid w:val="004A0F68"/>
    <w:rsid w:val="004A11B0"/>
    <w:rsid w:val="004A3608"/>
    <w:rsid w:val="004A4FBD"/>
    <w:rsid w:val="004A7810"/>
    <w:rsid w:val="004A7E93"/>
    <w:rsid w:val="004B3CFB"/>
    <w:rsid w:val="004B5D6B"/>
    <w:rsid w:val="004B76F8"/>
    <w:rsid w:val="004C0873"/>
    <w:rsid w:val="004C1FA6"/>
    <w:rsid w:val="004C5CFD"/>
    <w:rsid w:val="004D12C0"/>
    <w:rsid w:val="004D18EA"/>
    <w:rsid w:val="004D3570"/>
    <w:rsid w:val="004D3713"/>
    <w:rsid w:val="004D6254"/>
    <w:rsid w:val="004D7128"/>
    <w:rsid w:val="004D7E99"/>
    <w:rsid w:val="004E00CE"/>
    <w:rsid w:val="004E2BDB"/>
    <w:rsid w:val="004F2709"/>
    <w:rsid w:val="004F2B4F"/>
    <w:rsid w:val="004F50AF"/>
    <w:rsid w:val="004F681D"/>
    <w:rsid w:val="004F6E14"/>
    <w:rsid w:val="004F7C22"/>
    <w:rsid w:val="0050228C"/>
    <w:rsid w:val="00502621"/>
    <w:rsid w:val="00502857"/>
    <w:rsid w:val="00502D03"/>
    <w:rsid w:val="0050334F"/>
    <w:rsid w:val="005044A9"/>
    <w:rsid w:val="005047BE"/>
    <w:rsid w:val="00505994"/>
    <w:rsid w:val="00505FD4"/>
    <w:rsid w:val="00506E25"/>
    <w:rsid w:val="005106A4"/>
    <w:rsid w:val="0051132C"/>
    <w:rsid w:val="00511924"/>
    <w:rsid w:val="00513483"/>
    <w:rsid w:val="00514A55"/>
    <w:rsid w:val="00514C92"/>
    <w:rsid w:val="00514EF5"/>
    <w:rsid w:val="00515AFE"/>
    <w:rsid w:val="0051782D"/>
    <w:rsid w:val="0052087E"/>
    <w:rsid w:val="0052315E"/>
    <w:rsid w:val="0052461D"/>
    <w:rsid w:val="00524D9A"/>
    <w:rsid w:val="00525B27"/>
    <w:rsid w:val="00526811"/>
    <w:rsid w:val="00530ED3"/>
    <w:rsid w:val="00533917"/>
    <w:rsid w:val="0053438E"/>
    <w:rsid w:val="00534450"/>
    <w:rsid w:val="005355EE"/>
    <w:rsid w:val="00535779"/>
    <w:rsid w:val="00535B16"/>
    <w:rsid w:val="005366D0"/>
    <w:rsid w:val="00537E27"/>
    <w:rsid w:val="00540B4D"/>
    <w:rsid w:val="00540FFA"/>
    <w:rsid w:val="00541604"/>
    <w:rsid w:val="00542930"/>
    <w:rsid w:val="00542A94"/>
    <w:rsid w:val="005435B3"/>
    <w:rsid w:val="005435FB"/>
    <w:rsid w:val="00550849"/>
    <w:rsid w:val="00554BF3"/>
    <w:rsid w:val="0055655F"/>
    <w:rsid w:val="0055657D"/>
    <w:rsid w:val="00560D0D"/>
    <w:rsid w:val="00565FB1"/>
    <w:rsid w:val="005662FB"/>
    <w:rsid w:val="00567781"/>
    <w:rsid w:val="00567ECC"/>
    <w:rsid w:val="005713B1"/>
    <w:rsid w:val="005737BE"/>
    <w:rsid w:val="00582226"/>
    <w:rsid w:val="00583090"/>
    <w:rsid w:val="005835F4"/>
    <w:rsid w:val="00583EFE"/>
    <w:rsid w:val="005841A3"/>
    <w:rsid w:val="00584753"/>
    <w:rsid w:val="005858A3"/>
    <w:rsid w:val="00587096"/>
    <w:rsid w:val="005900F7"/>
    <w:rsid w:val="00590EAE"/>
    <w:rsid w:val="0059112A"/>
    <w:rsid w:val="00593216"/>
    <w:rsid w:val="00594BC3"/>
    <w:rsid w:val="005952B9"/>
    <w:rsid w:val="005967F4"/>
    <w:rsid w:val="00596CA7"/>
    <w:rsid w:val="00596DC8"/>
    <w:rsid w:val="00596E16"/>
    <w:rsid w:val="00597F6A"/>
    <w:rsid w:val="005A16A3"/>
    <w:rsid w:val="005A1909"/>
    <w:rsid w:val="005A1C48"/>
    <w:rsid w:val="005A253A"/>
    <w:rsid w:val="005A43AD"/>
    <w:rsid w:val="005B35AF"/>
    <w:rsid w:val="005B4421"/>
    <w:rsid w:val="005B521F"/>
    <w:rsid w:val="005B7929"/>
    <w:rsid w:val="005C25D1"/>
    <w:rsid w:val="005C2C1F"/>
    <w:rsid w:val="005C35A9"/>
    <w:rsid w:val="005C464B"/>
    <w:rsid w:val="005C533F"/>
    <w:rsid w:val="005C707B"/>
    <w:rsid w:val="005C731F"/>
    <w:rsid w:val="005C74A0"/>
    <w:rsid w:val="005C7590"/>
    <w:rsid w:val="005D052C"/>
    <w:rsid w:val="005D16FE"/>
    <w:rsid w:val="005D4084"/>
    <w:rsid w:val="005D4777"/>
    <w:rsid w:val="005D4C2B"/>
    <w:rsid w:val="005D610E"/>
    <w:rsid w:val="005E4EB4"/>
    <w:rsid w:val="005E4F1F"/>
    <w:rsid w:val="005E722B"/>
    <w:rsid w:val="005E7953"/>
    <w:rsid w:val="005E7E82"/>
    <w:rsid w:val="005F3825"/>
    <w:rsid w:val="005F6C28"/>
    <w:rsid w:val="005F7AB6"/>
    <w:rsid w:val="005F7E3C"/>
    <w:rsid w:val="00600FA8"/>
    <w:rsid w:val="006063DA"/>
    <w:rsid w:val="00606CE3"/>
    <w:rsid w:val="00607494"/>
    <w:rsid w:val="00611DD3"/>
    <w:rsid w:val="00611EF0"/>
    <w:rsid w:val="00612219"/>
    <w:rsid w:val="00612BBE"/>
    <w:rsid w:val="00612E04"/>
    <w:rsid w:val="006150AD"/>
    <w:rsid w:val="006173A4"/>
    <w:rsid w:val="006175A3"/>
    <w:rsid w:val="00617C44"/>
    <w:rsid w:val="0062122F"/>
    <w:rsid w:val="006228B5"/>
    <w:rsid w:val="00622CE4"/>
    <w:rsid w:val="006234A7"/>
    <w:rsid w:val="00625917"/>
    <w:rsid w:val="0062789F"/>
    <w:rsid w:val="006301BE"/>
    <w:rsid w:val="0063096E"/>
    <w:rsid w:val="00631776"/>
    <w:rsid w:val="00633349"/>
    <w:rsid w:val="0063369C"/>
    <w:rsid w:val="00633D61"/>
    <w:rsid w:val="0063402B"/>
    <w:rsid w:val="00636570"/>
    <w:rsid w:val="00637901"/>
    <w:rsid w:val="00637E1B"/>
    <w:rsid w:val="006402DF"/>
    <w:rsid w:val="0064164B"/>
    <w:rsid w:val="006417B9"/>
    <w:rsid w:val="00641C3D"/>
    <w:rsid w:val="00643C22"/>
    <w:rsid w:val="00644115"/>
    <w:rsid w:val="00644468"/>
    <w:rsid w:val="00645F5E"/>
    <w:rsid w:val="00646479"/>
    <w:rsid w:val="00647B1E"/>
    <w:rsid w:val="00647C55"/>
    <w:rsid w:val="00647E89"/>
    <w:rsid w:val="0065008B"/>
    <w:rsid w:val="006508D8"/>
    <w:rsid w:val="00653A3B"/>
    <w:rsid w:val="00653FD9"/>
    <w:rsid w:val="00654D42"/>
    <w:rsid w:val="00656328"/>
    <w:rsid w:val="00657DE9"/>
    <w:rsid w:val="00660279"/>
    <w:rsid w:val="006622B9"/>
    <w:rsid w:val="00662E1E"/>
    <w:rsid w:val="0066371E"/>
    <w:rsid w:val="006702D9"/>
    <w:rsid w:val="00671913"/>
    <w:rsid w:val="006724AD"/>
    <w:rsid w:val="00672BAB"/>
    <w:rsid w:val="0067314A"/>
    <w:rsid w:val="00673D1E"/>
    <w:rsid w:val="00674E2F"/>
    <w:rsid w:val="0067538C"/>
    <w:rsid w:val="0067657B"/>
    <w:rsid w:val="006779CF"/>
    <w:rsid w:val="00677A8F"/>
    <w:rsid w:val="00677F8A"/>
    <w:rsid w:val="006821E3"/>
    <w:rsid w:val="00683AD6"/>
    <w:rsid w:val="006842AE"/>
    <w:rsid w:val="00686FB4"/>
    <w:rsid w:val="0069097D"/>
    <w:rsid w:val="00693CE0"/>
    <w:rsid w:val="00696023"/>
    <w:rsid w:val="006A07F4"/>
    <w:rsid w:val="006A22D5"/>
    <w:rsid w:val="006A5773"/>
    <w:rsid w:val="006A5804"/>
    <w:rsid w:val="006A58F0"/>
    <w:rsid w:val="006B0372"/>
    <w:rsid w:val="006B0764"/>
    <w:rsid w:val="006B0855"/>
    <w:rsid w:val="006B2186"/>
    <w:rsid w:val="006B27C0"/>
    <w:rsid w:val="006B4467"/>
    <w:rsid w:val="006B6C46"/>
    <w:rsid w:val="006B6E78"/>
    <w:rsid w:val="006C0039"/>
    <w:rsid w:val="006C1279"/>
    <w:rsid w:val="006C1927"/>
    <w:rsid w:val="006C2456"/>
    <w:rsid w:val="006C2585"/>
    <w:rsid w:val="006C336B"/>
    <w:rsid w:val="006C4008"/>
    <w:rsid w:val="006C5931"/>
    <w:rsid w:val="006C6DCD"/>
    <w:rsid w:val="006C73EF"/>
    <w:rsid w:val="006D1723"/>
    <w:rsid w:val="006D4E28"/>
    <w:rsid w:val="006D5D3F"/>
    <w:rsid w:val="006D60ED"/>
    <w:rsid w:val="006E1166"/>
    <w:rsid w:val="006E596E"/>
    <w:rsid w:val="006E745D"/>
    <w:rsid w:val="006F033F"/>
    <w:rsid w:val="006F1989"/>
    <w:rsid w:val="006F24D8"/>
    <w:rsid w:val="006F33B8"/>
    <w:rsid w:val="006F3C24"/>
    <w:rsid w:val="006F4C9C"/>
    <w:rsid w:val="006F640F"/>
    <w:rsid w:val="006F762A"/>
    <w:rsid w:val="006F7CAE"/>
    <w:rsid w:val="006F7CC3"/>
    <w:rsid w:val="00701B6B"/>
    <w:rsid w:val="00702B65"/>
    <w:rsid w:val="0070384F"/>
    <w:rsid w:val="00703A9E"/>
    <w:rsid w:val="00703D6D"/>
    <w:rsid w:val="00704152"/>
    <w:rsid w:val="00704FB5"/>
    <w:rsid w:val="00706B71"/>
    <w:rsid w:val="00707CC2"/>
    <w:rsid w:val="0071277A"/>
    <w:rsid w:val="00712EE5"/>
    <w:rsid w:val="00713493"/>
    <w:rsid w:val="00713494"/>
    <w:rsid w:val="00714031"/>
    <w:rsid w:val="0071466E"/>
    <w:rsid w:val="00714A6C"/>
    <w:rsid w:val="00714CD3"/>
    <w:rsid w:val="00716E75"/>
    <w:rsid w:val="00717119"/>
    <w:rsid w:val="00717DE0"/>
    <w:rsid w:val="007206A8"/>
    <w:rsid w:val="0072116D"/>
    <w:rsid w:val="0072226F"/>
    <w:rsid w:val="00723267"/>
    <w:rsid w:val="00725B78"/>
    <w:rsid w:val="00727082"/>
    <w:rsid w:val="00727B24"/>
    <w:rsid w:val="0073233C"/>
    <w:rsid w:val="00732D0C"/>
    <w:rsid w:val="00733EAD"/>
    <w:rsid w:val="00734F54"/>
    <w:rsid w:val="00737C04"/>
    <w:rsid w:val="00737C52"/>
    <w:rsid w:val="00741294"/>
    <w:rsid w:val="00742106"/>
    <w:rsid w:val="00744110"/>
    <w:rsid w:val="00744595"/>
    <w:rsid w:val="007464C8"/>
    <w:rsid w:val="00747A52"/>
    <w:rsid w:val="00750F1E"/>
    <w:rsid w:val="00751C12"/>
    <w:rsid w:val="0075252C"/>
    <w:rsid w:val="00752691"/>
    <w:rsid w:val="007528F2"/>
    <w:rsid w:val="007575C4"/>
    <w:rsid w:val="00763700"/>
    <w:rsid w:val="00763F6C"/>
    <w:rsid w:val="0076427C"/>
    <w:rsid w:val="00765217"/>
    <w:rsid w:val="007659AA"/>
    <w:rsid w:val="0077266C"/>
    <w:rsid w:val="00772802"/>
    <w:rsid w:val="00773F67"/>
    <w:rsid w:val="00774DB7"/>
    <w:rsid w:val="00775066"/>
    <w:rsid w:val="00775201"/>
    <w:rsid w:val="00775429"/>
    <w:rsid w:val="00776406"/>
    <w:rsid w:val="0078005A"/>
    <w:rsid w:val="00781B6F"/>
    <w:rsid w:val="00781F9C"/>
    <w:rsid w:val="00782DFD"/>
    <w:rsid w:val="00784424"/>
    <w:rsid w:val="00784521"/>
    <w:rsid w:val="00785474"/>
    <w:rsid w:val="00786B5B"/>
    <w:rsid w:val="00787B99"/>
    <w:rsid w:val="0079267C"/>
    <w:rsid w:val="0079421C"/>
    <w:rsid w:val="0079526D"/>
    <w:rsid w:val="00795A2C"/>
    <w:rsid w:val="00796477"/>
    <w:rsid w:val="00797390"/>
    <w:rsid w:val="007A05B6"/>
    <w:rsid w:val="007A1C0A"/>
    <w:rsid w:val="007A1C59"/>
    <w:rsid w:val="007A2D68"/>
    <w:rsid w:val="007A5B41"/>
    <w:rsid w:val="007B0656"/>
    <w:rsid w:val="007B1802"/>
    <w:rsid w:val="007B5792"/>
    <w:rsid w:val="007B6B15"/>
    <w:rsid w:val="007C1E29"/>
    <w:rsid w:val="007C31E2"/>
    <w:rsid w:val="007C34C5"/>
    <w:rsid w:val="007C4638"/>
    <w:rsid w:val="007C5CE1"/>
    <w:rsid w:val="007C6F85"/>
    <w:rsid w:val="007C7ADF"/>
    <w:rsid w:val="007D0569"/>
    <w:rsid w:val="007D16B1"/>
    <w:rsid w:val="007D19E4"/>
    <w:rsid w:val="007D3612"/>
    <w:rsid w:val="007D46F3"/>
    <w:rsid w:val="007D56B9"/>
    <w:rsid w:val="007D57C0"/>
    <w:rsid w:val="007D7400"/>
    <w:rsid w:val="007D7761"/>
    <w:rsid w:val="007D79FF"/>
    <w:rsid w:val="007E02A7"/>
    <w:rsid w:val="007E0F2A"/>
    <w:rsid w:val="007E468A"/>
    <w:rsid w:val="007E51A5"/>
    <w:rsid w:val="007E7F4C"/>
    <w:rsid w:val="007F1929"/>
    <w:rsid w:val="007F3018"/>
    <w:rsid w:val="007F3F71"/>
    <w:rsid w:val="007F6F17"/>
    <w:rsid w:val="008060C3"/>
    <w:rsid w:val="008063A1"/>
    <w:rsid w:val="00806B2D"/>
    <w:rsid w:val="00806EE6"/>
    <w:rsid w:val="00806FF8"/>
    <w:rsid w:val="00807F00"/>
    <w:rsid w:val="00812095"/>
    <w:rsid w:val="008134BD"/>
    <w:rsid w:val="00814656"/>
    <w:rsid w:val="00820C2D"/>
    <w:rsid w:val="00820E45"/>
    <w:rsid w:val="00821E2C"/>
    <w:rsid w:val="00822835"/>
    <w:rsid w:val="00826758"/>
    <w:rsid w:val="008301FD"/>
    <w:rsid w:val="00833DC5"/>
    <w:rsid w:val="008353E0"/>
    <w:rsid w:val="008365F0"/>
    <w:rsid w:val="00841534"/>
    <w:rsid w:val="0084529D"/>
    <w:rsid w:val="008452D4"/>
    <w:rsid w:val="008462F1"/>
    <w:rsid w:val="00846930"/>
    <w:rsid w:val="00846E35"/>
    <w:rsid w:val="00850C14"/>
    <w:rsid w:val="00850FDE"/>
    <w:rsid w:val="00852876"/>
    <w:rsid w:val="0085357E"/>
    <w:rsid w:val="008543F5"/>
    <w:rsid w:val="00855004"/>
    <w:rsid w:val="008572C4"/>
    <w:rsid w:val="0085733E"/>
    <w:rsid w:val="008604A8"/>
    <w:rsid w:val="00861AFA"/>
    <w:rsid w:val="008626D2"/>
    <w:rsid w:val="00863C61"/>
    <w:rsid w:val="00863DEF"/>
    <w:rsid w:val="00865522"/>
    <w:rsid w:val="00865ADF"/>
    <w:rsid w:val="008663A0"/>
    <w:rsid w:val="0086644C"/>
    <w:rsid w:val="008666B5"/>
    <w:rsid w:val="008703B3"/>
    <w:rsid w:val="008757C3"/>
    <w:rsid w:val="008758E7"/>
    <w:rsid w:val="00875FB0"/>
    <w:rsid w:val="00876333"/>
    <w:rsid w:val="00876985"/>
    <w:rsid w:val="00883780"/>
    <w:rsid w:val="00883B99"/>
    <w:rsid w:val="00885066"/>
    <w:rsid w:val="00885F85"/>
    <w:rsid w:val="0088665E"/>
    <w:rsid w:val="008906E0"/>
    <w:rsid w:val="008923C8"/>
    <w:rsid w:val="00893260"/>
    <w:rsid w:val="008932A8"/>
    <w:rsid w:val="00893756"/>
    <w:rsid w:val="00894A9E"/>
    <w:rsid w:val="008950F6"/>
    <w:rsid w:val="00896815"/>
    <w:rsid w:val="008976E7"/>
    <w:rsid w:val="008A0744"/>
    <w:rsid w:val="008A099C"/>
    <w:rsid w:val="008A0A6E"/>
    <w:rsid w:val="008A0D0F"/>
    <w:rsid w:val="008A1A60"/>
    <w:rsid w:val="008A2FB3"/>
    <w:rsid w:val="008A398B"/>
    <w:rsid w:val="008A3C94"/>
    <w:rsid w:val="008A5601"/>
    <w:rsid w:val="008A59AD"/>
    <w:rsid w:val="008B0218"/>
    <w:rsid w:val="008B0EEB"/>
    <w:rsid w:val="008B3397"/>
    <w:rsid w:val="008B431D"/>
    <w:rsid w:val="008B51FD"/>
    <w:rsid w:val="008B7186"/>
    <w:rsid w:val="008C0079"/>
    <w:rsid w:val="008C1939"/>
    <w:rsid w:val="008C25F5"/>
    <w:rsid w:val="008C3396"/>
    <w:rsid w:val="008C621C"/>
    <w:rsid w:val="008C697C"/>
    <w:rsid w:val="008C75ED"/>
    <w:rsid w:val="008C7649"/>
    <w:rsid w:val="008D08CC"/>
    <w:rsid w:val="008D4237"/>
    <w:rsid w:val="008E0991"/>
    <w:rsid w:val="008E2029"/>
    <w:rsid w:val="008E338E"/>
    <w:rsid w:val="008E57FE"/>
    <w:rsid w:val="008F11DC"/>
    <w:rsid w:val="008F2665"/>
    <w:rsid w:val="008F507E"/>
    <w:rsid w:val="008F6376"/>
    <w:rsid w:val="00900BBF"/>
    <w:rsid w:val="00900CC2"/>
    <w:rsid w:val="009019FB"/>
    <w:rsid w:val="00905B05"/>
    <w:rsid w:val="0090753C"/>
    <w:rsid w:val="00907EFD"/>
    <w:rsid w:val="00911B66"/>
    <w:rsid w:val="00912A7E"/>
    <w:rsid w:val="00915330"/>
    <w:rsid w:val="009158F2"/>
    <w:rsid w:val="00916E69"/>
    <w:rsid w:val="00917525"/>
    <w:rsid w:val="0091777D"/>
    <w:rsid w:val="0092057D"/>
    <w:rsid w:val="009218DE"/>
    <w:rsid w:val="0092259D"/>
    <w:rsid w:val="00922D00"/>
    <w:rsid w:val="00923F17"/>
    <w:rsid w:val="009266DA"/>
    <w:rsid w:val="00930DE8"/>
    <w:rsid w:val="009318DD"/>
    <w:rsid w:val="00935413"/>
    <w:rsid w:val="00935F5D"/>
    <w:rsid w:val="009368E0"/>
    <w:rsid w:val="00936E31"/>
    <w:rsid w:val="00937FAB"/>
    <w:rsid w:val="00937FB3"/>
    <w:rsid w:val="00940564"/>
    <w:rsid w:val="009409E4"/>
    <w:rsid w:val="0094260B"/>
    <w:rsid w:val="00942661"/>
    <w:rsid w:val="0094315F"/>
    <w:rsid w:val="00945307"/>
    <w:rsid w:val="0094558D"/>
    <w:rsid w:val="009469AD"/>
    <w:rsid w:val="00946FCE"/>
    <w:rsid w:val="009515BC"/>
    <w:rsid w:val="00953ED0"/>
    <w:rsid w:val="0095492E"/>
    <w:rsid w:val="00955F7D"/>
    <w:rsid w:val="00956D9D"/>
    <w:rsid w:val="0096242F"/>
    <w:rsid w:val="00962E3B"/>
    <w:rsid w:val="00962FF5"/>
    <w:rsid w:val="00964A4E"/>
    <w:rsid w:val="00965049"/>
    <w:rsid w:val="00965B02"/>
    <w:rsid w:val="00965C07"/>
    <w:rsid w:val="00965D2D"/>
    <w:rsid w:val="00971847"/>
    <w:rsid w:val="00972964"/>
    <w:rsid w:val="00972BD8"/>
    <w:rsid w:val="009771BE"/>
    <w:rsid w:val="0097762F"/>
    <w:rsid w:val="009816B8"/>
    <w:rsid w:val="00983B45"/>
    <w:rsid w:val="0098766F"/>
    <w:rsid w:val="00992EDA"/>
    <w:rsid w:val="00993912"/>
    <w:rsid w:val="00994050"/>
    <w:rsid w:val="009962CF"/>
    <w:rsid w:val="009969D6"/>
    <w:rsid w:val="009A4543"/>
    <w:rsid w:val="009A4ADA"/>
    <w:rsid w:val="009A58FC"/>
    <w:rsid w:val="009A5984"/>
    <w:rsid w:val="009A5DB1"/>
    <w:rsid w:val="009A6A93"/>
    <w:rsid w:val="009A7C5A"/>
    <w:rsid w:val="009A7E51"/>
    <w:rsid w:val="009B21B9"/>
    <w:rsid w:val="009B395F"/>
    <w:rsid w:val="009B3D74"/>
    <w:rsid w:val="009B4CD0"/>
    <w:rsid w:val="009B4DA7"/>
    <w:rsid w:val="009C21C6"/>
    <w:rsid w:val="009C383B"/>
    <w:rsid w:val="009C3A80"/>
    <w:rsid w:val="009C4229"/>
    <w:rsid w:val="009C5238"/>
    <w:rsid w:val="009D0255"/>
    <w:rsid w:val="009D12B4"/>
    <w:rsid w:val="009D1372"/>
    <w:rsid w:val="009D1688"/>
    <w:rsid w:val="009D1E70"/>
    <w:rsid w:val="009D2135"/>
    <w:rsid w:val="009D2FA7"/>
    <w:rsid w:val="009D4CAE"/>
    <w:rsid w:val="009D55F9"/>
    <w:rsid w:val="009D5A11"/>
    <w:rsid w:val="009D71DC"/>
    <w:rsid w:val="009D7760"/>
    <w:rsid w:val="009E16E6"/>
    <w:rsid w:val="009E2953"/>
    <w:rsid w:val="009E30CE"/>
    <w:rsid w:val="009E3751"/>
    <w:rsid w:val="009F04C3"/>
    <w:rsid w:val="009F0760"/>
    <w:rsid w:val="009F3B29"/>
    <w:rsid w:val="009F4860"/>
    <w:rsid w:val="00A00057"/>
    <w:rsid w:val="00A00485"/>
    <w:rsid w:val="00A01A5F"/>
    <w:rsid w:val="00A02C96"/>
    <w:rsid w:val="00A02E65"/>
    <w:rsid w:val="00A0340A"/>
    <w:rsid w:val="00A0440C"/>
    <w:rsid w:val="00A0585F"/>
    <w:rsid w:val="00A0694A"/>
    <w:rsid w:val="00A0724C"/>
    <w:rsid w:val="00A10A30"/>
    <w:rsid w:val="00A1137C"/>
    <w:rsid w:val="00A113D7"/>
    <w:rsid w:val="00A11F0F"/>
    <w:rsid w:val="00A14DE6"/>
    <w:rsid w:val="00A16126"/>
    <w:rsid w:val="00A171E8"/>
    <w:rsid w:val="00A175B0"/>
    <w:rsid w:val="00A2009D"/>
    <w:rsid w:val="00A21026"/>
    <w:rsid w:val="00A24133"/>
    <w:rsid w:val="00A262BF"/>
    <w:rsid w:val="00A26426"/>
    <w:rsid w:val="00A27809"/>
    <w:rsid w:val="00A30533"/>
    <w:rsid w:val="00A317B0"/>
    <w:rsid w:val="00A32884"/>
    <w:rsid w:val="00A34591"/>
    <w:rsid w:val="00A34E44"/>
    <w:rsid w:val="00A357C2"/>
    <w:rsid w:val="00A35839"/>
    <w:rsid w:val="00A3640F"/>
    <w:rsid w:val="00A37008"/>
    <w:rsid w:val="00A403B3"/>
    <w:rsid w:val="00A40CE2"/>
    <w:rsid w:val="00A4350F"/>
    <w:rsid w:val="00A440E2"/>
    <w:rsid w:val="00A45D7A"/>
    <w:rsid w:val="00A47176"/>
    <w:rsid w:val="00A4750C"/>
    <w:rsid w:val="00A475C5"/>
    <w:rsid w:val="00A4768C"/>
    <w:rsid w:val="00A502B5"/>
    <w:rsid w:val="00A503EC"/>
    <w:rsid w:val="00A50A68"/>
    <w:rsid w:val="00A50D3B"/>
    <w:rsid w:val="00A518AA"/>
    <w:rsid w:val="00A56348"/>
    <w:rsid w:val="00A5703F"/>
    <w:rsid w:val="00A57D39"/>
    <w:rsid w:val="00A6269E"/>
    <w:rsid w:val="00A6316B"/>
    <w:rsid w:val="00A65316"/>
    <w:rsid w:val="00A67100"/>
    <w:rsid w:val="00A674FF"/>
    <w:rsid w:val="00A70F69"/>
    <w:rsid w:val="00A72611"/>
    <w:rsid w:val="00A73542"/>
    <w:rsid w:val="00A73ABB"/>
    <w:rsid w:val="00A73CDD"/>
    <w:rsid w:val="00A76B2C"/>
    <w:rsid w:val="00A76D2C"/>
    <w:rsid w:val="00A77567"/>
    <w:rsid w:val="00A77746"/>
    <w:rsid w:val="00A80337"/>
    <w:rsid w:val="00A806AA"/>
    <w:rsid w:val="00A83BF6"/>
    <w:rsid w:val="00A87F31"/>
    <w:rsid w:val="00A90D27"/>
    <w:rsid w:val="00A9103B"/>
    <w:rsid w:val="00A91284"/>
    <w:rsid w:val="00A918A7"/>
    <w:rsid w:val="00A92871"/>
    <w:rsid w:val="00A9337B"/>
    <w:rsid w:val="00A9345A"/>
    <w:rsid w:val="00A955EB"/>
    <w:rsid w:val="00AA1CD2"/>
    <w:rsid w:val="00AA1F49"/>
    <w:rsid w:val="00AA3A2E"/>
    <w:rsid w:val="00AA4099"/>
    <w:rsid w:val="00AA5DD6"/>
    <w:rsid w:val="00AA6913"/>
    <w:rsid w:val="00AB0C1F"/>
    <w:rsid w:val="00AB2190"/>
    <w:rsid w:val="00AB39EB"/>
    <w:rsid w:val="00AB3F27"/>
    <w:rsid w:val="00AB3FD9"/>
    <w:rsid w:val="00AB5836"/>
    <w:rsid w:val="00AB6E9B"/>
    <w:rsid w:val="00AB7DE7"/>
    <w:rsid w:val="00AC048B"/>
    <w:rsid w:val="00AC1BE7"/>
    <w:rsid w:val="00AC275F"/>
    <w:rsid w:val="00AC2988"/>
    <w:rsid w:val="00AC50A4"/>
    <w:rsid w:val="00AC5A95"/>
    <w:rsid w:val="00AC6074"/>
    <w:rsid w:val="00AC6471"/>
    <w:rsid w:val="00AD1751"/>
    <w:rsid w:val="00AD2B6E"/>
    <w:rsid w:val="00AD3443"/>
    <w:rsid w:val="00AD4B3C"/>
    <w:rsid w:val="00AD68A5"/>
    <w:rsid w:val="00AD73B2"/>
    <w:rsid w:val="00AE185D"/>
    <w:rsid w:val="00AE18AC"/>
    <w:rsid w:val="00AE1BFE"/>
    <w:rsid w:val="00AE3842"/>
    <w:rsid w:val="00AE3D83"/>
    <w:rsid w:val="00AE4374"/>
    <w:rsid w:val="00AE485C"/>
    <w:rsid w:val="00AE7D4F"/>
    <w:rsid w:val="00AE7FE4"/>
    <w:rsid w:val="00AF0F2D"/>
    <w:rsid w:val="00AF17D3"/>
    <w:rsid w:val="00AF1D77"/>
    <w:rsid w:val="00AF38BA"/>
    <w:rsid w:val="00AF4F67"/>
    <w:rsid w:val="00AF5811"/>
    <w:rsid w:val="00AF6509"/>
    <w:rsid w:val="00AF7FA6"/>
    <w:rsid w:val="00B00BBE"/>
    <w:rsid w:val="00B01268"/>
    <w:rsid w:val="00B03206"/>
    <w:rsid w:val="00B0456E"/>
    <w:rsid w:val="00B06A05"/>
    <w:rsid w:val="00B06BF6"/>
    <w:rsid w:val="00B06F7F"/>
    <w:rsid w:val="00B100F0"/>
    <w:rsid w:val="00B12789"/>
    <w:rsid w:val="00B1402E"/>
    <w:rsid w:val="00B14865"/>
    <w:rsid w:val="00B21D50"/>
    <w:rsid w:val="00B222A5"/>
    <w:rsid w:val="00B22F9B"/>
    <w:rsid w:val="00B23747"/>
    <w:rsid w:val="00B24090"/>
    <w:rsid w:val="00B257E3"/>
    <w:rsid w:val="00B2595C"/>
    <w:rsid w:val="00B260C7"/>
    <w:rsid w:val="00B27494"/>
    <w:rsid w:val="00B279B9"/>
    <w:rsid w:val="00B27BFD"/>
    <w:rsid w:val="00B32FFF"/>
    <w:rsid w:val="00B34F48"/>
    <w:rsid w:val="00B404D2"/>
    <w:rsid w:val="00B40CDE"/>
    <w:rsid w:val="00B45191"/>
    <w:rsid w:val="00B47CE2"/>
    <w:rsid w:val="00B50D83"/>
    <w:rsid w:val="00B51BA0"/>
    <w:rsid w:val="00B526A4"/>
    <w:rsid w:val="00B535BD"/>
    <w:rsid w:val="00B53701"/>
    <w:rsid w:val="00B56A26"/>
    <w:rsid w:val="00B6110A"/>
    <w:rsid w:val="00B6176A"/>
    <w:rsid w:val="00B62F8D"/>
    <w:rsid w:val="00B6301A"/>
    <w:rsid w:val="00B64CAD"/>
    <w:rsid w:val="00B66751"/>
    <w:rsid w:val="00B67AA6"/>
    <w:rsid w:val="00B7066C"/>
    <w:rsid w:val="00B717D8"/>
    <w:rsid w:val="00B72DF3"/>
    <w:rsid w:val="00B74146"/>
    <w:rsid w:val="00B76F6C"/>
    <w:rsid w:val="00B8080B"/>
    <w:rsid w:val="00B811EF"/>
    <w:rsid w:val="00B81987"/>
    <w:rsid w:val="00B83134"/>
    <w:rsid w:val="00B83EFA"/>
    <w:rsid w:val="00B85C4F"/>
    <w:rsid w:val="00B86EF1"/>
    <w:rsid w:val="00B90674"/>
    <w:rsid w:val="00B934E3"/>
    <w:rsid w:val="00B94229"/>
    <w:rsid w:val="00B94323"/>
    <w:rsid w:val="00B949B9"/>
    <w:rsid w:val="00B9566B"/>
    <w:rsid w:val="00B961B7"/>
    <w:rsid w:val="00B963D4"/>
    <w:rsid w:val="00B9772B"/>
    <w:rsid w:val="00BA2DEF"/>
    <w:rsid w:val="00BA3FAE"/>
    <w:rsid w:val="00BA42FB"/>
    <w:rsid w:val="00BA4768"/>
    <w:rsid w:val="00BA516F"/>
    <w:rsid w:val="00BA5E3F"/>
    <w:rsid w:val="00BA628C"/>
    <w:rsid w:val="00BA637B"/>
    <w:rsid w:val="00BA6C49"/>
    <w:rsid w:val="00BA7059"/>
    <w:rsid w:val="00BB0051"/>
    <w:rsid w:val="00BB02C6"/>
    <w:rsid w:val="00BB1082"/>
    <w:rsid w:val="00BB2127"/>
    <w:rsid w:val="00BB3805"/>
    <w:rsid w:val="00BB52A5"/>
    <w:rsid w:val="00BB6740"/>
    <w:rsid w:val="00BB70A2"/>
    <w:rsid w:val="00BB7EA1"/>
    <w:rsid w:val="00BB7F81"/>
    <w:rsid w:val="00BC1848"/>
    <w:rsid w:val="00BC269B"/>
    <w:rsid w:val="00BC27D2"/>
    <w:rsid w:val="00BC297F"/>
    <w:rsid w:val="00BC5B8D"/>
    <w:rsid w:val="00BC6353"/>
    <w:rsid w:val="00BD2A68"/>
    <w:rsid w:val="00BD35E1"/>
    <w:rsid w:val="00BD54FC"/>
    <w:rsid w:val="00BD63C3"/>
    <w:rsid w:val="00BD67CE"/>
    <w:rsid w:val="00BD76A4"/>
    <w:rsid w:val="00BE140C"/>
    <w:rsid w:val="00BE1C8A"/>
    <w:rsid w:val="00BE27CC"/>
    <w:rsid w:val="00BE2A1B"/>
    <w:rsid w:val="00BE41FB"/>
    <w:rsid w:val="00BE4857"/>
    <w:rsid w:val="00BE5847"/>
    <w:rsid w:val="00BE5BE0"/>
    <w:rsid w:val="00BE70E8"/>
    <w:rsid w:val="00BF0E76"/>
    <w:rsid w:val="00BF19DC"/>
    <w:rsid w:val="00BF2B3E"/>
    <w:rsid w:val="00BF2DAF"/>
    <w:rsid w:val="00BF3263"/>
    <w:rsid w:val="00BF4E1B"/>
    <w:rsid w:val="00C022C8"/>
    <w:rsid w:val="00C0480F"/>
    <w:rsid w:val="00C06D8D"/>
    <w:rsid w:val="00C1043C"/>
    <w:rsid w:val="00C12A51"/>
    <w:rsid w:val="00C12CD1"/>
    <w:rsid w:val="00C14454"/>
    <w:rsid w:val="00C1591E"/>
    <w:rsid w:val="00C20D36"/>
    <w:rsid w:val="00C21038"/>
    <w:rsid w:val="00C21243"/>
    <w:rsid w:val="00C2172C"/>
    <w:rsid w:val="00C2396B"/>
    <w:rsid w:val="00C2540C"/>
    <w:rsid w:val="00C2785F"/>
    <w:rsid w:val="00C30BA6"/>
    <w:rsid w:val="00C31467"/>
    <w:rsid w:val="00C32497"/>
    <w:rsid w:val="00C3379A"/>
    <w:rsid w:val="00C34CCB"/>
    <w:rsid w:val="00C34D57"/>
    <w:rsid w:val="00C35515"/>
    <w:rsid w:val="00C35807"/>
    <w:rsid w:val="00C35A4B"/>
    <w:rsid w:val="00C36696"/>
    <w:rsid w:val="00C36720"/>
    <w:rsid w:val="00C37518"/>
    <w:rsid w:val="00C37F00"/>
    <w:rsid w:val="00C40D72"/>
    <w:rsid w:val="00C421C9"/>
    <w:rsid w:val="00C42448"/>
    <w:rsid w:val="00C42A3A"/>
    <w:rsid w:val="00C435F1"/>
    <w:rsid w:val="00C4517F"/>
    <w:rsid w:val="00C45232"/>
    <w:rsid w:val="00C457E9"/>
    <w:rsid w:val="00C46E94"/>
    <w:rsid w:val="00C52BA5"/>
    <w:rsid w:val="00C53323"/>
    <w:rsid w:val="00C54D8C"/>
    <w:rsid w:val="00C612A6"/>
    <w:rsid w:val="00C6345A"/>
    <w:rsid w:val="00C63833"/>
    <w:rsid w:val="00C64219"/>
    <w:rsid w:val="00C655B5"/>
    <w:rsid w:val="00C66CEF"/>
    <w:rsid w:val="00C670FE"/>
    <w:rsid w:val="00C71087"/>
    <w:rsid w:val="00C71A2D"/>
    <w:rsid w:val="00C71E3C"/>
    <w:rsid w:val="00C75492"/>
    <w:rsid w:val="00C77C78"/>
    <w:rsid w:val="00C810FA"/>
    <w:rsid w:val="00C8146C"/>
    <w:rsid w:val="00C846DD"/>
    <w:rsid w:val="00C85CA6"/>
    <w:rsid w:val="00C874AA"/>
    <w:rsid w:val="00C9147E"/>
    <w:rsid w:val="00C925ED"/>
    <w:rsid w:val="00C9339F"/>
    <w:rsid w:val="00C96A10"/>
    <w:rsid w:val="00C9753B"/>
    <w:rsid w:val="00CA0C87"/>
    <w:rsid w:val="00CA12DD"/>
    <w:rsid w:val="00CA19CD"/>
    <w:rsid w:val="00CA23E0"/>
    <w:rsid w:val="00CA4A62"/>
    <w:rsid w:val="00CA4C4C"/>
    <w:rsid w:val="00CA561E"/>
    <w:rsid w:val="00CA659E"/>
    <w:rsid w:val="00CB23DD"/>
    <w:rsid w:val="00CB2757"/>
    <w:rsid w:val="00CB2FE7"/>
    <w:rsid w:val="00CB3B57"/>
    <w:rsid w:val="00CB42AE"/>
    <w:rsid w:val="00CB6189"/>
    <w:rsid w:val="00CB6768"/>
    <w:rsid w:val="00CB7224"/>
    <w:rsid w:val="00CC0060"/>
    <w:rsid w:val="00CC17DB"/>
    <w:rsid w:val="00CC2F01"/>
    <w:rsid w:val="00CC6453"/>
    <w:rsid w:val="00CC7BD1"/>
    <w:rsid w:val="00CD2D8A"/>
    <w:rsid w:val="00CD31EA"/>
    <w:rsid w:val="00CD33F7"/>
    <w:rsid w:val="00CD3D15"/>
    <w:rsid w:val="00CD40ED"/>
    <w:rsid w:val="00CD692F"/>
    <w:rsid w:val="00CE0392"/>
    <w:rsid w:val="00CE09A2"/>
    <w:rsid w:val="00CE1177"/>
    <w:rsid w:val="00CE31D7"/>
    <w:rsid w:val="00CE5481"/>
    <w:rsid w:val="00CE5866"/>
    <w:rsid w:val="00CF0045"/>
    <w:rsid w:val="00CF5998"/>
    <w:rsid w:val="00CF7194"/>
    <w:rsid w:val="00CF7C90"/>
    <w:rsid w:val="00CF7EA0"/>
    <w:rsid w:val="00D00600"/>
    <w:rsid w:val="00D00C8E"/>
    <w:rsid w:val="00D0329F"/>
    <w:rsid w:val="00D04FB3"/>
    <w:rsid w:val="00D05F87"/>
    <w:rsid w:val="00D06299"/>
    <w:rsid w:val="00D06C9B"/>
    <w:rsid w:val="00D1045D"/>
    <w:rsid w:val="00D12845"/>
    <w:rsid w:val="00D12FE2"/>
    <w:rsid w:val="00D133AA"/>
    <w:rsid w:val="00D13B0B"/>
    <w:rsid w:val="00D13CCF"/>
    <w:rsid w:val="00D14CF7"/>
    <w:rsid w:val="00D15E67"/>
    <w:rsid w:val="00D20ABB"/>
    <w:rsid w:val="00D24AEE"/>
    <w:rsid w:val="00D26A33"/>
    <w:rsid w:val="00D3073E"/>
    <w:rsid w:val="00D31676"/>
    <w:rsid w:val="00D316C8"/>
    <w:rsid w:val="00D337D5"/>
    <w:rsid w:val="00D33B37"/>
    <w:rsid w:val="00D3431F"/>
    <w:rsid w:val="00D34817"/>
    <w:rsid w:val="00D349D3"/>
    <w:rsid w:val="00D365BB"/>
    <w:rsid w:val="00D3795A"/>
    <w:rsid w:val="00D37AB5"/>
    <w:rsid w:val="00D40224"/>
    <w:rsid w:val="00D40C74"/>
    <w:rsid w:val="00D422E8"/>
    <w:rsid w:val="00D43282"/>
    <w:rsid w:val="00D43EA4"/>
    <w:rsid w:val="00D44508"/>
    <w:rsid w:val="00D45303"/>
    <w:rsid w:val="00D45531"/>
    <w:rsid w:val="00D47810"/>
    <w:rsid w:val="00D50FA8"/>
    <w:rsid w:val="00D5128E"/>
    <w:rsid w:val="00D52FD0"/>
    <w:rsid w:val="00D54385"/>
    <w:rsid w:val="00D5626E"/>
    <w:rsid w:val="00D56DC1"/>
    <w:rsid w:val="00D57521"/>
    <w:rsid w:val="00D6259C"/>
    <w:rsid w:val="00D63100"/>
    <w:rsid w:val="00D63B91"/>
    <w:rsid w:val="00D64A4A"/>
    <w:rsid w:val="00D6679C"/>
    <w:rsid w:val="00D73EE6"/>
    <w:rsid w:val="00D742D2"/>
    <w:rsid w:val="00D744DC"/>
    <w:rsid w:val="00D74DDE"/>
    <w:rsid w:val="00D75CF7"/>
    <w:rsid w:val="00D75F59"/>
    <w:rsid w:val="00D76495"/>
    <w:rsid w:val="00D776C3"/>
    <w:rsid w:val="00D80153"/>
    <w:rsid w:val="00D81604"/>
    <w:rsid w:val="00D81AC7"/>
    <w:rsid w:val="00D840F5"/>
    <w:rsid w:val="00D847BB"/>
    <w:rsid w:val="00D8495C"/>
    <w:rsid w:val="00D85DC9"/>
    <w:rsid w:val="00D86737"/>
    <w:rsid w:val="00D8696A"/>
    <w:rsid w:val="00D90F70"/>
    <w:rsid w:val="00D9153B"/>
    <w:rsid w:val="00D935BF"/>
    <w:rsid w:val="00D9527C"/>
    <w:rsid w:val="00D95903"/>
    <w:rsid w:val="00D95D78"/>
    <w:rsid w:val="00DA0810"/>
    <w:rsid w:val="00DA3FCE"/>
    <w:rsid w:val="00DA424F"/>
    <w:rsid w:val="00DA4DAF"/>
    <w:rsid w:val="00DB2F41"/>
    <w:rsid w:val="00DB4203"/>
    <w:rsid w:val="00DB7CA1"/>
    <w:rsid w:val="00DC0B27"/>
    <w:rsid w:val="00DC25DA"/>
    <w:rsid w:val="00DC32BF"/>
    <w:rsid w:val="00DC4C59"/>
    <w:rsid w:val="00DC5149"/>
    <w:rsid w:val="00DD1B88"/>
    <w:rsid w:val="00DD3C08"/>
    <w:rsid w:val="00DD5BF9"/>
    <w:rsid w:val="00DE0476"/>
    <w:rsid w:val="00DE2AAC"/>
    <w:rsid w:val="00DE489B"/>
    <w:rsid w:val="00DE62C9"/>
    <w:rsid w:val="00DE7C5A"/>
    <w:rsid w:val="00DF0585"/>
    <w:rsid w:val="00DF1125"/>
    <w:rsid w:val="00DF27AC"/>
    <w:rsid w:val="00DF28E7"/>
    <w:rsid w:val="00DF2B82"/>
    <w:rsid w:val="00DF399A"/>
    <w:rsid w:val="00DF430D"/>
    <w:rsid w:val="00DF6280"/>
    <w:rsid w:val="00DF69CE"/>
    <w:rsid w:val="00DF756A"/>
    <w:rsid w:val="00DF7B14"/>
    <w:rsid w:val="00E00009"/>
    <w:rsid w:val="00E01EF4"/>
    <w:rsid w:val="00E02CF2"/>
    <w:rsid w:val="00E04947"/>
    <w:rsid w:val="00E0540B"/>
    <w:rsid w:val="00E069F7"/>
    <w:rsid w:val="00E06C35"/>
    <w:rsid w:val="00E0710D"/>
    <w:rsid w:val="00E07F71"/>
    <w:rsid w:val="00E114D8"/>
    <w:rsid w:val="00E1347F"/>
    <w:rsid w:val="00E1621B"/>
    <w:rsid w:val="00E17218"/>
    <w:rsid w:val="00E21114"/>
    <w:rsid w:val="00E2177A"/>
    <w:rsid w:val="00E22B84"/>
    <w:rsid w:val="00E26045"/>
    <w:rsid w:val="00E26BDB"/>
    <w:rsid w:val="00E27304"/>
    <w:rsid w:val="00E27BE2"/>
    <w:rsid w:val="00E3213E"/>
    <w:rsid w:val="00E3377F"/>
    <w:rsid w:val="00E337F5"/>
    <w:rsid w:val="00E339E4"/>
    <w:rsid w:val="00E34EBC"/>
    <w:rsid w:val="00E36CC4"/>
    <w:rsid w:val="00E37211"/>
    <w:rsid w:val="00E37848"/>
    <w:rsid w:val="00E4034D"/>
    <w:rsid w:val="00E404B3"/>
    <w:rsid w:val="00E41A0C"/>
    <w:rsid w:val="00E41EE7"/>
    <w:rsid w:val="00E42084"/>
    <w:rsid w:val="00E44854"/>
    <w:rsid w:val="00E50C9F"/>
    <w:rsid w:val="00E5255C"/>
    <w:rsid w:val="00E527BD"/>
    <w:rsid w:val="00E53494"/>
    <w:rsid w:val="00E53703"/>
    <w:rsid w:val="00E54701"/>
    <w:rsid w:val="00E55808"/>
    <w:rsid w:val="00E559EA"/>
    <w:rsid w:val="00E5611B"/>
    <w:rsid w:val="00E5696D"/>
    <w:rsid w:val="00E56E45"/>
    <w:rsid w:val="00E6002E"/>
    <w:rsid w:val="00E6161C"/>
    <w:rsid w:val="00E62DEC"/>
    <w:rsid w:val="00E63233"/>
    <w:rsid w:val="00E63F41"/>
    <w:rsid w:val="00E65F8A"/>
    <w:rsid w:val="00E66ECB"/>
    <w:rsid w:val="00E67486"/>
    <w:rsid w:val="00E7059D"/>
    <w:rsid w:val="00E727CE"/>
    <w:rsid w:val="00E749E1"/>
    <w:rsid w:val="00E8007A"/>
    <w:rsid w:val="00E80578"/>
    <w:rsid w:val="00E80B43"/>
    <w:rsid w:val="00E82B0F"/>
    <w:rsid w:val="00E833CB"/>
    <w:rsid w:val="00E83995"/>
    <w:rsid w:val="00E83CBA"/>
    <w:rsid w:val="00E83D2E"/>
    <w:rsid w:val="00E83FB2"/>
    <w:rsid w:val="00E849C3"/>
    <w:rsid w:val="00E86168"/>
    <w:rsid w:val="00E901A1"/>
    <w:rsid w:val="00E90615"/>
    <w:rsid w:val="00E91FE0"/>
    <w:rsid w:val="00E93178"/>
    <w:rsid w:val="00E959F7"/>
    <w:rsid w:val="00E95AC2"/>
    <w:rsid w:val="00E95FB3"/>
    <w:rsid w:val="00E97167"/>
    <w:rsid w:val="00E97DBB"/>
    <w:rsid w:val="00EA0169"/>
    <w:rsid w:val="00EA1456"/>
    <w:rsid w:val="00EA3110"/>
    <w:rsid w:val="00EA3781"/>
    <w:rsid w:val="00EA4198"/>
    <w:rsid w:val="00EA5023"/>
    <w:rsid w:val="00EA7061"/>
    <w:rsid w:val="00EB13FE"/>
    <w:rsid w:val="00EB254B"/>
    <w:rsid w:val="00EB39F1"/>
    <w:rsid w:val="00EB472E"/>
    <w:rsid w:val="00EB5434"/>
    <w:rsid w:val="00EB5D6C"/>
    <w:rsid w:val="00EB6A9B"/>
    <w:rsid w:val="00EB76D6"/>
    <w:rsid w:val="00EC0178"/>
    <w:rsid w:val="00EC049F"/>
    <w:rsid w:val="00EC7182"/>
    <w:rsid w:val="00EC7903"/>
    <w:rsid w:val="00ED024E"/>
    <w:rsid w:val="00ED194C"/>
    <w:rsid w:val="00ED2C26"/>
    <w:rsid w:val="00ED3898"/>
    <w:rsid w:val="00ED5EC2"/>
    <w:rsid w:val="00ED61CD"/>
    <w:rsid w:val="00EE0DF2"/>
    <w:rsid w:val="00EE1613"/>
    <w:rsid w:val="00EE21DD"/>
    <w:rsid w:val="00EE56DF"/>
    <w:rsid w:val="00EF1708"/>
    <w:rsid w:val="00EF1A24"/>
    <w:rsid w:val="00EF1BF1"/>
    <w:rsid w:val="00EF5FCF"/>
    <w:rsid w:val="00EF71E1"/>
    <w:rsid w:val="00F00CEA"/>
    <w:rsid w:val="00F01BD5"/>
    <w:rsid w:val="00F0264E"/>
    <w:rsid w:val="00F04711"/>
    <w:rsid w:val="00F05EAF"/>
    <w:rsid w:val="00F06D7C"/>
    <w:rsid w:val="00F1049D"/>
    <w:rsid w:val="00F10E38"/>
    <w:rsid w:val="00F119F0"/>
    <w:rsid w:val="00F11BBD"/>
    <w:rsid w:val="00F13414"/>
    <w:rsid w:val="00F147FD"/>
    <w:rsid w:val="00F15FC1"/>
    <w:rsid w:val="00F17762"/>
    <w:rsid w:val="00F17C06"/>
    <w:rsid w:val="00F23292"/>
    <w:rsid w:val="00F23C5A"/>
    <w:rsid w:val="00F23E91"/>
    <w:rsid w:val="00F277D4"/>
    <w:rsid w:val="00F31104"/>
    <w:rsid w:val="00F33E65"/>
    <w:rsid w:val="00F34E93"/>
    <w:rsid w:val="00F4474B"/>
    <w:rsid w:val="00F513E5"/>
    <w:rsid w:val="00F5147E"/>
    <w:rsid w:val="00F5219B"/>
    <w:rsid w:val="00F53138"/>
    <w:rsid w:val="00F534C0"/>
    <w:rsid w:val="00F54930"/>
    <w:rsid w:val="00F54DC4"/>
    <w:rsid w:val="00F5523B"/>
    <w:rsid w:val="00F5598A"/>
    <w:rsid w:val="00F57308"/>
    <w:rsid w:val="00F5787F"/>
    <w:rsid w:val="00F623B6"/>
    <w:rsid w:val="00F6280F"/>
    <w:rsid w:val="00F62819"/>
    <w:rsid w:val="00F631BB"/>
    <w:rsid w:val="00F6394B"/>
    <w:rsid w:val="00F6653B"/>
    <w:rsid w:val="00F708D9"/>
    <w:rsid w:val="00F71CA7"/>
    <w:rsid w:val="00F720FB"/>
    <w:rsid w:val="00F721C2"/>
    <w:rsid w:val="00F76F11"/>
    <w:rsid w:val="00F80602"/>
    <w:rsid w:val="00F81376"/>
    <w:rsid w:val="00F83D62"/>
    <w:rsid w:val="00F84C20"/>
    <w:rsid w:val="00F8617F"/>
    <w:rsid w:val="00F869AF"/>
    <w:rsid w:val="00F90EE7"/>
    <w:rsid w:val="00F9130F"/>
    <w:rsid w:val="00F92112"/>
    <w:rsid w:val="00F9230A"/>
    <w:rsid w:val="00F92366"/>
    <w:rsid w:val="00F92753"/>
    <w:rsid w:val="00F94115"/>
    <w:rsid w:val="00F9598E"/>
    <w:rsid w:val="00F96B32"/>
    <w:rsid w:val="00F9735A"/>
    <w:rsid w:val="00F973FB"/>
    <w:rsid w:val="00F9777A"/>
    <w:rsid w:val="00FA42F4"/>
    <w:rsid w:val="00FA491A"/>
    <w:rsid w:val="00FA6187"/>
    <w:rsid w:val="00FA6502"/>
    <w:rsid w:val="00FB0220"/>
    <w:rsid w:val="00FB0730"/>
    <w:rsid w:val="00FB0BC1"/>
    <w:rsid w:val="00FB11E7"/>
    <w:rsid w:val="00FB14A0"/>
    <w:rsid w:val="00FB3E9B"/>
    <w:rsid w:val="00FB4E4A"/>
    <w:rsid w:val="00FB6D3A"/>
    <w:rsid w:val="00FB74D6"/>
    <w:rsid w:val="00FB7924"/>
    <w:rsid w:val="00FB7F35"/>
    <w:rsid w:val="00FC11D6"/>
    <w:rsid w:val="00FC43EE"/>
    <w:rsid w:val="00FC48DD"/>
    <w:rsid w:val="00FC569E"/>
    <w:rsid w:val="00FC5AE1"/>
    <w:rsid w:val="00FC67E5"/>
    <w:rsid w:val="00FC6BFF"/>
    <w:rsid w:val="00FD04EB"/>
    <w:rsid w:val="00FD1036"/>
    <w:rsid w:val="00FD131D"/>
    <w:rsid w:val="00FD5177"/>
    <w:rsid w:val="00FE35E1"/>
    <w:rsid w:val="00FE6D86"/>
    <w:rsid w:val="00FF0D11"/>
    <w:rsid w:val="00FF0DA7"/>
    <w:rsid w:val="00FF29BE"/>
    <w:rsid w:val="00FF3276"/>
    <w:rsid w:val="00FF3883"/>
    <w:rsid w:val="00FF4C85"/>
    <w:rsid w:val="00FF5B26"/>
    <w:rsid w:val="00FF69CB"/>
    <w:rsid w:val="00FF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CF87907-7937-4206-AB97-E967E9A2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5D"/>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 w:type="table" w:styleId="TableGrid">
    <w:name w:val="Table Grid"/>
    <w:basedOn w:val="TableNormal"/>
    <w:uiPriority w:val="39"/>
    <w:rsid w:val="00CD33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1909"/>
    <w:rPr>
      <w:rFonts w:ascii="Arial" w:hAnsi="Arial"/>
      <w:b/>
      <w:sz w:val="28"/>
      <w:lang w:val="en-US" w:eastAsia="en-US"/>
    </w:rPr>
  </w:style>
  <w:style w:type="paragraph" w:styleId="NormalWeb">
    <w:name w:val="Normal (Web)"/>
    <w:basedOn w:val="Normal"/>
    <w:uiPriority w:val="99"/>
    <w:semiHidden/>
    <w:unhideWhenUsed/>
    <w:rsid w:val="00702B65"/>
    <w:pPr>
      <w:spacing w:before="100" w:beforeAutospacing="1" w:after="100" w:afterAutospacing="1"/>
    </w:pPr>
    <w:rPr>
      <w:sz w:val="24"/>
      <w:szCs w:val="24"/>
    </w:rPr>
  </w:style>
  <w:style w:type="paragraph" w:styleId="Title">
    <w:name w:val="Title"/>
    <w:basedOn w:val="Normal"/>
    <w:next w:val="Normal"/>
    <w:link w:val="TitleChar"/>
    <w:qFormat/>
    <w:locked/>
    <w:rsid w:val="000D55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D555F"/>
    <w:rPr>
      <w:rFonts w:asciiTheme="majorHAnsi" w:eastAsiaTheme="majorEastAsia" w:hAnsiTheme="majorHAnsi" w:cstheme="majorBidi"/>
      <w:spacing w:val="-10"/>
      <w:kern w:val="28"/>
      <w:sz w:val="56"/>
      <w:szCs w:val="56"/>
      <w:lang w:val="en-US" w:eastAsia="en-US"/>
    </w:rPr>
  </w:style>
  <w:style w:type="character" w:styleId="FollowedHyperlink">
    <w:name w:val="FollowedHyperlink"/>
    <w:basedOn w:val="DefaultParagraphFont"/>
    <w:semiHidden/>
    <w:unhideWhenUsed/>
    <w:rsid w:val="00DF2B82"/>
    <w:rPr>
      <w:color w:val="800080" w:themeColor="followedHyperlink"/>
      <w:u w:val="single"/>
    </w:rPr>
  </w:style>
  <w:style w:type="character" w:customStyle="1" w:styleId="apple-converted-space">
    <w:name w:val="apple-converted-space"/>
    <w:basedOn w:val="DefaultParagraphFont"/>
    <w:rsid w:val="009A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9851855">
      <w:bodyDiv w:val="1"/>
      <w:marLeft w:val="0"/>
      <w:marRight w:val="0"/>
      <w:marTop w:val="0"/>
      <w:marBottom w:val="0"/>
      <w:divBdr>
        <w:top w:val="none" w:sz="0" w:space="0" w:color="auto"/>
        <w:left w:val="none" w:sz="0" w:space="0" w:color="auto"/>
        <w:bottom w:val="none" w:sz="0" w:space="0" w:color="auto"/>
        <w:right w:val="none" w:sz="0" w:space="0" w:color="auto"/>
      </w:divBdr>
    </w:div>
    <w:div w:id="17534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gy.un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4C9984E0-59E2-481D-ADD9-C9F63C49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6006</Words>
  <Characters>37120</Characters>
  <Application>Microsoft Office Word</Application>
  <DocSecurity>0</DocSecurity>
  <Lines>1031</Lines>
  <Paragraphs>435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42691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2016-04-07T00:35:00Z</cp:lastPrinted>
  <dcterms:created xsi:type="dcterms:W3CDTF">2016-06-15T15:52:00Z</dcterms:created>
  <dcterms:modified xsi:type="dcterms:W3CDTF">2016-06-15T15:57:00Z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