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D1F8" w14:textId="10224C5C" w:rsidR="00BF665F" w:rsidRPr="005D3BE0" w:rsidRDefault="00BF665F" w:rsidP="00BF665F">
      <w:pPr>
        <w:rPr>
          <w:b/>
          <w:color w:val="000000"/>
          <w:sz w:val="6"/>
          <w:szCs w:val="6"/>
          <w:lang w:val="en-GB"/>
        </w:rPr>
      </w:pPr>
      <w:r w:rsidRPr="005D3BE0">
        <w:rPr>
          <w:b/>
          <w:color w:val="000000"/>
          <w:lang w:val="en-GB"/>
        </w:rPr>
        <w:t xml:space="preserve">    </w:t>
      </w:r>
    </w:p>
    <w:p w14:paraId="35C75C8B" w14:textId="77777777" w:rsidR="009E350E" w:rsidRPr="00401C8B" w:rsidRDefault="009E350E" w:rsidP="009E350E">
      <w:pPr>
        <w:rPr>
          <w:b/>
          <w:color w:val="000000"/>
          <w:lang w:val="en-GB"/>
        </w:rPr>
      </w:pPr>
      <w:r w:rsidRPr="00401C8B">
        <w:rPr>
          <w:b/>
          <w:color w:val="000000"/>
          <w:lang w:val="en-GB"/>
        </w:rPr>
        <w:t>First regular session 2023</w:t>
      </w:r>
    </w:p>
    <w:p w14:paraId="3C3608BA" w14:textId="77777777" w:rsidR="009E350E" w:rsidRPr="00401C8B" w:rsidRDefault="009E350E" w:rsidP="009E350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401C8B">
        <w:rPr>
          <w:color w:val="000000"/>
          <w:lang w:val="en-GB"/>
        </w:rPr>
        <w:t>30 January – 3 February 2023, New York</w:t>
      </w:r>
    </w:p>
    <w:p w14:paraId="7FF9A54D" w14:textId="77777777" w:rsidR="009E350E" w:rsidRPr="009D6F92" w:rsidRDefault="009E350E" w:rsidP="009E350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9D6F92">
        <w:rPr>
          <w:color w:val="000000"/>
          <w:lang w:val="en-GB"/>
        </w:rPr>
        <w:t>Item 7 of the provisional agenda</w:t>
      </w:r>
    </w:p>
    <w:p w14:paraId="27478418" w14:textId="77777777" w:rsidR="009E350E" w:rsidRPr="003B1D80" w:rsidRDefault="009E350E" w:rsidP="009E350E">
      <w:pPr>
        <w:ind w:right="1260"/>
        <w:rPr>
          <w:b/>
          <w:color w:val="000000"/>
          <w:lang w:val="en-GB"/>
        </w:rPr>
      </w:pPr>
      <w:r w:rsidRPr="003B1D80">
        <w:rPr>
          <w:b/>
          <w:color w:val="000000"/>
          <w:lang w:val="en-GB"/>
        </w:rPr>
        <w:t>Country programmes and related matters</w:t>
      </w:r>
    </w:p>
    <w:p w14:paraId="215F97C3" w14:textId="77777777" w:rsidR="00BF665F" w:rsidRPr="003B1D80" w:rsidRDefault="00BF665F" w:rsidP="00BF665F">
      <w:pPr>
        <w:pStyle w:val="SingleTxt"/>
        <w:spacing w:after="0" w:line="120" w:lineRule="exact"/>
        <w:rPr>
          <w:color w:val="000000"/>
          <w:sz w:val="10"/>
        </w:rPr>
      </w:pPr>
    </w:p>
    <w:p w14:paraId="6B4DC6CA" w14:textId="77777777" w:rsidR="00BF665F" w:rsidRPr="003B1D80" w:rsidRDefault="00BF665F" w:rsidP="00BF665F">
      <w:pPr>
        <w:pStyle w:val="SingleTxt"/>
        <w:spacing w:after="0" w:line="120" w:lineRule="exact"/>
        <w:rPr>
          <w:color w:val="000000"/>
          <w:sz w:val="10"/>
        </w:rPr>
      </w:pPr>
    </w:p>
    <w:p w14:paraId="21D02101" w14:textId="77777777" w:rsidR="00BF665F" w:rsidRPr="0072436A" w:rsidRDefault="00BF665F" w:rsidP="00BF665F">
      <w:pPr>
        <w:pStyle w:val="SingleTxt"/>
        <w:spacing w:after="0" w:line="120" w:lineRule="exact"/>
        <w:rPr>
          <w:color w:val="000000"/>
          <w:sz w:val="10"/>
        </w:rPr>
      </w:pPr>
    </w:p>
    <w:p w14:paraId="488EF350" w14:textId="4B405BC6" w:rsidR="00BF665F" w:rsidRPr="00401C8B" w:rsidRDefault="00BF665F" w:rsidP="00BF665F">
      <w:pPr>
        <w:pStyle w:val="HCh"/>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ind w:right="580"/>
        <w:rPr>
          <w:color w:val="000000"/>
        </w:rPr>
      </w:pPr>
      <w:r w:rsidRPr="000930F8">
        <w:rPr>
          <w:rFonts w:asciiTheme="minorHAnsi" w:hAnsiTheme="minorHAnsi"/>
          <w:color w:val="000000"/>
        </w:rPr>
        <w:tab/>
      </w:r>
      <w:r w:rsidR="00EB79D9" w:rsidRPr="000930F8">
        <w:rPr>
          <w:color w:val="000000"/>
        </w:rPr>
        <w:t>Multi-country programme document for the</w:t>
      </w:r>
      <w:r w:rsidR="00EB79D9" w:rsidRPr="001D0054">
        <w:rPr>
          <w:color w:val="000000"/>
        </w:rPr>
        <w:t xml:space="preserve"> </w:t>
      </w:r>
      <w:r w:rsidR="00EB79D9" w:rsidRPr="00401C8B">
        <w:rPr>
          <w:color w:val="000000"/>
        </w:rPr>
        <w:t>Cook Islands,</w:t>
      </w:r>
      <w:r w:rsidR="00685CD1" w:rsidRPr="00401C8B">
        <w:rPr>
          <w:color w:val="000000"/>
        </w:rPr>
        <w:t xml:space="preserve"> Federated States of Micronesia, </w:t>
      </w:r>
      <w:r w:rsidR="00EB79D9" w:rsidRPr="00401C8B">
        <w:rPr>
          <w:color w:val="000000"/>
        </w:rPr>
        <w:t xml:space="preserve">Fiji, Kiribati, Nauru, Niue, Palau, Republic of the Marshall Islands, Samoa, Solomon Islands, Tokelau, Tonga, </w:t>
      </w:r>
      <w:r w:rsidR="00F149B8" w:rsidRPr="00401C8B">
        <w:rPr>
          <w:color w:val="000000"/>
        </w:rPr>
        <w:t>Tuvalu,</w:t>
      </w:r>
      <w:r w:rsidR="00EB79D9" w:rsidRPr="00401C8B">
        <w:rPr>
          <w:color w:val="000000"/>
        </w:rPr>
        <w:t xml:space="preserve"> and Vanuatu (2023-2027)</w:t>
      </w:r>
      <w:r w:rsidR="00EB79D9" w:rsidRPr="00401C8B">
        <w:rPr>
          <w:color w:val="000000"/>
        </w:rPr>
        <w:br/>
      </w:r>
    </w:p>
    <w:p w14:paraId="52AE6E58" w14:textId="77777777" w:rsidR="004C56B5" w:rsidRPr="00401C8B" w:rsidRDefault="004C56B5" w:rsidP="004C56B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b/>
          <w:bCs/>
          <w:color w:val="000000"/>
          <w:kern w:val="14"/>
          <w:sz w:val="28"/>
          <w:szCs w:val="28"/>
          <w:lang w:val="en-GB"/>
        </w:rPr>
      </w:pPr>
    </w:p>
    <w:p w14:paraId="08CBF5D9" w14:textId="77777777" w:rsidR="004C56B5" w:rsidRPr="00401C8B" w:rsidRDefault="004C56B5" w:rsidP="004C56B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rPr>
      </w:pPr>
      <w:r w:rsidRPr="00401C8B">
        <w:rPr>
          <w:color w:val="000000"/>
          <w:kern w:val="14"/>
          <w:sz w:val="28"/>
          <w:lang w:val="en-GB"/>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C56B5" w:rsidRPr="00401C8B" w14:paraId="3A9C8BB1" w14:textId="77777777" w:rsidTr="009A701C">
        <w:tc>
          <w:tcPr>
            <w:tcW w:w="1260" w:type="dxa"/>
            <w:shd w:val="clear" w:color="auto" w:fill="auto"/>
          </w:tcPr>
          <w:p w14:paraId="13A32B13" w14:textId="77777777" w:rsidR="004C56B5" w:rsidRPr="003B1D80" w:rsidRDefault="004C56B5" w:rsidP="009A701C">
            <w:pPr>
              <w:tabs>
                <w:tab w:val="left" w:pos="1620"/>
              </w:tabs>
              <w:suppressAutoHyphens/>
              <w:spacing w:after="120"/>
              <w:jc w:val="right"/>
              <w:rPr>
                <w:i/>
                <w:color w:val="000000"/>
                <w:spacing w:val="4"/>
                <w:w w:val="103"/>
                <w:kern w:val="14"/>
                <w:sz w:val="14"/>
                <w:lang w:val="en-GB"/>
              </w:rPr>
            </w:pPr>
            <w:r w:rsidRPr="003B1D80">
              <w:rPr>
                <w:i/>
                <w:color w:val="000000"/>
                <w:spacing w:val="4"/>
                <w:w w:val="103"/>
                <w:kern w:val="14"/>
                <w:sz w:val="14"/>
                <w:lang w:val="en-GB"/>
              </w:rPr>
              <w:t>Chapter</w:t>
            </w:r>
          </w:p>
        </w:tc>
        <w:tc>
          <w:tcPr>
            <w:tcW w:w="8280" w:type="dxa"/>
            <w:gridSpan w:val="2"/>
            <w:shd w:val="clear" w:color="auto" w:fill="auto"/>
          </w:tcPr>
          <w:p w14:paraId="75B835F1" w14:textId="77777777" w:rsidR="004C56B5" w:rsidRPr="0072436A" w:rsidRDefault="004C56B5" w:rsidP="009A701C">
            <w:pPr>
              <w:tabs>
                <w:tab w:val="left" w:pos="1620"/>
              </w:tabs>
              <w:suppressAutoHyphens/>
              <w:spacing w:after="120"/>
              <w:rPr>
                <w:i/>
                <w:color w:val="000000"/>
                <w:spacing w:val="4"/>
                <w:w w:val="103"/>
                <w:kern w:val="14"/>
                <w:sz w:val="14"/>
                <w:lang w:val="en-GB"/>
              </w:rPr>
            </w:pPr>
          </w:p>
        </w:tc>
        <w:tc>
          <w:tcPr>
            <w:tcW w:w="362" w:type="dxa"/>
            <w:shd w:val="clear" w:color="auto" w:fill="auto"/>
          </w:tcPr>
          <w:p w14:paraId="36FA47AD" w14:textId="77777777" w:rsidR="004C56B5" w:rsidRPr="000930F8" w:rsidRDefault="004C56B5" w:rsidP="009A701C">
            <w:pPr>
              <w:tabs>
                <w:tab w:val="left" w:pos="1620"/>
              </w:tabs>
              <w:suppressAutoHyphens/>
              <w:spacing w:after="120"/>
              <w:jc w:val="right"/>
              <w:rPr>
                <w:i/>
                <w:color w:val="000000"/>
                <w:spacing w:val="4"/>
                <w:w w:val="103"/>
                <w:kern w:val="14"/>
                <w:sz w:val="14"/>
                <w:lang w:val="en-GB"/>
              </w:rPr>
            </w:pPr>
            <w:r w:rsidRPr="000930F8">
              <w:rPr>
                <w:i/>
                <w:color w:val="000000"/>
                <w:kern w:val="14"/>
                <w:sz w:val="14"/>
                <w:lang w:val="en-GB"/>
              </w:rPr>
              <w:t>Page</w:t>
            </w:r>
          </w:p>
        </w:tc>
      </w:tr>
      <w:tr w:rsidR="004C56B5" w:rsidRPr="00401C8B" w14:paraId="7481C1DD" w14:textId="77777777" w:rsidTr="009A701C">
        <w:tc>
          <w:tcPr>
            <w:tcW w:w="9540" w:type="dxa"/>
            <w:gridSpan w:val="3"/>
            <w:shd w:val="clear" w:color="auto" w:fill="auto"/>
          </w:tcPr>
          <w:p w14:paraId="22A7E8F5" w14:textId="77777777" w:rsidR="004C56B5" w:rsidRPr="00401C8B" w:rsidRDefault="004C56B5" w:rsidP="004C56B5">
            <w:pPr>
              <w:numPr>
                <w:ilvl w:val="0"/>
                <w:numId w:val="6"/>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rPr>
            </w:pPr>
            <w:r w:rsidRPr="00401C8B">
              <w:rPr>
                <w:color w:val="000000"/>
                <w:kern w:val="14"/>
                <w:lang w:val="en-GB"/>
              </w:rPr>
              <w:tab/>
              <w:t xml:space="preserve">UNDP within </w:t>
            </w:r>
            <w:bookmarkStart w:id="0" w:name="_Hlk117566807"/>
            <w:r w:rsidRPr="00401C8B">
              <w:rPr>
                <w:color w:val="000000"/>
                <w:kern w:val="14"/>
                <w:lang w:val="en-GB"/>
              </w:rPr>
              <w:t>the United Nations Sustainable Development Cooperation Framework</w:t>
            </w:r>
            <w:bookmarkEnd w:id="0"/>
            <w:r w:rsidRPr="00401C8B">
              <w:rPr>
                <w:color w:val="000000"/>
                <w:sz w:val="24"/>
                <w:lang w:val="en-GB"/>
              </w:rPr>
              <w:tab/>
            </w:r>
          </w:p>
        </w:tc>
        <w:tc>
          <w:tcPr>
            <w:tcW w:w="362" w:type="dxa"/>
            <w:vMerge w:val="restart"/>
            <w:shd w:val="clear" w:color="auto" w:fill="auto"/>
            <w:vAlign w:val="bottom"/>
          </w:tcPr>
          <w:p w14:paraId="1EA0C8D0" w14:textId="77777777" w:rsidR="004C56B5" w:rsidRPr="003B1D80" w:rsidRDefault="004C56B5" w:rsidP="009A701C">
            <w:pPr>
              <w:tabs>
                <w:tab w:val="left" w:pos="1620"/>
              </w:tabs>
              <w:suppressAutoHyphens/>
              <w:spacing w:after="120" w:line="240" w:lineRule="exact"/>
              <w:jc w:val="right"/>
              <w:rPr>
                <w:color w:val="000000"/>
                <w:spacing w:val="4"/>
                <w:w w:val="103"/>
                <w:kern w:val="14"/>
                <w:lang w:val="en-GB"/>
              </w:rPr>
            </w:pPr>
            <w:r w:rsidRPr="009D6F92">
              <w:rPr>
                <w:color w:val="000000"/>
                <w:kern w:val="14"/>
                <w:lang w:val="en-GB"/>
              </w:rPr>
              <w:t>2</w:t>
            </w:r>
          </w:p>
          <w:p w14:paraId="194483D2" w14:textId="1A98E0A6" w:rsidR="004C56B5" w:rsidRPr="003B1D80" w:rsidRDefault="001C3E93" w:rsidP="009A701C">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5</w:t>
            </w:r>
          </w:p>
        </w:tc>
      </w:tr>
      <w:tr w:rsidR="004C56B5" w:rsidRPr="00401C8B" w14:paraId="0CDD26BD" w14:textId="77777777" w:rsidTr="009A701C">
        <w:tc>
          <w:tcPr>
            <w:tcW w:w="9540" w:type="dxa"/>
            <w:gridSpan w:val="3"/>
            <w:shd w:val="clear" w:color="auto" w:fill="auto"/>
          </w:tcPr>
          <w:p w14:paraId="30F72C6E" w14:textId="77777777" w:rsidR="004C56B5" w:rsidRPr="00401C8B" w:rsidRDefault="004C56B5" w:rsidP="004C56B5">
            <w:pPr>
              <w:numPr>
                <w:ilvl w:val="0"/>
                <w:numId w:val="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rPr>
            </w:pPr>
            <w:r w:rsidRPr="00401C8B">
              <w:rPr>
                <w:color w:val="000000"/>
                <w:kern w:val="14"/>
                <w:lang w:val="en-GB"/>
              </w:rPr>
              <w:tab/>
              <w:t>Programme priorities and partnerships</w:t>
            </w:r>
            <w:r w:rsidRPr="00401C8B">
              <w:rPr>
                <w:color w:val="000000"/>
                <w:lang w:val="en-GB"/>
              </w:rPr>
              <w:t>………………………………………………….</w:t>
            </w:r>
            <w:r w:rsidRPr="00401C8B">
              <w:rPr>
                <w:color w:val="000000"/>
                <w:lang w:val="en-GB"/>
              </w:rPr>
              <w:tab/>
              <w:t>……….…</w:t>
            </w:r>
          </w:p>
        </w:tc>
        <w:tc>
          <w:tcPr>
            <w:tcW w:w="362" w:type="dxa"/>
            <w:vMerge/>
            <w:shd w:val="clear" w:color="auto" w:fill="auto"/>
            <w:vAlign w:val="bottom"/>
          </w:tcPr>
          <w:p w14:paraId="1570363B" w14:textId="77777777" w:rsidR="004C56B5" w:rsidRPr="00401C8B" w:rsidRDefault="004C56B5" w:rsidP="009A701C">
            <w:pPr>
              <w:tabs>
                <w:tab w:val="left" w:pos="1620"/>
              </w:tabs>
              <w:suppressAutoHyphens/>
              <w:spacing w:after="120" w:line="240" w:lineRule="exact"/>
              <w:jc w:val="right"/>
              <w:rPr>
                <w:color w:val="000000"/>
                <w:spacing w:val="4"/>
                <w:w w:val="103"/>
                <w:kern w:val="14"/>
                <w:lang w:val="en-GB"/>
              </w:rPr>
            </w:pPr>
          </w:p>
        </w:tc>
      </w:tr>
      <w:tr w:rsidR="004C56B5" w:rsidRPr="00401C8B" w14:paraId="45C00E38" w14:textId="77777777" w:rsidTr="009A701C">
        <w:tc>
          <w:tcPr>
            <w:tcW w:w="9540" w:type="dxa"/>
            <w:gridSpan w:val="3"/>
            <w:shd w:val="clear" w:color="auto" w:fill="auto"/>
          </w:tcPr>
          <w:p w14:paraId="1B23E812" w14:textId="77777777" w:rsidR="004C56B5" w:rsidRPr="00401C8B" w:rsidRDefault="004C56B5" w:rsidP="004C56B5">
            <w:pPr>
              <w:numPr>
                <w:ilvl w:val="0"/>
                <w:numId w:val="6"/>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rPr>
            </w:pPr>
            <w:r w:rsidRPr="00401C8B">
              <w:rPr>
                <w:color w:val="000000"/>
                <w:kern w:val="14"/>
                <w:lang w:val="en-GB"/>
              </w:rPr>
              <w:tab/>
              <w:t xml:space="preserve">Programme and risk management </w:t>
            </w:r>
            <w:r w:rsidRPr="00401C8B">
              <w:rPr>
                <w:color w:val="000000"/>
                <w:lang w:val="en-GB"/>
              </w:rPr>
              <w:t>……………………………………………….…………………</w:t>
            </w:r>
          </w:p>
        </w:tc>
        <w:tc>
          <w:tcPr>
            <w:tcW w:w="362" w:type="dxa"/>
            <w:vMerge w:val="restart"/>
            <w:shd w:val="clear" w:color="auto" w:fill="auto"/>
            <w:vAlign w:val="bottom"/>
          </w:tcPr>
          <w:p w14:paraId="4B8AB1FC" w14:textId="6ECAE27F" w:rsidR="004C56B5" w:rsidRPr="00401C8B" w:rsidRDefault="001C3E93" w:rsidP="009A701C">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9</w:t>
            </w:r>
          </w:p>
          <w:p w14:paraId="22DAFA46" w14:textId="4FBD6D37" w:rsidR="004C56B5" w:rsidRPr="009D6F92" w:rsidRDefault="001C3E93" w:rsidP="009A701C">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1</w:t>
            </w:r>
            <w:r w:rsidR="00344B9F">
              <w:rPr>
                <w:color w:val="000000"/>
                <w:spacing w:val="4"/>
                <w:w w:val="103"/>
                <w:kern w:val="14"/>
                <w:lang w:val="en-GB"/>
              </w:rPr>
              <w:t>1</w:t>
            </w:r>
          </w:p>
        </w:tc>
      </w:tr>
      <w:tr w:rsidR="004C56B5" w:rsidRPr="00401C8B" w14:paraId="6C6DD8BF" w14:textId="77777777" w:rsidTr="009A701C">
        <w:tc>
          <w:tcPr>
            <w:tcW w:w="9540" w:type="dxa"/>
            <w:gridSpan w:val="3"/>
            <w:shd w:val="clear" w:color="auto" w:fill="auto"/>
          </w:tcPr>
          <w:p w14:paraId="73EE5C6C" w14:textId="77777777" w:rsidR="004C56B5" w:rsidRPr="00401C8B" w:rsidRDefault="004C56B5" w:rsidP="004C56B5">
            <w:pPr>
              <w:numPr>
                <w:ilvl w:val="0"/>
                <w:numId w:val="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rPr>
            </w:pPr>
            <w:r w:rsidRPr="00401C8B">
              <w:rPr>
                <w:color w:val="000000"/>
                <w:kern w:val="14"/>
                <w:lang w:val="en-GB"/>
              </w:rPr>
              <w:tab/>
              <w:t>Monitoring and evaluation</w:t>
            </w:r>
            <w:r w:rsidRPr="00401C8B">
              <w:rPr>
                <w:color w:val="000000"/>
                <w:sz w:val="24"/>
                <w:lang w:val="en-GB"/>
              </w:rPr>
              <w:tab/>
            </w:r>
            <w:r w:rsidRPr="00401C8B">
              <w:rPr>
                <w:color w:val="000000"/>
                <w:lang w:val="en-GB"/>
              </w:rPr>
              <w:t>…………………………………………………….……………………</w:t>
            </w:r>
          </w:p>
        </w:tc>
        <w:tc>
          <w:tcPr>
            <w:tcW w:w="362" w:type="dxa"/>
            <w:vMerge/>
            <w:shd w:val="clear" w:color="auto" w:fill="auto"/>
            <w:vAlign w:val="bottom"/>
          </w:tcPr>
          <w:p w14:paraId="1A5C9286" w14:textId="77777777" w:rsidR="004C56B5" w:rsidRPr="00401C8B" w:rsidRDefault="004C56B5" w:rsidP="009A701C">
            <w:pPr>
              <w:tabs>
                <w:tab w:val="left" w:pos="1620"/>
              </w:tabs>
              <w:suppressAutoHyphens/>
              <w:spacing w:after="120" w:line="240" w:lineRule="exact"/>
              <w:jc w:val="right"/>
              <w:rPr>
                <w:color w:val="000000"/>
                <w:spacing w:val="4"/>
                <w:w w:val="103"/>
                <w:kern w:val="14"/>
                <w:lang w:val="en-GB"/>
              </w:rPr>
            </w:pPr>
          </w:p>
        </w:tc>
      </w:tr>
      <w:tr w:rsidR="004C56B5" w:rsidRPr="00401C8B" w14:paraId="79BAE7F7" w14:textId="77777777" w:rsidTr="009A701C">
        <w:tc>
          <w:tcPr>
            <w:tcW w:w="9369" w:type="dxa"/>
            <w:gridSpan w:val="2"/>
            <w:shd w:val="clear" w:color="auto" w:fill="auto"/>
          </w:tcPr>
          <w:p w14:paraId="4D210ED2" w14:textId="77777777" w:rsidR="004C56B5" w:rsidRPr="00401C8B" w:rsidRDefault="004C56B5" w:rsidP="009A701C">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rPr>
            </w:pPr>
            <w:r w:rsidRPr="00401C8B">
              <w:rPr>
                <w:color w:val="000000"/>
                <w:kern w:val="14"/>
                <w:lang w:val="en-GB"/>
              </w:rPr>
              <w:t>Annex</w:t>
            </w:r>
          </w:p>
        </w:tc>
        <w:tc>
          <w:tcPr>
            <w:tcW w:w="533" w:type="dxa"/>
            <w:gridSpan w:val="2"/>
            <w:shd w:val="clear" w:color="auto" w:fill="auto"/>
            <w:vAlign w:val="bottom"/>
          </w:tcPr>
          <w:p w14:paraId="08427CD0" w14:textId="77777777" w:rsidR="004C56B5" w:rsidRPr="00401C8B" w:rsidRDefault="004C56B5" w:rsidP="009A701C">
            <w:pPr>
              <w:tabs>
                <w:tab w:val="left" w:pos="1620"/>
              </w:tabs>
              <w:suppressAutoHyphens/>
              <w:spacing w:after="120" w:line="240" w:lineRule="exact"/>
              <w:jc w:val="right"/>
              <w:rPr>
                <w:color w:val="000000"/>
                <w:spacing w:val="4"/>
                <w:w w:val="103"/>
                <w:kern w:val="14"/>
                <w:lang w:val="en-GB"/>
              </w:rPr>
            </w:pPr>
          </w:p>
        </w:tc>
      </w:tr>
      <w:tr w:rsidR="004C56B5" w:rsidRPr="00401C8B" w14:paraId="687BAA5A" w14:textId="77777777" w:rsidTr="009A701C">
        <w:tc>
          <w:tcPr>
            <w:tcW w:w="9369" w:type="dxa"/>
            <w:gridSpan w:val="2"/>
            <w:shd w:val="clear" w:color="auto" w:fill="auto"/>
          </w:tcPr>
          <w:p w14:paraId="1261D59C" w14:textId="2388E17F" w:rsidR="004C56B5" w:rsidRPr="00401C8B" w:rsidRDefault="004C56B5" w:rsidP="004C56B5">
            <w:pPr>
              <w:tabs>
                <w:tab w:val="right" w:pos="1080"/>
                <w:tab w:val="left" w:pos="1296"/>
                <w:tab w:val="left" w:pos="1620"/>
                <w:tab w:val="left" w:pos="2160"/>
                <w:tab w:val="left" w:pos="2592"/>
                <w:tab w:val="left" w:pos="3024"/>
                <w:tab w:val="left" w:pos="3420"/>
                <w:tab w:val="left" w:pos="3456"/>
                <w:tab w:val="left" w:pos="3600"/>
                <w:tab w:val="left" w:pos="3690"/>
                <w:tab w:val="left" w:pos="3780"/>
                <w:tab w:val="right" w:leader="dot" w:pos="9360"/>
              </w:tabs>
              <w:suppressAutoHyphens/>
              <w:spacing w:after="120" w:line="240" w:lineRule="exact"/>
              <w:ind w:left="1296"/>
              <w:rPr>
                <w:color w:val="000000"/>
                <w:spacing w:val="60"/>
                <w:w w:val="103"/>
                <w:kern w:val="14"/>
                <w:sz w:val="17"/>
                <w:lang w:val="en-GB"/>
              </w:rPr>
            </w:pPr>
            <w:r w:rsidRPr="00401C8B">
              <w:rPr>
                <w:color w:val="000000"/>
                <w:kern w:val="14"/>
                <w:lang w:val="en-GB"/>
              </w:rPr>
              <w:t>Results and resources framework</w:t>
            </w:r>
            <w:r w:rsidRPr="00401C8B">
              <w:rPr>
                <w:color w:val="000000"/>
                <w:sz w:val="24"/>
                <w:lang w:val="en-GB"/>
              </w:rPr>
              <w:tab/>
            </w:r>
          </w:p>
        </w:tc>
        <w:tc>
          <w:tcPr>
            <w:tcW w:w="533" w:type="dxa"/>
            <w:gridSpan w:val="2"/>
            <w:shd w:val="clear" w:color="auto" w:fill="auto"/>
            <w:vAlign w:val="bottom"/>
          </w:tcPr>
          <w:p w14:paraId="4E4C8448" w14:textId="68670C99" w:rsidR="004C56B5" w:rsidRPr="00401C8B" w:rsidRDefault="001C3E93" w:rsidP="009A701C">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12</w:t>
            </w:r>
          </w:p>
        </w:tc>
      </w:tr>
    </w:tbl>
    <w:p w14:paraId="29A47A8A" w14:textId="77777777" w:rsidR="002B22D4" w:rsidRPr="00AF3EE4" w:rsidRDefault="002B22D4" w:rsidP="002B22D4">
      <w:pPr>
        <w:rPr>
          <w:sz w:val="6"/>
          <w:lang w:val="en-GB"/>
        </w:rPr>
      </w:pPr>
    </w:p>
    <w:p w14:paraId="14F96A25" w14:textId="77777777" w:rsidR="002B22D4" w:rsidRPr="00AF3EE4" w:rsidRDefault="002B22D4" w:rsidP="002B22D4">
      <w:pPr>
        <w:rPr>
          <w:color w:val="000000"/>
          <w:sz w:val="6"/>
          <w:lang w:val="en-GB"/>
        </w:rPr>
      </w:pPr>
    </w:p>
    <w:p w14:paraId="55D5F7A8" w14:textId="42F73147" w:rsidR="002B22D4" w:rsidRPr="00AF3EE4" w:rsidRDefault="002B22D4" w:rsidP="002B22D4">
      <w:pPr>
        <w:tabs>
          <w:tab w:val="left" w:pos="2095"/>
        </w:tabs>
        <w:rPr>
          <w:color w:val="000000"/>
          <w:sz w:val="6"/>
          <w:lang w:val="en-GB"/>
        </w:rPr>
      </w:pPr>
      <w:r w:rsidRPr="00AF3EE4">
        <w:rPr>
          <w:color w:val="000000"/>
          <w:sz w:val="6"/>
          <w:lang w:val="en-GB"/>
        </w:rPr>
        <w:tab/>
      </w:r>
    </w:p>
    <w:p w14:paraId="2440D3A4" w14:textId="4ACBB08B" w:rsidR="002B22D4" w:rsidRPr="00AF3EE4" w:rsidRDefault="002B22D4" w:rsidP="002B22D4">
      <w:pPr>
        <w:tabs>
          <w:tab w:val="left" w:pos="2095"/>
        </w:tabs>
        <w:rPr>
          <w:sz w:val="6"/>
          <w:lang w:val="en-GB"/>
        </w:rPr>
        <w:sectPr w:rsidR="002B22D4" w:rsidRPr="00AF3EE4" w:rsidSect="00677A8F">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72ABAED7" w14:textId="5DF1E6B7" w:rsidR="00396600" w:rsidRPr="00AF3EE4" w:rsidRDefault="0059112A" w:rsidP="00344B9F">
      <w:pPr>
        <w:pStyle w:val="Heading2"/>
        <w:ind w:left="1080" w:right="900" w:hanging="360"/>
        <w:jc w:val="both"/>
        <w:rPr>
          <w:rFonts w:ascii="Times New Roman" w:hAnsi="Times New Roman"/>
          <w:bCs/>
          <w:color w:val="000000"/>
          <w:sz w:val="24"/>
          <w:szCs w:val="24"/>
          <w:lang w:val="en-GB"/>
        </w:rPr>
      </w:pPr>
      <w:r w:rsidRPr="00AF3EE4">
        <w:rPr>
          <w:rFonts w:ascii="Times New Roman" w:hAnsi="Times New Roman"/>
          <w:bCs/>
          <w:color w:val="000000"/>
          <w:sz w:val="24"/>
          <w:szCs w:val="24"/>
          <w:lang w:val="en-GB"/>
        </w:rPr>
        <w:lastRenderedPageBreak/>
        <w:t xml:space="preserve">I. </w:t>
      </w:r>
      <w:r w:rsidR="007C2934" w:rsidRPr="00AF3EE4">
        <w:rPr>
          <w:rFonts w:ascii="Times New Roman" w:hAnsi="Times New Roman"/>
          <w:bCs/>
          <w:color w:val="000000"/>
          <w:sz w:val="24"/>
          <w:szCs w:val="24"/>
          <w:lang w:val="en-GB"/>
        </w:rPr>
        <w:t xml:space="preserve">UNDP </w:t>
      </w:r>
      <w:r w:rsidR="00363EED" w:rsidRPr="00AF3EE4">
        <w:rPr>
          <w:rFonts w:ascii="Times New Roman" w:hAnsi="Times New Roman"/>
          <w:bCs/>
          <w:color w:val="000000"/>
          <w:sz w:val="24"/>
          <w:szCs w:val="24"/>
          <w:lang w:val="en-GB"/>
        </w:rPr>
        <w:t>within the</w:t>
      </w:r>
      <w:r w:rsidR="007C2934" w:rsidRPr="00AF3EE4">
        <w:rPr>
          <w:rFonts w:ascii="Times New Roman" w:hAnsi="Times New Roman"/>
          <w:bCs/>
          <w:color w:val="000000"/>
          <w:sz w:val="24"/>
          <w:szCs w:val="24"/>
          <w:lang w:val="en-GB"/>
        </w:rPr>
        <w:t xml:space="preserve"> </w:t>
      </w:r>
      <w:r w:rsidR="00D01250" w:rsidRPr="00401C8B">
        <w:rPr>
          <w:rFonts w:ascii="Times New Roman" w:hAnsi="Times New Roman"/>
          <w:color w:val="000000"/>
          <w:kern w:val="14"/>
          <w:sz w:val="24"/>
          <w:szCs w:val="24"/>
          <w:lang w:val="en-GB"/>
        </w:rPr>
        <w:t>United Nations Sustainable Development Cooperation Framework</w:t>
      </w:r>
    </w:p>
    <w:p w14:paraId="4A1AA9D4" w14:textId="77777777" w:rsidR="00396600" w:rsidRPr="00AF3EE4" w:rsidRDefault="00396600" w:rsidP="00396600">
      <w:pPr>
        <w:pStyle w:val="ListParagraph"/>
        <w:ind w:left="1620" w:right="1210"/>
        <w:jc w:val="both"/>
        <w:rPr>
          <w:lang w:val="en-GB"/>
        </w:rPr>
      </w:pPr>
    </w:p>
    <w:p w14:paraId="44C2D417" w14:textId="06B27ED8" w:rsidR="00993653" w:rsidRPr="00AF3EE4" w:rsidRDefault="00396600" w:rsidP="00D01250">
      <w:pPr>
        <w:pStyle w:val="ListParagraph"/>
        <w:numPr>
          <w:ilvl w:val="0"/>
          <w:numId w:val="2"/>
        </w:numPr>
        <w:tabs>
          <w:tab w:val="left" w:pos="1440"/>
        </w:tabs>
        <w:spacing w:after="120" w:line="240" w:lineRule="exact"/>
        <w:ind w:left="1080" w:right="900" w:firstLine="0"/>
        <w:jc w:val="both"/>
        <w:rPr>
          <w:lang w:val="en-GB"/>
        </w:rPr>
      </w:pPr>
      <w:r w:rsidRPr="00AF3EE4">
        <w:rPr>
          <w:shd w:val="clear" w:color="auto" w:fill="FFFFFF"/>
          <w:lang w:val="en-GB"/>
        </w:rPr>
        <w:t xml:space="preserve">Spread across </w:t>
      </w:r>
      <w:r w:rsidR="00F255ED" w:rsidRPr="00AF3EE4">
        <w:rPr>
          <w:shd w:val="clear" w:color="auto" w:fill="FFFFFF"/>
          <w:lang w:val="en-GB"/>
        </w:rPr>
        <w:t>nearly three</w:t>
      </w:r>
      <w:r w:rsidRPr="00AF3EE4">
        <w:rPr>
          <w:shd w:val="clear" w:color="auto" w:fill="FFFFFF"/>
          <w:lang w:val="en-GB"/>
        </w:rPr>
        <w:t xml:space="preserve"> </w:t>
      </w:r>
      <w:r w:rsidR="00351431" w:rsidRPr="00AF3EE4">
        <w:rPr>
          <w:shd w:val="clear" w:color="auto" w:fill="FFFFFF"/>
          <w:lang w:val="en-GB"/>
        </w:rPr>
        <w:t>thousand</w:t>
      </w:r>
      <w:r w:rsidRPr="00AF3EE4">
        <w:rPr>
          <w:shd w:val="clear" w:color="auto" w:fill="FFFFFF"/>
          <w:lang w:val="en-GB"/>
        </w:rPr>
        <w:t xml:space="preserve"> islands, </w:t>
      </w:r>
      <w:r w:rsidR="001C3E93">
        <w:rPr>
          <w:shd w:val="clear" w:color="auto" w:fill="FFFFFF"/>
          <w:lang w:val="en-GB"/>
        </w:rPr>
        <w:t xml:space="preserve">the </w:t>
      </w:r>
      <w:r w:rsidRPr="00AF3EE4">
        <w:rPr>
          <w:shd w:val="clear" w:color="auto" w:fill="FFFFFF"/>
          <w:lang w:val="en-GB"/>
        </w:rPr>
        <w:t xml:space="preserve">Pacific Island </w:t>
      </w:r>
      <w:r w:rsidR="001C3E93">
        <w:rPr>
          <w:shd w:val="clear" w:color="auto" w:fill="FFFFFF"/>
          <w:lang w:val="en-GB"/>
        </w:rPr>
        <w:t>C</w:t>
      </w:r>
      <w:r w:rsidRPr="00AF3EE4">
        <w:rPr>
          <w:shd w:val="clear" w:color="auto" w:fill="FFFFFF"/>
          <w:lang w:val="en-GB"/>
        </w:rPr>
        <w:t>ountries</w:t>
      </w:r>
      <w:r w:rsidR="00026F85" w:rsidRPr="00AF3EE4">
        <w:rPr>
          <w:shd w:val="clear" w:color="auto" w:fill="FFFFFF"/>
          <w:lang w:val="en-GB"/>
        </w:rPr>
        <w:t xml:space="preserve"> </w:t>
      </w:r>
      <w:r w:rsidR="00026F85" w:rsidRPr="00AF3EE4">
        <w:rPr>
          <w:color w:val="000000"/>
          <w:lang w:val="en-GB"/>
        </w:rPr>
        <w:t xml:space="preserve">and </w:t>
      </w:r>
      <w:r w:rsidR="001C3E93">
        <w:rPr>
          <w:color w:val="000000"/>
          <w:lang w:val="en-GB"/>
        </w:rPr>
        <w:t>T</w:t>
      </w:r>
      <w:r w:rsidR="00026F85" w:rsidRPr="00AF3EE4">
        <w:rPr>
          <w:color w:val="000000"/>
          <w:lang w:val="en-GB"/>
        </w:rPr>
        <w:t>erritories</w:t>
      </w:r>
      <w:r w:rsidR="001353F5" w:rsidRPr="00AF3EE4">
        <w:rPr>
          <w:rStyle w:val="FootnoteReference"/>
          <w:shd w:val="clear" w:color="auto" w:fill="FFFFFF"/>
          <w:lang w:val="en-GB"/>
        </w:rPr>
        <w:footnoteReference w:id="1"/>
      </w:r>
      <w:r w:rsidRPr="00AF3EE4">
        <w:rPr>
          <w:shd w:val="clear" w:color="auto" w:fill="FFFFFF"/>
          <w:lang w:val="en-GB"/>
        </w:rPr>
        <w:t xml:space="preserve"> are rich in cultural diversity, have </w:t>
      </w:r>
      <w:r w:rsidR="001C3E93">
        <w:rPr>
          <w:shd w:val="clear" w:color="auto" w:fill="FFFFFF"/>
          <w:lang w:val="en-GB"/>
        </w:rPr>
        <w:t>considerable</w:t>
      </w:r>
      <w:r w:rsidR="001C3E93" w:rsidRPr="00AF3EE4">
        <w:rPr>
          <w:shd w:val="clear" w:color="auto" w:fill="FFFFFF"/>
          <w:lang w:val="en-GB"/>
        </w:rPr>
        <w:t xml:space="preserve"> </w:t>
      </w:r>
      <w:r w:rsidR="00063560" w:rsidRPr="00AF3EE4">
        <w:rPr>
          <w:shd w:val="clear" w:color="auto" w:fill="FFFFFF"/>
          <w:lang w:val="en-GB"/>
        </w:rPr>
        <w:t xml:space="preserve">marine and </w:t>
      </w:r>
      <w:r w:rsidRPr="00AF3EE4">
        <w:rPr>
          <w:shd w:val="clear" w:color="auto" w:fill="FFFFFF"/>
          <w:lang w:val="en-GB"/>
        </w:rPr>
        <w:t xml:space="preserve">natural resources, and have </w:t>
      </w:r>
      <w:r w:rsidRPr="00AF3EE4">
        <w:rPr>
          <w:bCs/>
          <w:shd w:val="clear" w:color="auto" w:fill="FFFFFF"/>
          <w:lang w:val="en-GB"/>
        </w:rPr>
        <w:t xml:space="preserve">made rapid </w:t>
      </w:r>
      <w:r w:rsidR="00644ED0" w:rsidRPr="00AF3EE4">
        <w:rPr>
          <w:bCs/>
          <w:shd w:val="clear" w:color="auto" w:fill="FFFFFF"/>
          <w:lang w:val="en-GB"/>
        </w:rPr>
        <w:t xml:space="preserve">social and economic </w:t>
      </w:r>
      <w:r w:rsidRPr="00AF3EE4">
        <w:rPr>
          <w:bCs/>
          <w:shd w:val="clear" w:color="auto" w:fill="FFFFFF"/>
          <w:lang w:val="en-GB"/>
        </w:rPr>
        <w:t>progress</w:t>
      </w:r>
      <w:r w:rsidRPr="00AF3EE4">
        <w:rPr>
          <w:shd w:val="clear" w:color="auto" w:fill="FFFFFF"/>
          <w:lang w:val="en-GB"/>
        </w:rPr>
        <w:t xml:space="preserve">. </w:t>
      </w:r>
      <w:r w:rsidR="00743107" w:rsidRPr="00AF3EE4">
        <w:rPr>
          <w:lang w:val="en-GB"/>
        </w:rPr>
        <w:t xml:space="preserve">Of the </w:t>
      </w:r>
      <w:r w:rsidR="00F73BF6" w:rsidRPr="00AF3EE4">
        <w:rPr>
          <w:lang w:val="en-GB"/>
        </w:rPr>
        <w:t xml:space="preserve">10 </w:t>
      </w:r>
      <w:r w:rsidR="00743107" w:rsidRPr="00AF3EE4">
        <w:rPr>
          <w:lang w:val="en-GB"/>
        </w:rPr>
        <w:t xml:space="preserve">countries </w:t>
      </w:r>
      <w:r w:rsidR="00D53932" w:rsidRPr="00AF3EE4">
        <w:rPr>
          <w:lang w:val="en-GB"/>
        </w:rPr>
        <w:t xml:space="preserve">ranked in the </w:t>
      </w:r>
      <w:r w:rsidR="00D53932" w:rsidRPr="00AF3EE4">
        <w:rPr>
          <w:bCs/>
          <w:lang w:val="en-GB"/>
        </w:rPr>
        <w:t>Human Development</w:t>
      </w:r>
      <w:r w:rsidR="00D53932" w:rsidRPr="00AF3EE4">
        <w:rPr>
          <w:lang w:val="en-GB"/>
        </w:rPr>
        <w:t xml:space="preserve"> </w:t>
      </w:r>
      <w:r w:rsidR="00D53932" w:rsidRPr="00AF3EE4">
        <w:rPr>
          <w:bCs/>
          <w:lang w:val="en-GB"/>
        </w:rPr>
        <w:t>Index</w:t>
      </w:r>
      <w:r w:rsidR="00F73BF6" w:rsidRPr="00AF3EE4">
        <w:rPr>
          <w:bCs/>
          <w:lang w:val="en-GB"/>
        </w:rPr>
        <w:t>,</w:t>
      </w:r>
      <w:r w:rsidR="00731F1F" w:rsidRPr="00AF3EE4">
        <w:rPr>
          <w:rStyle w:val="FootnoteReference"/>
          <w:lang w:val="en-GB"/>
        </w:rPr>
        <w:footnoteReference w:id="2"/>
      </w:r>
      <w:r w:rsidR="00D53932" w:rsidRPr="00AF3EE4">
        <w:rPr>
          <w:lang w:val="en-GB"/>
        </w:rPr>
        <w:t xml:space="preserve"> </w:t>
      </w:r>
      <w:r w:rsidR="00CF0173" w:rsidRPr="00AF3EE4">
        <w:rPr>
          <w:lang w:val="en-GB"/>
        </w:rPr>
        <w:t>Fiji, Palau</w:t>
      </w:r>
      <w:r w:rsidR="001C3E93">
        <w:rPr>
          <w:lang w:val="en-GB"/>
        </w:rPr>
        <w:t>,</w:t>
      </w:r>
      <w:r w:rsidR="00CF0173" w:rsidRPr="00AF3EE4">
        <w:rPr>
          <w:lang w:val="en-GB"/>
        </w:rPr>
        <w:t xml:space="preserve"> Tonga, and Samoa </w:t>
      </w:r>
      <w:r w:rsidR="00D53932" w:rsidRPr="00AF3EE4">
        <w:rPr>
          <w:lang w:val="en-GB"/>
        </w:rPr>
        <w:t>are</w:t>
      </w:r>
      <w:r w:rsidR="007B5992" w:rsidRPr="00AF3EE4">
        <w:rPr>
          <w:lang w:val="en-GB"/>
        </w:rPr>
        <w:t xml:space="preserve"> </w:t>
      </w:r>
      <w:r w:rsidR="00D53932" w:rsidRPr="00AF3EE4">
        <w:rPr>
          <w:lang w:val="en-GB"/>
        </w:rPr>
        <w:t xml:space="preserve">in the high human development category, </w:t>
      </w:r>
      <w:r w:rsidR="00CF0173" w:rsidRPr="00AF3EE4">
        <w:rPr>
          <w:lang w:val="en-GB"/>
        </w:rPr>
        <w:t xml:space="preserve">while </w:t>
      </w:r>
      <w:r w:rsidR="00F73BF6" w:rsidRPr="00AF3EE4">
        <w:rPr>
          <w:lang w:val="en-GB"/>
        </w:rPr>
        <w:t xml:space="preserve">the </w:t>
      </w:r>
      <w:r w:rsidR="00CF0173" w:rsidRPr="00AF3EE4">
        <w:rPr>
          <w:lang w:val="en-GB"/>
        </w:rPr>
        <w:t>Federated States of Micronesia, Kiribati, the Republic of the Marshall Islands, Tuvalu</w:t>
      </w:r>
      <w:r w:rsidR="00F73BF6" w:rsidRPr="00AF3EE4">
        <w:rPr>
          <w:lang w:val="en-GB"/>
        </w:rPr>
        <w:t>,</w:t>
      </w:r>
      <w:r w:rsidR="00CF0173" w:rsidRPr="00AF3EE4">
        <w:rPr>
          <w:lang w:val="en-GB"/>
        </w:rPr>
        <w:t xml:space="preserve"> Vanuatu and </w:t>
      </w:r>
      <w:r w:rsidR="00F73BF6" w:rsidRPr="00AF3EE4">
        <w:rPr>
          <w:lang w:val="en-GB"/>
        </w:rPr>
        <w:t xml:space="preserve">the </w:t>
      </w:r>
      <w:r w:rsidR="00000FB1" w:rsidRPr="00AF3EE4">
        <w:rPr>
          <w:lang w:val="en-GB"/>
        </w:rPr>
        <w:t xml:space="preserve">Solomon Islands </w:t>
      </w:r>
      <w:r w:rsidR="00CF0173" w:rsidRPr="00AF3EE4">
        <w:rPr>
          <w:lang w:val="en-GB"/>
        </w:rPr>
        <w:t>are</w:t>
      </w:r>
      <w:r w:rsidR="00D53932" w:rsidRPr="00AF3EE4">
        <w:rPr>
          <w:lang w:val="en-GB"/>
        </w:rPr>
        <w:t xml:space="preserve"> in the medium category</w:t>
      </w:r>
      <w:r w:rsidR="00CF0173" w:rsidRPr="00AF3EE4">
        <w:rPr>
          <w:lang w:val="en-GB"/>
        </w:rPr>
        <w:t xml:space="preserve">. </w:t>
      </w:r>
      <w:r w:rsidR="00841D96" w:rsidRPr="00AF3EE4">
        <w:rPr>
          <w:lang w:val="en-GB"/>
        </w:rPr>
        <w:t xml:space="preserve">Fiji, </w:t>
      </w:r>
      <w:r w:rsidR="00F73BF6" w:rsidRPr="00AF3EE4">
        <w:rPr>
          <w:lang w:val="en-GB"/>
        </w:rPr>
        <w:t xml:space="preserve">the </w:t>
      </w:r>
      <w:r w:rsidR="00841D96" w:rsidRPr="00AF3EE4">
        <w:rPr>
          <w:lang w:val="en-GB"/>
        </w:rPr>
        <w:t xml:space="preserve">Marshall Islands, Tonga, and Tuvalu are </w:t>
      </w:r>
      <w:r w:rsidR="00841D96" w:rsidRPr="00AF3EE4">
        <w:rPr>
          <w:bCs/>
          <w:lang w:val="en-GB"/>
        </w:rPr>
        <w:t>upper</w:t>
      </w:r>
      <w:r w:rsidR="00F73BF6" w:rsidRPr="00AF3EE4">
        <w:rPr>
          <w:bCs/>
          <w:lang w:val="en-GB"/>
        </w:rPr>
        <w:t>-</w:t>
      </w:r>
      <w:r w:rsidR="00841D96" w:rsidRPr="00AF3EE4">
        <w:rPr>
          <w:bCs/>
          <w:lang w:val="en-GB"/>
        </w:rPr>
        <w:t>middle-income countries</w:t>
      </w:r>
      <w:r w:rsidR="00F73BF6" w:rsidRPr="00AF3EE4">
        <w:rPr>
          <w:lang w:val="en-GB"/>
        </w:rPr>
        <w:t>,</w:t>
      </w:r>
      <w:r w:rsidR="00841D96" w:rsidRPr="00AF3EE4">
        <w:rPr>
          <w:lang w:val="en-GB"/>
        </w:rPr>
        <w:t xml:space="preserve"> </w:t>
      </w:r>
      <w:r w:rsidR="00F73BF6" w:rsidRPr="00AF3EE4">
        <w:rPr>
          <w:lang w:val="en-GB"/>
        </w:rPr>
        <w:t xml:space="preserve">while the </w:t>
      </w:r>
      <w:r w:rsidR="005851A7" w:rsidRPr="00AF3EE4">
        <w:rPr>
          <w:lang w:val="en-GB"/>
        </w:rPr>
        <w:t>Federated States of Micronesia</w:t>
      </w:r>
      <w:r w:rsidR="00841D96" w:rsidRPr="00AF3EE4">
        <w:rPr>
          <w:lang w:val="en-GB"/>
        </w:rPr>
        <w:t xml:space="preserve">, </w:t>
      </w:r>
      <w:r w:rsidR="00F73BF6" w:rsidRPr="00AF3EE4">
        <w:rPr>
          <w:lang w:val="en-GB"/>
        </w:rPr>
        <w:t xml:space="preserve">Kiribati, Samoa, the </w:t>
      </w:r>
      <w:r w:rsidR="00841D96" w:rsidRPr="00AF3EE4">
        <w:rPr>
          <w:lang w:val="en-GB"/>
        </w:rPr>
        <w:t xml:space="preserve">Solomon Islands and Vanuatu are </w:t>
      </w:r>
      <w:r w:rsidR="00841D96" w:rsidRPr="00AF3EE4">
        <w:rPr>
          <w:bCs/>
          <w:lang w:val="en-GB"/>
        </w:rPr>
        <w:t>lower</w:t>
      </w:r>
      <w:r w:rsidR="00F73BF6" w:rsidRPr="00AF3EE4">
        <w:rPr>
          <w:bCs/>
          <w:lang w:val="en-GB"/>
        </w:rPr>
        <w:t>-</w:t>
      </w:r>
      <w:r w:rsidR="00841D96" w:rsidRPr="00AF3EE4">
        <w:rPr>
          <w:bCs/>
          <w:lang w:val="en-GB"/>
        </w:rPr>
        <w:t>middle-income countries</w:t>
      </w:r>
      <w:r w:rsidR="00894252" w:rsidRPr="00AF3EE4">
        <w:rPr>
          <w:lang w:val="en-GB"/>
        </w:rPr>
        <w:t>.</w:t>
      </w:r>
      <w:r w:rsidR="00894252" w:rsidRPr="00AF3EE4">
        <w:rPr>
          <w:rStyle w:val="FootnoteReference"/>
          <w:lang w:val="en-GB"/>
        </w:rPr>
        <w:footnoteReference w:id="3"/>
      </w:r>
      <w:r w:rsidR="00894252" w:rsidRPr="00AF3EE4">
        <w:rPr>
          <w:lang w:val="en-GB"/>
        </w:rPr>
        <w:t xml:space="preserve"> </w:t>
      </w:r>
      <w:r w:rsidR="00993653" w:rsidRPr="00AF3EE4">
        <w:rPr>
          <w:lang w:val="en-GB"/>
        </w:rPr>
        <w:t xml:space="preserve">Kiribati, </w:t>
      </w:r>
      <w:r w:rsidR="00F73BF6" w:rsidRPr="00AF3EE4">
        <w:rPr>
          <w:lang w:val="en-GB"/>
        </w:rPr>
        <w:t xml:space="preserve">the </w:t>
      </w:r>
      <w:r w:rsidR="00993653" w:rsidRPr="00AF3EE4">
        <w:rPr>
          <w:lang w:val="en-GB"/>
        </w:rPr>
        <w:t xml:space="preserve">Solomon Islands, and Tuvalu are categorized as </w:t>
      </w:r>
      <w:r w:rsidR="00F73BF6" w:rsidRPr="00AF3EE4">
        <w:rPr>
          <w:lang w:val="en-GB"/>
        </w:rPr>
        <w:t>l</w:t>
      </w:r>
      <w:r w:rsidR="00993653" w:rsidRPr="00AF3EE4">
        <w:rPr>
          <w:lang w:val="en-GB"/>
        </w:rPr>
        <w:t xml:space="preserve">east </w:t>
      </w:r>
      <w:r w:rsidR="00F73BF6" w:rsidRPr="00AF3EE4">
        <w:rPr>
          <w:lang w:val="en-GB"/>
        </w:rPr>
        <w:t>d</w:t>
      </w:r>
      <w:r w:rsidR="00993653" w:rsidRPr="00AF3EE4">
        <w:rPr>
          <w:lang w:val="en-GB"/>
        </w:rPr>
        <w:t xml:space="preserve">eveloped </w:t>
      </w:r>
      <w:r w:rsidR="00F73BF6" w:rsidRPr="00AF3EE4">
        <w:rPr>
          <w:lang w:val="en-GB"/>
        </w:rPr>
        <w:t>c</w:t>
      </w:r>
      <w:r w:rsidR="00993653" w:rsidRPr="00AF3EE4">
        <w:rPr>
          <w:lang w:val="en-GB"/>
        </w:rPr>
        <w:t>ountries</w:t>
      </w:r>
      <w:r w:rsidR="00DA474D" w:rsidRPr="00AF3EE4">
        <w:rPr>
          <w:lang w:val="en-GB"/>
        </w:rPr>
        <w:t>.</w:t>
      </w:r>
    </w:p>
    <w:p w14:paraId="70333707" w14:textId="11846AA1" w:rsidR="00513C2C" w:rsidRPr="00AF3EE4" w:rsidRDefault="00BF265D" w:rsidP="00D01250">
      <w:pPr>
        <w:pStyle w:val="ListParagraph"/>
        <w:numPr>
          <w:ilvl w:val="0"/>
          <w:numId w:val="2"/>
        </w:numPr>
        <w:tabs>
          <w:tab w:val="left" w:pos="1440"/>
        </w:tabs>
        <w:spacing w:after="120" w:line="240" w:lineRule="exact"/>
        <w:ind w:left="1080" w:right="900" w:firstLine="0"/>
        <w:jc w:val="both"/>
        <w:rPr>
          <w:lang w:val="en-GB"/>
        </w:rPr>
      </w:pPr>
      <w:bookmarkStart w:id="1" w:name="_Hlk107834173"/>
      <w:r w:rsidRPr="00AF3EE4">
        <w:rPr>
          <w:lang w:val="en-GB"/>
        </w:rPr>
        <w:t>E</w:t>
      </w:r>
      <w:r w:rsidR="00513C2C" w:rsidRPr="00AF3EE4">
        <w:rPr>
          <w:lang w:val="en-GB"/>
        </w:rPr>
        <w:t xml:space="preserve">conomies remain </w:t>
      </w:r>
      <w:r w:rsidR="00513C2C" w:rsidRPr="00AF3EE4">
        <w:rPr>
          <w:bCs/>
          <w:lang w:val="en-GB"/>
        </w:rPr>
        <w:t>undiversified and dependent on imported goods</w:t>
      </w:r>
      <w:r w:rsidR="00513C2C" w:rsidRPr="00AF3EE4">
        <w:rPr>
          <w:lang w:val="en-GB"/>
        </w:rPr>
        <w:t xml:space="preserve"> for consumption and investment, leading to cost disadvantages for provision of public services by governments. A quarter of Pacific islanders live below the </w:t>
      </w:r>
      <w:r w:rsidR="009A701C" w:rsidRPr="00AF3EE4">
        <w:rPr>
          <w:bCs/>
          <w:lang w:val="en-GB"/>
        </w:rPr>
        <w:t>‘</w:t>
      </w:r>
      <w:r w:rsidR="00513C2C" w:rsidRPr="00AF3EE4">
        <w:rPr>
          <w:bCs/>
          <w:lang w:val="en-GB"/>
        </w:rPr>
        <w:t>basic needs</w:t>
      </w:r>
      <w:r w:rsidR="009A701C" w:rsidRPr="00AF3EE4">
        <w:rPr>
          <w:bCs/>
          <w:lang w:val="en-GB"/>
        </w:rPr>
        <w:t>’</w:t>
      </w:r>
      <w:r w:rsidR="00513C2C" w:rsidRPr="00AF3EE4">
        <w:rPr>
          <w:bCs/>
          <w:lang w:val="en-GB"/>
        </w:rPr>
        <w:t xml:space="preserve"> poverty line</w:t>
      </w:r>
      <w:r w:rsidR="009A701C" w:rsidRPr="00AF3EE4">
        <w:rPr>
          <w:bCs/>
          <w:lang w:val="en-GB"/>
        </w:rPr>
        <w:t>,</w:t>
      </w:r>
      <w:r w:rsidR="00513C2C" w:rsidRPr="00AF3EE4">
        <w:rPr>
          <w:rStyle w:val="FootnoteReference"/>
          <w:lang w:val="en-GB"/>
        </w:rPr>
        <w:footnoteReference w:id="4"/>
      </w:r>
      <w:r w:rsidR="00513C2C" w:rsidRPr="00AF3EE4">
        <w:rPr>
          <w:lang w:val="en-GB"/>
        </w:rPr>
        <w:t xml:space="preserve"> and post-</w:t>
      </w:r>
      <w:r w:rsidR="009A701C" w:rsidRPr="00AF3EE4">
        <w:rPr>
          <w:lang w:val="en-GB"/>
        </w:rPr>
        <w:t>COVID</w:t>
      </w:r>
      <w:r w:rsidR="00513C2C" w:rsidRPr="00AF3EE4">
        <w:rPr>
          <w:lang w:val="en-GB"/>
        </w:rPr>
        <w:t>, economic growth rates have declined by 6.6</w:t>
      </w:r>
      <w:r w:rsidR="00B506D3" w:rsidRPr="00AF3EE4">
        <w:rPr>
          <w:lang w:val="en-GB"/>
        </w:rPr>
        <w:t xml:space="preserve"> per cent</w:t>
      </w:r>
      <w:r w:rsidR="00513C2C" w:rsidRPr="00AF3EE4">
        <w:rPr>
          <w:lang w:val="en-GB"/>
        </w:rPr>
        <w:t xml:space="preserve"> over 2020 and 2021.</w:t>
      </w:r>
      <w:r w:rsidR="00513C2C" w:rsidRPr="00AF3EE4">
        <w:rPr>
          <w:rStyle w:val="FootnoteReference"/>
          <w:lang w:val="en-GB"/>
        </w:rPr>
        <w:footnoteReference w:id="5"/>
      </w:r>
      <w:r w:rsidR="00513C2C" w:rsidRPr="00AF3EE4">
        <w:rPr>
          <w:lang w:val="en-GB"/>
        </w:rPr>
        <w:t xml:space="preserve"> World Bank estimates</w:t>
      </w:r>
      <w:r w:rsidR="009A701C" w:rsidRPr="00AF3EE4">
        <w:rPr>
          <w:lang w:val="en-GB"/>
        </w:rPr>
        <w:t xml:space="preserve"> (</w:t>
      </w:r>
      <w:r w:rsidR="00513C2C" w:rsidRPr="00AF3EE4">
        <w:rPr>
          <w:lang w:val="en-GB"/>
        </w:rPr>
        <w:t>based on limited data</w:t>
      </w:r>
      <w:r w:rsidR="009A701C" w:rsidRPr="00AF3EE4">
        <w:rPr>
          <w:lang w:val="en-GB"/>
        </w:rPr>
        <w:t>)</w:t>
      </w:r>
      <w:r w:rsidR="00213EAE" w:rsidRPr="00AF3EE4">
        <w:rPr>
          <w:lang w:val="en-GB"/>
        </w:rPr>
        <w:t>,</w:t>
      </w:r>
      <w:r w:rsidR="00513C2C" w:rsidRPr="00AF3EE4">
        <w:rPr>
          <w:lang w:val="en-GB"/>
        </w:rPr>
        <w:t xml:space="preserve"> indicate that </w:t>
      </w:r>
      <w:r w:rsidR="009A701C" w:rsidRPr="00AF3EE4">
        <w:rPr>
          <w:lang w:val="en-GB"/>
        </w:rPr>
        <w:t xml:space="preserve">the </w:t>
      </w:r>
      <w:r w:rsidR="00513C2C" w:rsidRPr="00AF3EE4">
        <w:rPr>
          <w:lang w:val="en-GB"/>
        </w:rPr>
        <w:t xml:space="preserve">effects of growth on </w:t>
      </w:r>
      <w:r w:rsidR="00513C2C" w:rsidRPr="00AF3EE4">
        <w:rPr>
          <w:bCs/>
          <w:lang w:val="en-GB"/>
        </w:rPr>
        <w:t>inequality</w:t>
      </w:r>
      <w:r w:rsidR="00513C2C" w:rsidRPr="00AF3EE4">
        <w:rPr>
          <w:lang w:val="en-GB"/>
        </w:rPr>
        <w:t xml:space="preserve"> </w:t>
      </w:r>
      <w:r w:rsidR="009A701C" w:rsidRPr="00AF3EE4">
        <w:rPr>
          <w:lang w:val="en-GB"/>
        </w:rPr>
        <w:t>have been</w:t>
      </w:r>
      <w:r w:rsidR="00513C2C" w:rsidRPr="00AF3EE4">
        <w:rPr>
          <w:lang w:val="en-GB"/>
        </w:rPr>
        <w:t xml:space="preserve"> mixed</w:t>
      </w:r>
      <w:r w:rsidR="009A701C" w:rsidRPr="00AF3EE4">
        <w:rPr>
          <w:lang w:val="en-GB"/>
        </w:rPr>
        <w:t>.</w:t>
      </w:r>
      <w:r w:rsidR="00513C2C" w:rsidRPr="00AF3EE4">
        <w:rPr>
          <w:rStyle w:val="FootnoteReference"/>
          <w:lang w:val="en-GB"/>
        </w:rPr>
        <w:footnoteReference w:id="6"/>
      </w:r>
      <w:r w:rsidR="00513C2C" w:rsidRPr="00AF3EE4">
        <w:rPr>
          <w:lang w:val="en-GB"/>
        </w:rPr>
        <w:t xml:space="preserve"> </w:t>
      </w:r>
      <w:r w:rsidR="003B13B7" w:rsidRPr="00AF3EE4">
        <w:rPr>
          <w:bCs/>
          <w:lang w:val="en-GB"/>
        </w:rPr>
        <w:t>U</w:t>
      </w:r>
      <w:r w:rsidR="00513C2C" w:rsidRPr="00AF3EE4">
        <w:rPr>
          <w:bCs/>
          <w:lang w:val="en-GB"/>
        </w:rPr>
        <w:t>nemployment</w:t>
      </w:r>
      <w:r w:rsidR="007C7C29" w:rsidRPr="00AF3EE4">
        <w:rPr>
          <w:lang w:val="en-GB"/>
        </w:rPr>
        <w:t xml:space="preserve"> among youth</w:t>
      </w:r>
      <w:r w:rsidR="00513C2C" w:rsidRPr="00AF3EE4">
        <w:rPr>
          <w:lang w:val="en-GB"/>
        </w:rPr>
        <w:t xml:space="preserve"> in the regio</w:t>
      </w:r>
      <w:r w:rsidR="003B13B7" w:rsidRPr="00AF3EE4">
        <w:rPr>
          <w:lang w:val="en-GB"/>
        </w:rPr>
        <w:t>n is</w:t>
      </w:r>
      <w:r w:rsidR="00513C2C" w:rsidRPr="00AF3EE4">
        <w:rPr>
          <w:lang w:val="en-GB"/>
        </w:rPr>
        <w:t xml:space="preserve"> estimated at 23</w:t>
      </w:r>
      <w:r w:rsidR="00B506D3" w:rsidRPr="00AF3EE4">
        <w:rPr>
          <w:lang w:val="en-GB"/>
        </w:rPr>
        <w:t xml:space="preserve"> per cent</w:t>
      </w:r>
      <w:r w:rsidR="00513C2C" w:rsidRPr="00AF3EE4">
        <w:rPr>
          <w:lang w:val="en-GB"/>
        </w:rPr>
        <w:t>.</w:t>
      </w:r>
      <w:r w:rsidR="00513C2C" w:rsidRPr="00AF3EE4">
        <w:rPr>
          <w:rStyle w:val="FootnoteReference"/>
          <w:lang w:val="en-GB"/>
        </w:rPr>
        <w:footnoteReference w:id="7"/>
      </w:r>
      <w:r w:rsidR="00513C2C" w:rsidRPr="00AF3EE4">
        <w:rPr>
          <w:lang w:val="en-GB"/>
        </w:rPr>
        <w:t xml:space="preserve"> </w:t>
      </w:r>
      <w:r w:rsidR="000F449F" w:rsidRPr="00AF3EE4">
        <w:rPr>
          <w:lang w:val="en-GB"/>
        </w:rPr>
        <w:t xml:space="preserve">The Federated States of Micronesia, Kiribati, </w:t>
      </w:r>
      <w:r w:rsidR="009A701C" w:rsidRPr="00AF3EE4">
        <w:rPr>
          <w:lang w:val="en-GB"/>
        </w:rPr>
        <w:t xml:space="preserve">the </w:t>
      </w:r>
      <w:r w:rsidR="000F449F" w:rsidRPr="00AF3EE4">
        <w:rPr>
          <w:lang w:val="en-GB"/>
        </w:rPr>
        <w:t>Marshall Islands, Samoa, Tonga</w:t>
      </w:r>
      <w:r w:rsidR="009A701C" w:rsidRPr="00AF3EE4">
        <w:rPr>
          <w:lang w:val="en-GB"/>
        </w:rPr>
        <w:t xml:space="preserve"> and </w:t>
      </w:r>
      <w:r w:rsidR="000F449F" w:rsidRPr="00AF3EE4">
        <w:rPr>
          <w:lang w:val="en-GB"/>
        </w:rPr>
        <w:t xml:space="preserve">Tuvalu </w:t>
      </w:r>
      <w:r w:rsidR="009A701C" w:rsidRPr="00AF3EE4">
        <w:rPr>
          <w:lang w:val="en-GB"/>
        </w:rPr>
        <w:t xml:space="preserve">are </w:t>
      </w:r>
      <w:r w:rsidR="000F449F" w:rsidRPr="00AF3EE4">
        <w:rPr>
          <w:lang w:val="en-GB"/>
        </w:rPr>
        <w:t xml:space="preserve">at high risk of </w:t>
      </w:r>
      <w:r w:rsidR="000F449F" w:rsidRPr="00AF3EE4">
        <w:rPr>
          <w:bCs/>
          <w:lang w:val="en-GB"/>
        </w:rPr>
        <w:t>debt distress</w:t>
      </w:r>
      <w:r w:rsidR="009A701C" w:rsidRPr="00AF3EE4">
        <w:rPr>
          <w:bCs/>
          <w:lang w:val="en-GB"/>
        </w:rPr>
        <w:t>.</w:t>
      </w:r>
      <w:r w:rsidR="000F449F" w:rsidRPr="00AF3EE4">
        <w:rPr>
          <w:rStyle w:val="FootnoteReference"/>
          <w:lang w:val="en-GB"/>
        </w:rPr>
        <w:footnoteReference w:id="8"/>
      </w:r>
      <w:r w:rsidR="000F449F" w:rsidRPr="00AF3EE4">
        <w:rPr>
          <w:lang w:val="en-GB"/>
        </w:rPr>
        <w:t xml:space="preserve"> </w:t>
      </w:r>
      <w:r w:rsidR="009A701C" w:rsidRPr="00AF3EE4">
        <w:rPr>
          <w:lang w:val="en-GB"/>
        </w:rPr>
        <w:t xml:space="preserve">The United Nations </w:t>
      </w:r>
      <w:r w:rsidR="00535C15" w:rsidRPr="00AF3EE4">
        <w:rPr>
          <w:lang w:val="en-GB"/>
        </w:rPr>
        <w:t>E-Gov</w:t>
      </w:r>
      <w:r w:rsidR="00535C15" w:rsidRPr="005D3BE0">
        <w:rPr>
          <w:lang w:val="en-GB"/>
        </w:rPr>
        <w:t xml:space="preserve">ernance </w:t>
      </w:r>
      <w:r w:rsidR="009A701C" w:rsidRPr="005D3BE0">
        <w:rPr>
          <w:lang w:val="en-GB"/>
        </w:rPr>
        <w:t>Survey,</w:t>
      </w:r>
      <w:r w:rsidR="00535C15" w:rsidRPr="005D3BE0">
        <w:rPr>
          <w:lang w:val="en-GB"/>
        </w:rPr>
        <w:t xml:space="preserve"> 2021</w:t>
      </w:r>
      <w:r w:rsidR="009A701C" w:rsidRPr="005D3BE0">
        <w:rPr>
          <w:lang w:val="en-GB"/>
        </w:rPr>
        <w:t>,</w:t>
      </w:r>
      <w:r w:rsidR="00535C15" w:rsidRPr="005D3BE0">
        <w:rPr>
          <w:lang w:val="en-GB"/>
        </w:rPr>
        <w:t xml:space="preserve"> </w:t>
      </w:r>
      <w:r w:rsidR="00535C15" w:rsidRPr="00AF3EE4">
        <w:rPr>
          <w:lang w:val="en-GB"/>
        </w:rPr>
        <w:t>highlight</w:t>
      </w:r>
      <w:r w:rsidR="009A701C" w:rsidRPr="00AF3EE4">
        <w:rPr>
          <w:lang w:val="en-GB"/>
        </w:rPr>
        <w:t>ed</w:t>
      </w:r>
      <w:r w:rsidR="00535C15" w:rsidRPr="00AF3EE4">
        <w:rPr>
          <w:lang w:val="en-GB"/>
        </w:rPr>
        <w:t xml:space="preserve"> that most </w:t>
      </w:r>
      <w:r w:rsidR="009A701C" w:rsidRPr="00AF3EE4">
        <w:rPr>
          <w:lang w:val="en-GB"/>
        </w:rPr>
        <w:t>P</w:t>
      </w:r>
      <w:r w:rsidR="00FB69D1" w:rsidRPr="00AF3EE4">
        <w:rPr>
          <w:lang w:val="en-GB"/>
        </w:rPr>
        <w:t xml:space="preserve">acific </w:t>
      </w:r>
      <w:r w:rsidR="009A701C" w:rsidRPr="00AF3EE4">
        <w:rPr>
          <w:lang w:val="en-GB"/>
        </w:rPr>
        <w:t>I</w:t>
      </w:r>
      <w:r w:rsidR="00FB69D1" w:rsidRPr="00AF3EE4">
        <w:rPr>
          <w:lang w:val="en-GB"/>
        </w:rPr>
        <w:t>sland countries and territories</w:t>
      </w:r>
      <w:r w:rsidR="00535C15" w:rsidRPr="00AF3EE4">
        <w:rPr>
          <w:lang w:val="en-GB"/>
        </w:rPr>
        <w:t xml:space="preserve"> fall well below the average global </w:t>
      </w:r>
      <w:r w:rsidR="00535C15" w:rsidRPr="00AF3EE4">
        <w:rPr>
          <w:bCs/>
          <w:lang w:val="en-GB"/>
        </w:rPr>
        <w:t>e-governance</w:t>
      </w:r>
      <w:r w:rsidR="00535C15" w:rsidRPr="00AF3EE4">
        <w:rPr>
          <w:lang w:val="en-GB"/>
        </w:rPr>
        <w:t xml:space="preserve"> score of 0.59. Except for Fiji, </w:t>
      </w:r>
      <w:r w:rsidR="009A701C" w:rsidRPr="00AF3EE4">
        <w:rPr>
          <w:lang w:val="en-GB"/>
        </w:rPr>
        <w:t xml:space="preserve">Palau and </w:t>
      </w:r>
      <w:r w:rsidR="00F149B8" w:rsidRPr="00AF3EE4">
        <w:rPr>
          <w:lang w:val="en-GB"/>
        </w:rPr>
        <w:t>Tonga,</w:t>
      </w:r>
      <w:r w:rsidR="00535C15" w:rsidRPr="00AF3EE4">
        <w:rPr>
          <w:lang w:val="en-GB"/>
        </w:rPr>
        <w:t xml:space="preserve"> most also lag behind the regional average e-governance score.</w:t>
      </w:r>
      <w:r w:rsidR="00115454" w:rsidRPr="00AF3EE4">
        <w:rPr>
          <w:rStyle w:val="FootnoteReference"/>
          <w:lang w:val="en-GB"/>
        </w:rPr>
        <w:footnoteReference w:id="9"/>
      </w:r>
      <w:r w:rsidR="00EA16FA" w:rsidRPr="00AF3EE4">
        <w:rPr>
          <w:lang w:val="en-GB"/>
        </w:rPr>
        <w:t xml:space="preserve"> </w:t>
      </w:r>
      <w:r w:rsidR="000679C5" w:rsidRPr="00AF3EE4">
        <w:rPr>
          <w:bCs/>
          <w:color w:val="000000"/>
          <w:lang w:val="en-GB"/>
        </w:rPr>
        <w:t>Corruption</w:t>
      </w:r>
      <w:r w:rsidR="000679C5" w:rsidRPr="00AF3EE4">
        <w:rPr>
          <w:color w:val="000000"/>
          <w:lang w:val="en-GB"/>
        </w:rPr>
        <w:t xml:space="preserve"> remains high – one in three people using a public service reported paying a bribe</w:t>
      </w:r>
      <w:r w:rsidR="009A701C" w:rsidRPr="00AF3EE4">
        <w:rPr>
          <w:color w:val="000000"/>
          <w:lang w:val="en-GB"/>
        </w:rPr>
        <w:t>;</w:t>
      </w:r>
      <w:r w:rsidR="000679C5" w:rsidRPr="00AF3EE4">
        <w:rPr>
          <w:color w:val="000000"/>
          <w:lang w:val="en-GB"/>
        </w:rPr>
        <w:t xml:space="preserve"> a quarter reported being offered a bribe for their votes.</w:t>
      </w:r>
      <w:r w:rsidR="000679C5" w:rsidRPr="00AF3EE4">
        <w:rPr>
          <w:rStyle w:val="FootnoteReference"/>
          <w:color w:val="000000"/>
          <w:lang w:val="en-GB"/>
        </w:rPr>
        <w:footnoteReference w:id="10"/>
      </w:r>
      <w:r w:rsidR="000679C5" w:rsidRPr="00AF3EE4">
        <w:rPr>
          <w:color w:val="000000"/>
          <w:lang w:val="en-GB"/>
        </w:rPr>
        <w:t xml:space="preserve"> </w:t>
      </w:r>
      <w:r w:rsidR="00EC76E2" w:rsidRPr="00AF3EE4">
        <w:rPr>
          <w:lang w:val="en-GB"/>
        </w:rPr>
        <w:t xml:space="preserve">The </w:t>
      </w:r>
      <w:r w:rsidR="00EC76E2" w:rsidRPr="00AF3EE4">
        <w:rPr>
          <w:bCs/>
          <w:lang w:val="en-GB"/>
        </w:rPr>
        <w:t xml:space="preserve">compounding impacts of </w:t>
      </w:r>
      <w:r w:rsidR="001C2DC2" w:rsidRPr="00AF3EE4">
        <w:rPr>
          <w:bCs/>
          <w:lang w:val="en-GB"/>
        </w:rPr>
        <w:t xml:space="preserve">the </w:t>
      </w:r>
      <w:r w:rsidR="001F0F5D" w:rsidRPr="00AF3EE4">
        <w:rPr>
          <w:bCs/>
          <w:lang w:val="en-GB"/>
        </w:rPr>
        <w:t xml:space="preserve">global geopolitical </w:t>
      </w:r>
      <w:r w:rsidR="00426B1D" w:rsidRPr="00AF3EE4">
        <w:rPr>
          <w:bCs/>
          <w:lang w:val="en-GB"/>
        </w:rPr>
        <w:t xml:space="preserve">conflicts and </w:t>
      </w:r>
      <w:r w:rsidR="001F0F5D" w:rsidRPr="00AF3EE4">
        <w:rPr>
          <w:bCs/>
          <w:lang w:val="en-GB"/>
        </w:rPr>
        <w:t>disruptions</w:t>
      </w:r>
      <w:r w:rsidR="00EC76E2" w:rsidRPr="00AF3EE4">
        <w:rPr>
          <w:lang w:val="en-GB"/>
        </w:rPr>
        <w:t xml:space="preserve"> </w:t>
      </w:r>
      <w:r w:rsidR="001F0F5D" w:rsidRPr="00AF3EE4">
        <w:rPr>
          <w:lang w:val="en-GB"/>
        </w:rPr>
        <w:t>leading to</w:t>
      </w:r>
      <w:r w:rsidR="000E742F" w:rsidRPr="00AF3EE4">
        <w:rPr>
          <w:lang w:val="en-GB"/>
        </w:rPr>
        <w:t xml:space="preserve"> </w:t>
      </w:r>
      <w:r w:rsidR="00E355B0" w:rsidRPr="00AF3EE4">
        <w:rPr>
          <w:lang w:val="en-GB"/>
        </w:rPr>
        <w:t xml:space="preserve">higher prices </w:t>
      </w:r>
      <w:r w:rsidR="009A701C" w:rsidRPr="00AF3EE4">
        <w:rPr>
          <w:lang w:val="en-GB"/>
        </w:rPr>
        <w:t xml:space="preserve">for </w:t>
      </w:r>
      <w:r w:rsidR="00612852" w:rsidRPr="00AF3EE4">
        <w:rPr>
          <w:lang w:val="en-GB"/>
        </w:rPr>
        <w:t xml:space="preserve">energy and </w:t>
      </w:r>
      <w:r w:rsidR="00E355B0" w:rsidRPr="00AF3EE4">
        <w:rPr>
          <w:lang w:val="en-GB"/>
        </w:rPr>
        <w:t>essential commodities</w:t>
      </w:r>
      <w:r w:rsidR="00E355B0" w:rsidRPr="005D3BE0">
        <w:rPr>
          <w:lang w:val="en-GB"/>
        </w:rPr>
        <w:t xml:space="preserve"> </w:t>
      </w:r>
      <w:r w:rsidR="00EC76E2" w:rsidRPr="005D3BE0">
        <w:rPr>
          <w:lang w:val="en-GB"/>
        </w:rPr>
        <w:t>may</w:t>
      </w:r>
      <w:r w:rsidR="00E355B0" w:rsidRPr="005D3BE0">
        <w:rPr>
          <w:lang w:val="en-GB"/>
        </w:rPr>
        <w:t xml:space="preserve"> </w:t>
      </w:r>
      <w:r w:rsidR="00213EAE" w:rsidRPr="005D3BE0">
        <w:rPr>
          <w:lang w:val="en-GB"/>
        </w:rPr>
        <w:t xml:space="preserve">further </w:t>
      </w:r>
      <w:r w:rsidR="008A65BF" w:rsidRPr="005D3BE0">
        <w:rPr>
          <w:lang w:val="en-GB"/>
        </w:rPr>
        <w:t>weaken</w:t>
      </w:r>
      <w:r w:rsidR="00E355B0" w:rsidRPr="005D3BE0">
        <w:rPr>
          <w:lang w:val="en-GB"/>
        </w:rPr>
        <w:t xml:space="preserve"> the economies of the </w:t>
      </w:r>
      <w:r w:rsidR="00B80BDB" w:rsidRPr="005D3BE0">
        <w:rPr>
          <w:lang w:val="en-GB"/>
        </w:rPr>
        <w:t>Pacific</w:t>
      </w:r>
      <w:r w:rsidR="002C3D57" w:rsidRPr="005D3BE0">
        <w:rPr>
          <w:lang w:val="en-GB"/>
        </w:rPr>
        <w:t xml:space="preserve"> </w:t>
      </w:r>
      <w:r w:rsidR="002C3D57" w:rsidRPr="00AF3EE4">
        <w:rPr>
          <w:lang w:val="en-GB"/>
        </w:rPr>
        <w:t>and</w:t>
      </w:r>
      <w:r w:rsidR="006F2338" w:rsidRPr="00AF3EE4">
        <w:rPr>
          <w:lang w:val="en-GB"/>
        </w:rPr>
        <w:t xml:space="preserve"> </w:t>
      </w:r>
      <w:r w:rsidR="002C3D57" w:rsidRPr="00AF3EE4">
        <w:rPr>
          <w:lang w:val="en-GB"/>
        </w:rPr>
        <w:t>lead to food insecurity</w:t>
      </w:r>
      <w:r w:rsidR="00E355B0" w:rsidRPr="00AF3EE4">
        <w:rPr>
          <w:lang w:val="en-GB"/>
        </w:rPr>
        <w:t xml:space="preserve">. </w:t>
      </w:r>
    </w:p>
    <w:bookmarkEnd w:id="1"/>
    <w:p w14:paraId="34EDA0DE" w14:textId="3B4BB51E" w:rsidR="004F2B6C" w:rsidRPr="00AF3EE4" w:rsidRDefault="00F72BDC" w:rsidP="00D01250">
      <w:pPr>
        <w:pStyle w:val="ListParagraph"/>
        <w:numPr>
          <w:ilvl w:val="0"/>
          <w:numId w:val="2"/>
        </w:numPr>
        <w:tabs>
          <w:tab w:val="left" w:pos="1440"/>
        </w:tabs>
        <w:spacing w:after="120" w:line="240" w:lineRule="exact"/>
        <w:ind w:left="1080" w:right="900" w:firstLine="0"/>
        <w:jc w:val="both"/>
        <w:rPr>
          <w:lang w:val="en-GB"/>
        </w:rPr>
      </w:pPr>
      <w:r w:rsidRPr="00AF3EE4">
        <w:rPr>
          <w:lang w:val="en-GB"/>
        </w:rPr>
        <w:t xml:space="preserve">In 2021, </w:t>
      </w:r>
      <w:r w:rsidRPr="00AF3EE4">
        <w:rPr>
          <w:bCs/>
          <w:lang w:val="en-GB"/>
        </w:rPr>
        <w:t>women’s representation</w:t>
      </w:r>
      <w:r w:rsidRPr="00AF3EE4">
        <w:rPr>
          <w:lang w:val="en-GB"/>
        </w:rPr>
        <w:t xml:space="preserve"> in the Pacific Island </w:t>
      </w:r>
      <w:r w:rsidR="00437027">
        <w:rPr>
          <w:lang w:val="en-GB"/>
        </w:rPr>
        <w:t>C</w:t>
      </w:r>
      <w:r w:rsidRPr="00AF3EE4">
        <w:rPr>
          <w:lang w:val="en-GB"/>
        </w:rPr>
        <w:t xml:space="preserve">ountries and </w:t>
      </w:r>
      <w:r w:rsidR="00437027">
        <w:rPr>
          <w:lang w:val="en-GB"/>
        </w:rPr>
        <w:t>T</w:t>
      </w:r>
      <w:r w:rsidRPr="00AF3EE4">
        <w:rPr>
          <w:lang w:val="en-GB"/>
        </w:rPr>
        <w:t xml:space="preserve">erritories </w:t>
      </w:r>
      <w:r w:rsidR="00B367C2" w:rsidRPr="00AF3EE4">
        <w:rPr>
          <w:lang w:val="en-GB"/>
        </w:rPr>
        <w:t>remain</w:t>
      </w:r>
      <w:r w:rsidR="009A701C" w:rsidRPr="00AF3EE4">
        <w:rPr>
          <w:lang w:val="en-GB"/>
        </w:rPr>
        <w:t>ed</w:t>
      </w:r>
      <w:r w:rsidR="00B367C2" w:rsidRPr="00AF3EE4">
        <w:rPr>
          <w:lang w:val="en-GB"/>
        </w:rPr>
        <w:t xml:space="preserve"> low</w:t>
      </w:r>
      <w:r w:rsidR="009A701C" w:rsidRPr="00AF3EE4">
        <w:rPr>
          <w:lang w:val="en-GB"/>
        </w:rPr>
        <w:t>.</w:t>
      </w:r>
      <w:r w:rsidRPr="005D3BE0">
        <w:rPr>
          <w:lang w:val="en-GB"/>
        </w:rPr>
        <w:t xml:space="preserve"> </w:t>
      </w:r>
      <w:r w:rsidR="009A701C" w:rsidRPr="00AF3EE4">
        <w:rPr>
          <w:lang w:val="en-GB"/>
        </w:rPr>
        <w:t>W</w:t>
      </w:r>
      <w:r w:rsidRPr="00AF3EE4">
        <w:rPr>
          <w:lang w:val="en-GB"/>
        </w:rPr>
        <w:t>omen h</w:t>
      </w:r>
      <w:r w:rsidR="009A701C" w:rsidRPr="00AF3EE4">
        <w:rPr>
          <w:lang w:val="en-GB"/>
        </w:rPr>
        <w:t>e</w:t>
      </w:r>
      <w:r w:rsidRPr="00AF3EE4">
        <w:rPr>
          <w:lang w:val="en-GB"/>
        </w:rPr>
        <w:t xml:space="preserve">ld 6 per cent of seats, and </w:t>
      </w:r>
      <w:r w:rsidR="009A701C" w:rsidRPr="00AF3EE4">
        <w:rPr>
          <w:lang w:val="en-GB"/>
        </w:rPr>
        <w:t>we</w:t>
      </w:r>
      <w:r w:rsidRPr="00AF3EE4">
        <w:rPr>
          <w:lang w:val="en-GB"/>
        </w:rPr>
        <w:t>re not represented in parliaments in three countries.</w:t>
      </w:r>
      <w:r w:rsidR="00D53932" w:rsidRPr="00AF3EE4">
        <w:rPr>
          <w:rStyle w:val="FootnoteReference"/>
          <w:lang w:val="en-GB"/>
        </w:rPr>
        <w:footnoteReference w:id="11"/>
      </w:r>
      <w:r w:rsidR="00D53932" w:rsidRPr="00AF3EE4">
        <w:rPr>
          <w:lang w:val="en-GB"/>
        </w:rPr>
        <w:t xml:space="preserve"> </w:t>
      </w:r>
      <w:r w:rsidR="00314787" w:rsidRPr="00AF3EE4">
        <w:rPr>
          <w:lang w:val="en-GB"/>
        </w:rPr>
        <w:t>Between 36 and 79 per</w:t>
      </w:r>
      <w:r w:rsidR="00B506D3" w:rsidRPr="00AF3EE4">
        <w:rPr>
          <w:lang w:val="en-GB"/>
        </w:rPr>
        <w:t xml:space="preserve"> </w:t>
      </w:r>
      <w:r w:rsidR="00314787" w:rsidRPr="00AF3EE4">
        <w:rPr>
          <w:lang w:val="en-GB"/>
        </w:rPr>
        <w:t xml:space="preserve">cent </w:t>
      </w:r>
      <w:r w:rsidR="001C3E93">
        <w:rPr>
          <w:lang w:val="en-GB"/>
        </w:rPr>
        <w:t xml:space="preserve">of </w:t>
      </w:r>
      <w:r w:rsidR="00314787" w:rsidRPr="00AF3EE4">
        <w:rPr>
          <w:lang w:val="en-GB"/>
        </w:rPr>
        <w:t>women in the region ha</w:t>
      </w:r>
      <w:r w:rsidR="009A701C" w:rsidRPr="00AF3EE4">
        <w:rPr>
          <w:lang w:val="en-GB"/>
        </w:rPr>
        <w:t>d</w:t>
      </w:r>
      <w:r w:rsidR="00314787" w:rsidRPr="00AF3EE4">
        <w:rPr>
          <w:lang w:val="en-GB"/>
        </w:rPr>
        <w:t xml:space="preserve"> experienced </w:t>
      </w:r>
      <w:r w:rsidR="00314787" w:rsidRPr="00AF3EE4">
        <w:rPr>
          <w:bCs/>
          <w:lang w:val="en-GB"/>
        </w:rPr>
        <w:t>physical or sexual violence</w:t>
      </w:r>
      <w:r w:rsidR="00314787" w:rsidRPr="00AF3EE4">
        <w:rPr>
          <w:lang w:val="en-GB"/>
        </w:rPr>
        <w:t xml:space="preserve"> in their lifetime</w:t>
      </w:r>
      <w:r w:rsidR="00BA6679" w:rsidRPr="00AF3EE4">
        <w:rPr>
          <w:lang w:val="en-GB"/>
        </w:rPr>
        <w:t>.</w:t>
      </w:r>
      <w:r w:rsidR="00314787" w:rsidRPr="00AF3EE4">
        <w:rPr>
          <w:rStyle w:val="FootnoteReference"/>
          <w:lang w:val="en-GB"/>
        </w:rPr>
        <w:footnoteReference w:id="12"/>
      </w:r>
      <w:r w:rsidR="00314787" w:rsidRPr="00AF3EE4">
        <w:rPr>
          <w:lang w:val="en-GB"/>
        </w:rPr>
        <w:t xml:space="preserve"> </w:t>
      </w:r>
      <w:r w:rsidR="002261D9" w:rsidRPr="00AF3EE4">
        <w:rPr>
          <w:rFonts w:eastAsia="Calibri"/>
          <w:lang w:val="en-GB"/>
        </w:rPr>
        <w:t xml:space="preserve">While </w:t>
      </w:r>
      <w:r w:rsidR="002261D9" w:rsidRPr="00AF3EE4">
        <w:rPr>
          <w:rFonts w:eastAsia="Calibri"/>
          <w:bCs/>
          <w:lang w:val="en-GB"/>
        </w:rPr>
        <w:t>HIV prevalence</w:t>
      </w:r>
      <w:r w:rsidR="002261D9" w:rsidRPr="00AF3EE4">
        <w:rPr>
          <w:rFonts w:eastAsia="Calibri"/>
          <w:lang w:val="en-GB"/>
        </w:rPr>
        <w:t xml:space="preserve"> remain</w:t>
      </w:r>
      <w:r w:rsidR="009A701C" w:rsidRPr="00AF3EE4">
        <w:rPr>
          <w:rFonts w:eastAsia="Calibri"/>
          <w:lang w:val="en-GB"/>
        </w:rPr>
        <w:t>ed</w:t>
      </w:r>
      <w:r w:rsidR="002261D9" w:rsidRPr="00AF3EE4">
        <w:rPr>
          <w:rFonts w:eastAsia="Calibri"/>
          <w:lang w:val="en-GB"/>
        </w:rPr>
        <w:t xml:space="preserve"> low</w:t>
      </w:r>
      <w:r w:rsidR="009A701C" w:rsidRPr="00AF3EE4">
        <w:rPr>
          <w:rFonts w:eastAsia="Calibri"/>
          <w:lang w:val="en-GB"/>
        </w:rPr>
        <w:t>,</w:t>
      </w:r>
      <w:r w:rsidR="002261D9" w:rsidRPr="00AF3EE4">
        <w:rPr>
          <w:rFonts w:eastAsia="Calibri"/>
          <w:lang w:val="en-GB"/>
        </w:rPr>
        <w:t xml:space="preserve"> at 0.1 per cent, only 59 per cent of </w:t>
      </w:r>
      <w:r w:rsidR="002615BA" w:rsidRPr="00AF3EE4">
        <w:rPr>
          <w:rFonts w:eastAsia="Calibri"/>
          <w:lang w:val="en-GB"/>
        </w:rPr>
        <w:t xml:space="preserve">people living with HIV </w:t>
      </w:r>
      <w:r w:rsidR="009A701C" w:rsidRPr="00AF3EE4">
        <w:rPr>
          <w:rFonts w:eastAsia="Calibri"/>
          <w:lang w:val="en-GB"/>
        </w:rPr>
        <w:t>we</w:t>
      </w:r>
      <w:r w:rsidR="002261D9" w:rsidRPr="00AF3EE4">
        <w:rPr>
          <w:rFonts w:eastAsia="Calibri"/>
          <w:lang w:val="en-GB"/>
        </w:rPr>
        <w:t xml:space="preserve">re receiving </w:t>
      </w:r>
      <w:r w:rsidR="00BA6679" w:rsidRPr="00AF3EE4">
        <w:rPr>
          <w:rFonts w:eastAsia="Calibri"/>
          <w:lang w:val="en-GB"/>
        </w:rPr>
        <w:t>treatment</w:t>
      </w:r>
      <w:r w:rsidR="002261D9" w:rsidRPr="00AF3EE4">
        <w:rPr>
          <w:rFonts w:eastAsia="Calibri"/>
          <w:lang w:val="en-GB"/>
        </w:rPr>
        <w:t>.</w:t>
      </w:r>
      <w:r w:rsidR="002261D9" w:rsidRPr="00AF3EE4">
        <w:rPr>
          <w:rStyle w:val="FootnoteReference"/>
          <w:rFonts w:eastAsia="Calibri"/>
          <w:lang w:val="en-GB"/>
        </w:rPr>
        <w:t xml:space="preserve"> </w:t>
      </w:r>
      <w:r w:rsidR="002261D9" w:rsidRPr="00AF3EE4">
        <w:rPr>
          <w:rStyle w:val="FootnoteReference"/>
          <w:rFonts w:eastAsia="Calibri"/>
          <w:lang w:val="en-GB"/>
        </w:rPr>
        <w:footnoteReference w:id="13"/>
      </w:r>
      <w:r w:rsidR="004F2B6C" w:rsidRPr="00AF3EE4">
        <w:rPr>
          <w:rFonts w:eastAsia="Calibri"/>
          <w:lang w:val="en-GB"/>
        </w:rPr>
        <w:t xml:space="preserve"> </w:t>
      </w:r>
      <w:r w:rsidR="002A2949" w:rsidRPr="00AF3EE4">
        <w:rPr>
          <w:rFonts w:eastAsia="Calibri"/>
          <w:lang w:val="en-GB"/>
        </w:rPr>
        <w:t xml:space="preserve">Nearly 15 per cent of </w:t>
      </w:r>
      <w:r w:rsidR="00437027">
        <w:rPr>
          <w:rFonts w:eastAsia="Calibri"/>
          <w:lang w:val="en-GB"/>
        </w:rPr>
        <w:t xml:space="preserve">the </w:t>
      </w:r>
      <w:r w:rsidR="002A2949" w:rsidRPr="00AF3EE4">
        <w:rPr>
          <w:rFonts w:eastAsia="Calibri"/>
          <w:lang w:val="en-GB"/>
        </w:rPr>
        <w:t>population live</w:t>
      </w:r>
      <w:r w:rsidR="009A701C" w:rsidRPr="00AF3EE4">
        <w:rPr>
          <w:rFonts w:eastAsia="Calibri"/>
          <w:lang w:val="en-GB"/>
        </w:rPr>
        <w:t>d</w:t>
      </w:r>
      <w:r w:rsidR="002A2949" w:rsidRPr="00AF3EE4">
        <w:rPr>
          <w:rFonts w:eastAsia="Calibri"/>
          <w:lang w:val="en-GB"/>
        </w:rPr>
        <w:t xml:space="preserve"> with </w:t>
      </w:r>
      <w:r w:rsidR="002A2949" w:rsidRPr="00AF3EE4">
        <w:rPr>
          <w:rFonts w:eastAsia="Calibri"/>
          <w:bCs/>
          <w:lang w:val="en-GB"/>
        </w:rPr>
        <w:t>disabilities</w:t>
      </w:r>
      <w:r w:rsidR="002A2949" w:rsidRPr="00AF3EE4">
        <w:rPr>
          <w:rFonts w:eastAsia="Calibri"/>
          <w:lang w:val="en-GB"/>
        </w:rPr>
        <w:t>.</w:t>
      </w:r>
      <w:r w:rsidR="009D0C42" w:rsidRPr="00AF3EE4">
        <w:rPr>
          <w:rStyle w:val="FootnoteReference"/>
          <w:rFonts w:eastAsia="Calibri"/>
          <w:lang w:val="en-GB"/>
        </w:rPr>
        <w:footnoteReference w:id="14"/>
      </w:r>
      <w:r w:rsidR="002A2949" w:rsidRPr="00AF3EE4">
        <w:rPr>
          <w:rFonts w:eastAsia="Calibri"/>
          <w:lang w:val="en-GB"/>
        </w:rPr>
        <w:t xml:space="preserve"> </w:t>
      </w:r>
      <w:r w:rsidR="000679C5" w:rsidRPr="00AF3EE4">
        <w:rPr>
          <w:lang w:val="en-GB"/>
        </w:rPr>
        <w:t xml:space="preserve">The World Bank estimates that 40 per cent to 60 per cent of </w:t>
      </w:r>
      <w:r w:rsidR="009A701C" w:rsidRPr="00AF3EE4">
        <w:rPr>
          <w:lang w:val="en-GB"/>
        </w:rPr>
        <w:t xml:space="preserve">the </w:t>
      </w:r>
      <w:r w:rsidR="000679C5" w:rsidRPr="00AF3EE4">
        <w:rPr>
          <w:lang w:val="en-GB"/>
        </w:rPr>
        <w:t xml:space="preserve">government health budget </w:t>
      </w:r>
      <w:r w:rsidR="009A701C" w:rsidRPr="00AF3EE4">
        <w:rPr>
          <w:lang w:val="en-GB"/>
        </w:rPr>
        <w:t>wa</w:t>
      </w:r>
      <w:r w:rsidR="000679C5" w:rsidRPr="00AF3EE4">
        <w:rPr>
          <w:lang w:val="en-GB"/>
        </w:rPr>
        <w:t xml:space="preserve">s spent on </w:t>
      </w:r>
      <w:r w:rsidR="000679C5" w:rsidRPr="00AF3EE4">
        <w:rPr>
          <w:bCs/>
          <w:lang w:val="en-GB"/>
        </w:rPr>
        <w:t>non-communicable diseases</w:t>
      </w:r>
      <w:r w:rsidR="009A701C" w:rsidRPr="00AF3EE4">
        <w:rPr>
          <w:bCs/>
          <w:lang w:val="en-GB"/>
        </w:rPr>
        <w:t>,</w:t>
      </w:r>
      <w:r w:rsidR="000679C5" w:rsidRPr="00AF3EE4">
        <w:rPr>
          <w:lang w:val="en-GB"/>
        </w:rPr>
        <w:t xml:space="preserve"> which account</w:t>
      </w:r>
      <w:r w:rsidR="009A701C" w:rsidRPr="00AF3EE4">
        <w:rPr>
          <w:lang w:val="en-GB"/>
        </w:rPr>
        <w:t>ed</w:t>
      </w:r>
      <w:r w:rsidR="000679C5" w:rsidRPr="00AF3EE4">
        <w:rPr>
          <w:lang w:val="en-GB"/>
        </w:rPr>
        <w:t xml:space="preserve"> for nearly 75 per cent of all deaths in the </w:t>
      </w:r>
      <w:r w:rsidR="009A701C" w:rsidRPr="00AF3EE4">
        <w:rPr>
          <w:lang w:val="en-GB"/>
        </w:rPr>
        <w:t>P</w:t>
      </w:r>
      <w:r w:rsidR="000679C5" w:rsidRPr="00AF3EE4">
        <w:rPr>
          <w:lang w:val="en-GB"/>
        </w:rPr>
        <w:t xml:space="preserve">acific </w:t>
      </w:r>
      <w:r w:rsidR="009A701C" w:rsidRPr="00AF3EE4">
        <w:rPr>
          <w:lang w:val="en-GB"/>
        </w:rPr>
        <w:t>I</w:t>
      </w:r>
      <w:r w:rsidR="000679C5" w:rsidRPr="00AF3EE4">
        <w:rPr>
          <w:lang w:val="en-GB"/>
        </w:rPr>
        <w:t xml:space="preserve">sland countries and territories. </w:t>
      </w:r>
      <w:r w:rsidR="00040CE5" w:rsidRPr="00AF3EE4">
        <w:rPr>
          <w:lang w:val="en-GB"/>
        </w:rPr>
        <w:t xml:space="preserve">The </w:t>
      </w:r>
      <w:r w:rsidR="00F73BF6" w:rsidRPr="00AF3EE4">
        <w:rPr>
          <w:lang w:val="en-GB"/>
        </w:rPr>
        <w:t>P</w:t>
      </w:r>
      <w:r w:rsidR="00A86C25" w:rsidRPr="00AF3EE4">
        <w:rPr>
          <w:lang w:val="en-GB"/>
        </w:rPr>
        <w:t>acific</w:t>
      </w:r>
      <w:r w:rsidR="00040CE5" w:rsidRPr="00AF3EE4">
        <w:rPr>
          <w:lang w:val="en-GB"/>
        </w:rPr>
        <w:t xml:space="preserve"> </w:t>
      </w:r>
      <w:r w:rsidR="00040CE5" w:rsidRPr="00AF3EE4">
        <w:rPr>
          <w:lang w:val="en-GB"/>
        </w:rPr>
        <w:lastRenderedPageBreak/>
        <w:t xml:space="preserve">has the potential to harness the </w:t>
      </w:r>
      <w:r w:rsidR="00040CE5" w:rsidRPr="00AF3EE4">
        <w:rPr>
          <w:bCs/>
          <w:lang w:val="en-GB"/>
        </w:rPr>
        <w:t>demographic dividend</w:t>
      </w:r>
      <w:r w:rsidR="00040CE5" w:rsidRPr="00AF3EE4">
        <w:rPr>
          <w:lang w:val="en-GB"/>
        </w:rPr>
        <w:t xml:space="preserve">, with half the population under the age of </w:t>
      </w:r>
      <w:r w:rsidR="00437027">
        <w:rPr>
          <w:lang w:val="en-GB"/>
        </w:rPr>
        <w:t>23</w:t>
      </w:r>
      <w:r w:rsidR="00040CE5" w:rsidRPr="00AF3EE4">
        <w:rPr>
          <w:lang w:val="en-GB"/>
        </w:rPr>
        <w:t>.</w:t>
      </w:r>
      <w:r w:rsidR="00040CE5" w:rsidRPr="00AF3EE4">
        <w:rPr>
          <w:rStyle w:val="FootnoteReference"/>
          <w:lang w:val="en-GB"/>
        </w:rPr>
        <w:footnoteReference w:id="15"/>
      </w:r>
    </w:p>
    <w:p w14:paraId="7BFC6222" w14:textId="5B5912B8" w:rsidR="00B3476E" w:rsidRPr="00AF3EE4" w:rsidRDefault="00B3476E" w:rsidP="00D01250">
      <w:pPr>
        <w:pStyle w:val="ListParagraph"/>
        <w:numPr>
          <w:ilvl w:val="0"/>
          <w:numId w:val="2"/>
        </w:numPr>
        <w:tabs>
          <w:tab w:val="left" w:pos="1440"/>
        </w:tabs>
        <w:spacing w:after="120" w:line="240" w:lineRule="exact"/>
        <w:ind w:left="1080" w:right="900" w:firstLine="0"/>
        <w:jc w:val="both"/>
        <w:rPr>
          <w:lang w:val="en-GB"/>
        </w:rPr>
      </w:pPr>
      <w:r w:rsidRPr="00AF3EE4">
        <w:rPr>
          <w:lang w:val="en-GB"/>
        </w:rPr>
        <w:t>The Pacific is among the regions most at</w:t>
      </w:r>
      <w:r w:rsidR="00C875BC" w:rsidRPr="00AF3EE4">
        <w:rPr>
          <w:lang w:val="en-GB"/>
        </w:rPr>
        <w:t xml:space="preserve"> </w:t>
      </w:r>
      <w:r w:rsidRPr="00AF3EE4">
        <w:rPr>
          <w:lang w:val="en-GB"/>
        </w:rPr>
        <w:t xml:space="preserve">risk </w:t>
      </w:r>
      <w:r w:rsidR="0034086D" w:rsidRPr="00AF3EE4">
        <w:rPr>
          <w:lang w:val="en-GB"/>
        </w:rPr>
        <w:t xml:space="preserve">from </w:t>
      </w:r>
      <w:r w:rsidRPr="00AF3EE4">
        <w:rPr>
          <w:bCs/>
          <w:lang w:val="en-GB"/>
        </w:rPr>
        <w:t>rising sea</w:t>
      </w:r>
      <w:r w:rsidR="00C875BC" w:rsidRPr="00AF3EE4">
        <w:rPr>
          <w:bCs/>
          <w:lang w:val="en-GB"/>
        </w:rPr>
        <w:t xml:space="preserve"> </w:t>
      </w:r>
      <w:r w:rsidRPr="00AF3EE4">
        <w:rPr>
          <w:bCs/>
          <w:lang w:val="en-GB"/>
        </w:rPr>
        <w:t xml:space="preserve">levels and the triple planetary crisis of climate change, </w:t>
      </w:r>
      <w:r w:rsidR="00F149B8" w:rsidRPr="00AF3EE4">
        <w:rPr>
          <w:bCs/>
          <w:lang w:val="en-GB"/>
        </w:rPr>
        <w:t>pollution,</w:t>
      </w:r>
      <w:r w:rsidRPr="00AF3EE4">
        <w:rPr>
          <w:bCs/>
          <w:lang w:val="en-GB"/>
        </w:rPr>
        <w:t xml:space="preserve"> and biodiversity loss.</w:t>
      </w:r>
      <w:r w:rsidRPr="00AF3EE4">
        <w:rPr>
          <w:rStyle w:val="FootnoteReference"/>
          <w:bCs/>
          <w:lang w:val="en-GB"/>
        </w:rPr>
        <w:footnoteReference w:id="16"/>
      </w:r>
      <w:r w:rsidRPr="00AF3EE4">
        <w:rPr>
          <w:lang w:val="en-GB"/>
        </w:rPr>
        <w:t xml:space="preserve"> The existential threat posed by climate change to livelihoods, security and </w:t>
      </w:r>
      <w:r w:rsidR="00C875BC" w:rsidRPr="00AF3EE4">
        <w:rPr>
          <w:lang w:val="en-GB"/>
        </w:rPr>
        <w:t xml:space="preserve">the </w:t>
      </w:r>
      <w:r w:rsidRPr="00AF3EE4">
        <w:rPr>
          <w:lang w:val="en-GB"/>
        </w:rPr>
        <w:t>well</w:t>
      </w:r>
      <w:r w:rsidR="00C875BC" w:rsidRPr="00AF3EE4">
        <w:rPr>
          <w:lang w:val="en-GB"/>
        </w:rPr>
        <w:t>-</w:t>
      </w:r>
      <w:r w:rsidRPr="00AF3EE4">
        <w:rPr>
          <w:lang w:val="en-GB"/>
        </w:rPr>
        <w:t xml:space="preserve">being of people and ecosystems </w:t>
      </w:r>
      <w:r w:rsidR="0034086D" w:rsidRPr="00AF3EE4">
        <w:rPr>
          <w:lang w:val="en-GB"/>
        </w:rPr>
        <w:t xml:space="preserve">in </w:t>
      </w:r>
      <w:r w:rsidRPr="00AF3EE4">
        <w:rPr>
          <w:lang w:val="en-GB"/>
        </w:rPr>
        <w:t xml:space="preserve">the region was established in the </w:t>
      </w:r>
      <w:r w:rsidRPr="00AF3EE4">
        <w:rPr>
          <w:bCs/>
          <w:lang w:val="en-GB"/>
        </w:rPr>
        <w:t xml:space="preserve">Boe </w:t>
      </w:r>
      <w:r w:rsidR="00150562" w:rsidRPr="00AF3EE4">
        <w:rPr>
          <w:bCs/>
          <w:lang w:val="en-GB"/>
        </w:rPr>
        <w:t>Declaration</w:t>
      </w:r>
      <w:r w:rsidR="00C875BC" w:rsidRPr="00AF3EE4">
        <w:rPr>
          <w:bCs/>
          <w:lang w:val="en-GB"/>
        </w:rPr>
        <w:t>, 2018,</w:t>
      </w:r>
      <w:r w:rsidR="00150562" w:rsidRPr="00AF3EE4">
        <w:rPr>
          <w:lang w:val="en-GB"/>
        </w:rPr>
        <w:t xml:space="preserve"> and</w:t>
      </w:r>
      <w:r w:rsidRPr="00AF3EE4">
        <w:rPr>
          <w:lang w:val="en-GB"/>
        </w:rPr>
        <w:t xml:space="preserve"> led </w:t>
      </w:r>
      <w:r w:rsidR="00C875BC" w:rsidRPr="00AF3EE4">
        <w:rPr>
          <w:lang w:val="en-GB"/>
        </w:rPr>
        <w:t xml:space="preserve">to </w:t>
      </w:r>
      <w:r w:rsidRPr="00AF3EE4">
        <w:rPr>
          <w:lang w:val="en-GB"/>
        </w:rPr>
        <w:t>the Pacific leaders</w:t>
      </w:r>
      <w:r w:rsidR="00C875BC" w:rsidRPr="00AF3EE4">
        <w:rPr>
          <w:lang w:val="en-GB"/>
        </w:rPr>
        <w:t>’</w:t>
      </w:r>
      <w:r w:rsidRPr="00AF3EE4">
        <w:rPr>
          <w:lang w:val="en-GB"/>
        </w:rPr>
        <w:t xml:space="preserve"> declar</w:t>
      </w:r>
      <w:r w:rsidR="00C875BC" w:rsidRPr="00AF3EE4">
        <w:rPr>
          <w:lang w:val="en-GB"/>
        </w:rPr>
        <w:t>ing</w:t>
      </w:r>
      <w:r w:rsidRPr="00AF3EE4">
        <w:rPr>
          <w:lang w:val="en-GB"/>
        </w:rPr>
        <w:t xml:space="preserve"> a </w:t>
      </w:r>
      <w:r w:rsidR="00C875BC" w:rsidRPr="00AF3EE4">
        <w:rPr>
          <w:bCs/>
          <w:lang w:val="en-GB"/>
        </w:rPr>
        <w:t>c</w:t>
      </w:r>
      <w:r w:rsidRPr="00AF3EE4">
        <w:rPr>
          <w:bCs/>
          <w:lang w:val="en-GB"/>
        </w:rPr>
        <w:t xml:space="preserve">limate </w:t>
      </w:r>
      <w:r w:rsidR="00C875BC" w:rsidRPr="00AF3EE4">
        <w:rPr>
          <w:bCs/>
          <w:lang w:val="en-GB"/>
        </w:rPr>
        <w:t>e</w:t>
      </w:r>
      <w:r w:rsidRPr="00AF3EE4">
        <w:rPr>
          <w:bCs/>
          <w:lang w:val="en-GB"/>
        </w:rPr>
        <w:t>mergency</w:t>
      </w:r>
      <w:r w:rsidRPr="00AF3EE4">
        <w:rPr>
          <w:lang w:val="en-GB"/>
        </w:rPr>
        <w:t xml:space="preserve"> in 2022. </w:t>
      </w:r>
      <w:r w:rsidR="00C875BC" w:rsidRPr="00AF3EE4">
        <w:rPr>
          <w:lang w:val="en-GB"/>
        </w:rPr>
        <w:t>A r</w:t>
      </w:r>
      <w:r w:rsidRPr="00AF3EE4">
        <w:rPr>
          <w:lang w:val="en-GB"/>
        </w:rPr>
        <w:t xml:space="preserve">ise in global temperatures </w:t>
      </w:r>
      <w:r w:rsidR="00C875BC" w:rsidRPr="00AF3EE4">
        <w:rPr>
          <w:lang w:val="en-GB"/>
        </w:rPr>
        <w:t xml:space="preserve">of </w:t>
      </w:r>
      <w:r w:rsidRPr="00AF3EE4">
        <w:rPr>
          <w:lang w:val="en-GB"/>
        </w:rPr>
        <w:t>2</w:t>
      </w:r>
      <w:r w:rsidR="00C875BC" w:rsidRPr="00AF3EE4">
        <w:rPr>
          <w:lang w:val="en-GB"/>
        </w:rPr>
        <w:t> </w:t>
      </w:r>
      <w:r w:rsidRPr="00AF3EE4">
        <w:rPr>
          <w:lang w:val="en-GB"/>
        </w:rPr>
        <w:t>degrees Celsius above preindustrial levels, as is becoming increasingly likely, c</w:t>
      </w:r>
      <w:r w:rsidR="00C875BC" w:rsidRPr="00AF3EE4">
        <w:rPr>
          <w:lang w:val="en-GB"/>
        </w:rPr>
        <w:t>ould</w:t>
      </w:r>
      <w:r w:rsidRPr="00AF3EE4">
        <w:rPr>
          <w:lang w:val="en-GB"/>
        </w:rPr>
        <w:t xml:space="preserve"> severely degrade 90</w:t>
      </w:r>
      <w:r w:rsidR="0034086D" w:rsidRPr="00AF3EE4">
        <w:rPr>
          <w:lang w:val="en-GB"/>
        </w:rPr>
        <w:t> </w:t>
      </w:r>
      <w:r w:rsidR="00EC45AE" w:rsidRPr="00AF3EE4">
        <w:rPr>
          <w:lang w:val="en-GB"/>
        </w:rPr>
        <w:t>per</w:t>
      </w:r>
      <w:r w:rsidR="0034086D" w:rsidRPr="00AF3EE4">
        <w:rPr>
          <w:lang w:val="en-GB"/>
        </w:rPr>
        <w:t> </w:t>
      </w:r>
      <w:r w:rsidR="00EC45AE" w:rsidRPr="00AF3EE4">
        <w:rPr>
          <w:lang w:val="en-GB"/>
        </w:rPr>
        <w:t xml:space="preserve">cent </w:t>
      </w:r>
      <w:r w:rsidRPr="00AF3EE4">
        <w:rPr>
          <w:lang w:val="en-GB"/>
        </w:rPr>
        <w:t>of the coral reefs in the Pacific Islands region</w:t>
      </w:r>
      <w:r w:rsidR="00C875BC" w:rsidRPr="00AF3EE4">
        <w:rPr>
          <w:lang w:val="en-GB"/>
        </w:rPr>
        <w:t>,</w:t>
      </w:r>
      <w:r w:rsidRPr="00AF3EE4">
        <w:rPr>
          <w:lang w:val="en-GB"/>
        </w:rPr>
        <w:t xml:space="preserve"> leading to devastating effects on marine species. The region suffered, on average, one </w:t>
      </w:r>
      <w:r w:rsidRPr="00AF3EE4">
        <w:rPr>
          <w:bCs/>
          <w:lang w:val="en-GB"/>
        </w:rPr>
        <w:t>major disaster</w:t>
      </w:r>
      <w:r w:rsidRPr="00AF3EE4">
        <w:rPr>
          <w:lang w:val="en-GB"/>
        </w:rPr>
        <w:t xml:space="preserve"> every year for the past six years</w:t>
      </w:r>
      <w:r w:rsidR="00C875BC" w:rsidRPr="00AF3EE4">
        <w:rPr>
          <w:lang w:val="en-GB"/>
        </w:rPr>
        <w:t>,</w:t>
      </w:r>
      <w:r w:rsidRPr="00AF3EE4">
        <w:rPr>
          <w:lang w:val="en-GB"/>
        </w:rPr>
        <w:t xml:space="preserve"> and up to 832,000 people were displaced due to natural hazards between 2010 and 2020.</w:t>
      </w:r>
      <w:r w:rsidRPr="00AF3EE4">
        <w:rPr>
          <w:rStyle w:val="FootnoteReference"/>
          <w:lang w:val="en-GB"/>
        </w:rPr>
        <w:footnoteReference w:id="17"/>
      </w:r>
      <w:r w:rsidRPr="00AF3EE4">
        <w:rPr>
          <w:lang w:val="en-GB"/>
        </w:rPr>
        <w:t xml:space="preserve"> On average, a disaster causes 14 per</w:t>
      </w:r>
      <w:r w:rsidR="00AE571A" w:rsidRPr="00AF3EE4">
        <w:rPr>
          <w:lang w:val="en-GB"/>
        </w:rPr>
        <w:t xml:space="preserve"> </w:t>
      </w:r>
      <w:r w:rsidRPr="00AF3EE4">
        <w:rPr>
          <w:lang w:val="en-GB"/>
        </w:rPr>
        <w:t xml:space="preserve">cent damage to </w:t>
      </w:r>
      <w:r w:rsidR="00AE571A" w:rsidRPr="00AF3EE4">
        <w:rPr>
          <w:lang w:val="en-GB"/>
        </w:rPr>
        <w:t>the gross domestic product (</w:t>
      </w:r>
      <w:r w:rsidRPr="00AF3EE4">
        <w:rPr>
          <w:lang w:val="en-GB"/>
        </w:rPr>
        <w:t>GDP</w:t>
      </w:r>
      <w:r w:rsidR="00AE571A" w:rsidRPr="00AF3EE4">
        <w:rPr>
          <w:lang w:val="en-GB"/>
        </w:rPr>
        <w:t>)</w:t>
      </w:r>
      <w:r w:rsidRPr="00AF3EE4">
        <w:rPr>
          <w:lang w:val="en-GB"/>
        </w:rPr>
        <w:t xml:space="preserve"> and affects 11 per</w:t>
      </w:r>
      <w:r w:rsidR="00437027">
        <w:rPr>
          <w:lang w:val="en-GB"/>
        </w:rPr>
        <w:t xml:space="preserve"> </w:t>
      </w:r>
      <w:r w:rsidRPr="00AF3EE4">
        <w:rPr>
          <w:lang w:val="en-GB"/>
        </w:rPr>
        <w:t>cent of population. The increas</w:t>
      </w:r>
      <w:r w:rsidR="00AE571A" w:rsidRPr="00AF3EE4">
        <w:rPr>
          <w:lang w:val="en-GB"/>
        </w:rPr>
        <w:t>ing</w:t>
      </w:r>
      <w:r w:rsidRPr="00AF3EE4">
        <w:rPr>
          <w:lang w:val="en-GB"/>
        </w:rPr>
        <w:t xml:space="preserve"> impact </w:t>
      </w:r>
      <w:r w:rsidR="00AE571A" w:rsidRPr="00AF3EE4">
        <w:rPr>
          <w:lang w:val="en-GB"/>
        </w:rPr>
        <w:t xml:space="preserve">of </w:t>
      </w:r>
      <w:r w:rsidRPr="00AF3EE4">
        <w:rPr>
          <w:lang w:val="en-GB"/>
        </w:rPr>
        <w:t xml:space="preserve">climate change is pushing natural and human systems beyond their ability to adapt. The </w:t>
      </w:r>
      <w:r w:rsidRPr="00AF3EE4">
        <w:rPr>
          <w:bCs/>
          <w:lang w:val="en-GB"/>
        </w:rPr>
        <w:t>climate financing needs</w:t>
      </w:r>
      <w:r w:rsidRPr="00AF3EE4">
        <w:rPr>
          <w:lang w:val="en-GB"/>
        </w:rPr>
        <w:t xml:space="preserve"> </w:t>
      </w:r>
      <w:r w:rsidR="00AE571A" w:rsidRPr="00AF3EE4">
        <w:rPr>
          <w:lang w:val="en-GB"/>
        </w:rPr>
        <w:t xml:space="preserve">of the region </w:t>
      </w:r>
      <w:r w:rsidRPr="00AF3EE4">
        <w:rPr>
          <w:lang w:val="en-GB"/>
        </w:rPr>
        <w:t xml:space="preserve">are estimated at 6.5 to 9 per cent of </w:t>
      </w:r>
      <w:r w:rsidR="00AE571A" w:rsidRPr="00AF3EE4">
        <w:rPr>
          <w:lang w:val="en-GB"/>
        </w:rPr>
        <w:t>GDP,</w:t>
      </w:r>
      <w:r w:rsidRPr="00AF3EE4">
        <w:rPr>
          <w:lang w:val="en-GB"/>
        </w:rPr>
        <w:t xml:space="preserve"> or almost $1</w:t>
      </w:r>
      <w:r w:rsidR="0034086D" w:rsidRPr="00AF3EE4">
        <w:rPr>
          <w:lang w:val="en-GB"/>
        </w:rPr>
        <w:t> </w:t>
      </w:r>
      <w:r w:rsidRPr="00AF3EE4">
        <w:rPr>
          <w:lang w:val="en-GB"/>
        </w:rPr>
        <w:t>billion annually.</w:t>
      </w:r>
      <w:r w:rsidRPr="00AF3EE4">
        <w:rPr>
          <w:rStyle w:val="FootnoteReference"/>
          <w:lang w:val="en-GB"/>
        </w:rPr>
        <w:footnoteReference w:id="18"/>
      </w:r>
      <w:r w:rsidRPr="00AF3EE4">
        <w:rPr>
          <w:lang w:val="en-GB"/>
        </w:rPr>
        <w:t xml:space="preserve"> The region is highly </w:t>
      </w:r>
      <w:r w:rsidRPr="00AF3EE4">
        <w:rPr>
          <w:bCs/>
          <w:lang w:val="en-GB"/>
        </w:rPr>
        <w:t>fossil-fuel dependent</w:t>
      </w:r>
      <w:r w:rsidRPr="00AF3EE4">
        <w:rPr>
          <w:lang w:val="en-GB"/>
        </w:rPr>
        <w:t xml:space="preserve"> for its energy production and consumption, despite progress in renewable energy technology. Due to distance and </w:t>
      </w:r>
      <w:r w:rsidR="00AE571A" w:rsidRPr="00AF3EE4">
        <w:rPr>
          <w:lang w:val="en-GB"/>
        </w:rPr>
        <w:t xml:space="preserve">the </w:t>
      </w:r>
      <w:r w:rsidRPr="00AF3EE4">
        <w:rPr>
          <w:lang w:val="en-GB"/>
        </w:rPr>
        <w:t>dispersion of populations, maritime transport consumes three quarters of the petroleum imports.</w:t>
      </w:r>
      <w:r w:rsidRPr="00AF3EE4">
        <w:rPr>
          <w:rStyle w:val="FootnoteReference"/>
          <w:lang w:val="en-GB"/>
        </w:rPr>
        <w:footnoteReference w:id="19"/>
      </w:r>
    </w:p>
    <w:p w14:paraId="7AB65139" w14:textId="5661109E" w:rsidR="00922BE3" w:rsidRPr="00AF3EE4" w:rsidRDefault="00922BE3" w:rsidP="00D01250">
      <w:pPr>
        <w:pStyle w:val="ListParagraph"/>
        <w:numPr>
          <w:ilvl w:val="0"/>
          <w:numId w:val="2"/>
        </w:numPr>
        <w:tabs>
          <w:tab w:val="left" w:pos="1440"/>
        </w:tabs>
        <w:autoSpaceDE w:val="0"/>
        <w:autoSpaceDN w:val="0"/>
        <w:adjustRightInd w:val="0"/>
        <w:spacing w:after="120" w:line="240" w:lineRule="exact"/>
        <w:ind w:left="1080" w:right="900" w:firstLine="0"/>
        <w:jc w:val="both"/>
        <w:rPr>
          <w:rStyle w:val="normaltextrun"/>
          <w:color w:val="000000" w:themeColor="text1"/>
          <w:lang w:val="en-GB"/>
        </w:rPr>
      </w:pPr>
      <w:r w:rsidRPr="00AF3EE4">
        <w:rPr>
          <w:rStyle w:val="normaltextrun"/>
          <w:bCs/>
          <w:shd w:val="clear" w:color="auto" w:fill="FFFFFF"/>
          <w:lang w:val="en-GB"/>
        </w:rPr>
        <w:t xml:space="preserve">The </w:t>
      </w:r>
      <w:r w:rsidRPr="00AF3EE4">
        <w:rPr>
          <w:bCs/>
          <w:lang w:val="en-GB"/>
        </w:rPr>
        <w:t>Pacific United Nations Sustainable Development Cooperation Framework</w:t>
      </w:r>
      <w:r w:rsidRPr="00AF3EE4">
        <w:rPr>
          <w:rStyle w:val="normaltextrun"/>
          <w:bCs/>
          <w:shd w:val="clear" w:color="auto" w:fill="FFFFFF"/>
          <w:lang w:val="en-GB"/>
        </w:rPr>
        <w:t xml:space="preserve"> </w:t>
      </w:r>
      <w:r w:rsidR="0034086D" w:rsidRPr="00AF3EE4">
        <w:rPr>
          <w:rStyle w:val="normaltextrun"/>
          <w:bCs/>
          <w:shd w:val="clear" w:color="auto" w:fill="FFFFFF"/>
          <w:lang w:val="en-GB"/>
        </w:rPr>
        <w:t xml:space="preserve">was </w:t>
      </w:r>
      <w:r w:rsidRPr="00AF3EE4">
        <w:rPr>
          <w:rStyle w:val="normaltextrun"/>
          <w:bCs/>
          <w:shd w:val="clear" w:color="auto" w:fill="FFFFFF"/>
          <w:lang w:val="en-GB"/>
        </w:rPr>
        <w:t>designed in harmony with the Strategy for the Blue Pacific Continent</w:t>
      </w:r>
      <w:r w:rsidR="0034086D" w:rsidRPr="00AF3EE4">
        <w:rPr>
          <w:rStyle w:val="normaltextrun"/>
          <w:bCs/>
          <w:shd w:val="clear" w:color="auto" w:fill="FFFFFF"/>
          <w:lang w:val="en-GB"/>
        </w:rPr>
        <w:t>,</w:t>
      </w:r>
      <w:r w:rsidR="0034086D" w:rsidRPr="00AF3EE4">
        <w:rPr>
          <w:bCs/>
          <w:shd w:val="clear" w:color="auto" w:fill="FFFFFF"/>
          <w:lang w:val="en-GB"/>
        </w:rPr>
        <w:t xml:space="preserve"> </w:t>
      </w:r>
      <w:r w:rsidR="0034086D" w:rsidRPr="00AF3EE4">
        <w:rPr>
          <w:rStyle w:val="normaltextrun"/>
          <w:bCs/>
          <w:shd w:val="clear" w:color="auto" w:fill="FFFFFF"/>
          <w:lang w:val="en-GB"/>
        </w:rPr>
        <w:t>2050,</w:t>
      </w:r>
      <w:r w:rsidRPr="00AF3EE4">
        <w:rPr>
          <w:rStyle w:val="normaltextrun"/>
          <w:bCs/>
          <w:shd w:val="clear" w:color="auto" w:fill="FFFFFF"/>
          <w:lang w:val="en-GB"/>
        </w:rPr>
        <w:t xml:space="preserve"> developed by </w:t>
      </w:r>
      <w:r w:rsidR="0034086D" w:rsidRPr="00AF3EE4">
        <w:rPr>
          <w:rStyle w:val="normaltextrun"/>
          <w:bCs/>
          <w:shd w:val="clear" w:color="auto" w:fill="FFFFFF"/>
          <w:lang w:val="en-GB"/>
        </w:rPr>
        <w:t>the l</w:t>
      </w:r>
      <w:r w:rsidRPr="00AF3EE4">
        <w:rPr>
          <w:rStyle w:val="normaltextrun"/>
          <w:bCs/>
          <w:shd w:val="clear" w:color="auto" w:fill="FFFFFF"/>
          <w:lang w:val="en-GB"/>
        </w:rPr>
        <w:t>eaders of all 14 countries and territories, based on their individual national plans</w:t>
      </w:r>
      <w:r w:rsidRPr="00AF3EE4">
        <w:rPr>
          <w:rStyle w:val="normaltextrun"/>
          <w:shd w:val="clear" w:color="auto" w:fill="FFFFFF"/>
          <w:lang w:val="en-GB"/>
        </w:rPr>
        <w:t xml:space="preserve">. </w:t>
      </w:r>
      <w:r w:rsidR="0076281A" w:rsidRPr="00AF3EE4">
        <w:rPr>
          <w:rStyle w:val="normaltextrun"/>
          <w:shd w:val="clear" w:color="auto" w:fill="FFFFFF"/>
          <w:lang w:val="en-GB"/>
        </w:rPr>
        <w:t>A</w:t>
      </w:r>
      <w:r w:rsidRPr="00AF3EE4">
        <w:rPr>
          <w:rStyle w:val="normaltextrun"/>
          <w:shd w:val="clear" w:color="auto" w:fill="FFFFFF"/>
          <w:lang w:val="en-GB"/>
        </w:rPr>
        <w:t xml:space="preserve">lthough unique in their own context, </w:t>
      </w:r>
      <w:r w:rsidR="00E47659" w:rsidRPr="00AF3EE4">
        <w:rPr>
          <w:rStyle w:val="normaltextrun"/>
          <w:shd w:val="clear" w:color="auto" w:fill="FFFFFF"/>
          <w:lang w:val="en-GB"/>
        </w:rPr>
        <w:t>each ha</w:t>
      </w:r>
      <w:r w:rsidR="0034086D" w:rsidRPr="00AF3EE4">
        <w:rPr>
          <w:rStyle w:val="normaltextrun"/>
          <w:shd w:val="clear" w:color="auto" w:fill="FFFFFF"/>
          <w:lang w:val="en-GB"/>
        </w:rPr>
        <w:t>s</w:t>
      </w:r>
      <w:r w:rsidRPr="00AF3EE4">
        <w:rPr>
          <w:rStyle w:val="normaltextrun"/>
          <w:shd w:val="clear" w:color="auto" w:fill="FFFFFF"/>
          <w:lang w:val="en-GB"/>
        </w:rPr>
        <w:t xml:space="preserve"> </w:t>
      </w:r>
      <w:r w:rsidR="0034086D" w:rsidRPr="00AF3EE4">
        <w:rPr>
          <w:rStyle w:val="normaltextrun"/>
          <w:shd w:val="clear" w:color="auto" w:fill="FFFFFF"/>
          <w:lang w:val="en-GB"/>
        </w:rPr>
        <w:t xml:space="preserve">cross-cutting </w:t>
      </w:r>
      <w:r w:rsidRPr="00AF3EE4">
        <w:rPr>
          <w:rStyle w:val="normaltextrun"/>
          <w:shd w:val="clear" w:color="auto" w:fill="FFFFFF"/>
          <w:lang w:val="en-GB"/>
        </w:rPr>
        <w:t>priorities</w:t>
      </w:r>
      <w:r w:rsidR="0034086D" w:rsidRPr="00AF3EE4">
        <w:rPr>
          <w:rStyle w:val="normaltextrun"/>
          <w:shd w:val="clear" w:color="auto" w:fill="FFFFFF"/>
          <w:lang w:val="en-GB"/>
        </w:rPr>
        <w:t>,</w:t>
      </w:r>
      <w:r w:rsidRPr="00AF3EE4">
        <w:rPr>
          <w:rStyle w:val="normaltextrun"/>
          <w:shd w:val="clear" w:color="auto" w:fill="FFFFFF"/>
          <w:lang w:val="en-GB"/>
        </w:rPr>
        <w:t xml:space="preserve"> such as climate and disaster resilience, improved natural resource management, good governance, leaving no-one behind, and cultural preservation and inclusion. Th</w:t>
      </w:r>
      <w:r w:rsidR="0034086D" w:rsidRPr="00AF3EE4">
        <w:rPr>
          <w:rStyle w:val="normaltextrun"/>
          <w:shd w:val="clear" w:color="auto" w:fill="FFFFFF"/>
          <w:lang w:val="en-GB"/>
        </w:rPr>
        <w:t>o</w:t>
      </w:r>
      <w:r w:rsidRPr="00AF3EE4">
        <w:rPr>
          <w:rStyle w:val="normaltextrun"/>
          <w:shd w:val="clear" w:color="auto" w:fill="FFFFFF"/>
          <w:lang w:val="en-GB"/>
        </w:rPr>
        <w:t>se priorities are encapsulated in the Strategy for the Blue Pacific</w:t>
      </w:r>
      <w:r w:rsidR="0034086D" w:rsidRPr="00AF3EE4">
        <w:rPr>
          <w:rStyle w:val="normaltextrun"/>
          <w:shd w:val="clear" w:color="auto" w:fill="FFFFFF"/>
          <w:lang w:val="en-GB"/>
        </w:rPr>
        <w:t>,</w:t>
      </w:r>
      <w:r w:rsidR="00F11EEA" w:rsidRPr="00AF3EE4">
        <w:rPr>
          <w:rStyle w:val="normaltextrun"/>
          <w:shd w:val="clear" w:color="auto" w:fill="FFFFFF"/>
          <w:lang w:val="en-GB"/>
        </w:rPr>
        <w:t xml:space="preserve"> </w:t>
      </w:r>
      <w:r w:rsidR="00F11EEA" w:rsidRPr="00AF3EE4">
        <w:rPr>
          <w:rStyle w:val="normaltextrun"/>
          <w:bCs/>
          <w:shd w:val="clear" w:color="auto" w:fill="FFFFFF"/>
          <w:lang w:val="en-GB"/>
        </w:rPr>
        <w:t>which recognizes that for the Pacific peoples, language, culture and identity are the cornerstones of well</w:t>
      </w:r>
      <w:r w:rsidR="0034086D" w:rsidRPr="00AF3EE4">
        <w:rPr>
          <w:rStyle w:val="normaltextrun"/>
          <w:bCs/>
          <w:shd w:val="clear" w:color="auto" w:fill="FFFFFF"/>
          <w:lang w:val="en-GB"/>
        </w:rPr>
        <w:t>-</w:t>
      </w:r>
      <w:r w:rsidR="00F11EEA" w:rsidRPr="00AF3EE4">
        <w:rPr>
          <w:rStyle w:val="normaltextrun"/>
          <w:bCs/>
          <w:shd w:val="clear" w:color="auto" w:fill="FFFFFF"/>
          <w:lang w:val="en-GB"/>
        </w:rPr>
        <w:t>being</w:t>
      </w:r>
      <w:r w:rsidRPr="00AF3EE4">
        <w:rPr>
          <w:rStyle w:val="normaltextrun"/>
          <w:shd w:val="clear" w:color="auto" w:fill="FFFFFF"/>
          <w:lang w:val="en-GB"/>
        </w:rPr>
        <w:t xml:space="preserve">. </w:t>
      </w:r>
      <w:r w:rsidRPr="00AF3EE4">
        <w:rPr>
          <w:rStyle w:val="normaltextrun"/>
          <w:bCs/>
          <w:shd w:val="clear" w:color="auto" w:fill="FFFFFF"/>
          <w:lang w:val="en-GB"/>
        </w:rPr>
        <w:t xml:space="preserve">The four outcomes of the Pacific Cooperation Framework contribute </w:t>
      </w:r>
      <w:r w:rsidR="0034086D" w:rsidRPr="00AF3EE4">
        <w:rPr>
          <w:rStyle w:val="normaltextrun"/>
          <w:bCs/>
          <w:shd w:val="clear" w:color="auto" w:fill="FFFFFF"/>
          <w:lang w:val="en-GB"/>
        </w:rPr>
        <w:t xml:space="preserve">directly </w:t>
      </w:r>
      <w:r w:rsidRPr="00AF3EE4">
        <w:rPr>
          <w:rStyle w:val="normaltextrun"/>
          <w:bCs/>
          <w:shd w:val="clear" w:color="auto" w:fill="FFFFFF"/>
          <w:lang w:val="en-GB"/>
        </w:rPr>
        <w:t>to all the thematic areas identified by the Strategy.</w:t>
      </w:r>
      <w:r w:rsidRPr="00AF3EE4">
        <w:rPr>
          <w:rStyle w:val="normaltextrun"/>
          <w:shd w:val="clear" w:color="auto" w:fill="FFFFFF"/>
          <w:lang w:val="en-GB"/>
        </w:rPr>
        <w:t xml:space="preserve"> </w:t>
      </w:r>
      <w:r w:rsidR="0034086D" w:rsidRPr="00AF3EE4">
        <w:rPr>
          <w:rStyle w:val="normaltextrun"/>
          <w:shd w:val="clear" w:color="auto" w:fill="FFFFFF"/>
          <w:lang w:val="en-GB"/>
        </w:rPr>
        <w:t>Further</w:t>
      </w:r>
      <w:r w:rsidRPr="00AF3EE4">
        <w:rPr>
          <w:rStyle w:val="normaltextrun"/>
          <w:shd w:val="clear" w:color="auto" w:fill="FFFFFF"/>
          <w:lang w:val="en-GB"/>
        </w:rPr>
        <w:t xml:space="preserve">, the “strategic pathways” outlined in the Pacific </w:t>
      </w:r>
      <w:r w:rsidR="0034086D" w:rsidRPr="00AF3EE4">
        <w:rPr>
          <w:rStyle w:val="normaltextrun"/>
          <w:shd w:val="clear" w:color="auto" w:fill="FFFFFF"/>
          <w:lang w:val="en-GB"/>
        </w:rPr>
        <w:t>l</w:t>
      </w:r>
      <w:r w:rsidRPr="00AF3EE4">
        <w:rPr>
          <w:rStyle w:val="normaltextrun"/>
          <w:shd w:val="clear" w:color="auto" w:fill="FFFFFF"/>
          <w:lang w:val="en-GB"/>
        </w:rPr>
        <w:t xml:space="preserve">eaders’ strategy conform to the principles </w:t>
      </w:r>
      <w:r w:rsidR="0034086D" w:rsidRPr="00AF3EE4">
        <w:rPr>
          <w:rStyle w:val="normaltextrun"/>
          <w:shd w:val="clear" w:color="auto" w:fill="FFFFFF"/>
          <w:lang w:val="en-GB"/>
        </w:rPr>
        <w:t xml:space="preserve">enumerated </w:t>
      </w:r>
      <w:r w:rsidRPr="00AF3EE4">
        <w:rPr>
          <w:rStyle w:val="normaltextrun"/>
          <w:shd w:val="clear" w:color="auto" w:fill="FFFFFF"/>
          <w:lang w:val="en-GB"/>
        </w:rPr>
        <w:t xml:space="preserve">in the </w:t>
      </w:r>
      <w:r w:rsidR="0034086D" w:rsidRPr="00AF3EE4">
        <w:rPr>
          <w:bCs/>
          <w:lang w:val="en-GB"/>
        </w:rPr>
        <w:t>Sustainable Development Cooperation Framework</w:t>
      </w:r>
      <w:r w:rsidRPr="00AF3EE4">
        <w:rPr>
          <w:rStyle w:val="normaltextrun"/>
          <w:shd w:val="clear" w:color="auto" w:fill="FFFFFF"/>
          <w:lang w:val="en-GB"/>
        </w:rPr>
        <w:t>, particularly regarding inclusion</w:t>
      </w:r>
      <w:r w:rsidR="00401C8B" w:rsidRPr="00AF3EE4">
        <w:rPr>
          <w:rStyle w:val="normaltextrun"/>
          <w:shd w:val="clear" w:color="auto" w:fill="FFFFFF"/>
          <w:lang w:val="en-GB"/>
        </w:rPr>
        <w:t>,</w:t>
      </w:r>
      <w:r w:rsidRPr="00AF3EE4">
        <w:rPr>
          <w:rStyle w:val="normaltextrun"/>
          <w:shd w:val="clear" w:color="auto" w:fill="FFFFFF"/>
          <w:lang w:val="en-GB"/>
        </w:rPr>
        <w:t xml:space="preserve"> equity, </w:t>
      </w:r>
      <w:r w:rsidR="00F149B8" w:rsidRPr="00AF3EE4">
        <w:rPr>
          <w:rStyle w:val="normaltextrun"/>
          <w:shd w:val="clear" w:color="auto" w:fill="FFFFFF"/>
          <w:lang w:val="en-GB"/>
        </w:rPr>
        <w:t>resilience,</w:t>
      </w:r>
      <w:r w:rsidRPr="00AF3EE4">
        <w:rPr>
          <w:rStyle w:val="normaltextrun"/>
          <w:shd w:val="clear" w:color="auto" w:fill="FFFFFF"/>
          <w:lang w:val="en-GB"/>
        </w:rPr>
        <w:t xml:space="preserve"> and well</w:t>
      </w:r>
      <w:r w:rsidR="00401C8B" w:rsidRPr="00AF3EE4">
        <w:rPr>
          <w:rStyle w:val="normaltextrun"/>
          <w:shd w:val="clear" w:color="auto" w:fill="FFFFFF"/>
          <w:lang w:val="en-GB"/>
        </w:rPr>
        <w:t>-</w:t>
      </w:r>
      <w:r w:rsidRPr="00AF3EE4">
        <w:rPr>
          <w:rStyle w:val="normaltextrun"/>
          <w:shd w:val="clear" w:color="auto" w:fill="FFFFFF"/>
          <w:lang w:val="en-GB"/>
        </w:rPr>
        <w:t>being.</w:t>
      </w:r>
    </w:p>
    <w:p w14:paraId="22F6D1A2" w14:textId="16F676E2" w:rsidR="00576423" w:rsidRPr="005D3BE0" w:rsidRDefault="001238D5" w:rsidP="00D01250">
      <w:pPr>
        <w:pStyle w:val="ListParagraph"/>
        <w:numPr>
          <w:ilvl w:val="0"/>
          <w:numId w:val="2"/>
        </w:numPr>
        <w:tabs>
          <w:tab w:val="left" w:pos="1440"/>
        </w:tabs>
        <w:autoSpaceDE w:val="0"/>
        <w:autoSpaceDN w:val="0"/>
        <w:adjustRightInd w:val="0"/>
        <w:spacing w:after="120" w:line="240" w:lineRule="exact"/>
        <w:ind w:left="1080" w:right="900" w:firstLine="0"/>
        <w:jc w:val="both"/>
        <w:rPr>
          <w:lang w:val="en-GB"/>
        </w:rPr>
      </w:pPr>
      <w:r w:rsidRPr="00AF3EE4">
        <w:rPr>
          <w:bCs/>
          <w:lang w:val="en-GB"/>
        </w:rPr>
        <w:t xml:space="preserve">This </w:t>
      </w:r>
      <w:r w:rsidR="00401C8B">
        <w:rPr>
          <w:bCs/>
          <w:lang w:val="en-GB"/>
        </w:rPr>
        <w:t>5</w:t>
      </w:r>
      <w:r w:rsidRPr="00AF3EE4">
        <w:rPr>
          <w:bCs/>
          <w:lang w:val="en-GB"/>
        </w:rPr>
        <w:t>-year mul</w:t>
      </w:r>
      <w:r w:rsidR="000B5309" w:rsidRPr="00AF3EE4">
        <w:rPr>
          <w:bCs/>
          <w:lang w:val="en-GB"/>
        </w:rPr>
        <w:t>ti</w:t>
      </w:r>
      <w:r w:rsidRPr="00AF3EE4">
        <w:rPr>
          <w:bCs/>
          <w:lang w:val="en-GB"/>
        </w:rPr>
        <w:t>-country programme</w:t>
      </w:r>
      <w:r w:rsidR="00B022A5" w:rsidRPr="00AF3EE4">
        <w:rPr>
          <w:lang w:val="en-GB"/>
        </w:rPr>
        <w:t xml:space="preserve"> is derived from the </w:t>
      </w:r>
      <w:r w:rsidR="00322192" w:rsidRPr="00AF3EE4">
        <w:rPr>
          <w:bCs/>
          <w:lang w:val="en-GB"/>
        </w:rPr>
        <w:t xml:space="preserve">Pacific </w:t>
      </w:r>
      <w:r w:rsidR="00B022A5" w:rsidRPr="00AF3EE4">
        <w:rPr>
          <w:bCs/>
          <w:lang w:val="en-GB"/>
        </w:rPr>
        <w:t>Cooperation Framework</w:t>
      </w:r>
      <w:r w:rsidR="00B022A5" w:rsidRPr="00AF3EE4">
        <w:rPr>
          <w:lang w:val="en-GB"/>
        </w:rPr>
        <w:t xml:space="preserve">, 2023-2027, and the national plans of the </w:t>
      </w:r>
      <w:r w:rsidR="00401C8B">
        <w:rPr>
          <w:lang w:val="en-GB"/>
        </w:rPr>
        <w:t>14</w:t>
      </w:r>
      <w:r w:rsidR="00401C8B" w:rsidRPr="00AF3EE4">
        <w:rPr>
          <w:lang w:val="en-GB"/>
        </w:rPr>
        <w:t xml:space="preserve"> </w:t>
      </w:r>
      <w:r w:rsidR="00437027">
        <w:rPr>
          <w:color w:val="000000"/>
          <w:lang w:val="en-GB"/>
        </w:rPr>
        <w:t>P</w:t>
      </w:r>
      <w:r w:rsidR="008E14A7" w:rsidRPr="00AF3EE4">
        <w:rPr>
          <w:color w:val="000000"/>
          <w:lang w:val="en-GB"/>
        </w:rPr>
        <w:t xml:space="preserve">acific </w:t>
      </w:r>
      <w:r w:rsidR="00437027">
        <w:rPr>
          <w:color w:val="000000"/>
          <w:lang w:val="en-GB"/>
        </w:rPr>
        <w:t>I</w:t>
      </w:r>
      <w:r w:rsidR="008E14A7" w:rsidRPr="00AF3EE4">
        <w:rPr>
          <w:color w:val="000000"/>
          <w:lang w:val="en-GB"/>
        </w:rPr>
        <w:t xml:space="preserve">sland </w:t>
      </w:r>
      <w:r w:rsidR="00437027">
        <w:rPr>
          <w:color w:val="000000"/>
          <w:lang w:val="en-GB"/>
        </w:rPr>
        <w:t>C</w:t>
      </w:r>
      <w:r w:rsidR="00E149D9" w:rsidRPr="00AF3EE4">
        <w:rPr>
          <w:color w:val="000000"/>
          <w:lang w:val="en-GB"/>
        </w:rPr>
        <w:t>ountries</w:t>
      </w:r>
      <w:r w:rsidR="00B11391" w:rsidRPr="00AF3EE4">
        <w:rPr>
          <w:color w:val="000000"/>
          <w:lang w:val="en-GB"/>
        </w:rPr>
        <w:t xml:space="preserve"> and </w:t>
      </w:r>
      <w:r w:rsidR="00437027">
        <w:rPr>
          <w:color w:val="000000"/>
          <w:lang w:val="en-GB"/>
        </w:rPr>
        <w:t>T</w:t>
      </w:r>
      <w:r w:rsidR="00B11391" w:rsidRPr="00AF3EE4">
        <w:rPr>
          <w:color w:val="000000"/>
          <w:lang w:val="en-GB"/>
        </w:rPr>
        <w:t>erritories</w:t>
      </w:r>
      <w:r w:rsidR="001E449E" w:rsidRPr="00AF3EE4">
        <w:rPr>
          <w:color w:val="000000"/>
          <w:lang w:val="en-GB"/>
        </w:rPr>
        <w:t xml:space="preserve"> </w:t>
      </w:r>
      <w:r w:rsidR="008E14A7" w:rsidRPr="00AF3EE4">
        <w:rPr>
          <w:color w:val="000000"/>
          <w:lang w:val="en-GB"/>
        </w:rPr>
        <w:t>aligned with the 2030 Agenda for Sustainable</w:t>
      </w:r>
      <w:r w:rsidR="007B5992" w:rsidRPr="00AF3EE4">
        <w:rPr>
          <w:color w:val="000000"/>
          <w:lang w:val="en-GB"/>
        </w:rPr>
        <w:t xml:space="preserve"> </w:t>
      </w:r>
      <w:r w:rsidR="008E14A7" w:rsidRPr="00AF3EE4">
        <w:rPr>
          <w:color w:val="000000"/>
          <w:lang w:val="en-GB"/>
        </w:rPr>
        <w:t>Development</w:t>
      </w:r>
      <w:r w:rsidR="0028601C" w:rsidRPr="00AF3EE4">
        <w:rPr>
          <w:color w:val="000000"/>
          <w:lang w:val="en-GB"/>
        </w:rPr>
        <w:t xml:space="preserve"> and </w:t>
      </w:r>
      <w:r w:rsidR="00B80BDB" w:rsidRPr="00AF3EE4">
        <w:rPr>
          <w:color w:val="000000"/>
          <w:lang w:val="en-GB"/>
        </w:rPr>
        <w:t>the</w:t>
      </w:r>
      <w:r w:rsidR="008E14A7" w:rsidRPr="00AF3EE4">
        <w:rPr>
          <w:lang w:val="en-GB"/>
        </w:rPr>
        <w:t xml:space="preserve"> Small Island Developing States Accelerated Modalities of Acti</w:t>
      </w:r>
      <w:r w:rsidR="008E14A7" w:rsidRPr="005D3BE0">
        <w:rPr>
          <w:lang w:val="en-GB"/>
        </w:rPr>
        <w:t>on Pathway</w:t>
      </w:r>
      <w:r w:rsidR="0028601C" w:rsidRPr="005D3BE0">
        <w:rPr>
          <w:lang w:val="en-GB"/>
        </w:rPr>
        <w:t>.</w:t>
      </w:r>
      <w:r w:rsidR="00036F7D" w:rsidRPr="005D3BE0">
        <w:rPr>
          <w:lang w:val="en-GB"/>
        </w:rPr>
        <w:t xml:space="preserve"> </w:t>
      </w:r>
      <w:r w:rsidR="00761B31" w:rsidRPr="005D3BE0">
        <w:rPr>
          <w:bCs/>
          <w:color w:val="000000"/>
          <w:lang w:val="en-GB"/>
        </w:rPr>
        <w:t>Guided by</w:t>
      </w:r>
      <w:r w:rsidR="00171834" w:rsidRPr="005D3BE0">
        <w:rPr>
          <w:bCs/>
          <w:color w:val="000000"/>
          <w:lang w:val="en-GB"/>
        </w:rPr>
        <w:t xml:space="preserve"> the UNDP Strategic Plan, 2022-</w:t>
      </w:r>
      <w:r w:rsidR="00EC45AE" w:rsidRPr="005D3BE0">
        <w:rPr>
          <w:bCs/>
          <w:color w:val="000000"/>
          <w:lang w:val="en-GB"/>
        </w:rPr>
        <w:t>20</w:t>
      </w:r>
      <w:r w:rsidR="00171834" w:rsidRPr="005D3BE0">
        <w:rPr>
          <w:bCs/>
          <w:color w:val="000000"/>
          <w:lang w:val="en-GB"/>
        </w:rPr>
        <w:t>2</w:t>
      </w:r>
      <w:r w:rsidR="00551673" w:rsidRPr="005D3BE0">
        <w:rPr>
          <w:bCs/>
          <w:color w:val="000000"/>
          <w:lang w:val="en-GB"/>
        </w:rPr>
        <w:t>5</w:t>
      </w:r>
      <w:r w:rsidR="00171834" w:rsidRPr="005D3BE0">
        <w:rPr>
          <w:bCs/>
          <w:color w:val="000000"/>
          <w:lang w:val="en-GB"/>
        </w:rPr>
        <w:t xml:space="preserve">, </w:t>
      </w:r>
      <w:r w:rsidR="00C40689" w:rsidRPr="005D3BE0">
        <w:rPr>
          <w:color w:val="000000"/>
          <w:lang w:val="en-GB"/>
        </w:rPr>
        <w:t xml:space="preserve">and </w:t>
      </w:r>
      <w:r w:rsidR="004C4CF7" w:rsidRPr="005D3BE0">
        <w:rPr>
          <w:color w:val="000000"/>
          <w:lang w:val="en-GB"/>
        </w:rPr>
        <w:t>scaling up</w:t>
      </w:r>
      <w:r w:rsidR="00C40689" w:rsidRPr="005D3BE0">
        <w:rPr>
          <w:color w:val="000000"/>
          <w:lang w:val="en-GB"/>
        </w:rPr>
        <w:t xml:space="preserve"> on the progress made in the last programme cycle,</w:t>
      </w:r>
      <w:r w:rsidR="00C40689" w:rsidRPr="00AF3EE4">
        <w:rPr>
          <w:color w:val="000000"/>
          <w:lang w:val="en-GB"/>
        </w:rPr>
        <w:t xml:space="preserve"> </w:t>
      </w:r>
      <w:r w:rsidR="00401C8B">
        <w:rPr>
          <w:color w:val="000000"/>
          <w:lang w:val="en-GB"/>
        </w:rPr>
        <w:t xml:space="preserve">the contribution of </w:t>
      </w:r>
      <w:r w:rsidR="00171834" w:rsidRPr="00AF3EE4">
        <w:rPr>
          <w:bCs/>
          <w:color w:val="000000"/>
          <w:lang w:val="en-GB"/>
        </w:rPr>
        <w:t>UND</w:t>
      </w:r>
      <w:r w:rsidR="00C40689" w:rsidRPr="00AF3EE4">
        <w:rPr>
          <w:bCs/>
          <w:color w:val="000000"/>
          <w:lang w:val="en-GB"/>
        </w:rPr>
        <w:t xml:space="preserve">P </w:t>
      </w:r>
      <w:r w:rsidR="00CD3DC3" w:rsidRPr="00AF3EE4">
        <w:rPr>
          <w:bCs/>
          <w:color w:val="000000"/>
          <w:lang w:val="en-GB"/>
        </w:rPr>
        <w:t>to the Cooperation Framework</w:t>
      </w:r>
      <w:r w:rsidR="00171834" w:rsidRPr="00AF3EE4">
        <w:rPr>
          <w:bCs/>
          <w:color w:val="000000"/>
          <w:lang w:val="en-GB"/>
        </w:rPr>
        <w:t xml:space="preserve"> </w:t>
      </w:r>
      <w:r w:rsidR="00171834" w:rsidRPr="00AF3EE4">
        <w:rPr>
          <w:color w:val="000000"/>
          <w:lang w:val="en-GB"/>
        </w:rPr>
        <w:t>will</w:t>
      </w:r>
      <w:r w:rsidR="007734B6" w:rsidRPr="00AF3EE4">
        <w:rPr>
          <w:color w:val="000000"/>
          <w:lang w:val="en-GB"/>
        </w:rPr>
        <w:t xml:space="preserve"> operationalize the</w:t>
      </w:r>
      <w:r w:rsidR="007734B6" w:rsidRPr="00AF3EE4">
        <w:rPr>
          <w:bCs/>
          <w:color w:val="000000"/>
          <w:lang w:val="en-GB"/>
        </w:rPr>
        <w:t xml:space="preserve"> Secretary General’s recommendations to support small island </w:t>
      </w:r>
      <w:r w:rsidR="003E6192" w:rsidRPr="00AF3EE4">
        <w:rPr>
          <w:bCs/>
          <w:color w:val="000000"/>
          <w:lang w:val="en-GB"/>
        </w:rPr>
        <w:t xml:space="preserve">developing </w:t>
      </w:r>
      <w:r w:rsidR="00401C8B">
        <w:rPr>
          <w:bCs/>
          <w:color w:val="000000"/>
          <w:lang w:val="en-GB"/>
        </w:rPr>
        <w:t>S</w:t>
      </w:r>
      <w:r w:rsidR="007734B6" w:rsidRPr="00AF3EE4">
        <w:rPr>
          <w:bCs/>
          <w:color w:val="000000"/>
          <w:lang w:val="en-GB"/>
        </w:rPr>
        <w:t>tates</w:t>
      </w:r>
      <w:r w:rsidR="00827434" w:rsidRPr="00AF3EE4">
        <w:rPr>
          <w:bCs/>
          <w:color w:val="000000"/>
          <w:lang w:val="en-GB"/>
        </w:rPr>
        <w:t xml:space="preserve"> and contribute to the Blue Pacific Cont</w:t>
      </w:r>
      <w:r w:rsidR="00401C8B">
        <w:rPr>
          <w:bCs/>
          <w:color w:val="000000"/>
          <w:lang w:val="en-GB"/>
        </w:rPr>
        <w:t>in</w:t>
      </w:r>
      <w:r w:rsidR="00827434" w:rsidRPr="00AF3EE4">
        <w:rPr>
          <w:bCs/>
          <w:color w:val="000000"/>
          <w:lang w:val="en-GB"/>
        </w:rPr>
        <w:t xml:space="preserve">ent </w:t>
      </w:r>
      <w:r w:rsidR="00401C8B">
        <w:rPr>
          <w:bCs/>
          <w:color w:val="000000"/>
          <w:lang w:val="en-GB"/>
        </w:rPr>
        <w:t>s</w:t>
      </w:r>
      <w:r w:rsidR="000B5309" w:rsidRPr="00AF3EE4">
        <w:rPr>
          <w:bCs/>
          <w:color w:val="000000"/>
          <w:lang w:val="en-GB"/>
        </w:rPr>
        <w:t>trategy.</w:t>
      </w:r>
      <w:r w:rsidR="007734B6" w:rsidRPr="00AF3EE4">
        <w:rPr>
          <w:rStyle w:val="FootnoteReference"/>
          <w:bCs/>
          <w:color w:val="000000"/>
          <w:lang w:val="en-GB"/>
        </w:rPr>
        <w:footnoteReference w:id="20"/>
      </w:r>
      <w:r w:rsidR="007734B6" w:rsidRPr="005D3BE0">
        <w:rPr>
          <w:bCs/>
          <w:color w:val="000000"/>
          <w:lang w:val="en-GB"/>
        </w:rPr>
        <w:t xml:space="preserve"> </w:t>
      </w:r>
    </w:p>
    <w:p w14:paraId="2121262B" w14:textId="70759FF1" w:rsidR="005603BA" w:rsidRPr="00AF3EE4" w:rsidRDefault="00576423" w:rsidP="00D01250">
      <w:pPr>
        <w:pStyle w:val="ListParagraph"/>
        <w:numPr>
          <w:ilvl w:val="0"/>
          <w:numId w:val="2"/>
        </w:numPr>
        <w:tabs>
          <w:tab w:val="left" w:pos="1440"/>
        </w:tabs>
        <w:autoSpaceDE w:val="0"/>
        <w:autoSpaceDN w:val="0"/>
        <w:adjustRightInd w:val="0"/>
        <w:spacing w:after="120" w:line="240" w:lineRule="exact"/>
        <w:ind w:left="1080" w:right="900" w:firstLine="0"/>
        <w:jc w:val="both"/>
        <w:rPr>
          <w:color w:val="000000"/>
          <w:lang w:val="en-GB"/>
        </w:rPr>
      </w:pPr>
      <w:r w:rsidRPr="00AF3EE4">
        <w:rPr>
          <w:lang w:val="en-GB"/>
        </w:rPr>
        <w:t xml:space="preserve">Considering the unique and complex challenges </w:t>
      </w:r>
      <w:r w:rsidR="00401C8B">
        <w:rPr>
          <w:lang w:val="en-GB"/>
        </w:rPr>
        <w:t>faced by the P</w:t>
      </w:r>
      <w:r w:rsidRPr="00AF3EE4">
        <w:rPr>
          <w:lang w:val="en-GB"/>
        </w:rPr>
        <w:t xml:space="preserve">acific </w:t>
      </w:r>
      <w:r w:rsidR="00437027">
        <w:rPr>
          <w:lang w:val="en-GB"/>
        </w:rPr>
        <w:t>I</w:t>
      </w:r>
      <w:r w:rsidRPr="00AF3EE4">
        <w:rPr>
          <w:lang w:val="en-GB"/>
        </w:rPr>
        <w:t xml:space="preserve">sland </w:t>
      </w:r>
      <w:r w:rsidR="00437027">
        <w:rPr>
          <w:lang w:val="en-GB"/>
        </w:rPr>
        <w:t>C</w:t>
      </w:r>
      <w:r w:rsidRPr="00AF3EE4">
        <w:rPr>
          <w:lang w:val="en-GB"/>
        </w:rPr>
        <w:t>ountries</w:t>
      </w:r>
      <w:r w:rsidR="00891CEF" w:rsidRPr="00AF3EE4">
        <w:rPr>
          <w:lang w:val="en-GB"/>
        </w:rPr>
        <w:t xml:space="preserve"> and </w:t>
      </w:r>
      <w:r w:rsidR="00437027">
        <w:rPr>
          <w:lang w:val="en-GB"/>
        </w:rPr>
        <w:t>T</w:t>
      </w:r>
      <w:r w:rsidR="00891CEF" w:rsidRPr="00AF3EE4">
        <w:rPr>
          <w:lang w:val="en-GB"/>
        </w:rPr>
        <w:t>erritories</w:t>
      </w:r>
      <w:r w:rsidRPr="00AF3EE4">
        <w:rPr>
          <w:lang w:val="en-GB"/>
        </w:rPr>
        <w:t xml:space="preserve">, </w:t>
      </w:r>
      <w:r w:rsidRPr="00AF3EE4">
        <w:rPr>
          <w:rStyle w:val="normaltextrun"/>
          <w:color w:val="000000"/>
          <w:shd w:val="clear" w:color="auto" w:fill="FFFFFF"/>
          <w:lang w:val="en-GB"/>
        </w:rPr>
        <w:t>the programme will adopt an agile</w:t>
      </w:r>
      <w:r w:rsidR="00401C8B">
        <w:rPr>
          <w:rStyle w:val="normaltextrun"/>
          <w:color w:val="000000"/>
          <w:shd w:val="clear" w:color="auto" w:fill="FFFFFF"/>
          <w:lang w:val="en-GB"/>
        </w:rPr>
        <w:t>,</w:t>
      </w:r>
      <w:r w:rsidRPr="00AF3EE4">
        <w:rPr>
          <w:rStyle w:val="normaltextrun"/>
          <w:color w:val="000000"/>
          <w:shd w:val="clear" w:color="auto" w:fill="FFFFFF"/>
          <w:lang w:val="en-GB"/>
        </w:rPr>
        <w:t xml:space="preserve"> innovative, risk-informed approach, while considering future uncertainties due to the unprecedented scale of the socio-economic situation, and structural limitations.</w:t>
      </w:r>
      <w:r w:rsidRPr="00AF3EE4">
        <w:rPr>
          <w:lang w:val="en-GB"/>
        </w:rPr>
        <w:t xml:space="preserve"> Towards this </w:t>
      </w:r>
      <w:r w:rsidRPr="00AF3EE4">
        <w:rPr>
          <w:bCs/>
          <w:lang w:val="en-GB"/>
        </w:rPr>
        <w:t>vision</w:t>
      </w:r>
      <w:r w:rsidRPr="00AF3EE4">
        <w:rPr>
          <w:lang w:val="en-GB"/>
        </w:rPr>
        <w:t xml:space="preserve">, UNDP will contribute </w:t>
      </w:r>
      <w:r w:rsidR="00827434" w:rsidRPr="00AF3EE4">
        <w:rPr>
          <w:bCs/>
          <w:lang w:val="en-GB"/>
        </w:rPr>
        <w:t>to the</w:t>
      </w:r>
      <w:r w:rsidRPr="00AF3EE4">
        <w:rPr>
          <w:b/>
          <w:bCs/>
          <w:lang w:val="en-GB"/>
        </w:rPr>
        <w:t xml:space="preserve"> </w:t>
      </w:r>
      <w:r w:rsidRPr="00AF3EE4">
        <w:rPr>
          <w:bCs/>
          <w:lang w:val="en-GB"/>
        </w:rPr>
        <w:t>Cooperation Framework outcome</w:t>
      </w:r>
      <w:r w:rsidRPr="00AF3EE4">
        <w:rPr>
          <w:lang w:val="en-GB"/>
        </w:rPr>
        <w:t xml:space="preserve"> results of </w:t>
      </w:r>
      <w:r w:rsidR="00401C8B">
        <w:rPr>
          <w:lang w:val="en-GB"/>
        </w:rPr>
        <w:t>‘</w:t>
      </w:r>
      <w:r w:rsidRPr="00AF3EE4">
        <w:rPr>
          <w:lang w:val="en-GB"/>
        </w:rPr>
        <w:t>Prosperity, Planet, and Peace</w:t>
      </w:r>
      <w:r w:rsidR="00401C8B">
        <w:rPr>
          <w:lang w:val="en-GB"/>
        </w:rPr>
        <w:t>’</w:t>
      </w:r>
      <w:r w:rsidRPr="00AF3EE4">
        <w:rPr>
          <w:lang w:val="en-GB"/>
        </w:rPr>
        <w:t xml:space="preserve"> and provide </w:t>
      </w:r>
      <w:r w:rsidRPr="00AF3EE4">
        <w:rPr>
          <w:bCs/>
          <w:lang w:val="en-GB"/>
        </w:rPr>
        <w:t>leadership</w:t>
      </w:r>
      <w:r w:rsidRPr="00AF3EE4">
        <w:rPr>
          <w:lang w:val="en-GB"/>
        </w:rPr>
        <w:t xml:space="preserve"> to the outcome areas of </w:t>
      </w:r>
      <w:r w:rsidR="00401C8B">
        <w:rPr>
          <w:lang w:val="en-GB"/>
        </w:rPr>
        <w:t>‘</w:t>
      </w:r>
      <w:r w:rsidRPr="00AF3EE4">
        <w:rPr>
          <w:lang w:val="en-GB"/>
        </w:rPr>
        <w:t>Planet</w:t>
      </w:r>
      <w:r w:rsidR="00401C8B">
        <w:rPr>
          <w:lang w:val="en-GB"/>
        </w:rPr>
        <w:t>’</w:t>
      </w:r>
      <w:r w:rsidRPr="00AF3EE4">
        <w:rPr>
          <w:lang w:val="en-GB"/>
        </w:rPr>
        <w:t xml:space="preserve"> and </w:t>
      </w:r>
      <w:r w:rsidR="00401C8B">
        <w:rPr>
          <w:lang w:val="en-GB"/>
        </w:rPr>
        <w:t>‘</w:t>
      </w:r>
      <w:r w:rsidRPr="00AF3EE4">
        <w:rPr>
          <w:lang w:val="en-GB"/>
        </w:rPr>
        <w:t>Peace</w:t>
      </w:r>
      <w:r w:rsidR="00401C8B">
        <w:rPr>
          <w:lang w:val="en-GB"/>
        </w:rPr>
        <w:t>’</w:t>
      </w:r>
      <w:r w:rsidRPr="00AF3EE4">
        <w:rPr>
          <w:lang w:val="en-GB"/>
        </w:rPr>
        <w:t xml:space="preserve">. </w:t>
      </w:r>
    </w:p>
    <w:p w14:paraId="38B37F0E" w14:textId="3679E139" w:rsidR="00827434" w:rsidRPr="005D3BE0" w:rsidRDefault="001A1C02" w:rsidP="00D01250">
      <w:pPr>
        <w:pStyle w:val="ListParagraph"/>
        <w:numPr>
          <w:ilvl w:val="0"/>
          <w:numId w:val="2"/>
        </w:numPr>
        <w:tabs>
          <w:tab w:val="left" w:pos="1440"/>
        </w:tabs>
        <w:autoSpaceDE w:val="0"/>
        <w:autoSpaceDN w:val="0"/>
        <w:adjustRightInd w:val="0"/>
        <w:spacing w:after="120" w:line="240" w:lineRule="exact"/>
        <w:ind w:left="1080" w:right="900" w:firstLine="0"/>
        <w:jc w:val="both"/>
        <w:rPr>
          <w:color w:val="000000"/>
          <w:lang w:val="en-GB"/>
        </w:rPr>
      </w:pPr>
      <w:r w:rsidRPr="001A1C02">
        <w:rPr>
          <w:color w:val="000000" w:themeColor="text1"/>
          <w:lang w:val="en-GB"/>
        </w:rPr>
        <w:lastRenderedPageBreak/>
        <w:t>A</w:t>
      </w:r>
      <w:r w:rsidR="00827434" w:rsidRPr="00222F62">
        <w:rPr>
          <w:bCs/>
          <w:color w:val="000000" w:themeColor="text1"/>
          <w:lang w:val="en-GB"/>
        </w:rPr>
        <w:t xml:space="preserve">s </w:t>
      </w:r>
      <w:r w:rsidRPr="00222F62">
        <w:rPr>
          <w:bCs/>
          <w:color w:val="000000" w:themeColor="text1"/>
          <w:lang w:val="en-GB"/>
        </w:rPr>
        <w:t xml:space="preserve">the </w:t>
      </w:r>
      <w:r w:rsidR="00827434" w:rsidRPr="00222F62">
        <w:rPr>
          <w:bCs/>
          <w:color w:val="000000" w:themeColor="text1"/>
          <w:lang w:val="en-GB"/>
        </w:rPr>
        <w:t>technical lead on socio</w:t>
      </w:r>
      <w:r>
        <w:rPr>
          <w:bCs/>
          <w:color w:val="000000" w:themeColor="text1"/>
          <w:lang w:val="en-GB"/>
        </w:rPr>
        <w:t>-</w:t>
      </w:r>
      <w:r w:rsidR="00827434" w:rsidRPr="00222F62">
        <w:rPr>
          <w:bCs/>
          <w:color w:val="000000" w:themeColor="text1"/>
          <w:lang w:val="en-GB"/>
        </w:rPr>
        <w:t>economic recovery issues</w:t>
      </w:r>
      <w:r w:rsidR="00827434" w:rsidRPr="00222F62">
        <w:rPr>
          <w:color w:val="000000" w:themeColor="text1"/>
          <w:lang w:val="en-GB"/>
        </w:rPr>
        <w:t xml:space="preserve">, UNDP will work with the United Nations Economic and Social Commission for Asia and the Pacific (ESCAP), the United Nations Children’s Fund (UNICEF), </w:t>
      </w:r>
      <w:r>
        <w:rPr>
          <w:color w:val="000000" w:themeColor="text1"/>
          <w:lang w:val="en-GB"/>
        </w:rPr>
        <w:t xml:space="preserve">the </w:t>
      </w:r>
      <w:r w:rsidR="00827434" w:rsidRPr="00222F62">
        <w:rPr>
          <w:color w:val="000000" w:themeColor="text1"/>
          <w:lang w:val="en-GB"/>
        </w:rPr>
        <w:t xml:space="preserve">United Nations Capital Development Fund (UNCDF), </w:t>
      </w:r>
      <w:r>
        <w:rPr>
          <w:color w:val="000000" w:themeColor="text1"/>
          <w:lang w:val="en-GB"/>
        </w:rPr>
        <w:t xml:space="preserve">the </w:t>
      </w:r>
      <w:r w:rsidR="00827434" w:rsidRPr="00222F62">
        <w:rPr>
          <w:color w:val="000000" w:themeColor="text1"/>
          <w:lang w:val="en-GB"/>
        </w:rPr>
        <w:t>United Nations Entity for Gender Equality and the Empowerment of Women (UN</w:t>
      </w:r>
      <w:r>
        <w:rPr>
          <w:color w:val="000000" w:themeColor="text1"/>
          <w:lang w:val="en-GB"/>
        </w:rPr>
        <w:t>-</w:t>
      </w:r>
      <w:r w:rsidR="00827434" w:rsidRPr="00222F62">
        <w:rPr>
          <w:color w:val="000000" w:themeColor="text1"/>
          <w:lang w:val="en-GB"/>
        </w:rPr>
        <w:t xml:space="preserve">Women) and United Nations Environment Programme (UNEP) to enhance investments </w:t>
      </w:r>
      <w:r>
        <w:rPr>
          <w:color w:val="000000" w:themeColor="text1"/>
          <w:lang w:val="en-GB"/>
        </w:rPr>
        <w:t>in</w:t>
      </w:r>
      <w:r w:rsidRPr="00222F62">
        <w:rPr>
          <w:color w:val="000000" w:themeColor="text1"/>
          <w:lang w:val="en-GB"/>
        </w:rPr>
        <w:t xml:space="preserve"> </w:t>
      </w:r>
      <w:r w:rsidR="00827434" w:rsidRPr="00222F62">
        <w:rPr>
          <w:color w:val="000000" w:themeColor="text1"/>
          <w:lang w:val="en-GB"/>
        </w:rPr>
        <w:t xml:space="preserve">inclusive and sustainable economic recovery. </w:t>
      </w:r>
      <w:r w:rsidR="00827434" w:rsidRPr="00222F62">
        <w:rPr>
          <w:bCs/>
          <w:color w:val="000000" w:themeColor="text1"/>
          <w:lang w:val="en-GB"/>
        </w:rPr>
        <w:t>UNDP will play an integrator role</w:t>
      </w:r>
      <w:r w:rsidR="00827434" w:rsidRPr="00222F62">
        <w:rPr>
          <w:color w:val="000000" w:themeColor="text1"/>
          <w:lang w:val="en-GB"/>
        </w:rPr>
        <w:t xml:space="preserve"> </w:t>
      </w:r>
      <w:r w:rsidRPr="001A1C02">
        <w:rPr>
          <w:color w:val="000000" w:themeColor="text1"/>
          <w:lang w:val="en-GB"/>
        </w:rPr>
        <w:t>in</w:t>
      </w:r>
      <w:r w:rsidRPr="00222F62">
        <w:rPr>
          <w:color w:val="000000" w:themeColor="text1"/>
          <w:lang w:val="en-GB"/>
        </w:rPr>
        <w:t xml:space="preserve"> </w:t>
      </w:r>
      <w:r w:rsidR="00827434" w:rsidRPr="00222F62">
        <w:rPr>
          <w:color w:val="000000" w:themeColor="text1"/>
          <w:lang w:val="en-GB"/>
        </w:rPr>
        <w:t>enhanc</w:t>
      </w:r>
      <w:r w:rsidRPr="001A1C02">
        <w:rPr>
          <w:color w:val="000000" w:themeColor="text1"/>
          <w:lang w:val="en-GB"/>
        </w:rPr>
        <w:t>ing</w:t>
      </w:r>
      <w:r w:rsidR="00827434" w:rsidRPr="00222F62">
        <w:rPr>
          <w:color w:val="000000" w:themeColor="text1"/>
          <w:lang w:val="en-GB"/>
        </w:rPr>
        <w:t xml:space="preserve"> the effectiveness of the U</w:t>
      </w:r>
      <w:r>
        <w:rPr>
          <w:color w:val="000000" w:themeColor="text1"/>
          <w:lang w:val="en-GB"/>
        </w:rPr>
        <w:t>nited Nations</w:t>
      </w:r>
      <w:r w:rsidR="00827434" w:rsidRPr="00222F62">
        <w:rPr>
          <w:color w:val="000000" w:themeColor="text1"/>
          <w:lang w:val="en-GB"/>
        </w:rPr>
        <w:t xml:space="preserve"> effort for the </w:t>
      </w:r>
      <w:r w:rsidR="006F2C65" w:rsidRPr="00222F62">
        <w:rPr>
          <w:color w:val="000000" w:themeColor="text1"/>
          <w:lang w:val="en-GB"/>
        </w:rPr>
        <w:t>b</w:t>
      </w:r>
      <w:r w:rsidR="00827434" w:rsidRPr="00222F62">
        <w:rPr>
          <w:color w:val="000000" w:themeColor="text1"/>
          <w:lang w:val="en-GB"/>
        </w:rPr>
        <w:t>lue economy transformation and provid</w:t>
      </w:r>
      <w:r w:rsidR="00437027">
        <w:rPr>
          <w:color w:val="000000" w:themeColor="text1"/>
          <w:lang w:val="en-GB"/>
        </w:rPr>
        <w:t>ing</w:t>
      </w:r>
      <w:r w:rsidR="00827434" w:rsidRPr="00222F62">
        <w:rPr>
          <w:color w:val="000000" w:themeColor="text1"/>
          <w:lang w:val="en-GB"/>
        </w:rPr>
        <w:t xml:space="preserve"> technical assistance </w:t>
      </w:r>
      <w:r w:rsidR="00437027">
        <w:rPr>
          <w:color w:val="000000" w:themeColor="text1"/>
          <w:lang w:val="en-GB"/>
        </w:rPr>
        <w:t>in</w:t>
      </w:r>
      <w:r w:rsidR="00827434" w:rsidRPr="00222F62">
        <w:rPr>
          <w:color w:val="000000" w:themeColor="text1"/>
          <w:lang w:val="en-GB"/>
        </w:rPr>
        <w:t xml:space="preserve"> operationaliz</w:t>
      </w:r>
      <w:r w:rsidR="00437027">
        <w:rPr>
          <w:color w:val="000000" w:themeColor="text1"/>
          <w:lang w:val="en-GB"/>
        </w:rPr>
        <w:t>ing</w:t>
      </w:r>
      <w:r w:rsidR="00827434" w:rsidRPr="00222F62">
        <w:rPr>
          <w:color w:val="000000" w:themeColor="text1"/>
          <w:lang w:val="en-GB"/>
        </w:rPr>
        <w:t xml:space="preserve"> the Blue Continent strategy</w:t>
      </w:r>
      <w:r>
        <w:rPr>
          <w:color w:val="000000" w:themeColor="text1"/>
          <w:lang w:val="en-GB"/>
        </w:rPr>
        <w:t>,</w:t>
      </w:r>
      <w:r w:rsidR="00827434" w:rsidRPr="00222F62">
        <w:rPr>
          <w:color w:val="000000" w:themeColor="text1"/>
          <w:lang w:val="en-GB"/>
        </w:rPr>
        <w:t xml:space="preserve"> </w:t>
      </w:r>
      <w:r>
        <w:rPr>
          <w:color w:val="000000" w:themeColor="text1"/>
          <w:lang w:val="en-GB"/>
        </w:rPr>
        <w:t>within</w:t>
      </w:r>
      <w:r w:rsidRPr="00222F62">
        <w:rPr>
          <w:color w:val="000000" w:themeColor="text1"/>
          <w:lang w:val="en-GB"/>
        </w:rPr>
        <w:t xml:space="preserve"> </w:t>
      </w:r>
      <w:r w:rsidR="00827434" w:rsidRPr="00222F62">
        <w:rPr>
          <w:color w:val="000000" w:themeColor="text1"/>
          <w:lang w:val="en-GB"/>
        </w:rPr>
        <w:t xml:space="preserve">the framework of </w:t>
      </w:r>
      <w:r w:rsidR="005E52CB" w:rsidRPr="00222F62">
        <w:rPr>
          <w:color w:val="000000" w:themeColor="text1"/>
          <w:lang w:val="en-GB"/>
        </w:rPr>
        <w:t xml:space="preserve">the recently established </w:t>
      </w:r>
      <w:r w:rsidR="006F2C65" w:rsidRPr="00222F62">
        <w:rPr>
          <w:lang w:val="en-GB"/>
        </w:rPr>
        <w:t>United Nations Council of Regional Organi</w:t>
      </w:r>
      <w:r>
        <w:rPr>
          <w:lang w:val="en-GB"/>
        </w:rPr>
        <w:t>z</w:t>
      </w:r>
      <w:r w:rsidR="006F2C65" w:rsidRPr="00222F62">
        <w:rPr>
          <w:lang w:val="en-GB"/>
        </w:rPr>
        <w:t xml:space="preserve">ations of the Pacific task force. </w:t>
      </w:r>
      <w:r w:rsidR="00827434" w:rsidRPr="00222F62">
        <w:rPr>
          <w:color w:val="000000" w:themeColor="text1"/>
          <w:lang w:val="en-GB"/>
        </w:rPr>
        <w:t>UNDP is co-leading</w:t>
      </w:r>
      <w:r w:rsidR="00827434" w:rsidRPr="00222F62">
        <w:rPr>
          <w:lang w:val="en-GB"/>
        </w:rPr>
        <w:t xml:space="preserve"> the Sustainable Development Goals</w:t>
      </w:r>
      <w:r w:rsidR="00827434" w:rsidRPr="00222F62">
        <w:rPr>
          <w:color w:val="000000" w:themeColor="text1"/>
          <w:lang w:val="en-GB"/>
        </w:rPr>
        <w:t xml:space="preserve"> group with ESCAP provid</w:t>
      </w:r>
      <w:r>
        <w:rPr>
          <w:color w:val="000000" w:themeColor="text1"/>
          <w:lang w:val="en-GB"/>
        </w:rPr>
        <w:t>ing</w:t>
      </w:r>
      <w:r w:rsidR="00827434" w:rsidRPr="00222F62">
        <w:rPr>
          <w:color w:val="000000" w:themeColor="text1"/>
          <w:lang w:val="en-GB"/>
        </w:rPr>
        <w:t xml:space="preserve"> integrated policy advice and solutions to the regional bodies on acceleration </w:t>
      </w:r>
      <w:r>
        <w:rPr>
          <w:color w:val="000000" w:themeColor="text1"/>
          <w:lang w:val="en-GB"/>
        </w:rPr>
        <w:t>in</w:t>
      </w:r>
      <w:r w:rsidR="00827434" w:rsidRPr="00222F62">
        <w:rPr>
          <w:color w:val="000000" w:themeColor="text1"/>
          <w:lang w:val="en-GB"/>
        </w:rPr>
        <w:t xml:space="preserve"> achiev</w:t>
      </w:r>
      <w:r>
        <w:rPr>
          <w:color w:val="000000" w:themeColor="text1"/>
          <w:lang w:val="en-GB"/>
        </w:rPr>
        <w:t>ing</w:t>
      </w:r>
      <w:r w:rsidR="00827434" w:rsidRPr="00222F62">
        <w:rPr>
          <w:color w:val="000000" w:themeColor="text1"/>
          <w:lang w:val="en-GB"/>
        </w:rPr>
        <w:t>, monitoring and reporting</w:t>
      </w:r>
      <w:r w:rsidR="00437027">
        <w:rPr>
          <w:color w:val="000000" w:themeColor="text1"/>
          <w:lang w:val="en-GB"/>
        </w:rPr>
        <w:t xml:space="preserve"> on </w:t>
      </w:r>
      <w:r w:rsidR="00437027" w:rsidRPr="00EF78EC">
        <w:rPr>
          <w:color w:val="000000" w:themeColor="text1"/>
          <w:lang w:val="en-GB"/>
        </w:rPr>
        <w:t>the Goals</w:t>
      </w:r>
      <w:r w:rsidR="00827434" w:rsidRPr="00222F62">
        <w:rPr>
          <w:color w:val="000000" w:themeColor="text1"/>
          <w:lang w:val="en-GB"/>
        </w:rPr>
        <w:t xml:space="preserve">, </w:t>
      </w:r>
      <w:r>
        <w:rPr>
          <w:color w:val="000000" w:themeColor="text1"/>
          <w:lang w:val="en-GB"/>
        </w:rPr>
        <w:t>and</w:t>
      </w:r>
      <w:r w:rsidR="00EE024F" w:rsidRPr="00222F62">
        <w:rPr>
          <w:color w:val="000000" w:themeColor="text1"/>
          <w:lang w:val="en-GB"/>
        </w:rPr>
        <w:t xml:space="preserve"> </w:t>
      </w:r>
      <w:r w:rsidR="00827434" w:rsidRPr="00222F62">
        <w:rPr>
          <w:color w:val="000000" w:themeColor="text1"/>
          <w:lang w:val="en-GB"/>
        </w:rPr>
        <w:t>develop</w:t>
      </w:r>
      <w:r w:rsidR="00B75D5D">
        <w:rPr>
          <w:color w:val="000000" w:themeColor="text1"/>
          <w:lang w:val="en-GB"/>
        </w:rPr>
        <w:t>ing</w:t>
      </w:r>
      <w:r w:rsidR="00827434" w:rsidRPr="00222F62">
        <w:rPr>
          <w:color w:val="000000" w:themeColor="text1"/>
          <w:lang w:val="en-GB"/>
        </w:rPr>
        <w:t xml:space="preserve"> and </w:t>
      </w:r>
      <w:r w:rsidR="00EE024F" w:rsidRPr="00222F62">
        <w:rPr>
          <w:color w:val="000000" w:themeColor="text1"/>
          <w:lang w:val="en-GB"/>
        </w:rPr>
        <w:t>operationaliz</w:t>
      </w:r>
      <w:r w:rsidR="00B75D5D">
        <w:rPr>
          <w:color w:val="000000" w:themeColor="text1"/>
          <w:lang w:val="en-GB"/>
        </w:rPr>
        <w:t>ing</w:t>
      </w:r>
      <w:r w:rsidR="00827434" w:rsidRPr="00222F62">
        <w:rPr>
          <w:color w:val="000000" w:themeColor="text1"/>
          <w:lang w:val="en-GB"/>
        </w:rPr>
        <w:t xml:space="preserve"> the integrated national financing framework initiatives. As a chair of the </w:t>
      </w:r>
      <w:r w:rsidR="00EE024F" w:rsidRPr="00222F62">
        <w:rPr>
          <w:color w:val="000000" w:themeColor="text1"/>
          <w:lang w:val="en-GB"/>
        </w:rPr>
        <w:t>e</w:t>
      </w:r>
      <w:r w:rsidR="00827434" w:rsidRPr="00222F62">
        <w:rPr>
          <w:color w:val="000000" w:themeColor="text1"/>
          <w:lang w:val="en-GB"/>
        </w:rPr>
        <w:t>arly</w:t>
      </w:r>
      <w:r w:rsidR="00B75D5D">
        <w:rPr>
          <w:color w:val="000000" w:themeColor="text1"/>
          <w:lang w:val="en-GB"/>
        </w:rPr>
        <w:t>-</w:t>
      </w:r>
      <w:r w:rsidR="00827434" w:rsidRPr="00222F62">
        <w:rPr>
          <w:color w:val="000000" w:themeColor="text1"/>
          <w:lang w:val="en-GB"/>
        </w:rPr>
        <w:t xml:space="preserve">recovery cluster group, UNDP will work with the United Nations Office for Disaster Risk Reduction to promote effective disaster risk management practices in all </w:t>
      </w:r>
      <w:r>
        <w:rPr>
          <w:color w:val="000000" w:themeColor="text1"/>
          <w:lang w:val="en-GB"/>
        </w:rPr>
        <w:t>P</w:t>
      </w:r>
      <w:r w:rsidR="00827434" w:rsidRPr="00222F62">
        <w:rPr>
          <w:color w:val="000000" w:themeColor="text1"/>
          <w:lang w:val="en-GB"/>
        </w:rPr>
        <w:t>acific countries, coordinating the early recovery effort</w:t>
      </w:r>
      <w:r>
        <w:rPr>
          <w:color w:val="000000" w:themeColor="text1"/>
          <w:lang w:val="en-GB"/>
        </w:rPr>
        <w:t>,</w:t>
      </w:r>
      <w:r w:rsidR="00827434" w:rsidRPr="00222F62">
        <w:rPr>
          <w:color w:val="000000" w:themeColor="text1"/>
          <w:lang w:val="en-GB"/>
        </w:rPr>
        <w:t xml:space="preserve"> leveraging its presence across the Pacific</w:t>
      </w:r>
      <w:r>
        <w:rPr>
          <w:color w:val="000000" w:themeColor="text1"/>
          <w:lang w:val="en-GB"/>
        </w:rPr>
        <w:t>,</w:t>
      </w:r>
      <w:r w:rsidR="00827434" w:rsidRPr="00222F62">
        <w:rPr>
          <w:color w:val="000000" w:themeColor="text1"/>
          <w:lang w:val="en-GB"/>
        </w:rPr>
        <w:t xml:space="preserve"> and promoti</w:t>
      </w:r>
      <w:r>
        <w:rPr>
          <w:color w:val="000000" w:themeColor="text1"/>
          <w:lang w:val="en-GB"/>
        </w:rPr>
        <w:t>ng S</w:t>
      </w:r>
      <w:r w:rsidR="00827434" w:rsidRPr="00222F62">
        <w:rPr>
          <w:color w:val="000000" w:themeColor="text1"/>
          <w:lang w:val="en-GB"/>
        </w:rPr>
        <w:t>outh-</w:t>
      </w:r>
      <w:r>
        <w:rPr>
          <w:color w:val="000000" w:themeColor="text1"/>
          <w:lang w:val="en-GB"/>
        </w:rPr>
        <w:t>S</w:t>
      </w:r>
      <w:r w:rsidR="00827434" w:rsidRPr="00222F62">
        <w:rPr>
          <w:color w:val="000000" w:themeColor="text1"/>
          <w:lang w:val="en-GB"/>
        </w:rPr>
        <w:t>outh cooperation</w:t>
      </w:r>
      <w:r w:rsidR="005F0C3A" w:rsidRPr="00222F62">
        <w:rPr>
          <w:color w:val="000000" w:themeColor="text1"/>
          <w:lang w:val="en-GB"/>
        </w:rPr>
        <w:t xml:space="preserve"> as a system-wide strategy</w:t>
      </w:r>
      <w:r w:rsidR="00827434" w:rsidRPr="00222F62">
        <w:rPr>
          <w:color w:val="000000" w:themeColor="text1"/>
          <w:lang w:val="en-GB"/>
        </w:rPr>
        <w:t xml:space="preserve">. </w:t>
      </w:r>
      <w:r>
        <w:rPr>
          <w:color w:val="000000" w:themeColor="text1"/>
          <w:lang w:val="en-GB"/>
        </w:rPr>
        <w:t>W</w:t>
      </w:r>
      <w:r w:rsidR="00827434" w:rsidRPr="00222F62">
        <w:rPr>
          <w:color w:val="000000" w:themeColor="text1"/>
          <w:lang w:val="en-GB"/>
        </w:rPr>
        <w:t xml:space="preserve">ith </w:t>
      </w:r>
      <w:r w:rsidR="00B75D5D">
        <w:rPr>
          <w:color w:val="000000" w:themeColor="text1"/>
          <w:lang w:val="en-GB"/>
        </w:rPr>
        <w:t xml:space="preserve">the </w:t>
      </w:r>
      <w:r w:rsidR="00827434" w:rsidRPr="00222F62">
        <w:rPr>
          <w:color w:val="000000" w:themeColor="text1"/>
          <w:lang w:val="en-GB"/>
        </w:rPr>
        <w:t xml:space="preserve">United Nations Office of the High Commissioner for Human Rights (OHCHR), UNDP leads initiatives to address </w:t>
      </w:r>
      <w:r w:rsidR="00B75D5D">
        <w:rPr>
          <w:color w:val="000000" w:themeColor="text1"/>
          <w:lang w:val="en-GB"/>
        </w:rPr>
        <w:t>g</w:t>
      </w:r>
      <w:r w:rsidR="00827434" w:rsidRPr="00222F62">
        <w:rPr>
          <w:color w:val="000000" w:themeColor="text1"/>
          <w:lang w:val="en-GB"/>
        </w:rPr>
        <w:t>ender</w:t>
      </w:r>
      <w:r w:rsidR="00B75D5D">
        <w:rPr>
          <w:color w:val="000000" w:themeColor="text1"/>
          <w:lang w:val="en-GB"/>
        </w:rPr>
        <w:t>-b</w:t>
      </w:r>
      <w:r w:rsidR="00827434" w:rsidRPr="00222F62">
        <w:rPr>
          <w:color w:val="000000" w:themeColor="text1"/>
          <w:lang w:val="en-GB"/>
        </w:rPr>
        <w:t xml:space="preserve">ased </w:t>
      </w:r>
      <w:r w:rsidR="00B75D5D">
        <w:rPr>
          <w:color w:val="000000" w:themeColor="text1"/>
          <w:lang w:val="en-GB"/>
        </w:rPr>
        <w:t>v</w:t>
      </w:r>
      <w:r w:rsidR="00827434" w:rsidRPr="00222F62">
        <w:rPr>
          <w:color w:val="000000" w:themeColor="text1"/>
          <w:lang w:val="en-GB"/>
        </w:rPr>
        <w:t xml:space="preserve">iolence, while also supporting the efforts of the Gender Coordination </w:t>
      </w:r>
      <w:r w:rsidR="00B75D5D">
        <w:rPr>
          <w:color w:val="000000" w:themeColor="text1"/>
          <w:lang w:val="en-GB"/>
        </w:rPr>
        <w:t>G</w:t>
      </w:r>
      <w:r w:rsidR="00827434" w:rsidRPr="00222F62">
        <w:rPr>
          <w:color w:val="000000" w:themeColor="text1"/>
          <w:lang w:val="en-GB"/>
        </w:rPr>
        <w:t>roup and the Unite</w:t>
      </w:r>
      <w:r w:rsidR="00827434" w:rsidRPr="005D3BE0">
        <w:rPr>
          <w:color w:val="000000" w:themeColor="text1"/>
          <w:lang w:val="en-GB"/>
        </w:rPr>
        <w:t>d Nations Partnership on the Rights of Persons with Disabilities.</w:t>
      </w:r>
    </w:p>
    <w:p w14:paraId="3B8B55AF" w14:textId="0ED83CAB" w:rsidR="00782D68" w:rsidRPr="005D3BE0" w:rsidRDefault="00782D68" w:rsidP="00D01250">
      <w:pPr>
        <w:pStyle w:val="ListParagraph"/>
        <w:numPr>
          <w:ilvl w:val="0"/>
          <w:numId w:val="2"/>
        </w:numPr>
        <w:tabs>
          <w:tab w:val="left" w:pos="1440"/>
        </w:tabs>
        <w:spacing w:after="120" w:line="240" w:lineRule="exact"/>
        <w:ind w:left="1080" w:right="900" w:firstLine="0"/>
        <w:jc w:val="both"/>
        <w:rPr>
          <w:lang w:val="en-GB"/>
        </w:rPr>
      </w:pPr>
      <w:r w:rsidRPr="00222F62">
        <w:rPr>
          <w:color w:val="000000"/>
          <w:lang w:val="en-GB" w:eastAsia="en-GB"/>
        </w:rPr>
        <w:t xml:space="preserve">The </w:t>
      </w:r>
      <w:r w:rsidRPr="00222F62">
        <w:rPr>
          <w:bCs/>
          <w:color w:val="000000"/>
          <w:lang w:val="en-GB" w:eastAsia="en-GB"/>
        </w:rPr>
        <w:t>independent country programme evaluation</w:t>
      </w:r>
      <w:r w:rsidR="009D6F92">
        <w:rPr>
          <w:bCs/>
          <w:color w:val="000000"/>
          <w:lang w:val="en-GB" w:eastAsia="en-GB"/>
        </w:rPr>
        <w:t>,</w:t>
      </w:r>
      <w:r w:rsidRPr="00222F62">
        <w:rPr>
          <w:color w:val="000000"/>
          <w:lang w:val="en-GB" w:eastAsia="en-GB"/>
        </w:rPr>
        <w:t xml:space="preserve"> 2022</w:t>
      </w:r>
      <w:r w:rsidR="009D6F92">
        <w:rPr>
          <w:color w:val="000000"/>
          <w:lang w:val="en-GB" w:eastAsia="en-GB"/>
        </w:rPr>
        <w:t>,</w:t>
      </w:r>
      <w:r w:rsidRPr="00222F62">
        <w:rPr>
          <w:color w:val="000000"/>
          <w:lang w:val="en-GB" w:eastAsia="en-GB"/>
        </w:rPr>
        <w:t xml:space="preserve"> confirms the </w:t>
      </w:r>
      <w:r w:rsidRPr="00222F62">
        <w:rPr>
          <w:bCs/>
          <w:color w:val="000000"/>
          <w:lang w:val="en-GB" w:eastAsia="en-GB"/>
        </w:rPr>
        <w:t>areas of comparative advantage</w:t>
      </w:r>
      <w:r w:rsidRPr="00222F62">
        <w:rPr>
          <w:color w:val="000000"/>
          <w:lang w:val="en-GB" w:eastAsia="en-GB"/>
        </w:rPr>
        <w:t xml:space="preserve"> that </w:t>
      </w:r>
      <w:r w:rsidRPr="00222F62">
        <w:rPr>
          <w:color w:val="000000"/>
          <w:lang w:val="en-GB"/>
        </w:rPr>
        <w:t xml:space="preserve">UNDP has brought to bear in its work in the Pacific, </w:t>
      </w:r>
      <w:r w:rsidR="0041563C">
        <w:rPr>
          <w:color w:val="000000"/>
          <w:lang w:val="en-GB"/>
        </w:rPr>
        <w:t>which</w:t>
      </w:r>
      <w:r w:rsidRPr="00222F62">
        <w:rPr>
          <w:color w:val="000000"/>
          <w:lang w:val="en-GB"/>
        </w:rPr>
        <w:t xml:space="preserve"> have led to notable successes.</w:t>
      </w:r>
      <w:r w:rsidR="007A2F2A" w:rsidRPr="00222F62">
        <w:rPr>
          <w:color w:val="000000"/>
          <w:lang w:val="en-GB"/>
        </w:rPr>
        <w:t xml:space="preserve"> </w:t>
      </w:r>
      <w:r w:rsidR="00B75D5D">
        <w:rPr>
          <w:bCs/>
          <w:color w:val="000000"/>
          <w:lang w:val="en-GB"/>
        </w:rPr>
        <w:t>T</w:t>
      </w:r>
      <w:r w:rsidRPr="00222F62">
        <w:rPr>
          <w:color w:val="000000"/>
          <w:lang w:val="en-GB"/>
        </w:rPr>
        <w:t xml:space="preserve">he evaluation noted that UNDP is a trusted and sought-after collaborator in the Pacific, with partnerships at the highest levels </w:t>
      </w:r>
      <w:r w:rsidR="0041563C">
        <w:rPr>
          <w:color w:val="000000"/>
          <w:lang w:val="en-GB"/>
        </w:rPr>
        <w:t>of</w:t>
      </w:r>
      <w:r w:rsidR="0041563C" w:rsidRPr="00222F62">
        <w:rPr>
          <w:color w:val="000000"/>
          <w:lang w:val="en-GB"/>
        </w:rPr>
        <w:t xml:space="preserve"> </w:t>
      </w:r>
      <w:r w:rsidRPr="00222F62">
        <w:rPr>
          <w:color w:val="000000"/>
          <w:lang w:val="en-GB"/>
        </w:rPr>
        <w:t>government</w:t>
      </w:r>
      <w:r w:rsidR="0041563C">
        <w:rPr>
          <w:color w:val="000000"/>
          <w:lang w:val="en-GB"/>
        </w:rPr>
        <w:t>,</w:t>
      </w:r>
      <w:r w:rsidRPr="00222F62">
        <w:rPr>
          <w:color w:val="000000"/>
          <w:lang w:val="en-GB"/>
        </w:rPr>
        <w:t xml:space="preserve"> and is recognized for its agile and adaptive management capacities. </w:t>
      </w:r>
      <w:r w:rsidR="0041563C">
        <w:rPr>
          <w:color w:val="000000"/>
          <w:lang w:val="en-GB"/>
        </w:rPr>
        <w:t>It</w:t>
      </w:r>
      <w:r w:rsidR="0041563C" w:rsidRPr="00222F62">
        <w:rPr>
          <w:color w:val="000000"/>
          <w:lang w:val="en-GB"/>
        </w:rPr>
        <w:t xml:space="preserve">s </w:t>
      </w:r>
      <w:r w:rsidRPr="00222F62">
        <w:rPr>
          <w:color w:val="000000"/>
          <w:lang w:val="en-GB"/>
        </w:rPr>
        <w:t>role d</w:t>
      </w:r>
      <w:r w:rsidRPr="00222F62">
        <w:rPr>
          <w:lang w:val="en-GB"/>
        </w:rPr>
        <w:t>uring the COVID</w:t>
      </w:r>
      <w:r w:rsidR="00B75D5D">
        <w:rPr>
          <w:lang w:val="en-GB"/>
        </w:rPr>
        <w:t>-19</w:t>
      </w:r>
      <w:r w:rsidRPr="00222F62">
        <w:rPr>
          <w:lang w:val="en-GB"/>
        </w:rPr>
        <w:t xml:space="preserve"> pandemic and after cyclone Harold led to the waiver of transfer fees by telecom companies, resulting in increase</w:t>
      </w:r>
      <w:r w:rsidR="0041563C">
        <w:rPr>
          <w:lang w:val="en-GB"/>
        </w:rPr>
        <w:t>d</w:t>
      </w:r>
      <w:r w:rsidRPr="00222F62">
        <w:rPr>
          <w:lang w:val="en-GB"/>
        </w:rPr>
        <w:t xml:space="preserve"> remittances. </w:t>
      </w:r>
      <w:r w:rsidR="00CE7463" w:rsidRPr="00222F62">
        <w:rPr>
          <w:lang w:val="en-GB"/>
        </w:rPr>
        <w:t xml:space="preserve">Many thousands </w:t>
      </w:r>
      <w:r w:rsidRPr="00222F62">
        <w:rPr>
          <w:lang w:val="en-GB"/>
        </w:rPr>
        <w:t>were enrolled into formal financial services with access to micro</w:t>
      </w:r>
      <w:r w:rsidR="0041563C">
        <w:rPr>
          <w:lang w:val="en-GB"/>
        </w:rPr>
        <w:t>-</w:t>
      </w:r>
      <w:r w:rsidRPr="00222F62">
        <w:rPr>
          <w:lang w:val="en-GB"/>
        </w:rPr>
        <w:t>insurances, pensions, and mobile money wallets – all of which helped the most vulnerable to absorb COVID-19</w:t>
      </w:r>
      <w:r w:rsidR="0041563C">
        <w:rPr>
          <w:lang w:val="en-GB"/>
        </w:rPr>
        <w:t>-</w:t>
      </w:r>
      <w:r w:rsidRPr="00222F62">
        <w:rPr>
          <w:lang w:val="en-GB"/>
        </w:rPr>
        <w:t xml:space="preserve">induced economic shocks. In Vanuatu, </w:t>
      </w:r>
      <w:r w:rsidR="0041563C">
        <w:rPr>
          <w:lang w:val="en-GB"/>
        </w:rPr>
        <w:t xml:space="preserve">the </w:t>
      </w:r>
      <w:r w:rsidRPr="00222F62">
        <w:rPr>
          <w:lang w:val="en-GB"/>
        </w:rPr>
        <w:t>digitization of national identity card registrations fast-tracked inclusion of 72 per cent of the population, facilitating their access to a range of public servi</w:t>
      </w:r>
      <w:r w:rsidRPr="005D3BE0">
        <w:rPr>
          <w:lang w:val="en-GB"/>
        </w:rPr>
        <w:t>ces.</w:t>
      </w:r>
    </w:p>
    <w:p w14:paraId="39BC1DCB" w14:textId="059A0AF7" w:rsidR="00782D68" w:rsidRPr="00222F62" w:rsidRDefault="00782D68" w:rsidP="00D01250">
      <w:pPr>
        <w:pStyle w:val="ListParagraph"/>
        <w:numPr>
          <w:ilvl w:val="0"/>
          <w:numId w:val="2"/>
        </w:numPr>
        <w:tabs>
          <w:tab w:val="left" w:pos="1440"/>
        </w:tabs>
        <w:spacing w:after="120" w:line="240" w:lineRule="exact"/>
        <w:ind w:left="1080" w:right="900" w:firstLine="0"/>
        <w:jc w:val="both"/>
        <w:rPr>
          <w:lang w:val="en-GB"/>
        </w:rPr>
      </w:pPr>
      <w:r w:rsidRPr="00222F62">
        <w:rPr>
          <w:bCs/>
          <w:lang w:val="en-GB"/>
        </w:rPr>
        <w:t>Second</w:t>
      </w:r>
      <w:r w:rsidRPr="00222F62">
        <w:rPr>
          <w:lang w:val="en-GB"/>
        </w:rPr>
        <w:t xml:space="preserve">, </w:t>
      </w:r>
      <w:r w:rsidR="00820474">
        <w:rPr>
          <w:lang w:val="en-GB"/>
        </w:rPr>
        <w:t>the</w:t>
      </w:r>
      <w:r w:rsidR="00820474" w:rsidRPr="00222F62">
        <w:rPr>
          <w:lang w:val="en-GB"/>
        </w:rPr>
        <w:t xml:space="preserve"> </w:t>
      </w:r>
      <w:r w:rsidRPr="00222F62">
        <w:rPr>
          <w:lang w:val="en-GB"/>
        </w:rPr>
        <w:t xml:space="preserve">proven track record </w:t>
      </w:r>
      <w:r w:rsidR="00820474">
        <w:rPr>
          <w:lang w:val="en-GB"/>
        </w:rPr>
        <w:t>of UNDP</w:t>
      </w:r>
      <w:r w:rsidR="00820474" w:rsidRPr="00820474">
        <w:rPr>
          <w:lang w:val="en-GB"/>
        </w:rPr>
        <w:t xml:space="preserve"> </w:t>
      </w:r>
      <w:r w:rsidRPr="00222F62">
        <w:rPr>
          <w:lang w:val="en-GB"/>
        </w:rPr>
        <w:t xml:space="preserve">in mobilizing funding from vertical funds boosted government demand for environmental programming. In terms of effectiveness, the breadth of </w:t>
      </w:r>
      <w:r w:rsidR="00820474">
        <w:rPr>
          <w:lang w:val="en-GB"/>
        </w:rPr>
        <w:t xml:space="preserve">the </w:t>
      </w:r>
      <w:r w:rsidRPr="00222F62">
        <w:rPr>
          <w:lang w:val="en-GB"/>
        </w:rPr>
        <w:t>UNDP climate</w:t>
      </w:r>
      <w:r w:rsidR="00B75D5D">
        <w:rPr>
          <w:lang w:val="en-GB"/>
        </w:rPr>
        <w:t xml:space="preserve"> </w:t>
      </w:r>
      <w:r w:rsidRPr="00222F62">
        <w:rPr>
          <w:lang w:val="en-GB"/>
        </w:rPr>
        <w:t>change portfolio successful</w:t>
      </w:r>
      <w:r w:rsidR="00820474">
        <w:rPr>
          <w:lang w:val="en-GB"/>
        </w:rPr>
        <w:t>ly</w:t>
      </w:r>
      <w:r w:rsidRPr="00222F62">
        <w:rPr>
          <w:lang w:val="en-GB"/>
        </w:rPr>
        <w:t xml:space="preserve"> address</w:t>
      </w:r>
      <w:r w:rsidR="00820474">
        <w:rPr>
          <w:lang w:val="en-GB"/>
        </w:rPr>
        <w:t>ed</w:t>
      </w:r>
      <w:r w:rsidRPr="00222F62">
        <w:rPr>
          <w:lang w:val="en-GB"/>
        </w:rPr>
        <w:t xml:space="preserve"> ground-level activities and national-level policies and strategies, as well as international agreements including the development and implementation of </w:t>
      </w:r>
      <w:r w:rsidR="00820474">
        <w:rPr>
          <w:lang w:val="en-GB"/>
        </w:rPr>
        <w:t>n</w:t>
      </w:r>
      <w:r w:rsidR="00521515" w:rsidRPr="00222F62">
        <w:rPr>
          <w:lang w:val="en-GB"/>
        </w:rPr>
        <w:t xml:space="preserve">ational </w:t>
      </w:r>
      <w:r w:rsidR="00820474">
        <w:rPr>
          <w:lang w:val="en-GB"/>
        </w:rPr>
        <w:t>a</w:t>
      </w:r>
      <w:r w:rsidR="00521515" w:rsidRPr="00222F62">
        <w:rPr>
          <w:lang w:val="en-GB"/>
        </w:rPr>
        <w:t xml:space="preserve">daptation </w:t>
      </w:r>
      <w:r w:rsidR="00820474">
        <w:rPr>
          <w:lang w:val="en-GB"/>
        </w:rPr>
        <w:t>p</w:t>
      </w:r>
      <w:r w:rsidR="00521515" w:rsidRPr="00222F62">
        <w:rPr>
          <w:lang w:val="en-GB"/>
        </w:rPr>
        <w:t>lans</w:t>
      </w:r>
      <w:r w:rsidRPr="00222F62">
        <w:rPr>
          <w:lang w:val="en-GB"/>
        </w:rPr>
        <w:t xml:space="preserve"> in several countries. In relation to integrated resource management, the evaluation noted UNDP achievement</w:t>
      </w:r>
      <w:r w:rsidR="00820474">
        <w:rPr>
          <w:lang w:val="en-GB"/>
        </w:rPr>
        <w:t>s</w:t>
      </w:r>
      <w:r w:rsidRPr="00222F62">
        <w:rPr>
          <w:lang w:val="en-GB"/>
        </w:rPr>
        <w:t xml:space="preserve"> </w:t>
      </w:r>
      <w:r w:rsidR="00820474">
        <w:rPr>
          <w:lang w:val="en-GB"/>
        </w:rPr>
        <w:t xml:space="preserve">in </w:t>
      </w:r>
      <w:r w:rsidRPr="00222F62">
        <w:rPr>
          <w:lang w:val="en-GB"/>
        </w:rPr>
        <w:t xml:space="preserve">demonstrating approaches such as </w:t>
      </w:r>
      <w:r w:rsidR="00820474">
        <w:rPr>
          <w:lang w:val="en-GB"/>
        </w:rPr>
        <w:t>‘</w:t>
      </w:r>
      <w:r w:rsidRPr="00222F62">
        <w:rPr>
          <w:lang w:val="en-GB"/>
        </w:rPr>
        <w:t>Ridge to Reefs</w:t>
      </w:r>
      <w:r w:rsidR="00820474">
        <w:rPr>
          <w:lang w:val="en-GB"/>
        </w:rPr>
        <w:t>’</w:t>
      </w:r>
      <w:r w:rsidRPr="00222F62">
        <w:rPr>
          <w:lang w:val="en-GB"/>
        </w:rPr>
        <w:t xml:space="preserve">, </w:t>
      </w:r>
      <w:r w:rsidR="00820474">
        <w:rPr>
          <w:lang w:val="en-GB"/>
        </w:rPr>
        <w:t>which</w:t>
      </w:r>
      <w:r w:rsidR="00820474" w:rsidRPr="00222F62">
        <w:rPr>
          <w:lang w:val="en-GB"/>
        </w:rPr>
        <w:t xml:space="preserve"> </w:t>
      </w:r>
      <w:r w:rsidRPr="00222F62">
        <w:rPr>
          <w:lang w:val="en-GB"/>
        </w:rPr>
        <w:t xml:space="preserve">provided data for decision-making through the implementation of concrete activities </w:t>
      </w:r>
      <w:r w:rsidR="00820474">
        <w:rPr>
          <w:lang w:val="en-GB"/>
        </w:rPr>
        <w:t>that</w:t>
      </w:r>
      <w:r w:rsidR="00820474" w:rsidRPr="00222F62">
        <w:rPr>
          <w:lang w:val="en-GB"/>
        </w:rPr>
        <w:t xml:space="preserve"> </w:t>
      </w:r>
      <w:r w:rsidRPr="00222F62">
        <w:rPr>
          <w:lang w:val="en-GB"/>
        </w:rPr>
        <w:t xml:space="preserve">increased the appetite of countries </w:t>
      </w:r>
      <w:r w:rsidR="00820474">
        <w:rPr>
          <w:lang w:val="en-GB"/>
        </w:rPr>
        <w:t>for</w:t>
      </w:r>
      <w:r w:rsidRPr="00222F62">
        <w:rPr>
          <w:lang w:val="en-GB"/>
        </w:rPr>
        <w:t xml:space="preserve"> integrated resource management work. </w:t>
      </w:r>
    </w:p>
    <w:p w14:paraId="24CEAC2E" w14:textId="083B72CE" w:rsidR="00782D68" w:rsidRPr="00222F62" w:rsidRDefault="00820474" w:rsidP="00D01250">
      <w:pPr>
        <w:pStyle w:val="ListParagraph"/>
        <w:numPr>
          <w:ilvl w:val="0"/>
          <w:numId w:val="2"/>
        </w:numPr>
        <w:tabs>
          <w:tab w:val="left" w:pos="1440"/>
        </w:tabs>
        <w:spacing w:after="120" w:line="240" w:lineRule="exact"/>
        <w:ind w:left="1080" w:right="900" w:firstLine="0"/>
        <w:jc w:val="both"/>
        <w:rPr>
          <w:lang w:val="en-GB"/>
        </w:rPr>
      </w:pPr>
      <w:r>
        <w:rPr>
          <w:bCs/>
          <w:lang w:val="en-GB"/>
        </w:rPr>
        <w:t>T</w:t>
      </w:r>
      <w:r w:rsidR="00782D68" w:rsidRPr="00222F62">
        <w:rPr>
          <w:lang w:val="en-GB"/>
        </w:rPr>
        <w:t>he evaluation made special mention of UNDP comparative advantages in its grou</w:t>
      </w:r>
      <w:r w:rsidR="00782D68" w:rsidRPr="005D3BE0">
        <w:rPr>
          <w:lang w:val="en-GB"/>
        </w:rPr>
        <w:t xml:space="preserve">nd presence in and long-term relationship </w:t>
      </w:r>
      <w:r w:rsidR="00782D68" w:rsidRPr="00222F62">
        <w:rPr>
          <w:lang w:val="en-GB"/>
        </w:rPr>
        <w:t xml:space="preserve">with </w:t>
      </w:r>
      <w:r w:rsidR="00B75D5D">
        <w:rPr>
          <w:lang w:val="en-GB"/>
        </w:rPr>
        <w:t xml:space="preserve">the </w:t>
      </w:r>
      <w:r>
        <w:rPr>
          <w:lang w:val="en-GB"/>
        </w:rPr>
        <w:t>P</w:t>
      </w:r>
      <w:r w:rsidR="00782D68" w:rsidRPr="00222F62">
        <w:rPr>
          <w:lang w:val="en-GB"/>
        </w:rPr>
        <w:t xml:space="preserve">acific </w:t>
      </w:r>
      <w:r>
        <w:rPr>
          <w:lang w:val="en-GB"/>
        </w:rPr>
        <w:t>I</w:t>
      </w:r>
      <w:r w:rsidR="00782D68" w:rsidRPr="00222F62">
        <w:rPr>
          <w:lang w:val="en-GB"/>
        </w:rPr>
        <w:t xml:space="preserve">sland </w:t>
      </w:r>
      <w:r w:rsidR="00B75D5D">
        <w:rPr>
          <w:lang w:val="en-GB"/>
        </w:rPr>
        <w:t>C</w:t>
      </w:r>
      <w:r w:rsidR="00782D68" w:rsidRPr="00222F62">
        <w:rPr>
          <w:lang w:val="en-GB"/>
        </w:rPr>
        <w:t xml:space="preserve">ountries and </w:t>
      </w:r>
      <w:r w:rsidR="00B75D5D">
        <w:rPr>
          <w:lang w:val="en-GB"/>
        </w:rPr>
        <w:t>T</w:t>
      </w:r>
      <w:r w:rsidR="00782D68" w:rsidRPr="00222F62">
        <w:rPr>
          <w:lang w:val="en-GB"/>
        </w:rPr>
        <w:t>erritories</w:t>
      </w:r>
      <w:r>
        <w:rPr>
          <w:lang w:val="en-GB"/>
        </w:rPr>
        <w:t>,</w:t>
      </w:r>
      <w:r w:rsidR="00433CAC" w:rsidRPr="00222F62">
        <w:rPr>
          <w:lang w:val="en-GB"/>
        </w:rPr>
        <w:t xml:space="preserve"> including through its recent </w:t>
      </w:r>
      <w:r>
        <w:rPr>
          <w:lang w:val="en-GB"/>
        </w:rPr>
        <w:t xml:space="preserve">‘Rising Up for </w:t>
      </w:r>
      <w:r w:rsidR="00433CAC" w:rsidRPr="00222F62">
        <w:rPr>
          <w:lang w:val="en-GB"/>
        </w:rPr>
        <w:t>SIDS</w:t>
      </w:r>
      <w:r>
        <w:rPr>
          <w:lang w:val="en-GB"/>
        </w:rPr>
        <w:t>’</w:t>
      </w:r>
      <w:r w:rsidR="00433CAC" w:rsidRPr="00222F62">
        <w:rPr>
          <w:lang w:val="en-GB"/>
        </w:rPr>
        <w:t xml:space="preserve"> offer,</w:t>
      </w:r>
      <w:r w:rsidR="00782D68" w:rsidRPr="00222F62">
        <w:rPr>
          <w:lang w:val="en-GB"/>
        </w:rPr>
        <w:t xml:space="preserve"> its openness </w:t>
      </w:r>
      <w:r>
        <w:rPr>
          <w:lang w:val="en-GB"/>
        </w:rPr>
        <w:t>to</w:t>
      </w:r>
      <w:r w:rsidRPr="00222F62">
        <w:rPr>
          <w:lang w:val="en-GB"/>
        </w:rPr>
        <w:t xml:space="preserve"> </w:t>
      </w:r>
      <w:r w:rsidR="00782D68" w:rsidRPr="00222F62">
        <w:rPr>
          <w:lang w:val="en-GB"/>
        </w:rPr>
        <w:t xml:space="preserve">joint programming, and its ability to capitalize on the technical skills of its partners. In the preceding cycle, there were more than </w:t>
      </w:r>
      <w:r>
        <w:rPr>
          <w:lang w:val="en-GB"/>
        </w:rPr>
        <w:t>80</w:t>
      </w:r>
      <w:r w:rsidRPr="00222F62">
        <w:rPr>
          <w:lang w:val="en-GB"/>
        </w:rPr>
        <w:t xml:space="preserve"> </w:t>
      </w:r>
      <w:r w:rsidR="00782D68" w:rsidRPr="00222F62">
        <w:rPr>
          <w:lang w:val="en-GB"/>
        </w:rPr>
        <w:t>joint U</w:t>
      </w:r>
      <w:r>
        <w:rPr>
          <w:lang w:val="en-GB"/>
        </w:rPr>
        <w:t>nited Nations</w:t>
      </w:r>
      <w:r w:rsidR="00782D68" w:rsidRPr="00222F62">
        <w:rPr>
          <w:lang w:val="en-GB"/>
        </w:rPr>
        <w:t xml:space="preserve"> programmes</w:t>
      </w:r>
      <w:r>
        <w:rPr>
          <w:lang w:val="en-GB"/>
        </w:rPr>
        <w:t>;</w:t>
      </w:r>
      <w:r w:rsidR="00782D68" w:rsidRPr="00222F62">
        <w:rPr>
          <w:lang w:val="en-GB"/>
        </w:rPr>
        <w:t xml:space="preserve"> UNDP was a partner in almost half of them. </w:t>
      </w:r>
    </w:p>
    <w:p w14:paraId="7C489752" w14:textId="7651F97E" w:rsidR="00782D68" w:rsidRPr="005D3BE0" w:rsidRDefault="00782D68" w:rsidP="00D01250">
      <w:pPr>
        <w:pStyle w:val="ListParagraph"/>
        <w:numPr>
          <w:ilvl w:val="0"/>
          <w:numId w:val="2"/>
        </w:numPr>
        <w:tabs>
          <w:tab w:val="left" w:pos="1440"/>
        </w:tabs>
        <w:spacing w:after="120" w:line="240" w:lineRule="exact"/>
        <w:ind w:left="1080" w:right="900" w:firstLine="0"/>
        <w:jc w:val="both"/>
        <w:rPr>
          <w:lang w:val="en-GB"/>
        </w:rPr>
      </w:pPr>
      <w:r w:rsidRPr="00222F62">
        <w:rPr>
          <w:color w:val="000000" w:themeColor="text1"/>
          <w:lang w:val="en-GB"/>
        </w:rPr>
        <w:t xml:space="preserve">To further strengthen effective governance, the </w:t>
      </w:r>
      <w:r w:rsidRPr="00222F62">
        <w:rPr>
          <w:bCs/>
          <w:color w:val="000000" w:themeColor="text1"/>
          <w:lang w:val="en-GB"/>
        </w:rPr>
        <w:t xml:space="preserve">evaluation recommended </w:t>
      </w:r>
      <w:r w:rsidRPr="00222F62">
        <w:rPr>
          <w:color w:val="000000" w:themeColor="text1"/>
          <w:lang w:val="en-GB"/>
        </w:rPr>
        <w:t>scaling up UNDP interventions to promot</w:t>
      </w:r>
      <w:r w:rsidR="00521515" w:rsidRPr="00222F62">
        <w:rPr>
          <w:color w:val="000000" w:themeColor="text1"/>
          <w:lang w:val="en-GB"/>
        </w:rPr>
        <w:t>e</w:t>
      </w:r>
      <w:r w:rsidRPr="00222F62">
        <w:rPr>
          <w:color w:val="000000" w:themeColor="text1"/>
          <w:lang w:val="en-GB"/>
        </w:rPr>
        <w:t xml:space="preserve"> effective governance in strengthening transparency and accountability, rule of law, access to justice, and effective approaches to combat</w:t>
      </w:r>
      <w:r w:rsidR="00B75D5D">
        <w:rPr>
          <w:color w:val="000000" w:themeColor="text1"/>
          <w:lang w:val="en-GB"/>
        </w:rPr>
        <w:t>ing</w:t>
      </w:r>
      <w:r w:rsidRPr="00222F62">
        <w:rPr>
          <w:color w:val="000000" w:themeColor="text1"/>
          <w:lang w:val="en-GB"/>
        </w:rPr>
        <w:t xml:space="preserve"> corruption. The independent </w:t>
      </w:r>
      <w:r w:rsidR="008B63BE">
        <w:rPr>
          <w:color w:val="000000" w:themeColor="text1"/>
          <w:lang w:val="en-GB"/>
        </w:rPr>
        <w:t>evaluation not</w:t>
      </w:r>
      <w:r w:rsidR="008B63BE" w:rsidRPr="00222F62">
        <w:rPr>
          <w:color w:val="000000" w:themeColor="text1"/>
          <w:lang w:val="en-GB"/>
        </w:rPr>
        <w:t xml:space="preserve">ed </w:t>
      </w:r>
      <w:r w:rsidRPr="00222F62">
        <w:rPr>
          <w:color w:val="000000" w:themeColor="text1"/>
          <w:lang w:val="en-GB"/>
        </w:rPr>
        <w:t>that UNDP is well</w:t>
      </w:r>
      <w:r w:rsidR="008B63BE">
        <w:rPr>
          <w:color w:val="000000" w:themeColor="text1"/>
          <w:lang w:val="en-GB"/>
        </w:rPr>
        <w:t xml:space="preserve"> </w:t>
      </w:r>
      <w:r w:rsidRPr="00222F62">
        <w:rPr>
          <w:color w:val="000000" w:themeColor="text1"/>
          <w:lang w:val="en-GB"/>
        </w:rPr>
        <w:t xml:space="preserve">positioned to assist </w:t>
      </w:r>
      <w:r w:rsidR="00B75D5D">
        <w:rPr>
          <w:color w:val="000000" w:themeColor="text1"/>
          <w:lang w:val="en-GB"/>
        </w:rPr>
        <w:t xml:space="preserve">– </w:t>
      </w:r>
      <w:r w:rsidRPr="00222F62">
        <w:rPr>
          <w:color w:val="000000" w:themeColor="text1"/>
          <w:lang w:val="en-GB"/>
        </w:rPr>
        <w:t>with its knowledge, global experience, and networks</w:t>
      </w:r>
      <w:r w:rsidR="00B75D5D">
        <w:rPr>
          <w:color w:val="000000" w:themeColor="text1"/>
          <w:lang w:val="en-GB"/>
        </w:rPr>
        <w:t xml:space="preserve"> –</w:t>
      </w:r>
      <w:r w:rsidRPr="00222F62">
        <w:rPr>
          <w:color w:val="000000" w:themeColor="text1"/>
          <w:lang w:val="en-GB"/>
        </w:rPr>
        <w:t xml:space="preserve"> </w:t>
      </w:r>
      <w:r w:rsidR="008B63BE">
        <w:rPr>
          <w:color w:val="000000" w:themeColor="text1"/>
          <w:lang w:val="en-GB"/>
        </w:rPr>
        <w:t>in</w:t>
      </w:r>
      <w:r w:rsidR="008B63BE" w:rsidRPr="00222F62">
        <w:rPr>
          <w:color w:val="000000" w:themeColor="text1"/>
          <w:lang w:val="en-GB"/>
        </w:rPr>
        <w:t xml:space="preserve"> </w:t>
      </w:r>
      <w:r w:rsidRPr="00222F62">
        <w:rPr>
          <w:color w:val="000000" w:themeColor="text1"/>
          <w:lang w:val="en-GB"/>
        </w:rPr>
        <w:t>promot</w:t>
      </w:r>
      <w:r w:rsidR="008B63BE">
        <w:rPr>
          <w:color w:val="000000" w:themeColor="text1"/>
          <w:lang w:val="en-GB"/>
        </w:rPr>
        <w:t>ing</w:t>
      </w:r>
      <w:r w:rsidRPr="00222F62">
        <w:rPr>
          <w:color w:val="000000" w:themeColor="text1"/>
          <w:lang w:val="en-GB"/>
        </w:rPr>
        <w:t xml:space="preserve"> </w:t>
      </w:r>
      <w:r w:rsidRPr="005D3BE0">
        <w:rPr>
          <w:color w:val="000000" w:themeColor="text1"/>
          <w:lang w:val="en-GB"/>
        </w:rPr>
        <w:t xml:space="preserve">blue economy transformation. </w:t>
      </w:r>
    </w:p>
    <w:p w14:paraId="346F2960" w14:textId="2FB40819" w:rsidR="00342608" w:rsidRPr="005D3BE0" w:rsidRDefault="00342608" w:rsidP="00D01250">
      <w:pPr>
        <w:pStyle w:val="ListParagraph"/>
        <w:numPr>
          <w:ilvl w:val="0"/>
          <w:numId w:val="2"/>
        </w:numPr>
        <w:tabs>
          <w:tab w:val="left" w:pos="1440"/>
        </w:tabs>
        <w:spacing w:after="120" w:line="240" w:lineRule="exact"/>
        <w:ind w:left="1080" w:right="900" w:firstLine="0"/>
        <w:jc w:val="both"/>
        <w:rPr>
          <w:lang w:val="en-GB"/>
        </w:rPr>
      </w:pPr>
      <w:bookmarkStart w:id="2" w:name="_Hlk110936263"/>
      <w:r w:rsidRPr="005D3BE0">
        <w:rPr>
          <w:bCs/>
          <w:lang w:val="en-GB"/>
        </w:rPr>
        <w:lastRenderedPageBreak/>
        <w:t>To ensure sustainability,</w:t>
      </w:r>
      <w:r w:rsidRPr="005D3BE0">
        <w:rPr>
          <w:lang w:val="en-GB"/>
        </w:rPr>
        <w:t xml:space="preserve"> the programme proposes a </w:t>
      </w:r>
      <w:r w:rsidRPr="005D3BE0">
        <w:rPr>
          <w:bCs/>
          <w:lang w:val="en-GB"/>
        </w:rPr>
        <w:t>comprehensive framework for gender</w:t>
      </w:r>
      <w:r w:rsidRPr="00222F62">
        <w:rPr>
          <w:bCs/>
          <w:lang w:val="en-GB"/>
        </w:rPr>
        <w:t>-sensitive capacity</w:t>
      </w:r>
      <w:r w:rsidR="00A247A0">
        <w:rPr>
          <w:bCs/>
          <w:lang w:val="en-GB"/>
        </w:rPr>
        <w:t>-</w:t>
      </w:r>
      <w:r w:rsidRPr="00222F62">
        <w:rPr>
          <w:bCs/>
          <w:lang w:val="en-GB"/>
        </w:rPr>
        <w:t>building at the institutional level,</w:t>
      </w:r>
      <w:r w:rsidRPr="00222F62">
        <w:rPr>
          <w:lang w:val="en-GB"/>
        </w:rPr>
        <w:t xml:space="preserve"> to be applied as appropriate </w:t>
      </w:r>
      <w:r w:rsidRPr="00222F62">
        <w:rPr>
          <w:bCs/>
          <w:lang w:val="en-GB"/>
        </w:rPr>
        <w:t>across outcomes</w:t>
      </w:r>
      <w:r w:rsidRPr="00222F62">
        <w:rPr>
          <w:lang w:val="en-GB"/>
        </w:rPr>
        <w:t xml:space="preserve">. </w:t>
      </w:r>
      <w:r w:rsidR="004B5250" w:rsidRPr="00222F62">
        <w:rPr>
          <w:lang w:val="en-GB"/>
        </w:rPr>
        <w:t xml:space="preserve">Based on </w:t>
      </w:r>
      <w:r w:rsidR="00A247A0">
        <w:rPr>
          <w:lang w:val="en-GB"/>
        </w:rPr>
        <w:t xml:space="preserve">the </w:t>
      </w:r>
      <w:r w:rsidR="004B5250" w:rsidRPr="00222F62">
        <w:rPr>
          <w:lang w:val="en-GB"/>
        </w:rPr>
        <w:t>UNDP comparative advantage, t</w:t>
      </w:r>
      <w:r w:rsidRPr="00222F62">
        <w:rPr>
          <w:lang w:val="en-GB"/>
        </w:rPr>
        <w:t xml:space="preserve">his can include </w:t>
      </w:r>
      <w:r w:rsidR="00A247A0">
        <w:rPr>
          <w:lang w:val="en-GB"/>
        </w:rPr>
        <w:t>(a</w:t>
      </w:r>
      <w:r w:rsidRPr="00222F62">
        <w:rPr>
          <w:lang w:val="en-GB"/>
        </w:rPr>
        <w:t>) addressing gaps in laws, policies, systems, and strategies</w:t>
      </w:r>
      <w:r w:rsidR="00B75D5D">
        <w:rPr>
          <w:lang w:val="en-GB"/>
        </w:rPr>
        <w:t>;</w:t>
      </w:r>
      <w:r w:rsidRPr="00222F62">
        <w:rPr>
          <w:lang w:val="en-GB"/>
        </w:rPr>
        <w:t xml:space="preserve"> </w:t>
      </w:r>
      <w:r w:rsidR="00A247A0">
        <w:rPr>
          <w:lang w:val="en-GB"/>
        </w:rPr>
        <w:t>(b</w:t>
      </w:r>
      <w:r w:rsidRPr="00222F62">
        <w:rPr>
          <w:lang w:val="en-GB"/>
        </w:rPr>
        <w:t>) augmenting technical skills, explicit knowledge, and methodologies</w:t>
      </w:r>
      <w:r w:rsidR="00B75D5D">
        <w:rPr>
          <w:lang w:val="en-GB"/>
        </w:rPr>
        <w:t>;</w:t>
      </w:r>
      <w:r w:rsidRPr="00222F62">
        <w:rPr>
          <w:lang w:val="en-GB"/>
        </w:rPr>
        <w:t xml:space="preserve"> </w:t>
      </w:r>
      <w:r w:rsidR="00A247A0">
        <w:rPr>
          <w:lang w:val="en-GB"/>
        </w:rPr>
        <w:t>(c</w:t>
      </w:r>
      <w:r w:rsidRPr="00222F62">
        <w:rPr>
          <w:lang w:val="en-GB"/>
        </w:rPr>
        <w:t>) reducing gaps in organisational structure</w:t>
      </w:r>
      <w:r w:rsidR="00A247A0">
        <w:rPr>
          <w:lang w:val="en-GB"/>
        </w:rPr>
        <w:t>;</w:t>
      </w:r>
      <w:r w:rsidRPr="00222F62">
        <w:rPr>
          <w:lang w:val="en-GB"/>
        </w:rPr>
        <w:t xml:space="preserve"> </w:t>
      </w:r>
      <w:r w:rsidR="00A247A0">
        <w:rPr>
          <w:lang w:val="en-GB"/>
        </w:rPr>
        <w:t>(d</w:t>
      </w:r>
      <w:r w:rsidRPr="00222F62">
        <w:rPr>
          <w:lang w:val="en-GB"/>
        </w:rPr>
        <w:t>) improving and regulating operational capacities</w:t>
      </w:r>
      <w:r w:rsidR="00A247A0">
        <w:rPr>
          <w:lang w:val="en-GB"/>
        </w:rPr>
        <w:t>;</w:t>
      </w:r>
      <w:r w:rsidRPr="00222F62">
        <w:rPr>
          <w:lang w:val="en-GB"/>
        </w:rPr>
        <w:t xml:space="preserve"> and </w:t>
      </w:r>
      <w:r w:rsidR="00A247A0">
        <w:rPr>
          <w:lang w:val="en-GB"/>
        </w:rPr>
        <w:t>(</w:t>
      </w:r>
      <w:r w:rsidR="00B75D5D">
        <w:rPr>
          <w:lang w:val="en-GB"/>
        </w:rPr>
        <w:t>e</w:t>
      </w:r>
      <w:r w:rsidRPr="00222F62">
        <w:rPr>
          <w:lang w:val="en-GB"/>
        </w:rPr>
        <w:t>) introducing or enhancing adaptive capacit</w:t>
      </w:r>
      <w:r w:rsidRPr="005D3BE0">
        <w:rPr>
          <w:lang w:val="en-GB"/>
        </w:rPr>
        <w:t>ies.</w:t>
      </w:r>
    </w:p>
    <w:p w14:paraId="5BCB014B" w14:textId="667188F3" w:rsidR="00E20DEF" w:rsidRPr="00222F62" w:rsidRDefault="00A247A0" w:rsidP="00222F62">
      <w:pPr>
        <w:pStyle w:val="ListParagraph"/>
        <w:numPr>
          <w:ilvl w:val="0"/>
          <w:numId w:val="2"/>
        </w:numPr>
        <w:tabs>
          <w:tab w:val="left" w:pos="1440"/>
        </w:tabs>
        <w:spacing w:after="60"/>
        <w:ind w:left="1080" w:right="907" w:firstLine="0"/>
        <w:jc w:val="both"/>
        <w:rPr>
          <w:lang w:val="en-GB"/>
        </w:rPr>
      </w:pPr>
      <w:r>
        <w:rPr>
          <w:bCs/>
          <w:color w:val="000000"/>
          <w:lang w:val="en-GB"/>
        </w:rPr>
        <w:t>K</w:t>
      </w:r>
      <w:r w:rsidR="00E20DEF" w:rsidRPr="00222F62">
        <w:rPr>
          <w:color w:val="000000"/>
          <w:lang w:val="en-GB"/>
        </w:rPr>
        <w:t xml:space="preserve">ey </w:t>
      </w:r>
      <w:r>
        <w:rPr>
          <w:color w:val="000000"/>
          <w:lang w:val="en-GB"/>
        </w:rPr>
        <w:t xml:space="preserve">UNDP </w:t>
      </w:r>
      <w:r w:rsidR="00E20DEF" w:rsidRPr="00222F62">
        <w:rPr>
          <w:color w:val="000000"/>
          <w:lang w:val="en-GB"/>
        </w:rPr>
        <w:t xml:space="preserve">strategies to support the </w:t>
      </w:r>
      <w:r w:rsidR="00E20DEF" w:rsidRPr="00222F62">
        <w:rPr>
          <w:bCs/>
          <w:color w:val="000000"/>
          <w:lang w:val="en-GB"/>
        </w:rPr>
        <w:t>Cooperation Framework</w:t>
      </w:r>
      <w:r w:rsidR="00E20DEF" w:rsidRPr="00222F62">
        <w:rPr>
          <w:color w:val="000000"/>
          <w:lang w:val="en-GB"/>
        </w:rPr>
        <w:t xml:space="preserve"> of the Pacific will be</w:t>
      </w:r>
      <w:r w:rsidR="003B1D80">
        <w:rPr>
          <w:color w:val="000000"/>
          <w:lang w:val="en-GB"/>
        </w:rPr>
        <w:t xml:space="preserve"> to</w:t>
      </w:r>
      <w:r w:rsidR="00E20DEF" w:rsidRPr="00222F62">
        <w:rPr>
          <w:color w:val="000000"/>
          <w:lang w:val="en-GB"/>
        </w:rPr>
        <w:t>:</w:t>
      </w:r>
    </w:p>
    <w:p w14:paraId="3A3280F2" w14:textId="2C9FC212" w:rsidR="00E20DEF" w:rsidRPr="00222F62" w:rsidRDefault="003B1D80" w:rsidP="00222F62">
      <w:pPr>
        <w:pStyle w:val="ListParagraph"/>
        <w:tabs>
          <w:tab w:val="left" w:pos="1440"/>
          <w:tab w:val="left" w:pos="1800"/>
        </w:tabs>
        <w:spacing w:after="60"/>
        <w:ind w:left="1440" w:right="907"/>
        <w:jc w:val="both"/>
        <w:rPr>
          <w:color w:val="000000"/>
          <w:lang w:val="en-GB"/>
        </w:rPr>
      </w:pPr>
      <w:r>
        <w:rPr>
          <w:lang w:val="en-GB"/>
        </w:rPr>
        <w:t>(a)</w:t>
      </w:r>
      <w:r>
        <w:rPr>
          <w:lang w:val="en-GB"/>
        </w:rPr>
        <w:tab/>
      </w:r>
      <w:r w:rsidR="00E20DEF" w:rsidRPr="00222F62">
        <w:rPr>
          <w:lang w:val="en-GB"/>
        </w:rPr>
        <w:t xml:space="preserve">strengthen partnerships across the United Nations system, drawing on </w:t>
      </w:r>
      <w:r w:rsidR="0072436A">
        <w:rPr>
          <w:lang w:val="en-GB"/>
        </w:rPr>
        <w:t>entiti</w:t>
      </w:r>
      <w:r w:rsidR="0072436A" w:rsidRPr="00222F62">
        <w:rPr>
          <w:lang w:val="en-GB"/>
        </w:rPr>
        <w:t xml:space="preserve">es’ </w:t>
      </w:r>
      <w:r w:rsidR="00E20DEF" w:rsidRPr="00222F62">
        <w:rPr>
          <w:lang w:val="en-GB"/>
        </w:rPr>
        <w:t>complementary strengths to deliver stronger results</w:t>
      </w:r>
      <w:r w:rsidR="0072436A">
        <w:rPr>
          <w:lang w:val="en-GB"/>
        </w:rPr>
        <w:t>;</w:t>
      </w:r>
      <w:r w:rsidR="00E20DEF" w:rsidRPr="00222F62">
        <w:rPr>
          <w:color w:val="000000"/>
          <w:lang w:val="en-GB"/>
        </w:rPr>
        <w:t xml:space="preserve"> </w:t>
      </w:r>
    </w:p>
    <w:p w14:paraId="3E89967C" w14:textId="07E506AE" w:rsidR="00E20DEF" w:rsidRPr="00222F62" w:rsidRDefault="003B1D80" w:rsidP="00222F62">
      <w:pPr>
        <w:pStyle w:val="ListParagraph"/>
        <w:tabs>
          <w:tab w:val="left" w:pos="1440"/>
          <w:tab w:val="left" w:pos="1800"/>
        </w:tabs>
        <w:spacing w:after="60"/>
        <w:ind w:left="1440" w:right="907"/>
        <w:jc w:val="both"/>
        <w:rPr>
          <w:color w:val="000000"/>
          <w:lang w:val="en-GB"/>
        </w:rPr>
      </w:pPr>
      <w:r>
        <w:rPr>
          <w:lang w:val="en-GB"/>
        </w:rPr>
        <w:t>(b)</w:t>
      </w:r>
      <w:r>
        <w:rPr>
          <w:lang w:val="en-GB"/>
        </w:rPr>
        <w:tab/>
      </w:r>
      <w:r w:rsidR="00E20DEF" w:rsidRPr="00222F62">
        <w:rPr>
          <w:lang w:val="en-GB"/>
        </w:rPr>
        <w:t xml:space="preserve">leverage partnerships with </w:t>
      </w:r>
      <w:r w:rsidR="00E20DEF" w:rsidRPr="00222F62">
        <w:rPr>
          <w:bCs/>
          <w:lang w:val="en-GB"/>
        </w:rPr>
        <w:t>regional bodies</w:t>
      </w:r>
      <w:r w:rsidR="0072436A">
        <w:rPr>
          <w:bCs/>
          <w:lang w:val="en-GB"/>
        </w:rPr>
        <w:t>,</w:t>
      </w:r>
      <w:r w:rsidR="00E20DEF" w:rsidRPr="00222F62">
        <w:rPr>
          <w:bCs/>
          <w:lang w:val="en-GB"/>
        </w:rPr>
        <w:t xml:space="preserve"> </w:t>
      </w:r>
      <w:r w:rsidR="00E20DEF" w:rsidRPr="00222F62">
        <w:rPr>
          <w:lang w:val="en-GB"/>
        </w:rPr>
        <w:t>including with the agencies of the Council of Regional Organi</w:t>
      </w:r>
      <w:r w:rsidR="0072436A">
        <w:rPr>
          <w:lang w:val="en-GB"/>
        </w:rPr>
        <w:t>z</w:t>
      </w:r>
      <w:r w:rsidR="00E20DEF" w:rsidRPr="00222F62">
        <w:rPr>
          <w:lang w:val="en-GB"/>
        </w:rPr>
        <w:t>ations of the Pacific</w:t>
      </w:r>
      <w:r w:rsidR="0072436A">
        <w:rPr>
          <w:lang w:val="en-GB"/>
        </w:rPr>
        <w:t>;</w:t>
      </w:r>
    </w:p>
    <w:p w14:paraId="3F5EF355" w14:textId="7ED4D398" w:rsidR="00E20DEF" w:rsidRPr="00222F62" w:rsidRDefault="00E20DEF" w:rsidP="00222F62">
      <w:pPr>
        <w:pStyle w:val="ListParagraph"/>
        <w:numPr>
          <w:ilvl w:val="0"/>
          <w:numId w:val="7"/>
        </w:numPr>
        <w:tabs>
          <w:tab w:val="left" w:pos="1440"/>
          <w:tab w:val="left" w:pos="1710"/>
          <w:tab w:val="left" w:pos="1980"/>
        </w:tabs>
        <w:spacing w:after="60"/>
        <w:ind w:left="1440" w:right="907" w:firstLine="0"/>
        <w:jc w:val="both"/>
        <w:rPr>
          <w:color w:val="000000"/>
          <w:lang w:val="en-GB"/>
        </w:rPr>
      </w:pPr>
      <w:r w:rsidRPr="00222F62">
        <w:rPr>
          <w:color w:val="000000"/>
          <w:lang w:val="en-GB"/>
        </w:rPr>
        <w:t>nurtur</w:t>
      </w:r>
      <w:r w:rsidR="0072436A">
        <w:rPr>
          <w:color w:val="000000"/>
          <w:lang w:val="en-GB"/>
        </w:rPr>
        <w:t>e</w:t>
      </w:r>
      <w:r w:rsidRPr="00222F62">
        <w:rPr>
          <w:color w:val="000000"/>
          <w:lang w:val="en-GB"/>
        </w:rPr>
        <w:t xml:space="preserve"> experimentation and foresight capabilities through the </w:t>
      </w:r>
      <w:r w:rsidRPr="00222F62">
        <w:rPr>
          <w:bCs/>
          <w:color w:val="000000"/>
          <w:lang w:val="en-GB"/>
        </w:rPr>
        <w:t>Accelerator Labs</w:t>
      </w:r>
      <w:r w:rsidRPr="00222F62">
        <w:rPr>
          <w:color w:val="000000"/>
          <w:lang w:val="en-GB"/>
        </w:rPr>
        <w:t xml:space="preserve"> Network</w:t>
      </w:r>
      <w:r w:rsidR="0072436A">
        <w:rPr>
          <w:color w:val="000000"/>
          <w:lang w:val="en-GB"/>
        </w:rPr>
        <w:t>;</w:t>
      </w:r>
    </w:p>
    <w:p w14:paraId="789FF88E" w14:textId="45C66461" w:rsidR="00DE0909" w:rsidRPr="00222F62" w:rsidRDefault="003B1D80" w:rsidP="00222F62">
      <w:pPr>
        <w:pStyle w:val="ListParagraph"/>
        <w:tabs>
          <w:tab w:val="left" w:pos="1440"/>
          <w:tab w:val="left" w:pos="1800"/>
        </w:tabs>
        <w:spacing w:after="60"/>
        <w:ind w:left="1440" w:right="907"/>
        <w:jc w:val="both"/>
        <w:rPr>
          <w:color w:val="000000"/>
          <w:lang w:val="en-GB"/>
        </w:rPr>
      </w:pPr>
      <w:r>
        <w:rPr>
          <w:color w:val="000000"/>
          <w:lang w:val="en-GB"/>
        </w:rPr>
        <w:t>(d)</w:t>
      </w:r>
      <w:r>
        <w:rPr>
          <w:color w:val="000000"/>
          <w:lang w:val="en-GB"/>
        </w:rPr>
        <w:tab/>
      </w:r>
      <w:r w:rsidR="001F5B9B" w:rsidRPr="00222F62">
        <w:rPr>
          <w:color w:val="000000"/>
          <w:lang w:val="en-GB"/>
        </w:rPr>
        <w:t>buttress capacities</w:t>
      </w:r>
      <w:r w:rsidR="00DE0909" w:rsidRPr="00222F62">
        <w:rPr>
          <w:color w:val="000000"/>
          <w:lang w:val="en-GB"/>
        </w:rPr>
        <w:t xml:space="preserve"> for improved </w:t>
      </w:r>
      <w:r w:rsidR="00A9599E" w:rsidRPr="00222F62">
        <w:rPr>
          <w:color w:val="000000"/>
          <w:lang w:val="en-GB"/>
        </w:rPr>
        <w:t>evidence-based</w:t>
      </w:r>
      <w:r w:rsidR="00DE0909" w:rsidRPr="00222F62">
        <w:rPr>
          <w:color w:val="000000"/>
          <w:lang w:val="en-GB"/>
        </w:rPr>
        <w:t xml:space="preserve"> policy analysis, re</w:t>
      </w:r>
      <w:r w:rsidR="001F5B9B" w:rsidRPr="00222F62">
        <w:rPr>
          <w:color w:val="000000"/>
          <w:lang w:val="en-GB"/>
        </w:rPr>
        <w:t>fram</w:t>
      </w:r>
      <w:r w:rsidR="00DE0909" w:rsidRPr="00222F62">
        <w:rPr>
          <w:color w:val="000000"/>
          <w:lang w:val="en-GB"/>
        </w:rPr>
        <w:t>e</w:t>
      </w:r>
      <w:r w:rsidR="001F5B9B" w:rsidRPr="00222F62">
        <w:rPr>
          <w:color w:val="000000"/>
          <w:lang w:val="en-GB"/>
        </w:rPr>
        <w:t xml:space="preserve"> policy choices</w:t>
      </w:r>
      <w:r w:rsidR="00DE0909" w:rsidRPr="00222F62">
        <w:rPr>
          <w:color w:val="000000"/>
          <w:lang w:val="en-GB"/>
        </w:rPr>
        <w:t xml:space="preserve"> as required</w:t>
      </w:r>
      <w:r w:rsidR="0072436A">
        <w:rPr>
          <w:color w:val="000000"/>
          <w:lang w:val="en-GB"/>
        </w:rPr>
        <w:t>,</w:t>
      </w:r>
      <w:r w:rsidR="001F5B9B" w:rsidRPr="00222F62">
        <w:rPr>
          <w:color w:val="000000"/>
          <w:lang w:val="en-GB"/>
        </w:rPr>
        <w:t xml:space="preserve"> and enabl</w:t>
      </w:r>
      <w:r w:rsidR="00DE0909" w:rsidRPr="00222F62">
        <w:rPr>
          <w:color w:val="000000"/>
          <w:lang w:val="en-GB"/>
        </w:rPr>
        <w:t>e</w:t>
      </w:r>
      <w:r w:rsidR="001F5B9B" w:rsidRPr="00222F62">
        <w:rPr>
          <w:color w:val="000000"/>
          <w:lang w:val="en-GB"/>
        </w:rPr>
        <w:t xml:space="preserve"> shifts to address systemic gaps</w:t>
      </w:r>
      <w:r w:rsidR="0072436A">
        <w:rPr>
          <w:color w:val="000000"/>
          <w:lang w:val="en-GB"/>
        </w:rPr>
        <w:t>;</w:t>
      </w:r>
    </w:p>
    <w:p w14:paraId="64797611" w14:textId="39997423" w:rsidR="00106815" w:rsidRPr="00222F62" w:rsidRDefault="00E20DEF" w:rsidP="00222F62">
      <w:pPr>
        <w:pStyle w:val="ListParagraph"/>
        <w:numPr>
          <w:ilvl w:val="0"/>
          <w:numId w:val="8"/>
        </w:numPr>
        <w:tabs>
          <w:tab w:val="left" w:pos="1440"/>
          <w:tab w:val="left" w:pos="1800"/>
        </w:tabs>
        <w:spacing w:after="60"/>
        <w:ind w:right="907"/>
        <w:jc w:val="both"/>
        <w:rPr>
          <w:color w:val="000000"/>
          <w:lang w:val="en-GB"/>
        </w:rPr>
      </w:pPr>
      <w:r w:rsidRPr="00222F62">
        <w:rPr>
          <w:color w:val="000000"/>
          <w:lang w:val="en-GB"/>
        </w:rPr>
        <w:t xml:space="preserve">explore </w:t>
      </w:r>
      <w:r w:rsidRPr="00222F62">
        <w:rPr>
          <w:bCs/>
          <w:color w:val="000000"/>
          <w:lang w:val="en-GB"/>
        </w:rPr>
        <w:t>innovative financing</w:t>
      </w:r>
      <w:r w:rsidRPr="00222F62">
        <w:rPr>
          <w:color w:val="000000"/>
          <w:lang w:val="en-GB"/>
        </w:rPr>
        <w:t xml:space="preserve"> pathways</w:t>
      </w:r>
      <w:r w:rsidR="0072436A">
        <w:rPr>
          <w:color w:val="000000"/>
          <w:lang w:val="en-GB"/>
        </w:rPr>
        <w:t>;</w:t>
      </w:r>
    </w:p>
    <w:p w14:paraId="28E4F094" w14:textId="6705C84F" w:rsidR="00106815" w:rsidRPr="00222F62" w:rsidRDefault="00106815" w:rsidP="00222F62">
      <w:pPr>
        <w:pStyle w:val="ListParagraph"/>
        <w:numPr>
          <w:ilvl w:val="0"/>
          <w:numId w:val="8"/>
        </w:numPr>
        <w:tabs>
          <w:tab w:val="left" w:pos="1440"/>
          <w:tab w:val="left" w:pos="1800"/>
        </w:tabs>
        <w:spacing w:after="60"/>
        <w:ind w:left="1440" w:right="907" w:firstLine="0"/>
        <w:jc w:val="both"/>
        <w:rPr>
          <w:color w:val="000000"/>
          <w:lang w:val="en-GB"/>
        </w:rPr>
      </w:pPr>
      <w:r w:rsidRPr="00222F62">
        <w:rPr>
          <w:lang w:val="en-GB"/>
        </w:rPr>
        <w:t>approach and address issues from a systems perspective to leverage linkages across interventions and outcome areas</w:t>
      </w:r>
      <w:r w:rsidR="0072436A">
        <w:rPr>
          <w:lang w:val="en-GB"/>
        </w:rPr>
        <w:t>;</w:t>
      </w:r>
      <w:r w:rsidRPr="00222F62">
        <w:rPr>
          <w:lang w:val="en-GB"/>
        </w:rPr>
        <w:t xml:space="preserve"> </w:t>
      </w:r>
    </w:p>
    <w:p w14:paraId="3AD52579" w14:textId="5E33C8CA" w:rsidR="00E20DEF" w:rsidRPr="00222F62" w:rsidRDefault="00E20DEF" w:rsidP="00222F62">
      <w:pPr>
        <w:pStyle w:val="ListParagraph"/>
        <w:numPr>
          <w:ilvl w:val="0"/>
          <w:numId w:val="8"/>
        </w:numPr>
        <w:tabs>
          <w:tab w:val="left" w:pos="1440"/>
          <w:tab w:val="left" w:pos="1800"/>
        </w:tabs>
        <w:spacing w:after="60"/>
        <w:ind w:left="1440" w:right="907" w:firstLine="0"/>
        <w:jc w:val="both"/>
        <w:rPr>
          <w:color w:val="000000"/>
          <w:lang w:val="en-GB"/>
        </w:rPr>
      </w:pPr>
      <w:r w:rsidRPr="00222F62">
        <w:rPr>
          <w:color w:val="000000"/>
          <w:lang w:val="en-GB"/>
        </w:rPr>
        <w:t xml:space="preserve">harness </w:t>
      </w:r>
      <w:r w:rsidR="0072436A">
        <w:rPr>
          <w:color w:val="000000"/>
          <w:lang w:val="en-GB"/>
        </w:rPr>
        <w:t xml:space="preserve">the </w:t>
      </w:r>
      <w:r w:rsidRPr="00222F62">
        <w:rPr>
          <w:color w:val="000000"/>
          <w:lang w:val="en-GB"/>
        </w:rPr>
        <w:t xml:space="preserve">comprehensive </w:t>
      </w:r>
      <w:r w:rsidRPr="00222F62">
        <w:rPr>
          <w:bCs/>
          <w:color w:val="000000"/>
          <w:lang w:val="en-GB"/>
        </w:rPr>
        <w:t xml:space="preserve">on-ground presence </w:t>
      </w:r>
      <w:r w:rsidR="0072436A">
        <w:rPr>
          <w:bCs/>
          <w:color w:val="000000"/>
          <w:lang w:val="en-GB"/>
        </w:rPr>
        <w:t xml:space="preserve">of </w:t>
      </w:r>
      <w:r w:rsidR="0072436A">
        <w:rPr>
          <w:color w:val="000000"/>
          <w:lang w:val="en-GB"/>
        </w:rPr>
        <w:t>UNDP</w:t>
      </w:r>
      <w:r w:rsidR="0072436A" w:rsidRPr="0024064C">
        <w:rPr>
          <w:color w:val="000000"/>
          <w:lang w:val="en-GB"/>
        </w:rPr>
        <w:t xml:space="preserve"> </w:t>
      </w:r>
      <w:r w:rsidRPr="00222F62">
        <w:rPr>
          <w:bCs/>
          <w:color w:val="000000"/>
          <w:lang w:val="en-GB"/>
        </w:rPr>
        <w:t>across</w:t>
      </w:r>
      <w:r w:rsidRPr="00222F62">
        <w:rPr>
          <w:color w:val="000000"/>
          <w:lang w:val="en-GB"/>
        </w:rPr>
        <w:t xml:space="preserve"> the </w:t>
      </w:r>
      <w:r w:rsidR="0072436A">
        <w:rPr>
          <w:color w:val="000000"/>
          <w:lang w:val="en-GB"/>
        </w:rPr>
        <w:t>14</w:t>
      </w:r>
      <w:r w:rsidR="0072436A" w:rsidRPr="00222F62">
        <w:rPr>
          <w:color w:val="000000"/>
          <w:lang w:val="en-GB"/>
        </w:rPr>
        <w:t xml:space="preserve"> </w:t>
      </w:r>
      <w:r w:rsidR="0072436A">
        <w:rPr>
          <w:color w:val="000000"/>
          <w:lang w:val="en-GB"/>
        </w:rPr>
        <w:t>P</w:t>
      </w:r>
      <w:r w:rsidRPr="00222F62">
        <w:rPr>
          <w:color w:val="000000"/>
          <w:lang w:val="en-GB"/>
        </w:rPr>
        <w:t xml:space="preserve">acific </w:t>
      </w:r>
      <w:r w:rsidR="0072436A">
        <w:rPr>
          <w:color w:val="000000"/>
          <w:lang w:val="en-GB"/>
        </w:rPr>
        <w:t>I</w:t>
      </w:r>
      <w:r w:rsidRPr="00222F62">
        <w:rPr>
          <w:color w:val="000000"/>
          <w:lang w:val="en-GB"/>
        </w:rPr>
        <w:t xml:space="preserve">sland </w:t>
      </w:r>
      <w:r w:rsidR="003A11CE">
        <w:rPr>
          <w:color w:val="000000"/>
          <w:lang w:val="en-GB"/>
        </w:rPr>
        <w:t>C</w:t>
      </w:r>
      <w:r w:rsidRPr="00222F62">
        <w:rPr>
          <w:color w:val="000000"/>
          <w:lang w:val="en-GB"/>
        </w:rPr>
        <w:t xml:space="preserve">ountries and </w:t>
      </w:r>
      <w:r w:rsidR="003A11CE">
        <w:rPr>
          <w:color w:val="000000"/>
          <w:lang w:val="en-GB"/>
        </w:rPr>
        <w:t>T</w:t>
      </w:r>
      <w:r w:rsidRPr="00222F62">
        <w:rPr>
          <w:color w:val="000000"/>
          <w:lang w:val="en-GB"/>
        </w:rPr>
        <w:t>erritories</w:t>
      </w:r>
      <w:r w:rsidR="0072436A">
        <w:rPr>
          <w:color w:val="000000"/>
          <w:lang w:val="en-GB"/>
        </w:rPr>
        <w:t>;</w:t>
      </w:r>
    </w:p>
    <w:p w14:paraId="1E0B62C2" w14:textId="03AADF6D" w:rsidR="00E20DEF" w:rsidRPr="00222F62" w:rsidRDefault="00E20DEF" w:rsidP="00222F62">
      <w:pPr>
        <w:pStyle w:val="ListParagraph"/>
        <w:numPr>
          <w:ilvl w:val="0"/>
          <w:numId w:val="8"/>
        </w:numPr>
        <w:tabs>
          <w:tab w:val="left" w:pos="1440"/>
          <w:tab w:val="left" w:pos="1800"/>
        </w:tabs>
        <w:spacing w:after="60"/>
        <w:ind w:left="1440" w:right="907" w:firstLine="0"/>
        <w:jc w:val="both"/>
        <w:rPr>
          <w:color w:val="000000"/>
          <w:lang w:val="en-GB"/>
        </w:rPr>
      </w:pPr>
      <w:r w:rsidRPr="00222F62">
        <w:rPr>
          <w:color w:val="000000"/>
          <w:lang w:val="en-GB"/>
        </w:rPr>
        <w:t>address the intersecting forms of deprivation, disadvantage, and discrimination faced by women and girls</w:t>
      </w:r>
      <w:r w:rsidR="003A11CE">
        <w:rPr>
          <w:color w:val="000000"/>
          <w:lang w:val="en-GB"/>
        </w:rPr>
        <w:t>;</w:t>
      </w:r>
      <w:r w:rsidR="0072436A" w:rsidRPr="0024064C">
        <w:rPr>
          <w:color w:val="000000"/>
          <w:lang w:val="en-GB"/>
        </w:rPr>
        <w:t xml:space="preserve"> and</w:t>
      </w:r>
    </w:p>
    <w:p w14:paraId="779DD1C4" w14:textId="3B9117F9" w:rsidR="00D00DBF" w:rsidRPr="00222F62" w:rsidRDefault="0072436A" w:rsidP="00222F62">
      <w:pPr>
        <w:pStyle w:val="ListParagraph"/>
        <w:numPr>
          <w:ilvl w:val="0"/>
          <w:numId w:val="8"/>
        </w:numPr>
        <w:tabs>
          <w:tab w:val="left" w:pos="1440"/>
          <w:tab w:val="left" w:pos="1800"/>
        </w:tabs>
        <w:spacing w:after="120" w:line="240" w:lineRule="exact"/>
        <w:ind w:left="1440" w:right="900" w:firstLine="0"/>
        <w:jc w:val="both"/>
        <w:rPr>
          <w:color w:val="000000"/>
          <w:lang w:val="en-GB"/>
        </w:rPr>
      </w:pPr>
      <w:r>
        <w:rPr>
          <w:color w:val="000000"/>
          <w:lang w:val="en-GB"/>
        </w:rPr>
        <w:t>h</w:t>
      </w:r>
      <w:r w:rsidR="00D00DBF" w:rsidRPr="00222F62">
        <w:rPr>
          <w:color w:val="000000"/>
          <w:lang w:val="en-GB"/>
        </w:rPr>
        <w:t>arness solidarity</w:t>
      </w:r>
      <w:r>
        <w:rPr>
          <w:color w:val="000000"/>
          <w:lang w:val="en-GB"/>
        </w:rPr>
        <w:t>,</w:t>
      </w:r>
      <w:r w:rsidR="00D00DBF" w:rsidRPr="00222F62">
        <w:rPr>
          <w:color w:val="000000"/>
          <w:lang w:val="en-GB"/>
        </w:rPr>
        <w:t xml:space="preserve"> based on the 2022 Pacific roundtable</w:t>
      </w:r>
      <w:r>
        <w:rPr>
          <w:color w:val="000000"/>
          <w:lang w:val="en-GB"/>
        </w:rPr>
        <w:t>,</w:t>
      </w:r>
      <w:r w:rsidR="00D00DBF" w:rsidRPr="00222F62">
        <w:rPr>
          <w:color w:val="000000"/>
          <w:lang w:val="en-GB"/>
        </w:rPr>
        <w:t xml:space="preserve"> on scaling up </w:t>
      </w:r>
      <w:r>
        <w:rPr>
          <w:color w:val="000000"/>
          <w:lang w:val="en-GB"/>
        </w:rPr>
        <w:t>S</w:t>
      </w:r>
      <w:r w:rsidR="00D00DBF" w:rsidRPr="00222F62">
        <w:rPr>
          <w:color w:val="000000"/>
          <w:lang w:val="en-GB"/>
        </w:rPr>
        <w:t>outh-</w:t>
      </w:r>
      <w:r>
        <w:rPr>
          <w:color w:val="000000"/>
          <w:lang w:val="en-GB"/>
        </w:rPr>
        <w:t>S</w:t>
      </w:r>
      <w:r w:rsidR="00D00DBF" w:rsidRPr="00222F62">
        <w:rPr>
          <w:color w:val="000000"/>
          <w:lang w:val="en-GB"/>
        </w:rPr>
        <w:t xml:space="preserve">outh and triangular cooperation in the </w:t>
      </w:r>
      <w:r>
        <w:rPr>
          <w:color w:val="000000"/>
          <w:lang w:val="en-GB"/>
        </w:rPr>
        <w:t>P</w:t>
      </w:r>
      <w:r w:rsidR="00D00DBF" w:rsidRPr="00222F62">
        <w:rPr>
          <w:color w:val="000000"/>
          <w:lang w:val="en-GB"/>
        </w:rPr>
        <w:t xml:space="preserve">acific </w:t>
      </w:r>
      <w:r>
        <w:rPr>
          <w:color w:val="000000"/>
          <w:lang w:val="en-GB"/>
        </w:rPr>
        <w:t>I</w:t>
      </w:r>
      <w:r w:rsidR="00D00DBF" w:rsidRPr="00222F62">
        <w:rPr>
          <w:color w:val="000000"/>
          <w:lang w:val="en-GB"/>
        </w:rPr>
        <w:t xml:space="preserve">slands to accelerate </w:t>
      </w:r>
      <w:r>
        <w:rPr>
          <w:color w:val="000000"/>
          <w:lang w:val="en-GB"/>
        </w:rPr>
        <w:t>achievement of the Sustainable Develop</w:t>
      </w:r>
      <w:r w:rsidR="000301B5">
        <w:rPr>
          <w:color w:val="000000"/>
          <w:lang w:val="en-GB"/>
        </w:rPr>
        <w:t>m</w:t>
      </w:r>
      <w:r>
        <w:rPr>
          <w:color w:val="000000"/>
          <w:lang w:val="en-GB"/>
        </w:rPr>
        <w:t>ent Goals</w:t>
      </w:r>
      <w:r w:rsidRPr="00222F62">
        <w:rPr>
          <w:color w:val="000000"/>
          <w:lang w:val="en-GB"/>
        </w:rPr>
        <w:t xml:space="preserve"> </w:t>
      </w:r>
      <w:r w:rsidR="00D00DBF" w:rsidRPr="00222F62">
        <w:rPr>
          <w:color w:val="000000"/>
          <w:lang w:val="en-GB"/>
        </w:rPr>
        <w:t>in the post</w:t>
      </w:r>
      <w:r w:rsidR="003A11CE">
        <w:rPr>
          <w:color w:val="000000"/>
          <w:lang w:val="en-GB"/>
        </w:rPr>
        <w:t>-</w:t>
      </w:r>
      <w:r w:rsidRPr="0072436A">
        <w:rPr>
          <w:color w:val="000000"/>
          <w:lang w:val="en-GB"/>
        </w:rPr>
        <w:t>COVID</w:t>
      </w:r>
      <w:r w:rsidR="00D00DBF" w:rsidRPr="00222F62">
        <w:rPr>
          <w:color w:val="000000"/>
          <w:lang w:val="en-GB"/>
        </w:rPr>
        <w:t>-19 environment</w:t>
      </w:r>
      <w:r w:rsidR="004B6E46" w:rsidRPr="00222F62">
        <w:rPr>
          <w:color w:val="000000"/>
          <w:lang w:val="en-GB"/>
        </w:rPr>
        <w:t>.</w:t>
      </w:r>
    </w:p>
    <w:bookmarkEnd w:id="2"/>
    <w:p w14:paraId="1CDC574A" w14:textId="6BB73C8E" w:rsidR="002F1E93" w:rsidRPr="005D3BE0" w:rsidRDefault="002F1E93" w:rsidP="0072436A">
      <w:pPr>
        <w:pStyle w:val="Heading2"/>
        <w:tabs>
          <w:tab w:val="left" w:pos="1440"/>
        </w:tabs>
        <w:spacing w:before="200" w:after="200" w:line="240" w:lineRule="exact"/>
        <w:ind w:left="1080" w:right="900" w:hanging="450"/>
        <w:jc w:val="both"/>
        <w:rPr>
          <w:rFonts w:ascii="Times New Roman" w:hAnsi="Times New Roman"/>
          <w:color w:val="000000"/>
          <w:spacing w:val="-3"/>
          <w:sz w:val="20"/>
          <w:lang w:val="en-GB"/>
        </w:rPr>
      </w:pPr>
      <w:r w:rsidRPr="00222F62">
        <w:rPr>
          <w:rFonts w:ascii="Times New Roman" w:hAnsi="Times New Roman"/>
          <w:bCs/>
          <w:color w:val="000000"/>
          <w:sz w:val="24"/>
          <w:szCs w:val="24"/>
          <w:lang w:val="en-GB"/>
        </w:rPr>
        <w:t>II.</w:t>
      </w:r>
      <w:r w:rsidR="00F610D7" w:rsidRPr="00222F62">
        <w:rPr>
          <w:rFonts w:ascii="Times New Roman" w:hAnsi="Times New Roman"/>
          <w:bCs/>
          <w:color w:val="000000"/>
          <w:sz w:val="24"/>
          <w:szCs w:val="24"/>
          <w:lang w:val="en-GB"/>
        </w:rPr>
        <w:tab/>
      </w:r>
      <w:r w:rsidRPr="00222F62">
        <w:rPr>
          <w:rFonts w:ascii="Times New Roman" w:hAnsi="Times New Roman"/>
          <w:bCs/>
          <w:color w:val="000000"/>
          <w:sz w:val="24"/>
          <w:szCs w:val="24"/>
          <w:lang w:val="en-GB"/>
        </w:rPr>
        <w:t>Pro</w:t>
      </w:r>
      <w:r w:rsidRPr="005D3BE0">
        <w:rPr>
          <w:rFonts w:ascii="Times New Roman" w:hAnsi="Times New Roman"/>
          <w:bCs/>
          <w:color w:val="000000"/>
          <w:sz w:val="24"/>
          <w:szCs w:val="24"/>
          <w:lang w:val="en-GB"/>
        </w:rPr>
        <w:t xml:space="preserve">gramme </w:t>
      </w:r>
      <w:r w:rsidR="00F610D7" w:rsidRPr="005D3BE0">
        <w:rPr>
          <w:rFonts w:ascii="Times New Roman" w:hAnsi="Times New Roman"/>
          <w:bCs/>
          <w:color w:val="000000"/>
          <w:sz w:val="24"/>
          <w:szCs w:val="24"/>
          <w:lang w:val="en-GB"/>
        </w:rPr>
        <w:t>p</w:t>
      </w:r>
      <w:r w:rsidRPr="005D3BE0">
        <w:rPr>
          <w:rFonts w:ascii="Times New Roman" w:hAnsi="Times New Roman"/>
          <w:bCs/>
          <w:color w:val="000000"/>
          <w:sz w:val="24"/>
          <w:szCs w:val="24"/>
          <w:lang w:val="en-GB"/>
        </w:rPr>
        <w:t xml:space="preserve">riorities and </w:t>
      </w:r>
      <w:r w:rsidR="00F610D7" w:rsidRPr="005D3BE0">
        <w:rPr>
          <w:rFonts w:ascii="Times New Roman" w:hAnsi="Times New Roman"/>
          <w:bCs/>
          <w:color w:val="000000"/>
          <w:sz w:val="24"/>
          <w:szCs w:val="24"/>
          <w:lang w:val="en-GB"/>
        </w:rPr>
        <w:t>p</w:t>
      </w:r>
      <w:r w:rsidRPr="005D3BE0">
        <w:rPr>
          <w:rFonts w:ascii="Times New Roman" w:hAnsi="Times New Roman"/>
          <w:bCs/>
          <w:color w:val="000000"/>
          <w:sz w:val="24"/>
          <w:szCs w:val="24"/>
          <w:lang w:val="en-GB"/>
        </w:rPr>
        <w:t xml:space="preserve">artnerships </w:t>
      </w:r>
    </w:p>
    <w:p w14:paraId="4CB55866" w14:textId="43120B9D" w:rsidR="006B39B0" w:rsidRPr="000A69F9" w:rsidRDefault="00CA09D8" w:rsidP="00D01250">
      <w:pPr>
        <w:pStyle w:val="ListParagraph"/>
        <w:numPr>
          <w:ilvl w:val="0"/>
          <w:numId w:val="2"/>
        </w:numPr>
        <w:tabs>
          <w:tab w:val="left" w:pos="1440"/>
        </w:tabs>
        <w:autoSpaceDE w:val="0"/>
        <w:autoSpaceDN w:val="0"/>
        <w:adjustRightInd w:val="0"/>
        <w:spacing w:after="120" w:line="240" w:lineRule="exact"/>
        <w:ind w:left="1080" w:right="900" w:firstLine="0"/>
        <w:jc w:val="both"/>
        <w:rPr>
          <w:lang w:val="en-GB"/>
        </w:rPr>
      </w:pPr>
      <w:r w:rsidRPr="000A69F9">
        <w:rPr>
          <w:lang w:val="en-GB"/>
        </w:rPr>
        <w:t xml:space="preserve">This programme document for the multi-country offices of Fiji and Samoa is based on </w:t>
      </w:r>
      <w:r w:rsidRPr="000A69F9">
        <w:rPr>
          <w:bCs/>
          <w:lang w:val="en-GB"/>
        </w:rPr>
        <w:t>wide</w:t>
      </w:r>
      <w:r w:rsidR="0025164F" w:rsidRPr="000A69F9">
        <w:rPr>
          <w:bCs/>
          <w:lang w:val="en-GB"/>
        </w:rPr>
        <w:t>-</w:t>
      </w:r>
      <w:r w:rsidRPr="000A69F9">
        <w:rPr>
          <w:bCs/>
          <w:lang w:val="en-GB"/>
        </w:rPr>
        <w:t>ranging country-level and regional consultations</w:t>
      </w:r>
      <w:r w:rsidR="004B2B80" w:rsidRPr="000A69F9">
        <w:rPr>
          <w:lang w:val="en-GB"/>
        </w:rPr>
        <w:t xml:space="preserve"> across constituencies</w:t>
      </w:r>
      <w:r w:rsidRPr="000A69F9">
        <w:rPr>
          <w:lang w:val="en-GB"/>
        </w:rPr>
        <w:t>.</w:t>
      </w:r>
      <w:r w:rsidR="00F63D8A" w:rsidRPr="000A69F9">
        <w:rPr>
          <w:lang w:val="en-GB"/>
        </w:rPr>
        <w:t xml:space="preserve"> </w:t>
      </w:r>
      <w:r w:rsidR="00F63D8A" w:rsidRPr="000A69F9">
        <w:rPr>
          <w:bCs/>
          <w:lang w:val="en-GB"/>
        </w:rPr>
        <w:t>Artificial intelligence</w:t>
      </w:r>
      <w:r w:rsidR="00F63D8A" w:rsidRPr="000A69F9">
        <w:rPr>
          <w:lang w:val="en-GB"/>
        </w:rPr>
        <w:t xml:space="preserve"> and foresight tools were used to generate insights and </w:t>
      </w:r>
      <w:r w:rsidR="00C4213E" w:rsidRPr="000A69F9">
        <w:rPr>
          <w:lang w:val="en-GB"/>
        </w:rPr>
        <w:t>synthesize</w:t>
      </w:r>
      <w:r w:rsidR="00F63D8A" w:rsidRPr="000A69F9">
        <w:rPr>
          <w:lang w:val="en-GB"/>
        </w:rPr>
        <w:t xml:space="preserve"> inputs</w:t>
      </w:r>
      <w:r w:rsidR="005F0C3A" w:rsidRPr="000A69F9">
        <w:rPr>
          <w:lang w:val="en-GB"/>
        </w:rPr>
        <w:t xml:space="preserve"> specific to the </w:t>
      </w:r>
      <w:r w:rsidR="000930F8">
        <w:rPr>
          <w:lang w:val="en-GB"/>
        </w:rPr>
        <w:t>P</w:t>
      </w:r>
      <w:r w:rsidR="005F0C3A" w:rsidRPr="000A69F9">
        <w:rPr>
          <w:lang w:val="en-GB"/>
        </w:rPr>
        <w:t xml:space="preserve">acific </w:t>
      </w:r>
      <w:r w:rsidR="000930F8">
        <w:rPr>
          <w:lang w:val="en-GB"/>
        </w:rPr>
        <w:t>I</w:t>
      </w:r>
      <w:r w:rsidR="005F0C3A" w:rsidRPr="000A69F9">
        <w:rPr>
          <w:lang w:val="en-GB"/>
        </w:rPr>
        <w:t>sland</w:t>
      </w:r>
      <w:r w:rsidR="003A11CE">
        <w:rPr>
          <w:lang w:val="en-GB"/>
        </w:rPr>
        <w:t xml:space="preserve"> Countrie</w:t>
      </w:r>
      <w:r w:rsidR="005F0C3A" w:rsidRPr="000A69F9">
        <w:rPr>
          <w:lang w:val="en-GB"/>
        </w:rPr>
        <w:t xml:space="preserve">s and </w:t>
      </w:r>
      <w:r w:rsidR="003A11CE">
        <w:rPr>
          <w:lang w:val="en-GB"/>
        </w:rPr>
        <w:t>T</w:t>
      </w:r>
      <w:r w:rsidR="005F0C3A" w:rsidRPr="000A69F9">
        <w:rPr>
          <w:lang w:val="en-GB"/>
        </w:rPr>
        <w:t>erritories.</w:t>
      </w:r>
      <w:r w:rsidR="00F63D8A" w:rsidRPr="000A69F9">
        <w:rPr>
          <w:lang w:val="en-GB"/>
        </w:rPr>
        <w:t xml:space="preserve"> </w:t>
      </w:r>
    </w:p>
    <w:p w14:paraId="1D98F64C" w14:textId="698E1C01" w:rsidR="00CA09D8" w:rsidRPr="000A69F9" w:rsidRDefault="006B39B0" w:rsidP="00D01250">
      <w:pPr>
        <w:pStyle w:val="ListParagraph"/>
        <w:numPr>
          <w:ilvl w:val="0"/>
          <w:numId w:val="2"/>
        </w:numPr>
        <w:tabs>
          <w:tab w:val="left" w:pos="1440"/>
        </w:tabs>
        <w:autoSpaceDE w:val="0"/>
        <w:autoSpaceDN w:val="0"/>
        <w:adjustRightInd w:val="0"/>
        <w:spacing w:after="120" w:line="240" w:lineRule="exact"/>
        <w:ind w:left="1080" w:right="900" w:firstLine="0"/>
        <w:jc w:val="both"/>
        <w:rPr>
          <w:lang w:val="en-GB"/>
        </w:rPr>
      </w:pPr>
      <w:r w:rsidRPr="000A69F9">
        <w:rPr>
          <w:lang w:val="en-GB"/>
        </w:rPr>
        <w:t xml:space="preserve">The vision of the </w:t>
      </w:r>
      <w:r w:rsidRPr="000A69F9">
        <w:rPr>
          <w:bCs/>
          <w:lang w:val="en-GB"/>
        </w:rPr>
        <w:t>Cooperation Framework</w:t>
      </w:r>
      <w:r w:rsidRPr="000A69F9">
        <w:rPr>
          <w:lang w:val="en-GB"/>
        </w:rPr>
        <w:t xml:space="preserve"> is that all people in the Pacific, leaving no </w:t>
      </w:r>
      <w:r w:rsidR="000930F8">
        <w:rPr>
          <w:lang w:val="en-GB"/>
        </w:rPr>
        <w:t>one</w:t>
      </w:r>
      <w:r w:rsidR="000930F8" w:rsidRPr="000A69F9">
        <w:rPr>
          <w:lang w:val="en-GB"/>
        </w:rPr>
        <w:t xml:space="preserve"> </w:t>
      </w:r>
      <w:r w:rsidRPr="000A69F9">
        <w:rPr>
          <w:lang w:val="en-GB"/>
        </w:rPr>
        <w:t>behind, are equal and free to exercise their fundamental rights, enjoy gender equality and peace, resilient to existential threats</w:t>
      </w:r>
      <w:r w:rsidR="000930F8">
        <w:rPr>
          <w:lang w:val="en-GB"/>
        </w:rPr>
        <w:t>,</w:t>
      </w:r>
      <w:r w:rsidRPr="000A69F9">
        <w:rPr>
          <w:lang w:val="en-GB"/>
        </w:rPr>
        <w:t xml:space="preserve"> and liv</w:t>
      </w:r>
      <w:r w:rsidR="003A11CE">
        <w:rPr>
          <w:lang w:val="en-GB"/>
        </w:rPr>
        <w:t>e</w:t>
      </w:r>
      <w:r w:rsidRPr="000A69F9">
        <w:rPr>
          <w:lang w:val="en-GB"/>
        </w:rPr>
        <w:t xml:space="preserve"> in harmony with the blue continent. </w:t>
      </w:r>
      <w:r w:rsidR="00CA09D8" w:rsidRPr="000A69F9">
        <w:rPr>
          <w:lang w:val="en-GB"/>
        </w:rPr>
        <w:t xml:space="preserve">Towards this </w:t>
      </w:r>
      <w:r w:rsidR="00CA09D8" w:rsidRPr="000A69F9">
        <w:rPr>
          <w:bCs/>
          <w:lang w:val="en-GB"/>
        </w:rPr>
        <w:t>vision</w:t>
      </w:r>
      <w:r w:rsidR="00CA09D8" w:rsidRPr="000A69F9">
        <w:rPr>
          <w:lang w:val="en-GB"/>
        </w:rPr>
        <w:t xml:space="preserve">, UNDP will contribute and provide leadership to </w:t>
      </w:r>
      <w:r w:rsidR="00CA09D8" w:rsidRPr="000A69F9">
        <w:rPr>
          <w:bCs/>
          <w:lang w:val="en-GB"/>
        </w:rPr>
        <w:t xml:space="preserve">three Cooperation Framework </w:t>
      </w:r>
      <w:r w:rsidR="00D4133A" w:rsidRPr="000A69F9">
        <w:rPr>
          <w:bCs/>
          <w:lang w:val="en-GB"/>
        </w:rPr>
        <w:t>o</w:t>
      </w:r>
      <w:r w:rsidR="00CA09D8" w:rsidRPr="000A69F9">
        <w:rPr>
          <w:bCs/>
          <w:lang w:val="en-GB"/>
        </w:rPr>
        <w:t>utcome</w:t>
      </w:r>
      <w:r w:rsidR="00CA09D8" w:rsidRPr="000A69F9">
        <w:rPr>
          <w:lang w:val="en-GB"/>
        </w:rPr>
        <w:t xml:space="preserve"> </w:t>
      </w:r>
      <w:r w:rsidR="000B5309" w:rsidRPr="000A69F9">
        <w:rPr>
          <w:lang w:val="en-GB"/>
        </w:rPr>
        <w:t>areas (</w:t>
      </w:r>
      <w:r w:rsidR="003A11CE">
        <w:rPr>
          <w:lang w:val="en-GB"/>
        </w:rPr>
        <w:t>‘P</w:t>
      </w:r>
      <w:r w:rsidR="00CA09D8" w:rsidRPr="000A69F9">
        <w:rPr>
          <w:lang w:val="en-GB"/>
        </w:rPr>
        <w:t>rosperity</w:t>
      </w:r>
      <w:r w:rsidR="003A11CE">
        <w:rPr>
          <w:lang w:val="en-GB"/>
        </w:rPr>
        <w:t>’</w:t>
      </w:r>
      <w:r w:rsidR="00CA09D8" w:rsidRPr="000A69F9">
        <w:rPr>
          <w:lang w:val="en-GB"/>
        </w:rPr>
        <w:t xml:space="preserve">, </w:t>
      </w:r>
      <w:r w:rsidR="003A11CE">
        <w:rPr>
          <w:lang w:val="en-GB"/>
        </w:rPr>
        <w:t>‘P</w:t>
      </w:r>
      <w:r w:rsidR="00CA09D8" w:rsidRPr="000A69F9">
        <w:rPr>
          <w:lang w:val="en-GB"/>
        </w:rPr>
        <w:t>lanet</w:t>
      </w:r>
      <w:r w:rsidR="003A11CE">
        <w:rPr>
          <w:lang w:val="en-GB"/>
        </w:rPr>
        <w:t>’</w:t>
      </w:r>
      <w:r w:rsidR="00CA09D8" w:rsidRPr="000A69F9">
        <w:rPr>
          <w:lang w:val="en-GB"/>
        </w:rPr>
        <w:t xml:space="preserve">, </w:t>
      </w:r>
      <w:r w:rsidR="00611DDF" w:rsidRPr="000A69F9">
        <w:rPr>
          <w:lang w:val="en-GB"/>
        </w:rPr>
        <w:t xml:space="preserve">and </w:t>
      </w:r>
      <w:r w:rsidR="003A11CE">
        <w:rPr>
          <w:lang w:val="en-GB"/>
        </w:rPr>
        <w:t>‘P</w:t>
      </w:r>
      <w:r w:rsidR="00CA09D8" w:rsidRPr="000A69F9">
        <w:rPr>
          <w:lang w:val="en-GB"/>
        </w:rPr>
        <w:t>eace</w:t>
      </w:r>
      <w:r w:rsidR="003A11CE">
        <w:rPr>
          <w:lang w:val="en-GB"/>
        </w:rPr>
        <w:t>’</w:t>
      </w:r>
      <w:r w:rsidR="00CA09D8" w:rsidRPr="000A69F9">
        <w:rPr>
          <w:lang w:val="en-GB"/>
        </w:rPr>
        <w:t>)</w:t>
      </w:r>
      <w:r w:rsidR="000930F8">
        <w:rPr>
          <w:lang w:val="en-GB"/>
        </w:rPr>
        <w:t>,</w:t>
      </w:r>
      <w:r w:rsidR="00CA09D8" w:rsidRPr="000A69F9">
        <w:rPr>
          <w:lang w:val="en-GB"/>
        </w:rPr>
        <w:t xml:space="preserve"> and will guide joint planning, monitoring, and reporting. </w:t>
      </w:r>
    </w:p>
    <w:p w14:paraId="5E5C2E27" w14:textId="097BD103" w:rsidR="00C9663B" w:rsidRPr="000A69F9" w:rsidRDefault="003A11CE" w:rsidP="00D01250">
      <w:pPr>
        <w:pStyle w:val="ListParagraph"/>
        <w:numPr>
          <w:ilvl w:val="0"/>
          <w:numId w:val="2"/>
        </w:numPr>
        <w:tabs>
          <w:tab w:val="left" w:pos="1440"/>
        </w:tabs>
        <w:autoSpaceDE w:val="0"/>
        <w:autoSpaceDN w:val="0"/>
        <w:adjustRightInd w:val="0"/>
        <w:spacing w:after="120" w:line="240" w:lineRule="exact"/>
        <w:ind w:left="1080" w:right="900" w:firstLine="0"/>
        <w:jc w:val="both"/>
        <w:rPr>
          <w:lang w:val="en-GB"/>
        </w:rPr>
      </w:pPr>
      <w:r>
        <w:rPr>
          <w:lang w:val="en-GB"/>
        </w:rPr>
        <w:t>Pursuant t</w:t>
      </w:r>
      <w:r w:rsidR="000930F8">
        <w:rPr>
          <w:lang w:val="en-GB"/>
        </w:rPr>
        <w:t>o</w:t>
      </w:r>
      <w:r w:rsidR="00102332" w:rsidRPr="000A69F9">
        <w:rPr>
          <w:lang w:val="en-GB"/>
        </w:rPr>
        <w:t xml:space="preserve"> recommendations of the </w:t>
      </w:r>
      <w:r w:rsidR="00102332" w:rsidRPr="000A69F9">
        <w:rPr>
          <w:bCs/>
          <w:lang w:val="en-GB"/>
        </w:rPr>
        <w:t>quadrennial comprehensive policy review</w:t>
      </w:r>
      <w:r w:rsidR="00102332" w:rsidRPr="000A69F9">
        <w:rPr>
          <w:lang w:val="en-GB"/>
        </w:rPr>
        <w:t xml:space="preserve"> </w:t>
      </w:r>
      <w:r w:rsidR="00102332" w:rsidRPr="000A69F9">
        <w:rPr>
          <w:bCs/>
          <w:lang w:val="en-GB"/>
        </w:rPr>
        <w:t>of the United Nations system</w:t>
      </w:r>
      <w:r w:rsidR="00102332" w:rsidRPr="000A69F9">
        <w:rPr>
          <w:lang w:val="en-GB"/>
        </w:rPr>
        <w:t xml:space="preserve">, UNDP will </w:t>
      </w:r>
      <w:r w:rsidR="00A047C9" w:rsidRPr="000A69F9">
        <w:rPr>
          <w:lang w:val="en-GB"/>
        </w:rPr>
        <w:t xml:space="preserve">build </w:t>
      </w:r>
      <w:r w:rsidR="002C3D57" w:rsidRPr="000A69F9">
        <w:rPr>
          <w:lang w:val="en-GB"/>
        </w:rPr>
        <w:t xml:space="preserve">national ownership and </w:t>
      </w:r>
      <w:r w:rsidR="00A047C9" w:rsidRPr="000A69F9">
        <w:rPr>
          <w:lang w:val="en-GB"/>
        </w:rPr>
        <w:t>durable partnerships</w:t>
      </w:r>
      <w:r w:rsidR="00102332" w:rsidRPr="000A69F9">
        <w:rPr>
          <w:lang w:val="en-GB"/>
        </w:rPr>
        <w:t xml:space="preserve"> to deliver coherent</w:t>
      </w:r>
      <w:r w:rsidR="000930F8">
        <w:rPr>
          <w:lang w:val="en-GB"/>
        </w:rPr>
        <w:t>,</w:t>
      </w:r>
      <w:r w:rsidR="00102332" w:rsidRPr="000A69F9">
        <w:rPr>
          <w:lang w:val="en-GB"/>
        </w:rPr>
        <w:t xml:space="preserve"> integrated development solutions that maximize impact. </w:t>
      </w:r>
      <w:r w:rsidR="0086154F">
        <w:rPr>
          <w:lang w:val="en-GB"/>
        </w:rPr>
        <w:t xml:space="preserve">While </w:t>
      </w:r>
      <w:r w:rsidR="0086154F" w:rsidRPr="00EF78EC">
        <w:rPr>
          <w:lang w:val="en-GB"/>
        </w:rPr>
        <w:t>strengthening national statistical capacities</w:t>
      </w:r>
      <w:r w:rsidR="0086154F">
        <w:rPr>
          <w:lang w:val="en-GB"/>
        </w:rPr>
        <w:t>,</w:t>
      </w:r>
      <w:r w:rsidR="0086154F" w:rsidRPr="004051FC">
        <w:rPr>
          <w:lang w:val="en-GB"/>
        </w:rPr>
        <w:t xml:space="preserve"> </w:t>
      </w:r>
      <w:r w:rsidR="00102332" w:rsidRPr="000A69F9">
        <w:rPr>
          <w:lang w:val="en-GB"/>
        </w:rPr>
        <w:t xml:space="preserve">UNDP </w:t>
      </w:r>
      <w:r w:rsidR="003601D3" w:rsidRPr="000A69F9">
        <w:rPr>
          <w:lang w:val="en-GB"/>
        </w:rPr>
        <w:t xml:space="preserve">will </w:t>
      </w:r>
      <w:r w:rsidR="00B30822" w:rsidRPr="000A69F9">
        <w:rPr>
          <w:lang w:val="en-GB"/>
        </w:rPr>
        <w:t>deploy</w:t>
      </w:r>
      <w:r w:rsidR="003601D3" w:rsidRPr="000A69F9">
        <w:rPr>
          <w:lang w:val="en-GB"/>
        </w:rPr>
        <w:t xml:space="preserve"> its </w:t>
      </w:r>
      <w:r w:rsidR="00102332" w:rsidRPr="000A69F9">
        <w:rPr>
          <w:lang w:val="en-GB"/>
        </w:rPr>
        <w:t xml:space="preserve">expertise to advance </w:t>
      </w:r>
      <w:r w:rsidR="00B13F4B" w:rsidRPr="000A69F9">
        <w:rPr>
          <w:lang w:val="en-GB"/>
        </w:rPr>
        <w:t xml:space="preserve">innovative policy solutions, </w:t>
      </w:r>
      <w:r w:rsidR="00102332" w:rsidRPr="000A69F9">
        <w:rPr>
          <w:lang w:val="en-GB"/>
        </w:rPr>
        <w:t xml:space="preserve">integrated data </w:t>
      </w:r>
      <w:r w:rsidR="002F2828" w:rsidRPr="000A69F9">
        <w:rPr>
          <w:lang w:val="en-GB"/>
        </w:rPr>
        <w:t>analytics</w:t>
      </w:r>
      <w:r w:rsidR="00102332" w:rsidRPr="000A69F9">
        <w:rPr>
          <w:lang w:val="en-GB"/>
        </w:rPr>
        <w:t xml:space="preserve"> and foresight, and system-wide offers on</w:t>
      </w:r>
      <w:r w:rsidR="00B13F4B" w:rsidRPr="000A69F9">
        <w:rPr>
          <w:lang w:val="en-GB"/>
        </w:rPr>
        <w:t xml:space="preserve"> </w:t>
      </w:r>
      <w:r w:rsidR="00102332" w:rsidRPr="000A69F9">
        <w:rPr>
          <w:lang w:val="en-GB"/>
        </w:rPr>
        <w:t>evidence-based programmatic approaches.</w:t>
      </w:r>
      <w:r w:rsidR="00D20181" w:rsidRPr="000A69F9">
        <w:rPr>
          <w:lang w:val="en-GB"/>
        </w:rPr>
        <w:t xml:space="preserve"> </w:t>
      </w:r>
      <w:r w:rsidR="00023983" w:rsidRPr="00A247A0">
        <w:rPr>
          <w:color w:val="000000"/>
          <w:lang w:val="en-GB"/>
        </w:rPr>
        <w:t xml:space="preserve">UNDP remains committed to full implementation of the </w:t>
      </w:r>
      <w:r w:rsidR="00023983" w:rsidRPr="000A69F9">
        <w:rPr>
          <w:bCs/>
          <w:color w:val="000000"/>
          <w:lang w:val="en-GB"/>
        </w:rPr>
        <w:t>United Nations System-wide Action Plan on Gender Equality and the Empowerment of Women</w:t>
      </w:r>
      <w:r w:rsidR="00023983" w:rsidRPr="00A247A0">
        <w:rPr>
          <w:color w:val="000000"/>
          <w:lang w:val="en-GB"/>
        </w:rPr>
        <w:t>.</w:t>
      </w:r>
    </w:p>
    <w:p w14:paraId="7E460D89" w14:textId="2FE06D4B" w:rsidR="0034443D" w:rsidRPr="000A69F9" w:rsidRDefault="0034443D" w:rsidP="00D01250">
      <w:pPr>
        <w:pStyle w:val="ListParagraph"/>
        <w:numPr>
          <w:ilvl w:val="0"/>
          <w:numId w:val="2"/>
        </w:numPr>
        <w:tabs>
          <w:tab w:val="left" w:pos="1440"/>
        </w:tabs>
        <w:spacing w:after="120" w:line="240" w:lineRule="exact"/>
        <w:ind w:left="1080" w:right="900" w:firstLine="0"/>
        <w:jc w:val="both"/>
        <w:rPr>
          <w:bCs/>
          <w:lang w:val="en-GB"/>
        </w:rPr>
      </w:pPr>
      <w:r w:rsidRPr="000A69F9">
        <w:rPr>
          <w:lang w:val="en-GB"/>
        </w:rPr>
        <w:t xml:space="preserve">UNDP will make a special effort to target </w:t>
      </w:r>
      <w:r w:rsidRPr="000A69F9">
        <w:rPr>
          <w:bCs/>
          <w:lang w:val="en-GB"/>
        </w:rPr>
        <w:t>remote outer islands in the Pacific</w:t>
      </w:r>
      <w:r w:rsidRPr="000A69F9">
        <w:rPr>
          <w:lang w:val="en-GB"/>
        </w:rPr>
        <w:t>. Logistical, technological, and weather-related challenges are common there, worse</w:t>
      </w:r>
      <w:r w:rsidR="000930F8">
        <w:rPr>
          <w:lang w:val="en-GB"/>
        </w:rPr>
        <w:t>ned</w:t>
      </w:r>
      <w:r w:rsidRPr="000A69F9">
        <w:rPr>
          <w:lang w:val="en-GB"/>
        </w:rPr>
        <w:t xml:space="preserve"> by distance from markets and high </w:t>
      </w:r>
      <w:r w:rsidR="000930F8" w:rsidRPr="0024064C">
        <w:rPr>
          <w:lang w:val="en-GB"/>
        </w:rPr>
        <w:t>transportation</w:t>
      </w:r>
      <w:r w:rsidR="000930F8" w:rsidRPr="000930F8">
        <w:rPr>
          <w:lang w:val="en-GB"/>
        </w:rPr>
        <w:t xml:space="preserve"> </w:t>
      </w:r>
      <w:r w:rsidRPr="000A69F9">
        <w:rPr>
          <w:lang w:val="en-GB"/>
        </w:rPr>
        <w:t xml:space="preserve">costs. </w:t>
      </w:r>
      <w:r w:rsidRPr="000A69F9">
        <w:rPr>
          <w:color w:val="000000"/>
          <w:lang w:val="en-GB"/>
        </w:rPr>
        <w:t xml:space="preserve">Women and youth will be a focus, particularly in programmes on justice delivery, livelihoods generation, environmental </w:t>
      </w:r>
      <w:r w:rsidR="00F149B8" w:rsidRPr="000A69F9">
        <w:rPr>
          <w:color w:val="000000"/>
          <w:lang w:val="en-GB"/>
        </w:rPr>
        <w:t>conservation,</w:t>
      </w:r>
      <w:r w:rsidRPr="000A69F9">
        <w:rPr>
          <w:color w:val="000000"/>
          <w:lang w:val="en-GB"/>
        </w:rPr>
        <w:t xml:space="preserve"> and peacebuilding. </w:t>
      </w:r>
      <w:r w:rsidRPr="000A69F9">
        <w:rPr>
          <w:bCs/>
          <w:color w:val="000000"/>
          <w:lang w:val="en-GB"/>
        </w:rPr>
        <w:t xml:space="preserve">UNDP will enable equal participation of, and benefits to, people living with </w:t>
      </w:r>
      <w:r w:rsidRPr="000A69F9">
        <w:rPr>
          <w:bCs/>
          <w:color w:val="000000"/>
          <w:lang w:val="en-GB"/>
        </w:rPr>
        <w:lastRenderedPageBreak/>
        <w:t>disabilities, sexual minorities, and communities at increased risk of HIV infection.</w:t>
      </w:r>
      <w:r w:rsidRPr="000A69F9">
        <w:rPr>
          <w:b/>
          <w:color w:val="000000"/>
          <w:lang w:val="en-GB"/>
        </w:rPr>
        <w:t xml:space="preserve"> </w:t>
      </w:r>
      <w:r w:rsidRPr="000A69F9">
        <w:rPr>
          <w:bCs/>
          <w:lang w:val="en-GB"/>
        </w:rPr>
        <w:t xml:space="preserve">Intersectionality of their vulnerabilities will </w:t>
      </w:r>
      <w:r w:rsidR="000930F8">
        <w:rPr>
          <w:bCs/>
          <w:lang w:val="en-GB"/>
        </w:rPr>
        <w:t>help</w:t>
      </w:r>
      <w:r w:rsidRPr="000A69F9">
        <w:rPr>
          <w:bCs/>
          <w:lang w:val="en-GB"/>
        </w:rPr>
        <w:t xml:space="preserve"> identif</w:t>
      </w:r>
      <w:r w:rsidR="000930F8">
        <w:rPr>
          <w:bCs/>
          <w:lang w:val="en-GB"/>
        </w:rPr>
        <w:t>y</w:t>
      </w:r>
      <w:r w:rsidR="00555CC0">
        <w:rPr>
          <w:bCs/>
          <w:lang w:val="en-GB"/>
        </w:rPr>
        <w:t xml:space="preserve"> those at risk of being left fa</w:t>
      </w:r>
      <w:r w:rsidRPr="000A69F9">
        <w:rPr>
          <w:bCs/>
          <w:lang w:val="en-GB"/>
        </w:rPr>
        <w:t>rthest behind in each intervention.</w:t>
      </w:r>
    </w:p>
    <w:p w14:paraId="72667892" w14:textId="08C3452A" w:rsidR="009552B5" w:rsidRPr="000A69F9" w:rsidRDefault="009877A1" w:rsidP="00D01250">
      <w:pPr>
        <w:tabs>
          <w:tab w:val="left" w:pos="1440"/>
        </w:tabs>
        <w:spacing w:after="120" w:line="240" w:lineRule="exact"/>
        <w:ind w:left="1080" w:right="900"/>
        <w:jc w:val="both"/>
        <w:rPr>
          <w:b/>
          <w:bCs/>
          <w:lang w:val="en-GB"/>
        </w:rPr>
      </w:pPr>
      <w:r w:rsidRPr="000A69F9">
        <w:rPr>
          <w:b/>
          <w:bCs/>
          <w:lang w:val="en-GB"/>
        </w:rPr>
        <w:t xml:space="preserve">Outcome </w:t>
      </w:r>
      <w:r w:rsidR="000930F8">
        <w:rPr>
          <w:b/>
          <w:bCs/>
          <w:lang w:val="en-GB"/>
        </w:rPr>
        <w:t>1.</w:t>
      </w:r>
      <w:r w:rsidRPr="000A69F9">
        <w:rPr>
          <w:b/>
          <w:bCs/>
          <w:lang w:val="en-GB"/>
        </w:rPr>
        <w:t xml:space="preserve"> </w:t>
      </w:r>
      <w:r w:rsidR="000930F8">
        <w:rPr>
          <w:b/>
          <w:bCs/>
          <w:lang w:val="en-GB"/>
        </w:rPr>
        <w:t>P</w:t>
      </w:r>
      <w:r w:rsidRPr="000A69F9">
        <w:rPr>
          <w:b/>
          <w:bCs/>
          <w:lang w:val="en-GB"/>
        </w:rPr>
        <w:t>lanet</w:t>
      </w:r>
    </w:p>
    <w:p w14:paraId="063B03A3" w14:textId="149C3707" w:rsidR="00B60704" w:rsidRPr="000A69F9" w:rsidRDefault="00B60704" w:rsidP="00D01250">
      <w:pPr>
        <w:pStyle w:val="ListParagraph"/>
        <w:numPr>
          <w:ilvl w:val="0"/>
          <w:numId w:val="2"/>
        </w:numPr>
        <w:tabs>
          <w:tab w:val="left" w:pos="1440"/>
        </w:tabs>
        <w:autoSpaceDE w:val="0"/>
        <w:autoSpaceDN w:val="0"/>
        <w:adjustRightInd w:val="0"/>
        <w:spacing w:after="120" w:line="240" w:lineRule="exact"/>
        <w:ind w:left="1080" w:right="900" w:firstLine="0"/>
        <w:jc w:val="both"/>
        <w:rPr>
          <w:lang w:val="en-GB"/>
        </w:rPr>
      </w:pPr>
      <w:r w:rsidRPr="000A69F9">
        <w:rPr>
          <w:lang w:val="en-GB"/>
        </w:rPr>
        <w:t xml:space="preserve">The theory of change underpinning </w:t>
      </w:r>
      <w:r w:rsidR="009552B5" w:rsidRPr="000A69F9">
        <w:rPr>
          <w:lang w:val="en-GB"/>
        </w:rPr>
        <w:t xml:space="preserve">this </w:t>
      </w:r>
      <w:r w:rsidR="00AF55F5" w:rsidRPr="000A69F9">
        <w:rPr>
          <w:lang w:val="en-GB"/>
        </w:rPr>
        <w:t>outcome</w:t>
      </w:r>
      <w:r w:rsidR="00AF55F5" w:rsidRPr="000A69F9">
        <w:rPr>
          <w:b/>
          <w:bCs/>
          <w:lang w:val="en-GB"/>
        </w:rPr>
        <w:t xml:space="preserve"> </w:t>
      </w:r>
      <w:r w:rsidRPr="000A69F9">
        <w:rPr>
          <w:lang w:val="en-GB"/>
        </w:rPr>
        <w:t xml:space="preserve">is that </w:t>
      </w:r>
      <w:r w:rsidRPr="000A69F9">
        <w:rPr>
          <w:b/>
          <w:bCs/>
          <w:iCs/>
          <w:lang w:val="en-GB"/>
        </w:rPr>
        <w:t>if</w:t>
      </w:r>
      <w:r w:rsidRPr="000A69F9">
        <w:rPr>
          <w:b/>
          <w:lang w:val="en-GB"/>
        </w:rPr>
        <w:t xml:space="preserve"> </w:t>
      </w:r>
      <w:r w:rsidRPr="000A69F9">
        <w:rPr>
          <w:lang w:val="en-GB"/>
        </w:rPr>
        <w:t>ecosystems and biodiversity are better managed, protected and restored</w:t>
      </w:r>
      <w:r w:rsidR="005165AD" w:rsidRPr="000A69F9">
        <w:rPr>
          <w:lang w:val="en-GB"/>
        </w:rPr>
        <w:t>,</w:t>
      </w:r>
      <w:r w:rsidRPr="000A69F9">
        <w:rPr>
          <w:lang w:val="en-GB"/>
        </w:rPr>
        <w:t xml:space="preserve"> </w:t>
      </w:r>
      <w:r w:rsidRPr="000A69F9">
        <w:rPr>
          <w:b/>
          <w:bCs/>
          <w:iCs/>
          <w:lang w:val="en-GB"/>
        </w:rPr>
        <w:t>if</w:t>
      </w:r>
      <w:r w:rsidRPr="000A69F9">
        <w:rPr>
          <w:b/>
          <w:lang w:val="en-GB"/>
        </w:rPr>
        <w:t xml:space="preserve"> </w:t>
      </w:r>
      <w:r w:rsidRPr="000A69F9">
        <w:rPr>
          <w:lang w:val="en-GB"/>
        </w:rPr>
        <w:t>climate change adaptation and disaster risk management policies and initiatives continue to be developed in consultation with communities and implemented with a  gender-responsive and human rights based approach</w:t>
      </w:r>
      <w:r w:rsidR="0086154F">
        <w:rPr>
          <w:lang w:val="en-GB"/>
        </w:rPr>
        <w:t>; and</w:t>
      </w:r>
      <w:r w:rsidRPr="000A69F9">
        <w:rPr>
          <w:lang w:val="en-GB"/>
        </w:rPr>
        <w:t xml:space="preserve"> </w:t>
      </w:r>
      <w:r w:rsidRPr="000A69F9">
        <w:rPr>
          <w:b/>
          <w:bCs/>
          <w:iCs/>
          <w:lang w:val="en-GB"/>
        </w:rPr>
        <w:t>if</w:t>
      </w:r>
      <w:r w:rsidRPr="000A69F9">
        <w:rPr>
          <w:b/>
          <w:lang w:val="en-GB"/>
        </w:rPr>
        <w:t xml:space="preserve"> </w:t>
      </w:r>
      <w:r w:rsidRPr="000A69F9">
        <w:rPr>
          <w:lang w:val="en-GB"/>
        </w:rPr>
        <w:t xml:space="preserve">climate change and disaster risks are increasingly addressed through a development </w:t>
      </w:r>
      <w:r w:rsidR="00DC3A54" w:rsidRPr="000A69F9">
        <w:rPr>
          <w:lang w:val="en-GB"/>
        </w:rPr>
        <w:t xml:space="preserve">and systems </w:t>
      </w:r>
      <w:r w:rsidRPr="000A69F9">
        <w:rPr>
          <w:lang w:val="en-GB"/>
        </w:rPr>
        <w:t>lens,</w:t>
      </w:r>
      <w:r w:rsidRPr="000A69F9">
        <w:rPr>
          <w:bCs/>
          <w:lang w:val="en-GB"/>
        </w:rPr>
        <w:t xml:space="preserve"> </w:t>
      </w:r>
      <w:r w:rsidRPr="000A69F9">
        <w:rPr>
          <w:b/>
          <w:bCs/>
          <w:iCs/>
          <w:lang w:val="en-GB"/>
        </w:rPr>
        <w:t>then</w:t>
      </w:r>
      <w:r w:rsidRPr="000A69F9">
        <w:rPr>
          <w:lang w:val="en-GB"/>
        </w:rPr>
        <w:t xml:space="preserve"> the region will be progressively more resilient to climate change</w:t>
      </w:r>
      <w:r w:rsidR="0018788B" w:rsidRPr="000A69F9">
        <w:rPr>
          <w:lang w:val="en-GB"/>
        </w:rPr>
        <w:t xml:space="preserve"> and other shocks</w:t>
      </w:r>
      <w:r w:rsidRPr="000A69F9">
        <w:rPr>
          <w:lang w:val="en-GB"/>
        </w:rPr>
        <w:t xml:space="preserve">, </w:t>
      </w:r>
      <w:r w:rsidR="0018788B" w:rsidRPr="000A69F9">
        <w:rPr>
          <w:lang w:val="en-GB"/>
        </w:rPr>
        <w:t xml:space="preserve">and </w:t>
      </w:r>
      <w:r w:rsidR="000930F8">
        <w:rPr>
          <w:lang w:val="en-GB"/>
        </w:rPr>
        <w:t xml:space="preserve">will </w:t>
      </w:r>
      <w:r w:rsidR="0018788B" w:rsidRPr="000A69F9">
        <w:rPr>
          <w:lang w:val="en-GB"/>
        </w:rPr>
        <w:t xml:space="preserve">reduce </w:t>
      </w:r>
      <w:r w:rsidRPr="000A69F9">
        <w:rPr>
          <w:lang w:val="en-GB"/>
        </w:rPr>
        <w:t>pollution and biodiversity loss</w:t>
      </w:r>
      <w:r w:rsidR="0018788B" w:rsidRPr="000A69F9">
        <w:rPr>
          <w:lang w:val="en-GB"/>
        </w:rPr>
        <w:t xml:space="preserve">. </w:t>
      </w:r>
      <w:r w:rsidR="001D0054">
        <w:rPr>
          <w:lang w:val="en-GB"/>
        </w:rPr>
        <w:t>The</w:t>
      </w:r>
      <w:r w:rsidRPr="000A69F9">
        <w:rPr>
          <w:lang w:val="en-GB"/>
        </w:rPr>
        <w:t xml:space="preserve"> six UNDP signature solution</w:t>
      </w:r>
      <w:r w:rsidR="00925320" w:rsidRPr="000A69F9">
        <w:rPr>
          <w:lang w:val="en-GB"/>
        </w:rPr>
        <w:t>s</w:t>
      </w:r>
      <w:r w:rsidR="000930F8">
        <w:rPr>
          <w:lang w:val="en-GB"/>
        </w:rPr>
        <w:t xml:space="preserve"> will be applied to </w:t>
      </w:r>
      <w:r w:rsidR="001D0054">
        <w:rPr>
          <w:lang w:val="en-GB"/>
        </w:rPr>
        <w:t xml:space="preserve">all </w:t>
      </w:r>
      <w:r w:rsidR="000930F8">
        <w:rPr>
          <w:lang w:val="en-GB"/>
        </w:rPr>
        <w:t>initiatives</w:t>
      </w:r>
      <w:r w:rsidRPr="000A69F9">
        <w:rPr>
          <w:lang w:val="en-GB"/>
        </w:rPr>
        <w:t>.</w:t>
      </w:r>
    </w:p>
    <w:p w14:paraId="2AF669BC" w14:textId="378A89FD" w:rsidR="00B60704" w:rsidRPr="000A69F9" w:rsidRDefault="00B60704" w:rsidP="009877A1">
      <w:pPr>
        <w:pStyle w:val="ListParagraph"/>
        <w:numPr>
          <w:ilvl w:val="0"/>
          <w:numId w:val="2"/>
        </w:numPr>
        <w:tabs>
          <w:tab w:val="left" w:pos="1440"/>
        </w:tabs>
        <w:ind w:left="1080" w:right="900" w:firstLine="0"/>
        <w:contextualSpacing/>
        <w:jc w:val="both"/>
        <w:rPr>
          <w:lang w:val="en-GB"/>
        </w:rPr>
      </w:pPr>
      <w:r w:rsidRPr="000A69F9">
        <w:rPr>
          <w:color w:val="0A0A0A"/>
          <w:spacing w:val="4"/>
          <w:shd w:val="clear" w:color="auto" w:fill="FEFEFE"/>
          <w:lang w:val="en-GB"/>
        </w:rPr>
        <w:t xml:space="preserve">UNDP will support </w:t>
      </w:r>
      <w:r w:rsidR="0086154F">
        <w:rPr>
          <w:color w:val="0A0A0A"/>
          <w:spacing w:val="4"/>
          <w:shd w:val="clear" w:color="auto" w:fill="FEFEFE"/>
          <w:lang w:val="en-GB"/>
        </w:rPr>
        <w:t xml:space="preserve">the </w:t>
      </w:r>
      <w:r w:rsidR="0088428A" w:rsidRPr="000A69F9">
        <w:rPr>
          <w:lang w:val="en-GB"/>
        </w:rPr>
        <w:t>Pacific Island</w:t>
      </w:r>
      <w:r w:rsidR="002059E2" w:rsidRPr="000A69F9">
        <w:rPr>
          <w:lang w:val="en-GB"/>
        </w:rPr>
        <w:t xml:space="preserve"> </w:t>
      </w:r>
      <w:r w:rsidR="0086154F">
        <w:rPr>
          <w:lang w:val="en-GB"/>
        </w:rPr>
        <w:t>C</w:t>
      </w:r>
      <w:r w:rsidR="002059E2" w:rsidRPr="000A69F9">
        <w:rPr>
          <w:lang w:val="en-GB"/>
        </w:rPr>
        <w:t>ountries</w:t>
      </w:r>
      <w:r w:rsidR="00026F85" w:rsidRPr="000A69F9">
        <w:rPr>
          <w:lang w:val="en-GB"/>
        </w:rPr>
        <w:t xml:space="preserve"> </w:t>
      </w:r>
      <w:r w:rsidR="00026F85" w:rsidRPr="000A69F9">
        <w:rPr>
          <w:color w:val="000000"/>
          <w:lang w:val="en-GB"/>
        </w:rPr>
        <w:t xml:space="preserve">and </w:t>
      </w:r>
      <w:r w:rsidR="0086154F">
        <w:rPr>
          <w:color w:val="000000"/>
          <w:lang w:val="en-GB"/>
        </w:rPr>
        <w:t>T</w:t>
      </w:r>
      <w:r w:rsidR="00026F85" w:rsidRPr="000A69F9">
        <w:rPr>
          <w:color w:val="000000"/>
          <w:lang w:val="en-GB"/>
        </w:rPr>
        <w:t>erritories</w:t>
      </w:r>
      <w:r w:rsidR="002059E2" w:rsidRPr="000A69F9">
        <w:rPr>
          <w:color w:val="0A0A0A"/>
          <w:spacing w:val="4"/>
          <w:shd w:val="clear" w:color="auto" w:fill="FEFEFE"/>
          <w:lang w:val="en-GB"/>
        </w:rPr>
        <w:t xml:space="preserve"> </w:t>
      </w:r>
      <w:r w:rsidR="001D0054">
        <w:rPr>
          <w:color w:val="0A0A0A"/>
          <w:spacing w:val="4"/>
          <w:shd w:val="clear" w:color="auto" w:fill="FEFEFE"/>
          <w:lang w:val="en-GB"/>
        </w:rPr>
        <w:t>in</w:t>
      </w:r>
      <w:r w:rsidRPr="000A69F9">
        <w:rPr>
          <w:color w:val="0A0A0A"/>
          <w:spacing w:val="4"/>
          <w:shd w:val="clear" w:color="auto" w:fill="FEFEFE"/>
          <w:lang w:val="en-GB"/>
        </w:rPr>
        <w:t xml:space="preserve"> </w:t>
      </w:r>
      <w:r w:rsidR="00857A4E" w:rsidRPr="000A69F9">
        <w:rPr>
          <w:color w:val="0A0A0A"/>
          <w:spacing w:val="4"/>
          <w:shd w:val="clear" w:color="auto" w:fill="FEFEFE"/>
          <w:lang w:val="en-GB"/>
        </w:rPr>
        <w:t>strengthen</w:t>
      </w:r>
      <w:r w:rsidR="001D0054">
        <w:rPr>
          <w:color w:val="0A0A0A"/>
          <w:spacing w:val="4"/>
          <w:shd w:val="clear" w:color="auto" w:fill="FEFEFE"/>
          <w:lang w:val="en-GB"/>
        </w:rPr>
        <w:t>ing</w:t>
      </w:r>
      <w:r w:rsidR="00857A4E" w:rsidRPr="000A69F9">
        <w:rPr>
          <w:color w:val="0A0A0A"/>
          <w:spacing w:val="4"/>
          <w:shd w:val="clear" w:color="auto" w:fill="FEFEFE"/>
          <w:lang w:val="en-GB"/>
        </w:rPr>
        <w:t xml:space="preserve"> and </w:t>
      </w:r>
      <w:r w:rsidRPr="000A69F9">
        <w:rPr>
          <w:color w:val="0A0A0A"/>
          <w:lang w:val="en-GB"/>
        </w:rPr>
        <w:t>implement</w:t>
      </w:r>
      <w:r w:rsidR="001D0054">
        <w:rPr>
          <w:color w:val="0A0A0A"/>
          <w:lang w:val="en-GB"/>
        </w:rPr>
        <w:t>ing</w:t>
      </w:r>
      <w:r w:rsidRPr="000A69F9">
        <w:rPr>
          <w:color w:val="0A0A0A"/>
          <w:spacing w:val="4"/>
          <w:shd w:val="clear" w:color="auto" w:fill="FEFEFE"/>
          <w:lang w:val="en-GB"/>
        </w:rPr>
        <w:t xml:space="preserve"> </w:t>
      </w:r>
      <w:r w:rsidRPr="000A69F9">
        <w:rPr>
          <w:color w:val="0A0A0A"/>
          <w:lang w:val="en-GB"/>
        </w:rPr>
        <w:t xml:space="preserve">their </w:t>
      </w:r>
      <w:r w:rsidR="001D0054">
        <w:rPr>
          <w:color w:val="0A0A0A"/>
          <w:lang w:val="en-GB"/>
        </w:rPr>
        <w:t>n</w:t>
      </w:r>
      <w:r w:rsidRPr="000A69F9">
        <w:rPr>
          <w:color w:val="0A0A0A"/>
          <w:lang w:val="en-GB"/>
        </w:rPr>
        <w:t>ational</w:t>
      </w:r>
      <w:r w:rsidR="001D0054">
        <w:rPr>
          <w:color w:val="0A0A0A"/>
          <w:lang w:val="en-GB"/>
        </w:rPr>
        <w:t>ly</w:t>
      </w:r>
      <w:r w:rsidRPr="000A69F9">
        <w:rPr>
          <w:color w:val="0A0A0A"/>
          <w:lang w:val="en-GB"/>
        </w:rPr>
        <w:t xml:space="preserve"> </w:t>
      </w:r>
      <w:r w:rsidR="001D0054">
        <w:rPr>
          <w:color w:val="0A0A0A"/>
          <w:lang w:val="en-GB"/>
        </w:rPr>
        <w:t>d</w:t>
      </w:r>
      <w:r w:rsidRPr="000A69F9">
        <w:rPr>
          <w:color w:val="0A0A0A"/>
          <w:lang w:val="en-GB"/>
        </w:rPr>
        <w:t xml:space="preserve">etermined </w:t>
      </w:r>
      <w:r w:rsidR="001D0054">
        <w:rPr>
          <w:color w:val="0A0A0A"/>
          <w:lang w:val="en-GB"/>
        </w:rPr>
        <w:t>c</w:t>
      </w:r>
      <w:r w:rsidRPr="000A69F9">
        <w:rPr>
          <w:color w:val="0A0A0A"/>
          <w:lang w:val="en-GB"/>
        </w:rPr>
        <w:t>ontributions under the</w:t>
      </w:r>
      <w:r w:rsidR="00F833D2" w:rsidRPr="000A69F9">
        <w:rPr>
          <w:color w:val="0A0A0A"/>
          <w:lang w:val="en-GB"/>
        </w:rPr>
        <w:t xml:space="preserve"> Paris</w:t>
      </w:r>
      <w:r w:rsidRPr="000A69F9">
        <w:rPr>
          <w:color w:val="0A0A0A"/>
          <w:lang w:val="en-GB"/>
        </w:rPr>
        <w:t xml:space="preserve"> Agreement, with </w:t>
      </w:r>
      <w:r w:rsidR="002059E2" w:rsidRPr="000A69F9">
        <w:rPr>
          <w:lang w:val="en-GB"/>
        </w:rPr>
        <w:t xml:space="preserve">better </w:t>
      </w:r>
      <w:r w:rsidR="00CA27F5" w:rsidRPr="000A69F9">
        <w:rPr>
          <w:lang w:val="en-GB"/>
        </w:rPr>
        <w:t>analysis</w:t>
      </w:r>
      <w:r w:rsidRPr="000A69F9">
        <w:rPr>
          <w:lang w:val="en-GB"/>
        </w:rPr>
        <w:t xml:space="preserve"> </w:t>
      </w:r>
      <w:r w:rsidR="002059E2" w:rsidRPr="000A69F9">
        <w:rPr>
          <w:lang w:val="en-GB"/>
        </w:rPr>
        <w:t xml:space="preserve">of </w:t>
      </w:r>
      <w:r w:rsidR="001D0054">
        <w:rPr>
          <w:lang w:val="en-GB"/>
        </w:rPr>
        <w:t xml:space="preserve">the </w:t>
      </w:r>
      <w:r w:rsidRPr="000A69F9">
        <w:rPr>
          <w:lang w:val="en-GB"/>
        </w:rPr>
        <w:t xml:space="preserve">critical climate security challenges </w:t>
      </w:r>
      <w:r w:rsidR="002059E2" w:rsidRPr="000A69F9">
        <w:rPr>
          <w:lang w:val="en-GB"/>
        </w:rPr>
        <w:t xml:space="preserve">they </w:t>
      </w:r>
      <w:r w:rsidRPr="000A69F9">
        <w:rPr>
          <w:lang w:val="en-GB"/>
        </w:rPr>
        <w:t>face</w:t>
      </w:r>
      <w:r w:rsidRPr="000A69F9">
        <w:rPr>
          <w:color w:val="0A0A0A"/>
          <w:spacing w:val="4"/>
          <w:shd w:val="clear" w:color="auto" w:fill="FEFEFE"/>
          <w:lang w:val="en-GB"/>
        </w:rPr>
        <w:t xml:space="preserve">. </w:t>
      </w:r>
      <w:r w:rsidRPr="000A69F9">
        <w:rPr>
          <w:lang w:val="en-GB"/>
        </w:rPr>
        <w:t>This will include supporting multi-stakeholder decision-making processes, applying gender</w:t>
      </w:r>
      <w:r w:rsidR="001D0054">
        <w:rPr>
          <w:lang w:val="en-GB"/>
        </w:rPr>
        <w:t>-</w:t>
      </w:r>
      <w:r w:rsidRPr="000A69F9">
        <w:rPr>
          <w:lang w:val="en-GB"/>
        </w:rPr>
        <w:t xml:space="preserve">responsive climate information for adaptation and mitigation, and helping partners manage the national greenhouse gas inventory process, climate change measurement, reporting, and verification. </w:t>
      </w:r>
      <w:r w:rsidR="00ED0460" w:rsidRPr="000A69F9">
        <w:rPr>
          <w:lang w:val="en-GB"/>
        </w:rPr>
        <w:t>UNDP will scale up successful initiatives from its partnership</w:t>
      </w:r>
      <w:r w:rsidR="0086154F">
        <w:rPr>
          <w:lang w:val="en-GB"/>
        </w:rPr>
        <w:t>s</w:t>
      </w:r>
      <w:r w:rsidR="00ED0460" w:rsidRPr="000A69F9">
        <w:rPr>
          <w:lang w:val="en-GB"/>
        </w:rPr>
        <w:t xml:space="preserve"> with the </w:t>
      </w:r>
      <w:bookmarkStart w:id="3" w:name="_Hlk114415027"/>
      <w:r w:rsidR="00ED0460" w:rsidRPr="000A69F9">
        <w:rPr>
          <w:lang w:val="en-GB"/>
        </w:rPr>
        <w:t>International Organization for Migration</w:t>
      </w:r>
      <w:bookmarkEnd w:id="3"/>
      <w:r w:rsidR="00ED0460" w:rsidRPr="000A69F9">
        <w:rPr>
          <w:lang w:val="en-GB"/>
        </w:rPr>
        <w:t xml:space="preserve"> (IOM), </w:t>
      </w:r>
      <w:r w:rsidR="001D0054">
        <w:rPr>
          <w:lang w:val="en-GB"/>
        </w:rPr>
        <w:t>the</w:t>
      </w:r>
      <w:r w:rsidR="001D0054" w:rsidRPr="000A69F9">
        <w:rPr>
          <w:lang w:val="en-GB"/>
        </w:rPr>
        <w:t xml:space="preserve"> </w:t>
      </w:r>
      <w:r w:rsidR="00ED0460" w:rsidRPr="000A69F9">
        <w:rPr>
          <w:lang w:val="en-GB"/>
        </w:rPr>
        <w:t>United Nations Peace</w:t>
      </w:r>
      <w:r w:rsidR="001D0054">
        <w:rPr>
          <w:lang w:val="en-GB"/>
        </w:rPr>
        <w:t>b</w:t>
      </w:r>
      <w:r w:rsidR="00ED0460" w:rsidRPr="000A69F9">
        <w:rPr>
          <w:lang w:val="en-GB"/>
        </w:rPr>
        <w:t xml:space="preserve">uilding Fund and regional organizations to work on </w:t>
      </w:r>
      <w:r w:rsidR="00A46535" w:rsidRPr="000A69F9">
        <w:rPr>
          <w:lang w:val="en-GB"/>
        </w:rPr>
        <w:t xml:space="preserve">intersections between climate security, </w:t>
      </w:r>
      <w:r w:rsidR="00B5407A" w:rsidRPr="000A69F9">
        <w:rPr>
          <w:lang w:val="en-GB"/>
        </w:rPr>
        <w:t>migration</w:t>
      </w:r>
      <w:r w:rsidR="00B5568F" w:rsidRPr="000A69F9">
        <w:rPr>
          <w:lang w:val="en-GB"/>
        </w:rPr>
        <w:t>,</w:t>
      </w:r>
      <w:r w:rsidR="00A46535" w:rsidRPr="000A69F9">
        <w:rPr>
          <w:lang w:val="en-GB"/>
        </w:rPr>
        <w:t xml:space="preserve"> and border management.</w:t>
      </w:r>
      <w:r w:rsidR="009F56CF" w:rsidRPr="000A69F9">
        <w:rPr>
          <w:lang w:val="en-GB"/>
        </w:rPr>
        <w:t xml:space="preserve"> B</w:t>
      </w:r>
      <w:r w:rsidRPr="000A69F9">
        <w:rPr>
          <w:lang w:val="en-GB"/>
        </w:rPr>
        <w:t>ased on climate change vulnerability and impact scenarios</w:t>
      </w:r>
      <w:r w:rsidR="00B51412" w:rsidRPr="000A69F9">
        <w:rPr>
          <w:lang w:val="en-GB"/>
        </w:rPr>
        <w:t>,</w:t>
      </w:r>
      <w:r w:rsidRPr="000A69F9">
        <w:rPr>
          <w:lang w:val="en-GB"/>
        </w:rPr>
        <w:t xml:space="preserve"> UNDP will</w:t>
      </w:r>
      <w:r w:rsidR="00A46535" w:rsidRPr="000A69F9">
        <w:rPr>
          <w:lang w:val="en-GB"/>
        </w:rPr>
        <w:t xml:space="preserve"> </w:t>
      </w:r>
      <w:r w:rsidRPr="000A69F9">
        <w:rPr>
          <w:lang w:val="en-GB"/>
        </w:rPr>
        <w:t xml:space="preserve">expand support to </w:t>
      </w:r>
      <w:r w:rsidR="001D0054">
        <w:rPr>
          <w:lang w:val="en-GB"/>
        </w:rPr>
        <w:t>P</w:t>
      </w:r>
      <w:r w:rsidR="00B51412" w:rsidRPr="000A69F9">
        <w:rPr>
          <w:lang w:val="en-GB"/>
        </w:rPr>
        <w:t xml:space="preserve">acific </w:t>
      </w:r>
      <w:r w:rsidR="001D0054">
        <w:rPr>
          <w:lang w:val="en-GB"/>
        </w:rPr>
        <w:t>I</w:t>
      </w:r>
      <w:r w:rsidR="00B51412" w:rsidRPr="000A69F9">
        <w:rPr>
          <w:lang w:val="en-GB"/>
        </w:rPr>
        <w:t>sland countries</w:t>
      </w:r>
      <w:r w:rsidR="00827BBF" w:rsidRPr="000A69F9">
        <w:rPr>
          <w:lang w:val="en-GB"/>
        </w:rPr>
        <w:t xml:space="preserve"> </w:t>
      </w:r>
      <w:r w:rsidR="00827BBF" w:rsidRPr="000A69F9">
        <w:rPr>
          <w:color w:val="000000"/>
          <w:lang w:val="en-GB"/>
        </w:rPr>
        <w:t>and territories</w:t>
      </w:r>
      <w:r w:rsidRPr="000A69F9">
        <w:rPr>
          <w:lang w:val="en-GB"/>
        </w:rPr>
        <w:t xml:space="preserve"> to </w:t>
      </w:r>
      <w:r w:rsidR="001D0054">
        <w:rPr>
          <w:lang w:val="en-GB"/>
        </w:rPr>
        <w:t>incorporate</w:t>
      </w:r>
      <w:r w:rsidRPr="000A69F9">
        <w:rPr>
          <w:lang w:val="en-GB"/>
        </w:rPr>
        <w:t xml:space="preserve"> climate risks into infrastructure </w:t>
      </w:r>
      <w:r w:rsidR="008F4C5B" w:rsidRPr="000A69F9">
        <w:rPr>
          <w:lang w:val="en-GB"/>
        </w:rPr>
        <w:t>design and</w:t>
      </w:r>
      <w:r w:rsidR="00AB6E65" w:rsidRPr="000A69F9">
        <w:rPr>
          <w:lang w:val="en-GB"/>
        </w:rPr>
        <w:t xml:space="preserve"> </w:t>
      </w:r>
      <w:r w:rsidRPr="000A69F9">
        <w:rPr>
          <w:lang w:val="en-GB"/>
        </w:rPr>
        <w:t>establish climate-proof assets that address the increasing frequency and intensity of disasters and sea</w:t>
      </w:r>
      <w:r w:rsidR="001D0054">
        <w:rPr>
          <w:lang w:val="en-GB"/>
        </w:rPr>
        <w:t>-</w:t>
      </w:r>
      <w:r w:rsidRPr="000A69F9">
        <w:rPr>
          <w:lang w:val="en-GB"/>
        </w:rPr>
        <w:t xml:space="preserve">level rise. Based on climate security risk assessments, </w:t>
      </w:r>
      <w:r w:rsidR="00AB6E65" w:rsidRPr="000A69F9">
        <w:rPr>
          <w:lang w:val="en-GB"/>
        </w:rPr>
        <w:t xml:space="preserve">UNDP will support </w:t>
      </w:r>
      <w:r w:rsidRPr="000A69F9">
        <w:rPr>
          <w:lang w:val="en-GB"/>
        </w:rPr>
        <w:t>low-lying atoll nations</w:t>
      </w:r>
      <w:r w:rsidR="001D0054">
        <w:rPr>
          <w:lang w:val="en-GB"/>
        </w:rPr>
        <w:t>,</w:t>
      </w:r>
      <w:r w:rsidRPr="000A69F9">
        <w:rPr>
          <w:lang w:val="en-GB"/>
        </w:rPr>
        <w:t xml:space="preserve"> </w:t>
      </w:r>
      <w:r w:rsidR="00AB6E65" w:rsidRPr="000A69F9">
        <w:rPr>
          <w:lang w:val="en-GB"/>
        </w:rPr>
        <w:t xml:space="preserve">and </w:t>
      </w:r>
      <w:r w:rsidRPr="000A69F9">
        <w:rPr>
          <w:lang w:val="en-GB"/>
        </w:rPr>
        <w:t>volcanic countries</w:t>
      </w:r>
      <w:r w:rsidR="001D0054">
        <w:rPr>
          <w:lang w:val="en-GB"/>
        </w:rPr>
        <w:t>,</w:t>
      </w:r>
      <w:r w:rsidRPr="000A69F9">
        <w:rPr>
          <w:lang w:val="en-GB"/>
        </w:rPr>
        <w:t xml:space="preserve"> with conflict-sensitive peacebuilding approaches </w:t>
      </w:r>
      <w:r w:rsidR="00AB6E65" w:rsidRPr="000A69F9">
        <w:rPr>
          <w:lang w:val="en-GB"/>
        </w:rPr>
        <w:t>aligned with the Boe Declaration and Action Plan</w:t>
      </w:r>
      <w:r w:rsidRPr="000A69F9">
        <w:rPr>
          <w:lang w:val="en-GB"/>
        </w:rPr>
        <w:t>.</w:t>
      </w:r>
    </w:p>
    <w:p w14:paraId="4A432717" w14:textId="77777777" w:rsidR="00B60704" w:rsidRPr="000A69F9" w:rsidRDefault="00B60704" w:rsidP="009877A1">
      <w:pPr>
        <w:pStyle w:val="ListParagraph"/>
        <w:tabs>
          <w:tab w:val="left" w:pos="1440"/>
        </w:tabs>
        <w:ind w:left="1080" w:right="900"/>
        <w:contextualSpacing/>
        <w:jc w:val="both"/>
        <w:rPr>
          <w:sz w:val="12"/>
          <w:szCs w:val="12"/>
          <w:lang w:val="en-GB"/>
        </w:rPr>
      </w:pPr>
    </w:p>
    <w:p w14:paraId="56ACEC42" w14:textId="5502096A" w:rsidR="00B60704" w:rsidRPr="000A69F9" w:rsidRDefault="00B60704" w:rsidP="009877A1">
      <w:pPr>
        <w:pStyle w:val="ListParagraph"/>
        <w:numPr>
          <w:ilvl w:val="0"/>
          <w:numId w:val="2"/>
        </w:numPr>
        <w:tabs>
          <w:tab w:val="left" w:pos="1440"/>
        </w:tabs>
        <w:ind w:left="1080" w:right="900" w:firstLine="0"/>
        <w:contextualSpacing/>
        <w:jc w:val="both"/>
        <w:rPr>
          <w:lang w:val="en-GB"/>
        </w:rPr>
      </w:pPr>
      <w:r w:rsidRPr="000A69F9">
        <w:rPr>
          <w:color w:val="0A0A0A"/>
          <w:spacing w:val="4"/>
          <w:shd w:val="clear" w:color="auto" w:fill="FEFEFE"/>
          <w:lang w:val="en-GB"/>
        </w:rPr>
        <w:t xml:space="preserve">UNDP will support </w:t>
      </w:r>
      <w:r w:rsidR="007B309A" w:rsidRPr="000A69F9">
        <w:rPr>
          <w:color w:val="0A0A0A"/>
          <w:spacing w:val="4"/>
          <w:shd w:val="clear" w:color="auto" w:fill="FEFEFE"/>
          <w:lang w:val="en-GB"/>
        </w:rPr>
        <w:t>countries</w:t>
      </w:r>
      <w:r w:rsidR="00827BBF" w:rsidRPr="000A69F9">
        <w:rPr>
          <w:color w:val="000000"/>
          <w:lang w:val="en-GB"/>
        </w:rPr>
        <w:t xml:space="preserve"> and territories</w:t>
      </w:r>
      <w:r w:rsidR="007B309A" w:rsidRPr="000A69F9">
        <w:rPr>
          <w:color w:val="0A0A0A"/>
          <w:spacing w:val="4"/>
          <w:shd w:val="clear" w:color="auto" w:fill="FEFEFE"/>
          <w:lang w:val="en-GB"/>
        </w:rPr>
        <w:t xml:space="preserve"> in the </w:t>
      </w:r>
      <w:r w:rsidR="001D0054">
        <w:rPr>
          <w:color w:val="0A0A0A"/>
          <w:spacing w:val="4"/>
          <w:shd w:val="clear" w:color="auto" w:fill="FEFEFE"/>
          <w:lang w:val="en-GB"/>
        </w:rPr>
        <w:t>P</w:t>
      </w:r>
      <w:r w:rsidR="007B309A" w:rsidRPr="000A69F9">
        <w:rPr>
          <w:color w:val="0A0A0A"/>
          <w:spacing w:val="4"/>
          <w:shd w:val="clear" w:color="auto" w:fill="FEFEFE"/>
          <w:lang w:val="en-GB"/>
        </w:rPr>
        <w:t>acific</w:t>
      </w:r>
      <w:r w:rsidRPr="000A69F9">
        <w:rPr>
          <w:color w:val="0A0A0A"/>
          <w:spacing w:val="4"/>
          <w:shd w:val="clear" w:color="auto" w:fill="FEFEFE"/>
          <w:lang w:val="en-GB"/>
        </w:rPr>
        <w:t xml:space="preserve"> </w:t>
      </w:r>
      <w:r w:rsidR="001D0054">
        <w:rPr>
          <w:color w:val="0A0A0A"/>
          <w:spacing w:val="4"/>
          <w:shd w:val="clear" w:color="auto" w:fill="FEFEFE"/>
          <w:lang w:val="en-GB"/>
        </w:rPr>
        <w:t xml:space="preserve">in </w:t>
      </w:r>
      <w:r w:rsidRPr="000A69F9">
        <w:rPr>
          <w:color w:val="0A0A0A"/>
          <w:spacing w:val="4"/>
          <w:shd w:val="clear" w:color="auto" w:fill="FEFEFE"/>
          <w:lang w:val="en-GB"/>
        </w:rPr>
        <w:t>address</w:t>
      </w:r>
      <w:r w:rsidR="001D0054">
        <w:rPr>
          <w:color w:val="0A0A0A"/>
          <w:spacing w:val="4"/>
          <w:shd w:val="clear" w:color="auto" w:fill="FEFEFE"/>
          <w:lang w:val="en-GB"/>
        </w:rPr>
        <w:t>ing</w:t>
      </w:r>
      <w:r w:rsidRPr="000A69F9">
        <w:rPr>
          <w:color w:val="0A0A0A"/>
          <w:spacing w:val="4"/>
          <w:shd w:val="clear" w:color="auto" w:fill="FEFEFE"/>
          <w:lang w:val="en-GB"/>
        </w:rPr>
        <w:t xml:space="preserve"> energy security challenge </w:t>
      </w:r>
      <w:r w:rsidR="007B309A" w:rsidRPr="000A69F9">
        <w:rPr>
          <w:color w:val="0A0A0A"/>
          <w:spacing w:val="4"/>
          <w:shd w:val="clear" w:color="auto" w:fill="FEFEFE"/>
          <w:lang w:val="en-GB"/>
        </w:rPr>
        <w:t xml:space="preserve">by </w:t>
      </w:r>
      <w:r w:rsidRPr="000A69F9">
        <w:rPr>
          <w:color w:val="0A0A0A"/>
          <w:spacing w:val="4"/>
          <w:shd w:val="clear" w:color="auto" w:fill="FEFEFE"/>
          <w:lang w:val="en-GB"/>
        </w:rPr>
        <w:t>collaborat</w:t>
      </w:r>
      <w:r w:rsidR="007B309A" w:rsidRPr="000A69F9">
        <w:rPr>
          <w:color w:val="0A0A0A"/>
          <w:spacing w:val="4"/>
          <w:shd w:val="clear" w:color="auto" w:fill="FEFEFE"/>
          <w:lang w:val="en-GB"/>
        </w:rPr>
        <w:t>ing</w:t>
      </w:r>
      <w:r w:rsidRPr="000A69F9">
        <w:rPr>
          <w:color w:val="0A0A0A"/>
          <w:spacing w:val="4"/>
          <w:shd w:val="clear" w:color="auto" w:fill="FEFEFE"/>
          <w:lang w:val="en-GB"/>
        </w:rPr>
        <w:t xml:space="preserve"> with governments and partners to formulate policies and instruments t</w:t>
      </w:r>
      <w:r w:rsidR="001D0054">
        <w:rPr>
          <w:color w:val="0A0A0A"/>
          <w:spacing w:val="4"/>
          <w:shd w:val="clear" w:color="auto" w:fill="FEFEFE"/>
          <w:lang w:val="en-GB"/>
        </w:rPr>
        <w:t>hat</w:t>
      </w:r>
      <w:r w:rsidRPr="000A69F9">
        <w:rPr>
          <w:color w:val="0A0A0A"/>
          <w:spacing w:val="4"/>
          <w:shd w:val="clear" w:color="auto" w:fill="FEFEFE"/>
          <w:lang w:val="en-GB"/>
        </w:rPr>
        <w:t xml:space="preserve"> </w:t>
      </w:r>
      <w:r w:rsidR="007B309A" w:rsidRPr="000A69F9">
        <w:rPr>
          <w:color w:val="0A0A0A"/>
          <w:spacing w:val="4"/>
          <w:shd w:val="clear" w:color="auto" w:fill="FEFEFE"/>
          <w:lang w:val="en-GB"/>
        </w:rPr>
        <w:t>facilitate the</w:t>
      </w:r>
      <w:r w:rsidRPr="000A69F9">
        <w:rPr>
          <w:color w:val="0A0A0A"/>
          <w:spacing w:val="4"/>
          <w:shd w:val="clear" w:color="auto" w:fill="FEFEFE"/>
          <w:lang w:val="en-GB"/>
        </w:rPr>
        <w:t xml:space="preserve"> application of low</w:t>
      </w:r>
      <w:r w:rsidR="007B309A" w:rsidRPr="000A69F9">
        <w:rPr>
          <w:color w:val="0A0A0A"/>
          <w:spacing w:val="4"/>
          <w:shd w:val="clear" w:color="auto" w:fill="FEFEFE"/>
          <w:lang w:val="en-GB"/>
        </w:rPr>
        <w:t>-</w:t>
      </w:r>
      <w:r w:rsidRPr="000A69F9">
        <w:rPr>
          <w:color w:val="0A0A0A"/>
          <w:spacing w:val="4"/>
          <w:shd w:val="clear" w:color="auto" w:fill="FEFEFE"/>
          <w:lang w:val="en-GB"/>
        </w:rPr>
        <w:t>carbon renewable energy and energy</w:t>
      </w:r>
      <w:r w:rsidR="0086154F">
        <w:rPr>
          <w:color w:val="0A0A0A"/>
          <w:spacing w:val="4"/>
          <w:shd w:val="clear" w:color="auto" w:fill="FEFEFE"/>
          <w:lang w:val="en-GB"/>
        </w:rPr>
        <w:t>-</w:t>
      </w:r>
      <w:r w:rsidRPr="000A69F9">
        <w:rPr>
          <w:color w:val="0A0A0A"/>
          <w:spacing w:val="4"/>
          <w:shd w:val="clear" w:color="auto" w:fill="FEFEFE"/>
          <w:lang w:val="en-GB"/>
        </w:rPr>
        <w:t>efficiency technologies and measures</w:t>
      </w:r>
      <w:r w:rsidR="00EE5137" w:rsidRPr="000A69F9">
        <w:rPr>
          <w:color w:val="0A0A0A"/>
          <w:spacing w:val="4"/>
          <w:shd w:val="clear" w:color="auto" w:fill="FEFEFE"/>
          <w:lang w:val="en-GB"/>
        </w:rPr>
        <w:t>.</w:t>
      </w:r>
      <w:r w:rsidR="00D17C76" w:rsidRPr="000A69F9">
        <w:rPr>
          <w:color w:val="0A0A0A"/>
          <w:spacing w:val="4"/>
          <w:shd w:val="clear" w:color="auto" w:fill="FEFEFE"/>
          <w:lang w:val="en-GB"/>
        </w:rPr>
        <w:t xml:space="preserve"> Initiatives will include </w:t>
      </w:r>
      <w:r w:rsidRPr="000A69F9">
        <w:rPr>
          <w:color w:val="0A0A0A"/>
          <w:spacing w:val="4"/>
          <w:shd w:val="clear" w:color="auto" w:fill="FEFEFE"/>
          <w:lang w:val="en-GB"/>
        </w:rPr>
        <w:t>sustainable transport</w:t>
      </w:r>
      <w:r w:rsidR="001D0054">
        <w:rPr>
          <w:color w:val="0A0A0A"/>
          <w:spacing w:val="4"/>
          <w:shd w:val="clear" w:color="auto" w:fill="FEFEFE"/>
          <w:lang w:val="en-GB"/>
        </w:rPr>
        <w:t>;</w:t>
      </w:r>
      <w:r w:rsidRPr="000A69F9">
        <w:rPr>
          <w:color w:val="0A0A0A"/>
          <w:spacing w:val="4"/>
          <w:shd w:val="clear" w:color="auto" w:fill="FEFEFE"/>
          <w:lang w:val="en-GB"/>
        </w:rPr>
        <w:t xml:space="preserve"> </w:t>
      </w:r>
      <w:r w:rsidR="00D17C76" w:rsidRPr="000A69F9">
        <w:rPr>
          <w:color w:val="0A0A0A"/>
          <w:spacing w:val="4"/>
          <w:shd w:val="clear" w:color="auto" w:fill="FEFEFE"/>
          <w:lang w:val="en-GB"/>
        </w:rPr>
        <w:t xml:space="preserve">training of local experts </w:t>
      </w:r>
      <w:r w:rsidR="001D0054">
        <w:rPr>
          <w:color w:val="0A0A0A"/>
          <w:spacing w:val="4"/>
          <w:shd w:val="clear" w:color="auto" w:fill="FEFEFE"/>
          <w:lang w:val="en-GB"/>
        </w:rPr>
        <w:t>i</w:t>
      </w:r>
      <w:r w:rsidR="00D17C76" w:rsidRPr="000A69F9">
        <w:rPr>
          <w:color w:val="0A0A0A"/>
          <w:spacing w:val="4"/>
          <w:shd w:val="clear" w:color="auto" w:fill="FEFEFE"/>
          <w:lang w:val="en-GB"/>
        </w:rPr>
        <w:t xml:space="preserve">n design, </w:t>
      </w:r>
      <w:r w:rsidR="009934C5" w:rsidRPr="000A69F9">
        <w:rPr>
          <w:color w:val="0A0A0A"/>
          <w:spacing w:val="4"/>
          <w:shd w:val="clear" w:color="auto" w:fill="FEFEFE"/>
          <w:lang w:val="en-GB"/>
        </w:rPr>
        <w:t>engineering,</w:t>
      </w:r>
      <w:r w:rsidR="00D17C76" w:rsidRPr="000A69F9">
        <w:rPr>
          <w:color w:val="0A0A0A"/>
          <w:spacing w:val="4"/>
          <w:shd w:val="clear" w:color="auto" w:fill="FEFEFE"/>
          <w:lang w:val="en-GB"/>
        </w:rPr>
        <w:t xml:space="preserve"> and </w:t>
      </w:r>
      <w:r w:rsidR="009934C5" w:rsidRPr="000A69F9">
        <w:rPr>
          <w:color w:val="0A0A0A"/>
          <w:spacing w:val="4"/>
          <w:shd w:val="clear" w:color="auto" w:fill="FEFEFE"/>
          <w:lang w:val="en-GB"/>
        </w:rPr>
        <w:t>installation</w:t>
      </w:r>
      <w:r w:rsidR="001D0054">
        <w:rPr>
          <w:color w:val="0A0A0A"/>
          <w:spacing w:val="4"/>
          <w:shd w:val="clear" w:color="auto" w:fill="FEFEFE"/>
          <w:lang w:val="en-GB"/>
        </w:rPr>
        <w:t>;</w:t>
      </w:r>
      <w:r w:rsidR="008F4C5B" w:rsidRPr="000A69F9">
        <w:rPr>
          <w:color w:val="0A0A0A"/>
          <w:spacing w:val="4"/>
          <w:shd w:val="clear" w:color="auto" w:fill="FEFEFE"/>
          <w:lang w:val="en-GB"/>
        </w:rPr>
        <w:t xml:space="preserve"> and</w:t>
      </w:r>
      <w:r w:rsidR="00D17C76" w:rsidRPr="000A69F9">
        <w:rPr>
          <w:color w:val="0A0A0A"/>
          <w:spacing w:val="4"/>
          <w:shd w:val="clear" w:color="auto" w:fill="FEFEFE"/>
          <w:lang w:val="en-GB"/>
        </w:rPr>
        <w:t xml:space="preserve"> </w:t>
      </w:r>
      <w:r w:rsidRPr="000A69F9">
        <w:rPr>
          <w:color w:val="0A0A0A"/>
          <w:spacing w:val="4"/>
          <w:shd w:val="clear" w:color="auto" w:fill="FEFEFE"/>
          <w:lang w:val="en-GB"/>
        </w:rPr>
        <w:t>financial</w:t>
      </w:r>
      <w:r w:rsidR="009934C5" w:rsidRPr="000A69F9">
        <w:rPr>
          <w:color w:val="0A0A0A"/>
          <w:spacing w:val="4"/>
          <w:shd w:val="clear" w:color="auto" w:fill="FEFEFE"/>
          <w:lang w:val="en-GB"/>
        </w:rPr>
        <w:t xml:space="preserve"> </w:t>
      </w:r>
      <w:r w:rsidRPr="000A69F9">
        <w:rPr>
          <w:color w:val="0A0A0A"/>
          <w:spacing w:val="4"/>
          <w:shd w:val="clear" w:color="auto" w:fill="FEFEFE"/>
          <w:lang w:val="en-GB"/>
        </w:rPr>
        <w:t>incentives to stimulate the adoption of renewable energy and energy</w:t>
      </w:r>
      <w:r w:rsidR="0086154F">
        <w:rPr>
          <w:color w:val="0A0A0A"/>
          <w:spacing w:val="4"/>
          <w:shd w:val="clear" w:color="auto" w:fill="FEFEFE"/>
          <w:lang w:val="en-GB"/>
        </w:rPr>
        <w:t>-</w:t>
      </w:r>
      <w:r w:rsidRPr="000A69F9">
        <w:rPr>
          <w:color w:val="0A0A0A"/>
          <w:spacing w:val="4"/>
          <w:shd w:val="clear" w:color="auto" w:fill="FEFEFE"/>
          <w:lang w:val="en-GB"/>
        </w:rPr>
        <w:t>efficiency technologies</w:t>
      </w:r>
      <w:r w:rsidR="00D17C76" w:rsidRPr="000A69F9">
        <w:rPr>
          <w:color w:val="0A0A0A"/>
          <w:spacing w:val="4"/>
          <w:shd w:val="clear" w:color="auto" w:fill="FEFEFE"/>
          <w:lang w:val="en-GB"/>
        </w:rPr>
        <w:t>.</w:t>
      </w:r>
      <w:r w:rsidR="00EE5137" w:rsidRPr="000A69F9">
        <w:rPr>
          <w:lang w:val="en-GB"/>
        </w:rPr>
        <w:t xml:space="preserve"> </w:t>
      </w:r>
      <w:r w:rsidR="00EE5137" w:rsidRPr="000A69F9">
        <w:rPr>
          <w:color w:val="0A0A0A"/>
          <w:spacing w:val="4"/>
          <w:shd w:val="clear" w:color="auto" w:fill="FEFEFE"/>
          <w:lang w:val="en-GB"/>
        </w:rPr>
        <w:t xml:space="preserve">UNDP will pursue strategies to ensure </w:t>
      </w:r>
      <w:r w:rsidR="00215383" w:rsidRPr="000A69F9">
        <w:rPr>
          <w:color w:val="0A0A0A"/>
          <w:spacing w:val="4"/>
          <w:shd w:val="clear" w:color="auto" w:fill="FEFEFE"/>
          <w:lang w:val="en-GB"/>
        </w:rPr>
        <w:t xml:space="preserve">that </w:t>
      </w:r>
      <w:r w:rsidR="00EE5137" w:rsidRPr="000A69F9">
        <w:rPr>
          <w:color w:val="0A0A0A"/>
          <w:spacing w:val="4"/>
          <w:shd w:val="clear" w:color="auto" w:fill="FEFEFE"/>
          <w:lang w:val="en-GB"/>
        </w:rPr>
        <w:t>energy access and technology address the needs and preferences of women, particularly in vulnerable households.</w:t>
      </w:r>
      <w:r w:rsidRPr="000A69F9">
        <w:rPr>
          <w:color w:val="0A0A0A"/>
          <w:spacing w:val="4"/>
          <w:shd w:val="clear" w:color="auto" w:fill="FEFEFE"/>
          <w:lang w:val="en-GB"/>
        </w:rPr>
        <w:t xml:space="preserve"> </w:t>
      </w:r>
      <w:r w:rsidR="00AC51FA" w:rsidRPr="000A69F9">
        <w:rPr>
          <w:bCs/>
          <w:color w:val="0A0A0A"/>
          <w:spacing w:val="4"/>
          <w:shd w:val="clear" w:color="auto" w:fill="FEFEFE"/>
          <w:lang w:val="en-GB"/>
        </w:rPr>
        <w:t>South-</w:t>
      </w:r>
      <w:r w:rsidR="001D0054" w:rsidRPr="000A69F9">
        <w:rPr>
          <w:bCs/>
          <w:color w:val="0A0A0A"/>
          <w:spacing w:val="4"/>
          <w:shd w:val="clear" w:color="auto" w:fill="FEFEFE"/>
          <w:lang w:val="en-GB"/>
        </w:rPr>
        <w:t>S</w:t>
      </w:r>
      <w:r w:rsidR="00AC51FA" w:rsidRPr="000A69F9">
        <w:rPr>
          <w:bCs/>
          <w:color w:val="0A0A0A"/>
          <w:spacing w:val="4"/>
          <w:shd w:val="clear" w:color="auto" w:fill="FEFEFE"/>
          <w:lang w:val="en-GB"/>
        </w:rPr>
        <w:t xml:space="preserve">outh cooperation with Brazil, Costa </w:t>
      </w:r>
      <w:r w:rsidR="00FD6C2B" w:rsidRPr="000A69F9">
        <w:rPr>
          <w:bCs/>
          <w:color w:val="0A0A0A"/>
          <w:spacing w:val="4"/>
          <w:shd w:val="clear" w:color="auto" w:fill="FEFEFE"/>
          <w:lang w:val="en-GB"/>
        </w:rPr>
        <w:t xml:space="preserve">Rica, </w:t>
      </w:r>
      <w:r w:rsidR="001D0054" w:rsidRPr="000A69F9">
        <w:rPr>
          <w:bCs/>
          <w:color w:val="0A0A0A"/>
          <w:spacing w:val="4"/>
          <w:shd w:val="clear" w:color="auto" w:fill="FEFEFE"/>
          <w:lang w:val="en-GB"/>
        </w:rPr>
        <w:t xml:space="preserve">India, </w:t>
      </w:r>
      <w:r w:rsidR="00FD6C2B" w:rsidRPr="000A69F9">
        <w:rPr>
          <w:bCs/>
          <w:color w:val="0A0A0A"/>
          <w:spacing w:val="4"/>
          <w:shd w:val="clear" w:color="auto" w:fill="FEFEFE"/>
          <w:lang w:val="en-GB"/>
        </w:rPr>
        <w:t>Indonesia</w:t>
      </w:r>
      <w:r w:rsidR="00AC51FA" w:rsidRPr="000A69F9">
        <w:rPr>
          <w:bCs/>
          <w:color w:val="0A0A0A"/>
          <w:spacing w:val="4"/>
          <w:shd w:val="clear" w:color="auto" w:fill="FEFEFE"/>
          <w:lang w:val="en-GB"/>
        </w:rPr>
        <w:t xml:space="preserve">, </w:t>
      </w:r>
      <w:r w:rsidR="001D0054" w:rsidRPr="000A69F9">
        <w:rPr>
          <w:bCs/>
          <w:color w:val="0A0A0A"/>
          <w:spacing w:val="4"/>
          <w:shd w:val="clear" w:color="auto" w:fill="FEFEFE"/>
          <w:lang w:val="en-GB"/>
        </w:rPr>
        <w:t xml:space="preserve">Morocco, </w:t>
      </w:r>
      <w:r w:rsidR="00AC51FA" w:rsidRPr="000A69F9">
        <w:rPr>
          <w:bCs/>
          <w:color w:val="0A0A0A"/>
          <w:spacing w:val="4"/>
          <w:shd w:val="clear" w:color="auto" w:fill="FEFEFE"/>
          <w:lang w:val="en-GB"/>
        </w:rPr>
        <w:t>Thailand, and Uruguay</w:t>
      </w:r>
      <w:r w:rsidR="00AC51FA" w:rsidRPr="000A69F9">
        <w:rPr>
          <w:color w:val="0A0A0A"/>
          <w:spacing w:val="4"/>
          <w:shd w:val="clear" w:color="auto" w:fill="FEFEFE"/>
          <w:lang w:val="en-GB"/>
        </w:rPr>
        <w:t xml:space="preserve"> will be sought </w:t>
      </w:r>
      <w:r w:rsidR="001D0054" w:rsidRPr="001D0054">
        <w:rPr>
          <w:color w:val="0A0A0A"/>
          <w:spacing w:val="4"/>
          <w:shd w:val="clear" w:color="auto" w:fill="FEFEFE"/>
          <w:lang w:val="en-GB"/>
        </w:rPr>
        <w:t>to</w:t>
      </w:r>
      <w:r w:rsidR="001D0054" w:rsidRPr="000A69F9">
        <w:rPr>
          <w:color w:val="0A0A0A"/>
          <w:spacing w:val="4"/>
          <w:shd w:val="clear" w:color="auto" w:fill="FEFEFE"/>
          <w:lang w:val="en-GB"/>
        </w:rPr>
        <w:t xml:space="preserve"> </w:t>
      </w:r>
      <w:r w:rsidR="00AC51FA" w:rsidRPr="000A69F9">
        <w:rPr>
          <w:color w:val="0A0A0A"/>
          <w:spacing w:val="4"/>
          <w:shd w:val="clear" w:color="auto" w:fill="FEFEFE"/>
          <w:lang w:val="en-GB"/>
        </w:rPr>
        <w:t>facilitat</w:t>
      </w:r>
      <w:r w:rsidR="001D0054" w:rsidRPr="001D0054">
        <w:rPr>
          <w:color w:val="0A0A0A"/>
          <w:spacing w:val="4"/>
          <w:shd w:val="clear" w:color="auto" w:fill="FEFEFE"/>
          <w:lang w:val="en-GB"/>
        </w:rPr>
        <w:t>e</w:t>
      </w:r>
      <w:r w:rsidR="00AC51FA" w:rsidRPr="000A69F9">
        <w:rPr>
          <w:color w:val="0A0A0A"/>
          <w:spacing w:val="4"/>
          <w:shd w:val="clear" w:color="auto" w:fill="FEFEFE"/>
          <w:lang w:val="en-GB"/>
        </w:rPr>
        <w:t xml:space="preserve"> finance and ensur</w:t>
      </w:r>
      <w:r w:rsidR="001D0054" w:rsidRPr="001D0054">
        <w:rPr>
          <w:color w:val="0A0A0A"/>
          <w:spacing w:val="4"/>
          <w:shd w:val="clear" w:color="auto" w:fill="FEFEFE"/>
          <w:lang w:val="en-GB"/>
        </w:rPr>
        <w:t>e the</w:t>
      </w:r>
      <w:r w:rsidR="00AC51FA" w:rsidRPr="000A69F9">
        <w:rPr>
          <w:color w:val="0A0A0A"/>
          <w:spacing w:val="4"/>
          <w:shd w:val="clear" w:color="auto" w:fill="FEFEFE"/>
          <w:lang w:val="en-GB"/>
        </w:rPr>
        <w:t xml:space="preserve"> affordability of renewable energy.  </w:t>
      </w:r>
    </w:p>
    <w:p w14:paraId="320593F4" w14:textId="77777777" w:rsidR="00F610D7" w:rsidRPr="000A69F9" w:rsidRDefault="00F610D7" w:rsidP="009877A1">
      <w:pPr>
        <w:pStyle w:val="ListParagraph"/>
        <w:rPr>
          <w:sz w:val="12"/>
          <w:szCs w:val="12"/>
          <w:lang w:val="en-GB"/>
        </w:rPr>
      </w:pPr>
    </w:p>
    <w:p w14:paraId="42F08056" w14:textId="37A626E4" w:rsidR="00B60704" w:rsidRPr="000A69F9" w:rsidRDefault="00B60704" w:rsidP="009877A1">
      <w:pPr>
        <w:pStyle w:val="ListParagraph"/>
        <w:numPr>
          <w:ilvl w:val="0"/>
          <w:numId w:val="2"/>
        </w:numPr>
        <w:tabs>
          <w:tab w:val="left" w:pos="1440"/>
        </w:tabs>
        <w:ind w:left="1080" w:right="900" w:firstLine="0"/>
        <w:contextualSpacing/>
        <w:jc w:val="both"/>
        <w:rPr>
          <w:lang w:val="en-GB"/>
        </w:rPr>
      </w:pPr>
      <w:r w:rsidRPr="000A69F9">
        <w:rPr>
          <w:lang w:val="en-GB"/>
        </w:rPr>
        <w:t xml:space="preserve">UNDP will </w:t>
      </w:r>
      <w:r w:rsidR="009228D0" w:rsidRPr="000A69F9">
        <w:rPr>
          <w:lang w:val="en-GB"/>
        </w:rPr>
        <w:t>scale</w:t>
      </w:r>
      <w:r w:rsidR="001D0054">
        <w:rPr>
          <w:lang w:val="en-GB"/>
        </w:rPr>
        <w:t xml:space="preserve"> up</w:t>
      </w:r>
      <w:r w:rsidR="009228D0" w:rsidRPr="000A69F9">
        <w:rPr>
          <w:lang w:val="en-GB"/>
        </w:rPr>
        <w:t xml:space="preserve"> its </w:t>
      </w:r>
      <w:r w:rsidRPr="000A69F9">
        <w:rPr>
          <w:lang w:val="en-GB"/>
        </w:rPr>
        <w:t xml:space="preserve">work with governments to establish programmatic approaches to </w:t>
      </w:r>
      <w:r w:rsidRPr="000A69F9">
        <w:rPr>
          <w:bCs/>
          <w:lang w:val="en-GB"/>
        </w:rPr>
        <w:t>disaster risk reduction and climate change adaptation</w:t>
      </w:r>
      <w:r w:rsidRPr="000A69F9">
        <w:rPr>
          <w:lang w:val="en-GB"/>
        </w:rPr>
        <w:t xml:space="preserve"> through institution strengthening </w:t>
      </w:r>
      <w:r w:rsidR="004934F6" w:rsidRPr="000A69F9">
        <w:rPr>
          <w:lang w:val="en-GB"/>
        </w:rPr>
        <w:t xml:space="preserve">and </w:t>
      </w:r>
      <w:r w:rsidRPr="000A69F9">
        <w:rPr>
          <w:lang w:val="en-GB"/>
        </w:rPr>
        <w:t>risk</w:t>
      </w:r>
      <w:r w:rsidR="004934F6" w:rsidRPr="000A69F9">
        <w:rPr>
          <w:lang w:val="en-GB"/>
        </w:rPr>
        <w:t>-</w:t>
      </w:r>
      <w:r w:rsidRPr="000A69F9">
        <w:rPr>
          <w:lang w:val="en-GB"/>
        </w:rPr>
        <w:t>inform</w:t>
      </w:r>
      <w:r w:rsidR="004934F6" w:rsidRPr="000A69F9">
        <w:rPr>
          <w:lang w:val="en-GB"/>
        </w:rPr>
        <w:t>ed</w:t>
      </w:r>
      <w:r w:rsidRPr="000A69F9">
        <w:rPr>
          <w:lang w:val="en-GB"/>
        </w:rPr>
        <w:t xml:space="preserve"> planning and financing at all levels of government, non-</w:t>
      </w:r>
      <w:r w:rsidR="00B5568F" w:rsidRPr="000A69F9">
        <w:rPr>
          <w:lang w:val="en-GB"/>
        </w:rPr>
        <w:t>government</w:t>
      </w:r>
      <w:r w:rsidR="006B2466">
        <w:rPr>
          <w:lang w:val="en-GB"/>
        </w:rPr>
        <w:t>al organizations</w:t>
      </w:r>
      <w:r w:rsidR="00B5568F" w:rsidRPr="000A69F9">
        <w:rPr>
          <w:lang w:val="en-GB"/>
        </w:rPr>
        <w:t>,</w:t>
      </w:r>
      <w:r w:rsidRPr="000A69F9">
        <w:rPr>
          <w:lang w:val="en-GB"/>
        </w:rPr>
        <w:t xml:space="preserve"> and </w:t>
      </w:r>
      <w:r w:rsidR="006B2466">
        <w:rPr>
          <w:lang w:val="en-GB"/>
        </w:rPr>
        <w:t xml:space="preserve">the </w:t>
      </w:r>
      <w:r w:rsidRPr="000A69F9">
        <w:rPr>
          <w:lang w:val="en-GB"/>
        </w:rPr>
        <w:t>private sector.</w:t>
      </w:r>
      <w:r w:rsidR="00E03415" w:rsidRPr="000A69F9">
        <w:rPr>
          <w:lang w:val="en-GB"/>
        </w:rPr>
        <w:t xml:space="preserve"> As noted in the independent evaluation, </w:t>
      </w:r>
      <w:r w:rsidR="006B2466">
        <w:rPr>
          <w:lang w:val="en-GB"/>
        </w:rPr>
        <w:t xml:space="preserve">the </w:t>
      </w:r>
      <w:r w:rsidR="00E03415" w:rsidRPr="000A69F9">
        <w:rPr>
          <w:lang w:val="en-GB"/>
        </w:rPr>
        <w:t xml:space="preserve">success </w:t>
      </w:r>
      <w:r w:rsidR="006B2466">
        <w:rPr>
          <w:lang w:val="en-GB"/>
        </w:rPr>
        <w:t>of UNDP</w:t>
      </w:r>
      <w:r w:rsidR="006B2466" w:rsidRPr="0024064C">
        <w:rPr>
          <w:lang w:val="en-GB"/>
        </w:rPr>
        <w:t xml:space="preserve"> </w:t>
      </w:r>
      <w:r w:rsidR="00E03415" w:rsidRPr="000A69F9">
        <w:rPr>
          <w:lang w:val="en-GB"/>
        </w:rPr>
        <w:t xml:space="preserve">in disaster response and preparedness was due </w:t>
      </w:r>
      <w:r w:rsidR="006B2466" w:rsidRPr="0024064C">
        <w:rPr>
          <w:lang w:val="en-GB"/>
        </w:rPr>
        <w:t xml:space="preserve">largely </w:t>
      </w:r>
      <w:r w:rsidR="00E03415" w:rsidRPr="000A69F9">
        <w:rPr>
          <w:lang w:val="en-GB"/>
        </w:rPr>
        <w:t xml:space="preserve">to its ability to leverage South-South cooperation, mainstream </w:t>
      </w:r>
      <w:r w:rsidR="006B2466">
        <w:rPr>
          <w:lang w:val="en-GB"/>
        </w:rPr>
        <w:t>disaster risk reduction</w:t>
      </w:r>
      <w:r w:rsidR="006B2466" w:rsidRPr="000A69F9">
        <w:rPr>
          <w:lang w:val="en-GB"/>
        </w:rPr>
        <w:t xml:space="preserve"> </w:t>
      </w:r>
      <w:r w:rsidR="00E03415" w:rsidRPr="000A69F9">
        <w:rPr>
          <w:lang w:val="en-GB"/>
        </w:rPr>
        <w:t>through national and subnational strategies, leverag</w:t>
      </w:r>
      <w:r w:rsidR="006B2466">
        <w:rPr>
          <w:lang w:val="en-GB"/>
        </w:rPr>
        <w:t>e</w:t>
      </w:r>
      <w:r w:rsidR="00E03415" w:rsidRPr="000A69F9">
        <w:rPr>
          <w:lang w:val="en-GB"/>
        </w:rPr>
        <w:t xml:space="preserve"> resources from multiple projects towards common goals, and use data for </w:t>
      </w:r>
      <w:r w:rsidR="009E71A4" w:rsidRPr="000A69F9">
        <w:rPr>
          <w:lang w:val="en-GB"/>
        </w:rPr>
        <w:t>disaster risk reduction</w:t>
      </w:r>
      <w:r w:rsidR="00E03415" w:rsidRPr="000A69F9">
        <w:rPr>
          <w:lang w:val="en-GB"/>
        </w:rPr>
        <w:t>. Integrating these lessons, e</w:t>
      </w:r>
      <w:r w:rsidRPr="000A69F9">
        <w:rPr>
          <w:lang w:val="en-GB"/>
        </w:rPr>
        <w:t xml:space="preserve">fforts will be made to use climate change and disaster risk </w:t>
      </w:r>
      <w:r w:rsidRPr="000A69F9">
        <w:rPr>
          <w:bCs/>
          <w:lang w:val="en-GB"/>
        </w:rPr>
        <w:t>finance</w:t>
      </w:r>
      <w:r w:rsidRPr="000A69F9">
        <w:rPr>
          <w:lang w:val="en-GB"/>
        </w:rPr>
        <w:t xml:space="preserve"> to </w:t>
      </w:r>
      <w:r w:rsidR="0086154F">
        <w:rPr>
          <w:lang w:val="en-GB"/>
        </w:rPr>
        <w:t>increase</w:t>
      </w:r>
      <w:r w:rsidR="0086154F" w:rsidRPr="000A69F9">
        <w:rPr>
          <w:lang w:val="en-GB"/>
        </w:rPr>
        <w:t xml:space="preserve"> </w:t>
      </w:r>
      <w:r w:rsidRPr="000A69F9">
        <w:rPr>
          <w:lang w:val="en-GB"/>
        </w:rPr>
        <w:t>the resilience of public investments and modify development finance to reduce disaster and climate risks</w:t>
      </w:r>
      <w:r w:rsidR="006B2466">
        <w:rPr>
          <w:lang w:val="en-GB"/>
        </w:rPr>
        <w:t>,</w:t>
      </w:r>
      <w:r w:rsidR="00521515" w:rsidRPr="000A69F9">
        <w:rPr>
          <w:lang w:val="en-GB"/>
        </w:rPr>
        <w:t xml:space="preserve"> working with </w:t>
      </w:r>
      <w:r w:rsidR="009D6F92" w:rsidRPr="001D0054">
        <w:rPr>
          <w:lang w:val="en-GB"/>
        </w:rPr>
        <w:t xml:space="preserve">the </w:t>
      </w:r>
      <w:r w:rsidR="009D6F92" w:rsidRPr="001D0054">
        <w:rPr>
          <w:color w:val="000000" w:themeColor="text1"/>
          <w:lang w:val="en-GB"/>
        </w:rPr>
        <w:t>United Nations Office for Disaster Risk Reduction</w:t>
      </w:r>
      <w:r w:rsidR="006B2466">
        <w:rPr>
          <w:color w:val="000000" w:themeColor="text1"/>
          <w:lang w:val="en-GB"/>
        </w:rPr>
        <w:t>,</w:t>
      </w:r>
      <w:r w:rsidR="00521515" w:rsidRPr="000A69F9">
        <w:rPr>
          <w:lang w:val="en-GB"/>
        </w:rPr>
        <w:t xml:space="preserve"> </w:t>
      </w:r>
      <w:r w:rsidR="006B2466">
        <w:rPr>
          <w:lang w:val="en-GB"/>
        </w:rPr>
        <w:t>the G</w:t>
      </w:r>
      <w:r w:rsidR="00521515" w:rsidRPr="000A69F9">
        <w:rPr>
          <w:lang w:val="en-GB"/>
        </w:rPr>
        <w:t>overnment of Japan</w:t>
      </w:r>
      <w:r w:rsidR="0086154F">
        <w:rPr>
          <w:lang w:val="en-GB"/>
        </w:rPr>
        <w:t>,</w:t>
      </w:r>
      <w:r w:rsidR="006B2466">
        <w:rPr>
          <w:lang w:val="en-GB"/>
        </w:rPr>
        <w:t xml:space="preserve"> and</w:t>
      </w:r>
      <w:r w:rsidR="00521515" w:rsidRPr="000A69F9">
        <w:rPr>
          <w:lang w:val="en-GB"/>
        </w:rPr>
        <w:t xml:space="preserve"> vertical funds</w:t>
      </w:r>
      <w:r w:rsidRPr="000A69F9">
        <w:rPr>
          <w:lang w:val="en-GB"/>
        </w:rPr>
        <w:t xml:space="preserve">. UNDP will help </w:t>
      </w:r>
      <w:r w:rsidR="006B2466" w:rsidRPr="0024064C">
        <w:rPr>
          <w:lang w:val="en-GB"/>
        </w:rPr>
        <w:t>the authorities</w:t>
      </w:r>
      <w:r w:rsidR="006B2466" w:rsidRPr="006B2466">
        <w:rPr>
          <w:lang w:val="en-GB"/>
        </w:rPr>
        <w:t xml:space="preserve"> </w:t>
      </w:r>
      <w:r w:rsidR="006B2466">
        <w:rPr>
          <w:lang w:val="en-GB"/>
        </w:rPr>
        <w:t xml:space="preserve">to </w:t>
      </w:r>
      <w:r w:rsidRPr="000A69F9">
        <w:rPr>
          <w:lang w:val="en-GB"/>
        </w:rPr>
        <w:t xml:space="preserve">operationalize these plans and priorities </w:t>
      </w:r>
      <w:r w:rsidR="0086154F">
        <w:rPr>
          <w:lang w:val="en-GB"/>
        </w:rPr>
        <w:t>using</w:t>
      </w:r>
      <w:r w:rsidR="0086154F" w:rsidRPr="000A69F9">
        <w:rPr>
          <w:lang w:val="en-GB"/>
        </w:rPr>
        <w:t xml:space="preserve"> </w:t>
      </w:r>
      <w:r w:rsidRPr="000A69F9">
        <w:rPr>
          <w:lang w:val="en-GB"/>
        </w:rPr>
        <w:t xml:space="preserve">gender-sensitive, </w:t>
      </w:r>
      <w:r w:rsidRPr="000A69F9">
        <w:rPr>
          <w:bCs/>
          <w:lang w:val="en-GB"/>
        </w:rPr>
        <w:t>risk-informed approaches</w:t>
      </w:r>
      <w:r w:rsidRPr="000A69F9">
        <w:rPr>
          <w:lang w:val="en-GB"/>
        </w:rPr>
        <w:t xml:space="preserve">, setting regulatory frameworks and systems for </w:t>
      </w:r>
      <w:r w:rsidRPr="000A69F9">
        <w:rPr>
          <w:bCs/>
          <w:lang w:val="en-GB"/>
        </w:rPr>
        <w:t>accountability</w:t>
      </w:r>
      <w:r w:rsidRPr="000A69F9">
        <w:rPr>
          <w:lang w:val="en-GB"/>
        </w:rPr>
        <w:t xml:space="preserve"> and reporting. Interventions will be</w:t>
      </w:r>
      <w:r w:rsidR="004934F6" w:rsidRPr="000A69F9">
        <w:rPr>
          <w:lang w:val="en-GB"/>
        </w:rPr>
        <w:t xml:space="preserve"> designed</w:t>
      </w:r>
      <w:r w:rsidRPr="000A69F9">
        <w:rPr>
          <w:lang w:val="en-GB"/>
        </w:rPr>
        <w:t xml:space="preserve"> to strengthen capacities for end-to-end </w:t>
      </w:r>
      <w:r w:rsidRPr="000A69F9">
        <w:rPr>
          <w:bCs/>
          <w:lang w:val="en-GB"/>
        </w:rPr>
        <w:t xml:space="preserve">early warning </w:t>
      </w:r>
      <w:r w:rsidRPr="000A69F9">
        <w:rPr>
          <w:lang w:val="en-GB"/>
        </w:rPr>
        <w:t xml:space="preserve">systems that cover the full spectrum of risks and contingency planning. </w:t>
      </w:r>
    </w:p>
    <w:p w14:paraId="1F782D59" w14:textId="77777777" w:rsidR="00B60704" w:rsidRPr="000A69F9" w:rsidRDefault="00B60704" w:rsidP="009877A1">
      <w:pPr>
        <w:pStyle w:val="ListParagraph"/>
        <w:tabs>
          <w:tab w:val="left" w:pos="1440"/>
        </w:tabs>
        <w:ind w:left="1080" w:right="900"/>
        <w:contextualSpacing/>
        <w:jc w:val="both"/>
        <w:rPr>
          <w:lang w:val="en-GB"/>
        </w:rPr>
      </w:pPr>
    </w:p>
    <w:p w14:paraId="342397D9" w14:textId="13CC737D" w:rsidR="0088171A" w:rsidRPr="000A69F9" w:rsidRDefault="005E3242" w:rsidP="000A69F9">
      <w:pPr>
        <w:pStyle w:val="ListParagraph"/>
        <w:numPr>
          <w:ilvl w:val="0"/>
          <w:numId w:val="2"/>
        </w:numPr>
        <w:tabs>
          <w:tab w:val="left" w:pos="1440"/>
        </w:tabs>
        <w:ind w:left="1080" w:right="907" w:firstLine="0"/>
        <w:jc w:val="both"/>
        <w:rPr>
          <w:lang w:val="en-GB"/>
        </w:rPr>
      </w:pPr>
      <w:r w:rsidRPr="000A69F9">
        <w:rPr>
          <w:lang w:val="en-GB"/>
        </w:rPr>
        <w:t xml:space="preserve">UNDP will work with partners to harness the opportunities provided by </w:t>
      </w:r>
      <w:r w:rsidRPr="000A69F9">
        <w:rPr>
          <w:bCs/>
          <w:lang w:val="en-GB"/>
        </w:rPr>
        <w:t xml:space="preserve">biodiversity and natural </w:t>
      </w:r>
      <w:r w:rsidR="0086361D" w:rsidRPr="000A69F9">
        <w:rPr>
          <w:bCs/>
          <w:lang w:val="en-GB"/>
        </w:rPr>
        <w:t>ecosystems</w:t>
      </w:r>
      <w:r w:rsidR="0086361D" w:rsidRPr="000A69F9">
        <w:rPr>
          <w:lang w:val="en-GB"/>
        </w:rPr>
        <w:t xml:space="preserve"> and</w:t>
      </w:r>
      <w:r w:rsidR="00AF2EE3" w:rsidRPr="000A69F9">
        <w:rPr>
          <w:lang w:val="en-GB"/>
        </w:rPr>
        <w:t xml:space="preserve"> put the anticipated Post-2020 Global Biodiversity Framework into practice </w:t>
      </w:r>
      <w:r w:rsidR="00B60704" w:rsidRPr="000A69F9">
        <w:rPr>
          <w:lang w:val="en-GB"/>
        </w:rPr>
        <w:t>through the protection and conservation of land, water and ocean resources</w:t>
      </w:r>
      <w:r w:rsidR="004373BD">
        <w:rPr>
          <w:lang w:val="en-GB"/>
        </w:rPr>
        <w:t>,</w:t>
      </w:r>
      <w:r w:rsidR="00B60704" w:rsidRPr="000A69F9">
        <w:rPr>
          <w:lang w:val="en-GB"/>
        </w:rPr>
        <w:t xml:space="preserve"> while adapting to climate change, enhancing local capacity, and generating financing and payments for nature and ecosystem services</w:t>
      </w:r>
      <w:r w:rsidRPr="000A69F9">
        <w:rPr>
          <w:lang w:val="en-GB"/>
        </w:rPr>
        <w:t xml:space="preserve">. This will include </w:t>
      </w:r>
      <w:r w:rsidR="00B60704" w:rsidRPr="000A69F9">
        <w:rPr>
          <w:lang w:val="en-GB"/>
        </w:rPr>
        <w:t>promoting nature-based solutions</w:t>
      </w:r>
      <w:r w:rsidR="004373BD">
        <w:rPr>
          <w:lang w:val="en-GB"/>
        </w:rPr>
        <w:t>, </w:t>
      </w:r>
      <w:r w:rsidR="00B60704" w:rsidRPr="000A69F9">
        <w:rPr>
          <w:lang w:val="en-GB"/>
        </w:rPr>
        <w:t xml:space="preserve">including ocean-based climate action and disaster prevention and </w:t>
      </w:r>
      <w:r w:rsidR="00B60704" w:rsidRPr="000A69F9">
        <w:rPr>
          <w:bCs/>
          <w:lang w:val="en-GB"/>
        </w:rPr>
        <w:t>circular economy activities</w:t>
      </w:r>
      <w:r w:rsidR="00B60704" w:rsidRPr="000A69F9">
        <w:rPr>
          <w:rFonts w:ascii="Arial" w:eastAsia="Arial" w:hAnsi="Arial" w:cs="Arial"/>
          <w:sz w:val="24"/>
          <w:szCs w:val="24"/>
          <w:lang w:val="en-GB"/>
        </w:rPr>
        <w:t>.</w:t>
      </w:r>
      <w:r w:rsidR="00B60704" w:rsidRPr="000A69F9">
        <w:rPr>
          <w:lang w:val="en-GB"/>
        </w:rPr>
        <w:t xml:space="preserve"> </w:t>
      </w:r>
      <w:r w:rsidR="004373BD">
        <w:rPr>
          <w:lang w:val="en-GB"/>
        </w:rPr>
        <w:t>I</w:t>
      </w:r>
      <w:r w:rsidR="00A74745" w:rsidRPr="000A69F9">
        <w:rPr>
          <w:lang w:val="en-GB"/>
        </w:rPr>
        <w:t>n partnership with the Food and Agriculture Orga</w:t>
      </w:r>
      <w:r w:rsidR="00C70004" w:rsidRPr="000A69F9">
        <w:rPr>
          <w:lang w:val="en-GB"/>
        </w:rPr>
        <w:t>ni</w:t>
      </w:r>
      <w:r w:rsidR="004373BD">
        <w:rPr>
          <w:lang w:val="en-GB"/>
        </w:rPr>
        <w:t>z</w:t>
      </w:r>
      <w:r w:rsidR="00C70004" w:rsidRPr="000A69F9">
        <w:rPr>
          <w:lang w:val="en-GB"/>
        </w:rPr>
        <w:t>ation (FAO) and UNEP,</w:t>
      </w:r>
      <w:r w:rsidR="004373BD" w:rsidRPr="004373BD">
        <w:rPr>
          <w:lang w:val="en-GB"/>
        </w:rPr>
        <w:t xml:space="preserve"> </w:t>
      </w:r>
      <w:r w:rsidR="004373BD" w:rsidRPr="0024064C">
        <w:rPr>
          <w:lang w:val="en-GB"/>
        </w:rPr>
        <w:t>UNDP will</w:t>
      </w:r>
      <w:r w:rsidR="00C70004" w:rsidRPr="000A69F9">
        <w:rPr>
          <w:lang w:val="en-GB"/>
        </w:rPr>
        <w:t xml:space="preserve"> </w:t>
      </w:r>
      <w:r w:rsidR="00B60704" w:rsidRPr="000A69F9">
        <w:rPr>
          <w:lang w:val="en-GB"/>
        </w:rPr>
        <w:t xml:space="preserve">support the promotion of natural resource management to deliver multiple development benefits in key economic sectors including </w:t>
      </w:r>
      <w:r w:rsidR="00B60704" w:rsidRPr="000A69F9">
        <w:rPr>
          <w:bCs/>
          <w:lang w:val="en-GB"/>
        </w:rPr>
        <w:t>tourism, agriculture, and fisheries</w:t>
      </w:r>
      <w:r w:rsidR="00521515" w:rsidRPr="000A69F9">
        <w:rPr>
          <w:bCs/>
          <w:lang w:val="en-GB"/>
        </w:rPr>
        <w:t>.</w:t>
      </w:r>
    </w:p>
    <w:p w14:paraId="596D2A27" w14:textId="77777777" w:rsidR="009877A1" w:rsidRPr="000A69F9" w:rsidRDefault="009877A1" w:rsidP="009877A1">
      <w:pPr>
        <w:pStyle w:val="ListParagraph"/>
        <w:tabs>
          <w:tab w:val="left" w:pos="1440"/>
        </w:tabs>
        <w:ind w:left="1080" w:right="900"/>
        <w:contextualSpacing/>
        <w:jc w:val="both"/>
        <w:rPr>
          <w:sz w:val="12"/>
          <w:szCs w:val="12"/>
          <w:lang w:val="en-GB"/>
        </w:rPr>
      </w:pPr>
    </w:p>
    <w:p w14:paraId="1BBB204A" w14:textId="560B0B5D" w:rsidR="0088171A" w:rsidRPr="000A69F9" w:rsidRDefault="0088171A" w:rsidP="009877A1">
      <w:pPr>
        <w:pStyle w:val="ListParagraph"/>
        <w:numPr>
          <w:ilvl w:val="0"/>
          <w:numId w:val="2"/>
        </w:numPr>
        <w:tabs>
          <w:tab w:val="left" w:pos="1440"/>
        </w:tabs>
        <w:ind w:left="1080" w:right="900" w:firstLine="0"/>
        <w:contextualSpacing/>
        <w:jc w:val="both"/>
        <w:rPr>
          <w:lang w:val="en-GB"/>
        </w:rPr>
      </w:pPr>
      <w:r w:rsidRPr="000A69F9">
        <w:rPr>
          <w:lang w:val="en-GB"/>
        </w:rPr>
        <w:t>UNDP will continue to apply successfully tested approaches such as ‘Ridge to Reefs’</w:t>
      </w:r>
      <w:r w:rsidR="00E94C2B" w:rsidRPr="000A69F9">
        <w:rPr>
          <w:lang w:val="en-GB"/>
        </w:rPr>
        <w:t xml:space="preserve"> </w:t>
      </w:r>
      <w:r w:rsidRPr="000A69F9">
        <w:rPr>
          <w:lang w:val="en-GB"/>
        </w:rPr>
        <w:t xml:space="preserve">in its effort to enhance integrated natural resource management. UNDP </w:t>
      </w:r>
      <w:r w:rsidR="00E94C2B" w:rsidRPr="000A69F9">
        <w:rPr>
          <w:lang w:val="en-GB"/>
        </w:rPr>
        <w:t>will</w:t>
      </w:r>
      <w:r w:rsidRPr="000A69F9">
        <w:rPr>
          <w:lang w:val="en-GB"/>
        </w:rPr>
        <w:t xml:space="preserve"> work with </w:t>
      </w:r>
      <w:r w:rsidR="00C70004" w:rsidRPr="000A69F9">
        <w:rPr>
          <w:lang w:val="en-GB"/>
        </w:rPr>
        <w:t>FAO</w:t>
      </w:r>
      <w:r w:rsidRPr="000A69F9">
        <w:rPr>
          <w:lang w:val="en-GB"/>
        </w:rPr>
        <w:t xml:space="preserve"> and </w:t>
      </w:r>
      <w:r w:rsidR="00E94C2B" w:rsidRPr="000A69F9">
        <w:rPr>
          <w:lang w:val="en-GB"/>
        </w:rPr>
        <w:t>the World Food Programme</w:t>
      </w:r>
      <w:r w:rsidRPr="000A69F9">
        <w:rPr>
          <w:lang w:val="en-GB"/>
        </w:rPr>
        <w:t xml:space="preserve"> </w:t>
      </w:r>
      <w:r w:rsidR="00E94C2B" w:rsidRPr="000A69F9">
        <w:rPr>
          <w:lang w:val="en-GB"/>
        </w:rPr>
        <w:t xml:space="preserve">to </w:t>
      </w:r>
      <w:r w:rsidR="0086154F">
        <w:rPr>
          <w:lang w:val="en-GB"/>
        </w:rPr>
        <w:t>strengthen</w:t>
      </w:r>
      <w:r w:rsidR="0086154F" w:rsidRPr="000A69F9">
        <w:rPr>
          <w:lang w:val="en-GB"/>
        </w:rPr>
        <w:t xml:space="preserve"> </w:t>
      </w:r>
      <w:r w:rsidRPr="000A69F9">
        <w:rPr>
          <w:lang w:val="en-GB"/>
        </w:rPr>
        <w:t>sustainable food system</w:t>
      </w:r>
      <w:r w:rsidR="004373BD">
        <w:rPr>
          <w:lang w:val="en-GB"/>
        </w:rPr>
        <w:t>s</w:t>
      </w:r>
      <w:r w:rsidRPr="000A69F9">
        <w:rPr>
          <w:lang w:val="en-GB"/>
        </w:rPr>
        <w:t xml:space="preserve">. This will generate environmental benefits for climate change mitigation, biodiversity conservation, </w:t>
      </w:r>
      <w:r w:rsidR="004373BD">
        <w:rPr>
          <w:lang w:val="en-GB"/>
        </w:rPr>
        <w:t xml:space="preserve">and </w:t>
      </w:r>
      <w:r w:rsidRPr="000A69F9">
        <w:rPr>
          <w:lang w:val="en-GB"/>
        </w:rPr>
        <w:t>land degradation</w:t>
      </w:r>
      <w:r w:rsidR="004373BD">
        <w:rPr>
          <w:lang w:val="en-GB"/>
        </w:rPr>
        <w:t>,</w:t>
      </w:r>
      <w:r w:rsidRPr="000A69F9">
        <w:rPr>
          <w:lang w:val="en-GB"/>
        </w:rPr>
        <w:t xml:space="preserve"> as well as contribute to food security, livelihood</w:t>
      </w:r>
      <w:r w:rsidR="00E94C2B" w:rsidRPr="000A69F9">
        <w:rPr>
          <w:lang w:val="en-GB"/>
        </w:rPr>
        <w:t>s</w:t>
      </w:r>
      <w:r w:rsidRPr="000A69F9">
        <w:rPr>
          <w:lang w:val="en-GB"/>
        </w:rPr>
        <w:t xml:space="preserve"> and climate resilience, and better health and nutrition, </w:t>
      </w:r>
      <w:r w:rsidR="004373BD">
        <w:rPr>
          <w:lang w:val="en-GB"/>
        </w:rPr>
        <w:t>r</w:t>
      </w:r>
      <w:r w:rsidRPr="000A69F9">
        <w:rPr>
          <w:lang w:val="en-GB"/>
        </w:rPr>
        <w:t xml:space="preserve">esponding </w:t>
      </w:r>
      <w:r w:rsidR="004373BD">
        <w:rPr>
          <w:lang w:val="en-GB"/>
        </w:rPr>
        <w:t xml:space="preserve">particularly </w:t>
      </w:r>
      <w:r w:rsidRPr="000A69F9">
        <w:rPr>
          <w:lang w:val="en-GB"/>
        </w:rPr>
        <w:t>to the growing challenge of non-communicable diseases in the Pacific. This work will be reinforced by initiatives with women, youth, and people with disabilities, ensuring effective resilience</w:t>
      </w:r>
      <w:r w:rsidR="00412563">
        <w:rPr>
          <w:lang w:val="en-GB"/>
        </w:rPr>
        <w:t>-</w:t>
      </w:r>
      <w:r w:rsidRPr="000A69F9">
        <w:rPr>
          <w:lang w:val="en-GB"/>
        </w:rPr>
        <w:t>building and participation of marginalized groups and communities</w:t>
      </w:r>
      <w:r w:rsidR="00412563">
        <w:rPr>
          <w:lang w:val="en-GB"/>
        </w:rPr>
        <w:t>,</w:t>
      </w:r>
      <w:r w:rsidRPr="000A69F9">
        <w:rPr>
          <w:lang w:val="en-GB"/>
        </w:rPr>
        <w:t xml:space="preserve"> so that no place or </w:t>
      </w:r>
      <w:r w:rsidR="00412563">
        <w:rPr>
          <w:lang w:val="en-GB"/>
        </w:rPr>
        <w:t>person</w:t>
      </w:r>
      <w:r w:rsidRPr="000A69F9">
        <w:rPr>
          <w:lang w:val="en-GB"/>
        </w:rPr>
        <w:t xml:space="preserve"> is left behind.</w:t>
      </w:r>
    </w:p>
    <w:p w14:paraId="1A8C3402" w14:textId="7A86444B" w:rsidR="0088171A" w:rsidRPr="000A69F9" w:rsidRDefault="0088171A" w:rsidP="009877A1">
      <w:pPr>
        <w:pStyle w:val="ListParagraph"/>
        <w:tabs>
          <w:tab w:val="left" w:pos="1440"/>
        </w:tabs>
        <w:ind w:left="1080" w:right="900"/>
        <w:contextualSpacing/>
        <w:jc w:val="both"/>
        <w:rPr>
          <w:sz w:val="12"/>
          <w:szCs w:val="12"/>
          <w:lang w:val="en-GB"/>
        </w:rPr>
      </w:pPr>
    </w:p>
    <w:p w14:paraId="182FC1D8" w14:textId="00BFD478" w:rsidR="0074258B" w:rsidRPr="000A69F9" w:rsidRDefault="009877A1" w:rsidP="00D01250">
      <w:pPr>
        <w:tabs>
          <w:tab w:val="left" w:pos="1440"/>
        </w:tabs>
        <w:spacing w:after="120" w:line="240" w:lineRule="exact"/>
        <w:ind w:left="1080" w:right="900"/>
        <w:jc w:val="both"/>
        <w:rPr>
          <w:b/>
          <w:bCs/>
          <w:lang w:val="en-GB"/>
        </w:rPr>
      </w:pPr>
      <w:r w:rsidRPr="000A69F9">
        <w:rPr>
          <w:b/>
          <w:bCs/>
          <w:lang w:val="en-GB"/>
        </w:rPr>
        <w:t xml:space="preserve">Outcome </w:t>
      </w:r>
      <w:r w:rsidR="00CA4FC4">
        <w:rPr>
          <w:b/>
          <w:bCs/>
          <w:lang w:val="en-GB"/>
        </w:rPr>
        <w:t>2. P</w:t>
      </w:r>
      <w:r w:rsidRPr="000A69F9">
        <w:rPr>
          <w:b/>
          <w:bCs/>
          <w:lang w:val="en-GB"/>
        </w:rPr>
        <w:t>rosperity</w:t>
      </w:r>
    </w:p>
    <w:p w14:paraId="6811F718" w14:textId="43CBBCAB" w:rsidR="0074258B" w:rsidRPr="000A69F9" w:rsidRDefault="0074258B" w:rsidP="00D01250">
      <w:pPr>
        <w:pStyle w:val="ListParagraph"/>
        <w:numPr>
          <w:ilvl w:val="0"/>
          <w:numId w:val="2"/>
        </w:numPr>
        <w:tabs>
          <w:tab w:val="left" w:pos="1440"/>
        </w:tabs>
        <w:spacing w:after="120" w:line="240" w:lineRule="exact"/>
        <w:ind w:left="1080" w:right="900" w:firstLine="0"/>
        <w:jc w:val="both"/>
        <w:rPr>
          <w:lang w:val="en-GB"/>
        </w:rPr>
      </w:pPr>
      <w:r w:rsidRPr="000A69F9">
        <w:rPr>
          <w:lang w:val="en-GB"/>
        </w:rPr>
        <w:t>The</w:t>
      </w:r>
      <w:r w:rsidRPr="000A69F9">
        <w:rPr>
          <w:bCs/>
          <w:lang w:val="en-GB"/>
        </w:rPr>
        <w:t xml:space="preserve"> theory of change</w:t>
      </w:r>
      <w:r w:rsidRPr="000A69F9">
        <w:rPr>
          <w:b/>
          <w:bCs/>
          <w:lang w:val="en-GB"/>
        </w:rPr>
        <w:t xml:space="preserve"> </w:t>
      </w:r>
      <w:r w:rsidRPr="000A69F9">
        <w:rPr>
          <w:lang w:val="en-GB"/>
        </w:rPr>
        <w:t xml:space="preserve">underpinning this outcome is that </w:t>
      </w:r>
      <w:r w:rsidRPr="000A69F9">
        <w:rPr>
          <w:b/>
          <w:bCs/>
          <w:iCs/>
          <w:lang w:val="en-GB"/>
        </w:rPr>
        <w:t>if</w:t>
      </w:r>
      <w:r w:rsidRPr="000A69F9">
        <w:rPr>
          <w:lang w:val="en-GB"/>
        </w:rPr>
        <w:t xml:space="preserve"> the opportunities offered by the green and blue economy are leveraged</w:t>
      </w:r>
      <w:r w:rsidR="0086154F">
        <w:rPr>
          <w:lang w:val="en-GB"/>
        </w:rPr>
        <w:t>;</w:t>
      </w:r>
      <w:r w:rsidRPr="000A69F9">
        <w:rPr>
          <w:lang w:val="en-GB"/>
        </w:rPr>
        <w:t xml:space="preserve"> </w:t>
      </w:r>
      <w:r w:rsidRPr="000A69F9">
        <w:rPr>
          <w:b/>
          <w:bCs/>
          <w:iCs/>
          <w:lang w:val="en-GB"/>
        </w:rPr>
        <w:t>if</w:t>
      </w:r>
      <w:r w:rsidRPr="000A69F9">
        <w:rPr>
          <w:lang w:val="en-GB"/>
        </w:rPr>
        <w:t xml:space="preserve"> equitable livelihoods and decent job</w:t>
      </w:r>
      <w:r w:rsidR="00412563">
        <w:rPr>
          <w:lang w:val="en-GB"/>
        </w:rPr>
        <w:t>s</w:t>
      </w:r>
      <w:r w:rsidRPr="000A69F9">
        <w:rPr>
          <w:lang w:val="en-GB"/>
        </w:rPr>
        <w:t xml:space="preserve"> opportunities are generated</w:t>
      </w:r>
      <w:r w:rsidR="0086154F">
        <w:rPr>
          <w:lang w:val="en-GB"/>
        </w:rPr>
        <w:t>;</w:t>
      </w:r>
      <w:r w:rsidRPr="000A69F9">
        <w:rPr>
          <w:lang w:val="en-GB"/>
        </w:rPr>
        <w:t xml:space="preserve"> </w:t>
      </w:r>
      <w:r w:rsidRPr="000A69F9">
        <w:rPr>
          <w:b/>
          <w:bCs/>
          <w:iCs/>
          <w:lang w:val="en-GB"/>
        </w:rPr>
        <w:t>if</w:t>
      </w:r>
      <w:r w:rsidRPr="000A69F9">
        <w:rPr>
          <w:lang w:val="en-GB"/>
        </w:rPr>
        <w:t xml:space="preserve"> digital transformation is inclusive and labour</w:t>
      </w:r>
      <w:r w:rsidR="0086154F">
        <w:rPr>
          <w:lang w:val="en-GB"/>
        </w:rPr>
        <w:t>-</w:t>
      </w:r>
      <w:r w:rsidRPr="000A69F9">
        <w:rPr>
          <w:lang w:val="en-GB"/>
        </w:rPr>
        <w:t>force capacities are nurtured to match the market, all supported by adequate macroeconomic and fiscal management,</w:t>
      </w:r>
      <w:r w:rsidRPr="000A69F9">
        <w:rPr>
          <w:iCs/>
          <w:lang w:val="en-GB"/>
        </w:rPr>
        <w:t xml:space="preserve"> </w:t>
      </w:r>
      <w:r w:rsidRPr="000A69F9">
        <w:rPr>
          <w:b/>
          <w:bCs/>
          <w:iCs/>
          <w:lang w:val="en-GB"/>
        </w:rPr>
        <w:t>then</w:t>
      </w:r>
      <w:r w:rsidRPr="000A69F9">
        <w:rPr>
          <w:lang w:val="en-GB"/>
        </w:rPr>
        <w:t xml:space="preserve"> men, women, youth, and people with disabilities will enjoy shared prosperity </w:t>
      </w:r>
      <w:r w:rsidR="00412563">
        <w:rPr>
          <w:lang w:val="en-GB"/>
        </w:rPr>
        <w:t>in accordance with</w:t>
      </w:r>
      <w:r w:rsidRPr="000A69F9">
        <w:rPr>
          <w:lang w:val="en-GB"/>
        </w:rPr>
        <w:t xml:space="preserve"> their potential. </w:t>
      </w:r>
      <w:r w:rsidR="00412563">
        <w:rPr>
          <w:lang w:val="en-GB"/>
        </w:rPr>
        <w:t>I</w:t>
      </w:r>
      <w:r w:rsidRPr="000A69F9">
        <w:rPr>
          <w:lang w:val="en-GB"/>
        </w:rPr>
        <w:t>mportant determinant</w:t>
      </w:r>
      <w:r w:rsidR="00412563">
        <w:rPr>
          <w:lang w:val="en-GB"/>
        </w:rPr>
        <w:t>s</w:t>
      </w:r>
      <w:r w:rsidRPr="000A69F9">
        <w:rPr>
          <w:lang w:val="en-GB"/>
        </w:rPr>
        <w:t xml:space="preserve"> of progress towards shared prosperity in the region </w:t>
      </w:r>
      <w:r w:rsidR="00412563">
        <w:rPr>
          <w:lang w:val="en-GB"/>
        </w:rPr>
        <w:t>are</w:t>
      </w:r>
      <w:r w:rsidR="00412563" w:rsidRPr="000A69F9">
        <w:rPr>
          <w:lang w:val="en-GB"/>
        </w:rPr>
        <w:t xml:space="preserve"> </w:t>
      </w:r>
      <w:r w:rsidRPr="000A69F9">
        <w:rPr>
          <w:lang w:val="en-GB"/>
        </w:rPr>
        <w:t>t</w:t>
      </w:r>
      <w:r w:rsidR="00412563">
        <w:rPr>
          <w:lang w:val="en-GB"/>
        </w:rPr>
        <w:t>he</w:t>
      </w:r>
      <w:r w:rsidRPr="000A69F9">
        <w:rPr>
          <w:lang w:val="en-GB"/>
        </w:rPr>
        <w:t xml:space="preserve"> enhance</w:t>
      </w:r>
      <w:r w:rsidR="00412563">
        <w:rPr>
          <w:lang w:val="en-GB"/>
        </w:rPr>
        <w:t>ment of</w:t>
      </w:r>
      <w:r w:rsidRPr="000A69F9">
        <w:rPr>
          <w:lang w:val="en-GB"/>
        </w:rPr>
        <w:t xml:space="preserve"> social protection, advance</w:t>
      </w:r>
      <w:r w:rsidR="00412563">
        <w:rPr>
          <w:lang w:val="en-GB"/>
        </w:rPr>
        <w:t>ment of</w:t>
      </w:r>
      <w:r w:rsidRPr="000A69F9">
        <w:rPr>
          <w:lang w:val="en-GB"/>
        </w:rPr>
        <w:t xml:space="preserve"> women’s and youth’s economic empowerment</w:t>
      </w:r>
      <w:r w:rsidR="00412563">
        <w:rPr>
          <w:lang w:val="en-GB"/>
        </w:rPr>
        <w:t>,</w:t>
      </w:r>
      <w:r w:rsidRPr="000A69F9">
        <w:rPr>
          <w:lang w:val="en-GB"/>
        </w:rPr>
        <w:t xml:space="preserve"> and adopt</w:t>
      </w:r>
      <w:r w:rsidR="00412563">
        <w:rPr>
          <w:lang w:val="en-GB"/>
        </w:rPr>
        <w:t>ion of</w:t>
      </w:r>
      <w:r w:rsidRPr="000A69F9">
        <w:rPr>
          <w:lang w:val="en-GB"/>
        </w:rPr>
        <w:t xml:space="preserve"> a human rights approach to growth. Initiatives will apply UNDP signature solutions </w:t>
      </w:r>
      <w:r w:rsidR="00412563">
        <w:rPr>
          <w:lang w:val="en-GB"/>
        </w:rPr>
        <w:t>2, 3, 5 and 6</w:t>
      </w:r>
      <w:r w:rsidRPr="000A69F9">
        <w:rPr>
          <w:lang w:val="en-GB"/>
        </w:rPr>
        <w:t xml:space="preserve">. </w:t>
      </w:r>
    </w:p>
    <w:p w14:paraId="26A83427" w14:textId="08E138C0" w:rsidR="0074258B" w:rsidRPr="005D3BE0" w:rsidRDefault="0074258B" w:rsidP="000A69F9">
      <w:pPr>
        <w:pStyle w:val="ListParagraph"/>
        <w:numPr>
          <w:ilvl w:val="0"/>
          <w:numId w:val="2"/>
        </w:numPr>
        <w:tabs>
          <w:tab w:val="left" w:pos="1440"/>
        </w:tabs>
        <w:spacing w:after="120"/>
        <w:ind w:left="1080" w:right="907" w:firstLine="0"/>
        <w:jc w:val="both"/>
        <w:rPr>
          <w:lang w:val="en-GB"/>
        </w:rPr>
      </w:pPr>
      <w:r w:rsidRPr="000A69F9">
        <w:rPr>
          <w:lang w:val="en-GB"/>
        </w:rPr>
        <w:t xml:space="preserve">To support vulnerable groups </w:t>
      </w:r>
      <w:r w:rsidR="008A71E0">
        <w:rPr>
          <w:lang w:val="en-GB"/>
        </w:rPr>
        <w:t>in</w:t>
      </w:r>
      <w:r w:rsidR="008A71E0" w:rsidRPr="000A69F9">
        <w:rPr>
          <w:lang w:val="en-GB"/>
        </w:rPr>
        <w:t xml:space="preserve"> </w:t>
      </w:r>
      <w:r w:rsidR="008A71E0">
        <w:rPr>
          <w:lang w:val="en-GB"/>
        </w:rPr>
        <w:t>‘</w:t>
      </w:r>
      <w:r w:rsidRPr="000A69F9">
        <w:rPr>
          <w:lang w:val="en-GB"/>
        </w:rPr>
        <w:t>bounc</w:t>
      </w:r>
      <w:r w:rsidR="008A71E0">
        <w:rPr>
          <w:lang w:val="en-GB"/>
        </w:rPr>
        <w:t>ing</w:t>
      </w:r>
      <w:r w:rsidRPr="000A69F9">
        <w:rPr>
          <w:lang w:val="en-GB"/>
        </w:rPr>
        <w:t xml:space="preserve"> back better</w:t>
      </w:r>
      <w:r w:rsidR="008A71E0">
        <w:rPr>
          <w:lang w:val="en-GB"/>
        </w:rPr>
        <w:t>’</w:t>
      </w:r>
      <w:r w:rsidRPr="000A69F9">
        <w:rPr>
          <w:lang w:val="en-GB"/>
        </w:rPr>
        <w:t xml:space="preserve"> after the recent soci</w:t>
      </w:r>
      <w:r w:rsidRPr="00EE30EF">
        <w:rPr>
          <w:lang w:val="en-GB"/>
        </w:rPr>
        <w:t>o-economic crises, UNDP will work the International Labour Organization (ILO) and UNICEF to develop social protection solutions for those who hav</w:t>
      </w:r>
      <w:r w:rsidR="008A71E0">
        <w:rPr>
          <w:lang w:val="en-GB"/>
        </w:rPr>
        <w:t>e</w:t>
      </w:r>
      <w:r w:rsidRPr="00EE30EF">
        <w:rPr>
          <w:lang w:val="en-GB"/>
        </w:rPr>
        <w:t xml:space="preserve"> high exposure to multiple risks </w:t>
      </w:r>
      <w:r w:rsidR="008A71E0">
        <w:rPr>
          <w:lang w:val="en-GB"/>
        </w:rPr>
        <w:t>and lack</w:t>
      </w:r>
      <w:r w:rsidRPr="00EE30EF">
        <w:rPr>
          <w:lang w:val="en-GB"/>
        </w:rPr>
        <w:t xml:space="preserve"> insurance protection. The focus will be on expanding </w:t>
      </w:r>
      <w:r w:rsidRPr="00EE30EF">
        <w:rPr>
          <w:bCs/>
          <w:lang w:val="en-GB"/>
        </w:rPr>
        <w:t xml:space="preserve">social protection measures </w:t>
      </w:r>
      <w:r w:rsidRPr="00EE30EF">
        <w:rPr>
          <w:lang w:val="en-GB"/>
        </w:rPr>
        <w:t>that enhance the resilience of women, youth, people with disabilities</w:t>
      </w:r>
      <w:r w:rsidR="0086154F">
        <w:rPr>
          <w:lang w:val="en-GB"/>
        </w:rPr>
        <w:t>,</w:t>
      </w:r>
      <w:r w:rsidRPr="00EE30EF">
        <w:rPr>
          <w:lang w:val="en-GB"/>
        </w:rPr>
        <w:t xml:space="preserve"> and small businesses in vulnerable sectors such as agriculture, fisheries, retail, and </w:t>
      </w:r>
      <w:r w:rsidRPr="005D3BE0">
        <w:rPr>
          <w:lang w:val="en-GB"/>
        </w:rPr>
        <w:t>tourism.</w:t>
      </w:r>
    </w:p>
    <w:p w14:paraId="09F83094" w14:textId="155D9017" w:rsidR="0074258B" w:rsidRPr="00EE30EF" w:rsidRDefault="0074258B" w:rsidP="00EE30EF">
      <w:pPr>
        <w:pStyle w:val="ListParagraph"/>
        <w:numPr>
          <w:ilvl w:val="0"/>
          <w:numId w:val="2"/>
        </w:numPr>
        <w:tabs>
          <w:tab w:val="left" w:pos="1440"/>
        </w:tabs>
        <w:spacing w:after="120"/>
        <w:ind w:left="1080" w:right="907" w:firstLine="0"/>
        <w:jc w:val="both"/>
        <w:rPr>
          <w:lang w:val="en-GB"/>
        </w:rPr>
      </w:pPr>
      <w:r w:rsidRPr="00EE30EF">
        <w:rPr>
          <w:lang w:val="en-GB"/>
        </w:rPr>
        <w:t xml:space="preserve">UNDP will support national governments </w:t>
      </w:r>
      <w:r w:rsidR="008A71E0">
        <w:rPr>
          <w:lang w:val="en-GB"/>
        </w:rPr>
        <w:t>in</w:t>
      </w:r>
      <w:r w:rsidRPr="00EE30EF">
        <w:rPr>
          <w:lang w:val="en-GB"/>
        </w:rPr>
        <w:t xml:space="preserve"> develop</w:t>
      </w:r>
      <w:r w:rsidR="008A71E0">
        <w:rPr>
          <w:lang w:val="en-GB"/>
        </w:rPr>
        <w:t>ing</w:t>
      </w:r>
      <w:r w:rsidRPr="00EE30EF">
        <w:rPr>
          <w:lang w:val="en-GB"/>
        </w:rPr>
        <w:t xml:space="preserve"> policies and regulations that </w:t>
      </w:r>
      <w:r w:rsidRPr="00EE30EF">
        <w:rPr>
          <w:bCs/>
          <w:lang w:val="en-GB"/>
        </w:rPr>
        <w:t>assist small and medium enterprises, especially those within the blue</w:t>
      </w:r>
      <w:r w:rsidR="008C6973">
        <w:rPr>
          <w:bCs/>
          <w:lang w:val="en-GB"/>
        </w:rPr>
        <w:t>-</w:t>
      </w:r>
      <w:r w:rsidRPr="00EE30EF">
        <w:rPr>
          <w:bCs/>
          <w:lang w:val="en-GB"/>
        </w:rPr>
        <w:t xml:space="preserve">green and circular economy and </w:t>
      </w:r>
      <w:r w:rsidR="0086154F">
        <w:rPr>
          <w:bCs/>
          <w:lang w:val="en-GB"/>
        </w:rPr>
        <w:t xml:space="preserve">those </w:t>
      </w:r>
      <w:r w:rsidRPr="00EE30EF">
        <w:rPr>
          <w:bCs/>
          <w:lang w:val="en-GB"/>
        </w:rPr>
        <w:t>owned by women and youth.</w:t>
      </w:r>
      <w:r w:rsidRPr="00EE30EF">
        <w:rPr>
          <w:lang w:val="en-GB"/>
        </w:rPr>
        <w:t xml:space="preserve"> Support will aim at improving their financial competencies, access to credit, </w:t>
      </w:r>
      <w:r w:rsidR="008A71E0">
        <w:rPr>
          <w:lang w:val="en-GB"/>
        </w:rPr>
        <w:t xml:space="preserve">and </w:t>
      </w:r>
      <w:r w:rsidRPr="00EE30EF">
        <w:rPr>
          <w:lang w:val="en-GB"/>
        </w:rPr>
        <w:t xml:space="preserve">use of digital and other technologies to enhance productivity. </w:t>
      </w:r>
      <w:r w:rsidRPr="00EE30EF">
        <w:rPr>
          <w:rFonts w:eastAsiaTheme="minorEastAsia"/>
          <w:lang w:val="en-GB"/>
        </w:rPr>
        <w:t>UNDP will provide technical support to enable</w:t>
      </w:r>
      <w:r w:rsidRPr="00EE30EF">
        <w:rPr>
          <w:rFonts w:eastAsia="Calibri"/>
          <w:lang w:val="en-GB"/>
        </w:rPr>
        <w:t xml:space="preserve"> national partners to provide tailored business</w:t>
      </w:r>
      <w:r w:rsidR="0086154F">
        <w:rPr>
          <w:rFonts w:eastAsia="Calibri"/>
          <w:lang w:val="en-GB"/>
        </w:rPr>
        <w:t>-</w:t>
      </w:r>
      <w:r w:rsidRPr="00EE30EF">
        <w:rPr>
          <w:rFonts w:eastAsia="Calibri"/>
          <w:lang w:val="en-GB"/>
        </w:rPr>
        <w:t xml:space="preserve">development support, access to national and international markets, and </w:t>
      </w:r>
      <w:r w:rsidRPr="00CA4FC4">
        <w:rPr>
          <w:rFonts w:eastAsia="Calibri"/>
          <w:lang w:val="en-GB"/>
        </w:rPr>
        <w:t>investments in e-governance to boost ease of doing business.</w:t>
      </w:r>
    </w:p>
    <w:p w14:paraId="01FFDA03" w14:textId="658A55EA" w:rsidR="0074258B" w:rsidRPr="00EE30EF" w:rsidRDefault="0086154F" w:rsidP="00EE30EF">
      <w:pPr>
        <w:pStyle w:val="ListParagraph"/>
        <w:numPr>
          <w:ilvl w:val="0"/>
          <w:numId w:val="2"/>
        </w:numPr>
        <w:tabs>
          <w:tab w:val="left" w:pos="1440"/>
        </w:tabs>
        <w:spacing w:after="120"/>
        <w:ind w:left="1080" w:right="907" w:firstLine="0"/>
        <w:jc w:val="both"/>
        <w:rPr>
          <w:lang w:val="en-GB"/>
        </w:rPr>
      </w:pPr>
      <w:r>
        <w:rPr>
          <w:lang w:val="en-GB" w:eastAsia="en-IN"/>
        </w:rPr>
        <w:t>I</w:t>
      </w:r>
      <w:r w:rsidR="0074258B" w:rsidRPr="00EE30EF">
        <w:rPr>
          <w:lang w:val="en-GB" w:eastAsia="en-IN"/>
        </w:rPr>
        <w:t>n partnership with governments, regional organi</w:t>
      </w:r>
      <w:r>
        <w:rPr>
          <w:lang w:val="en-GB" w:eastAsia="en-IN"/>
        </w:rPr>
        <w:t>z</w:t>
      </w:r>
      <w:r w:rsidR="0074258B" w:rsidRPr="00EE30EF">
        <w:rPr>
          <w:lang w:val="en-GB" w:eastAsia="en-IN"/>
        </w:rPr>
        <w:t xml:space="preserve">ations and </w:t>
      </w:r>
      <w:r>
        <w:rPr>
          <w:lang w:val="en-GB" w:eastAsia="en-IN"/>
        </w:rPr>
        <w:t xml:space="preserve">the </w:t>
      </w:r>
      <w:r w:rsidR="0074258B" w:rsidRPr="00EE30EF">
        <w:rPr>
          <w:lang w:val="en-GB" w:eastAsia="en-IN"/>
        </w:rPr>
        <w:t xml:space="preserve">private sector, </w:t>
      </w:r>
      <w:r>
        <w:rPr>
          <w:lang w:val="en-GB" w:eastAsia="en-IN"/>
        </w:rPr>
        <w:t>UNDP</w:t>
      </w:r>
      <w:r w:rsidRPr="00EF78EC">
        <w:rPr>
          <w:lang w:val="en-GB" w:eastAsia="en-IN"/>
        </w:rPr>
        <w:t xml:space="preserve"> </w:t>
      </w:r>
      <w:r w:rsidR="0074258B" w:rsidRPr="00EE30EF">
        <w:rPr>
          <w:lang w:val="en-GB" w:eastAsia="en-IN"/>
        </w:rPr>
        <w:t xml:space="preserve">will work towards turning the </w:t>
      </w:r>
      <w:r w:rsidR="0074258B" w:rsidRPr="00EE30EF">
        <w:rPr>
          <w:bCs/>
          <w:lang w:val="en-GB" w:eastAsia="en-IN"/>
        </w:rPr>
        <w:t>blue economy concept</w:t>
      </w:r>
      <w:r w:rsidR="0074258B" w:rsidRPr="00EE30EF">
        <w:rPr>
          <w:lang w:val="en-GB" w:eastAsia="en-IN"/>
        </w:rPr>
        <w:t xml:space="preserve"> into tangible actions. </w:t>
      </w:r>
      <w:r w:rsidR="0074258B" w:rsidRPr="00EE30EF">
        <w:rPr>
          <w:bCs/>
          <w:lang w:val="en-GB" w:eastAsia="en-IN"/>
        </w:rPr>
        <w:t>Across outcome areas,</w:t>
      </w:r>
      <w:r w:rsidR="0074258B" w:rsidRPr="00EE30EF">
        <w:rPr>
          <w:lang w:val="en-GB" w:eastAsia="en-IN"/>
        </w:rPr>
        <w:t xml:space="preserve"> UNDP will focus on two broad elements: </w:t>
      </w:r>
      <w:r w:rsidR="00C93744">
        <w:rPr>
          <w:lang w:val="en-GB" w:eastAsia="en-IN"/>
        </w:rPr>
        <w:t>(</w:t>
      </w:r>
      <w:r w:rsidR="0074258B" w:rsidRPr="00EE30EF">
        <w:rPr>
          <w:lang w:val="en-GB" w:eastAsia="en-IN"/>
        </w:rPr>
        <w:t>a) protecting – and restoring – the existing ocean resource base that supplies food and livelihoods to people and delivers coastal protection benefits from storm surges and sea level rise</w:t>
      </w:r>
      <w:r w:rsidR="00C93744">
        <w:rPr>
          <w:lang w:val="en-GB" w:eastAsia="en-IN"/>
        </w:rPr>
        <w:t>,</w:t>
      </w:r>
      <w:r w:rsidR="0074258B" w:rsidRPr="00EE30EF">
        <w:rPr>
          <w:lang w:val="en-GB" w:eastAsia="en-IN"/>
        </w:rPr>
        <w:t xml:space="preserve"> and </w:t>
      </w:r>
      <w:r w:rsidR="00C93744">
        <w:rPr>
          <w:lang w:val="en-GB" w:eastAsia="en-IN"/>
        </w:rPr>
        <w:t>(</w:t>
      </w:r>
      <w:r w:rsidR="0074258B" w:rsidRPr="00EE30EF">
        <w:rPr>
          <w:lang w:val="en-GB" w:eastAsia="en-IN"/>
        </w:rPr>
        <w:t xml:space="preserve">b) </w:t>
      </w:r>
      <w:r w:rsidR="00C93744" w:rsidRPr="00EF78EC">
        <w:rPr>
          <w:lang w:val="en-GB" w:eastAsia="en-IN"/>
        </w:rPr>
        <w:t>sustainably and equitably</w:t>
      </w:r>
      <w:r w:rsidR="00C93744" w:rsidRPr="004051FC">
        <w:rPr>
          <w:lang w:val="en-GB" w:eastAsia="en-IN"/>
        </w:rPr>
        <w:t xml:space="preserve"> </w:t>
      </w:r>
      <w:r w:rsidR="0074258B" w:rsidRPr="00EE30EF">
        <w:rPr>
          <w:lang w:val="en-GB" w:eastAsia="en-IN"/>
        </w:rPr>
        <w:t xml:space="preserve">harnessing opportunities for enhanced or new economic activity. In partnership with </w:t>
      </w:r>
      <w:r w:rsidR="0074258B" w:rsidRPr="00EE30EF">
        <w:rPr>
          <w:lang w:val="en-GB"/>
        </w:rPr>
        <w:t>UNEP and UNCDF, UNDP</w:t>
      </w:r>
      <w:r w:rsidR="0074258B" w:rsidRPr="00EE30EF">
        <w:rPr>
          <w:lang w:val="en-GB" w:eastAsia="en-IN"/>
        </w:rPr>
        <w:t xml:space="preserve"> will focus on finding solutions for fisheries, aquaculture, renewable energy, shipping, waste management, tourism, and marine protection. </w:t>
      </w:r>
      <w:r w:rsidR="0074258B" w:rsidRPr="00EE30EF">
        <w:rPr>
          <w:bCs/>
          <w:lang w:val="en-GB" w:eastAsia="en-IN"/>
        </w:rPr>
        <w:t>South-</w:t>
      </w:r>
      <w:r w:rsidR="008A71E0" w:rsidRPr="008171E9">
        <w:rPr>
          <w:bCs/>
          <w:lang w:val="en-GB" w:eastAsia="en-IN"/>
        </w:rPr>
        <w:t>S</w:t>
      </w:r>
      <w:r w:rsidR="0074258B" w:rsidRPr="00EE30EF">
        <w:rPr>
          <w:bCs/>
          <w:lang w:val="en-GB" w:eastAsia="en-IN"/>
        </w:rPr>
        <w:t>outh cooperation</w:t>
      </w:r>
      <w:r w:rsidR="00C93744">
        <w:rPr>
          <w:bCs/>
          <w:lang w:val="en-GB" w:eastAsia="en-IN"/>
        </w:rPr>
        <w:t>,</w:t>
      </w:r>
      <w:r w:rsidR="0074258B" w:rsidRPr="00EE30EF">
        <w:rPr>
          <w:bCs/>
          <w:lang w:val="en-GB" w:eastAsia="en-IN"/>
        </w:rPr>
        <w:t xml:space="preserve"> with </w:t>
      </w:r>
      <w:r w:rsidR="008A71E0" w:rsidRPr="00EE30EF">
        <w:rPr>
          <w:bCs/>
          <w:lang w:val="en-GB" w:eastAsia="en-IN"/>
        </w:rPr>
        <w:t xml:space="preserve">Belize, Cape Verde, </w:t>
      </w:r>
      <w:r w:rsidR="0074258B" w:rsidRPr="00EE30EF">
        <w:rPr>
          <w:bCs/>
          <w:lang w:val="en-GB" w:eastAsia="en-IN"/>
        </w:rPr>
        <w:t>Indonesia</w:t>
      </w:r>
      <w:r w:rsidR="008A71E0" w:rsidRPr="00EE30EF">
        <w:rPr>
          <w:bCs/>
          <w:lang w:val="en-GB" w:eastAsia="en-IN"/>
        </w:rPr>
        <w:t xml:space="preserve"> and</w:t>
      </w:r>
      <w:r w:rsidR="0074258B" w:rsidRPr="00EE30EF">
        <w:rPr>
          <w:bCs/>
          <w:lang w:val="en-GB" w:eastAsia="en-IN"/>
        </w:rPr>
        <w:t xml:space="preserve"> Seychelles, </w:t>
      </w:r>
      <w:r w:rsidR="0074258B" w:rsidRPr="00EE30EF">
        <w:rPr>
          <w:lang w:val="en-GB" w:eastAsia="en-IN"/>
        </w:rPr>
        <w:t xml:space="preserve">will be sought to </w:t>
      </w:r>
      <w:r w:rsidR="008171E9">
        <w:rPr>
          <w:lang w:val="en-GB" w:eastAsia="en-IN"/>
        </w:rPr>
        <w:t xml:space="preserve">expand </w:t>
      </w:r>
      <w:r w:rsidR="008171E9">
        <w:rPr>
          <w:lang w:val="en-GB" w:eastAsia="en-IN"/>
        </w:rPr>
        <w:lastRenderedPageBreak/>
        <w:t>knowledge</w:t>
      </w:r>
      <w:r w:rsidR="008171E9" w:rsidRPr="00EE30EF">
        <w:rPr>
          <w:lang w:val="en-GB" w:eastAsia="en-IN"/>
        </w:rPr>
        <w:t xml:space="preserve"> </w:t>
      </w:r>
      <w:r w:rsidR="0074258B" w:rsidRPr="00EE30EF">
        <w:rPr>
          <w:lang w:val="en-GB" w:eastAsia="en-IN"/>
        </w:rPr>
        <w:t>about blue</w:t>
      </w:r>
      <w:r w:rsidR="00C93744">
        <w:rPr>
          <w:lang w:val="en-GB" w:eastAsia="en-IN"/>
        </w:rPr>
        <w:t>-</w:t>
      </w:r>
      <w:r w:rsidR="0074258B" w:rsidRPr="00EE30EF">
        <w:rPr>
          <w:lang w:val="en-GB" w:eastAsia="en-IN"/>
        </w:rPr>
        <w:t>economy demonstration zones and coordinat</w:t>
      </w:r>
      <w:r w:rsidR="008171E9">
        <w:rPr>
          <w:lang w:val="en-GB" w:eastAsia="en-IN"/>
        </w:rPr>
        <w:t>ion</w:t>
      </w:r>
      <w:r w:rsidR="0074258B" w:rsidRPr="00EE30EF">
        <w:rPr>
          <w:lang w:val="en-GB" w:eastAsia="en-IN"/>
        </w:rPr>
        <w:t xml:space="preserve"> between marine and land economy policies.</w:t>
      </w:r>
    </w:p>
    <w:p w14:paraId="7E1C8773" w14:textId="66C1593F" w:rsidR="0074258B" w:rsidRPr="00EE30EF" w:rsidRDefault="0074258B" w:rsidP="00EE30EF">
      <w:pPr>
        <w:pStyle w:val="ListParagraph"/>
        <w:numPr>
          <w:ilvl w:val="0"/>
          <w:numId w:val="2"/>
        </w:numPr>
        <w:tabs>
          <w:tab w:val="left" w:pos="1440"/>
        </w:tabs>
        <w:spacing w:after="120"/>
        <w:ind w:left="1080" w:right="900" w:firstLine="0"/>
        <w:jc w:val="both"/>
        <w:rPr>
          <w:lang w:val="en-GB"/>
        </w:rPr>
      </w:pPr>
      <w:r w:rsidRPr="00EE30EF">
        <w:rPr>
          <w:color w:val="000000" w:themeColor="text1"/>
          <w:lang w:val="en-GB"/>
        </w:rPr>
        <w:t xml:space="preserve">UNDP will scale up efforts with governments, </w:t>
      </w:r>
      <w:r w:rsidRPr="00EE30EF">
        <w:rPr>
          <w:lang w:val="en-GB"/>
        </w:rPr>
        <w:t xml:space="preserve">UNCDF, </w:t>
      </w:r>
      <w:r w:rsidR="00510D8F">
        <w:rPr>
          <w:lang w:val="en-GB"/>
        </w:rPr>
        <w:t xml:space="preserve">the </w:t>
      </w:r>
      <w:r w:rsidRPr="00EE30EF">
        <w:rPr>
          <w:lang w:val="en-GB"/>
        </w:rPr>
        <w:t>Sustainable Development Goals Fund and international financial institutions</w:t>
      </w:r>
      <w:r w:rsidRPr="00EE30EF">
        <w:rPr>
          <w:color w:val="000000" w:themeColor="text1"/>
          <w:lang w:val="en-GB"/>
        </w:rPr>
        <w:t xml:space="preserve"> to leverage private sector engagement to explore new sources of </w:t>
      </w:r>
      <w:r w:rsidRPr="00EE30EF">
        <w:rPr>
          <w:rFonts w:eastAsia="Calibri"/>
          <w:bCs/>
          <w:lang w:val="en-GB"/>
        </w:rPr>
        <w:t>blue and green</w:t>
      </w:r>
      <w:r w:rsidRPr="00EE30EF">
        <w:rPr>
          <w:color w:val="000000" w:themeColor="text1"/>
          <w:lang w:val="en-GB"/>
        </w:rPr>
        <w:t xml:space="preserve"> finance. Th</w:t>
      </w:r>
      <w:r w:rsidR="00C93744">
        <w:rPr>
          <w:color w:val="000000" w:themeColor="text1"/>
          <w:lang w:val="en-GB"/>
        </w:rPr>
        <w:t>ese</w:t>
      </w:r>
      <w:r w:rsidRPr="00EE30EF">
        <w:rPr>
          <w:color w:val="000000" w:themeColor="text1"/>
          <w:lang w:val="en-GB"/>
        </w:rPr>
        <w:t xml:space="preserve"> will include support </w:t>
      </w:r>
      <w:r w:rsidR="00C93744">
        <w:rPr>
          <w:color w:val="000000" w:themeColor="text1"/>
          <w:lang w:val="en-GB"/>
        </w:rPr>
        <w:t>to</w:t>
      </w:r>
      <w:r w:rsidR="00C93744" w:rsidRPr="00EE30EF">
        <w:rPr>
          <w:color w:val="000000" w:themeColor="text1"/>
          <w:lang w:val="en-GB"/>
        </w:rPr>
        <w:t xml:space="preserve"> </w:t>
      </w:r>
      <w:r w:rsidRPr="00EE30EF">
        <w:rPr>
          <w:color w:val="000000" w:themeColor="text1"/>
          <w:lang w:val="en-GB"/>
        </w:rPr>
        <w:t>the development of innovative products including de-risking instruments, insurance products designed to support vulnerable communities</w:t>
      </w:r>
      <w:r w:rsidRPr="00EE30EF">
        <w:rPr>
          <w:lang w:val="en-GB"/>
        </w:rPr>
        <w:t>, thematic bonds, debt</w:t>
      </w:r>
      <w:r w:rsidR="00C93744">
        <w:rPr>
          <w:lang w:val="en-GB"/>
        </w:rPr>
        <w:t>-</w:t>
      </w:r>
      <w:r w:rsidRPr="00EE30EF">
        <w:rPr>
          <w:lang w:val="en-GB"/>
        </w:rPr>
        <w:t>for</w:t>
      </w:r>
      <w:r w:rsidR="00C93744">
        <w:rPr>
          <w:lang w:val="en-GB"/>
        </w:rPr>
        <w:t>-</w:t>
      </w:r>
      <w:r w:rsidRPr="00EE30EF">
        <w:rPr>
          <w:lang w:val="en-GB"/>
        </w:rPr>
        <w:t xml:space="preserve">nature swaps </w:t>
      </w:r>
      <w:r w:rsidR="00510D8F">
        <w:rPr>
          <w:lang w:val="en-GB"/>
        </w:rPr>
        <w:t>(</w:t>
      </w:r>
      <w:r w:rsidRPr="00EE30EF">
        <w:rPr>
          <w:lang w:val="en-GB"/>
        </w:rPr>
        <w:t>where feasible</w:t>
      </w:r>
      <w:r w:rsidR="00510D8F">
        <w:rPr>
          <w:lang w:val="en-GB"/>
        </w:rPr>
        <w:t>)</w:t>
      </w:r>
      <w:r w:rsidRPr="00EE30EF">
        <w:rPr>
          <w:lang w:val="en-GB"/>
        </w:rPr>
        <w:t>, regional blended finance for renewable energy, infrastructure, and leverag</w:t>
      </w:r>
      <w:r w:rsidR="00510D8F">
        <w:rPr>
          <w:lang w:val="en-GB"/>
        </w:rPr>
        <w:t>ing</w:t>
      </w:r>
      <w:r w:rsidRPr="00EE30EF">
        <w:rPr>
          <w:lang w:val="en-GB"/>
        </w:rPr>
        <w:t xml:space="preserve"> resources through capital markets. UNDP will expand partnerships and build into its support the lessons learn</w:t>
      </w:r>
      <w:r w:rsidR="00510D8F">
        <w:rPr>
          <w:lang w:val="en-GB"/>
        </w:rPr>
        <w:t>ed</w:t>
      </w:r>
      <w:r w:rsidRPr="00EE30EF">
        <w:rPr>
          <w:lang w:val="en-GB"/>
        </w:rPr>
        <w:t xml:space="preserve"> from the UNDP</w:t>
      </w:r>
      <w:r w:rsidR="00C93744">
        <w:rPr>
          <w:lang w:val="en-GB"/>
        </w:rPr>
        <w:t>-</w:t>
      </w:r>
      <w:r w:rsidRPr="00EE30EF">
        <w:rPr>
          <w:lang w:val="en-GB"/>
        </w:rPr>
        <w:t xml:space="preserve">UNCDF Blue </w:t>
      </w:r>
      <w:r w:rsidR="00510D8F">
        <w:rPr>
          <w:lang w:val="en-GB"/>
        </w:rPr>
        <w:t>B</w:t>
      </w:r>
      <w:r w:rsidRPr="00EE30EF">
        <w:rPr>
          <w:lang w:val="en-GB"/>
        </w:rPr>
        <w:t>ond initiative</w:t>
      </w:r>
      <w:r w:rsidR="00C93744">
        <w:rPr>
          <w:lang w:val="en-GB"/>
        </w:rPr>
        <w:t>,</w:t>
      </w:r>
      <w:r w:rsidRPr="00EE30EF">
        <w:rPr>
          <w:lang w:val="en-GB"/>
        </w:rPr>
        <w:t xml:space="preserve"> as well as from the joint programme on Investing in Coral Reefs and the Blue Economy</w:t>
      </w:r>
      <w:r w:rsidR="00510D8F">
        <w:rPr>
          <w:lang w:val="en-GB"/>
        </w:rPr>
        <w:t>,</w:t>
      </w:r>
      <w:r w:rsidRPr="00EE30EF">
        <w:rPr>
          <w:lang w:val="en-GB"/>
        </w:rPr>
        <w:t xml:space="preserve"> which is supported by UNDP, UNCDF, UNEP, </w:t>
      </w:r>
      <w:r w:rsidR="00510D8F">
        <w:rPr>
          <w:lang w:val="en-GB"/>
        </w:rPr>
        <w:t xml:space="preserve">the </w:t>
      </w:r>
      <w:r w:rsidRPr="00EE30EF">
        <w:rPr>
          <w:lang w:val="en-GB"/>
        </w:rPr>
        <w:t xml:space="preserve">Global Fund for Coral Reefs, </w:t>
      </w:r>
      <w:r w:rsidR="00510D8F">
        <w:rPr>
          <w:lang w:val="en-GB"/>
        </w:rPr>
        <w:t xml:space="preserve">and the United Nations </w:t>
      </w:r>
      <w:r w:rsidR="00510D8F" w:rsidRPr="00EE30EF">
        <w:rPr>
          <w:lang w:val="en-GB"/>
        </w:rPr>
        <w:t>Joint SDG Fund</w:t>
      </w:r>
      <w:r w:rsidR="00510D8F">
        <w:rPr>
          <w:lang w:val="en-GB"/>
        </w:rPr>
        <w:t>,</w:t>
      </w:r>
      <w:r w:rsidRPr="00EE30EF">
        <w:rPr>
          <w:lang w:val="en-GB"/>
        </w:rPr>
        <w:t xml:space="preserve"> leveraging philanthropic and development finance to mobilize commercial investments and promote the financial sustainability of coral reef conservation and reef-positive livelihoods. UNDP will support </w:t>
      </w:r>
      <w:r w:rsidR="00C93744">
        <w:rPr>
          <w:lang w:val="en-GB"/>
        </w:rPr>
        <w:t xml:space="preserve">the </w:t>
      </w:r>
      <w:r w:rsidRPr="00EE30EF">
        <w:rPr>
          <w:lang w:val="en-GB"/>
        </w:rPr>
        <w:t xml:space="preserve">Pacific Island </w:t>
      </w:r>
      <w:r w:rsidR="00C93744">
        <w:rPr>
          <w:lang w:val="en-GB"/>
        </w:rPr>
        <w:t>C</w:t>
      </w:r>
      <w:r w:rsidRPr="00EE30EF">
        <w:rPr>
          <w:lang w:val="en-GB"/>
        </w:rPr>
        <w:t xml:space="preserve">ountries </w:t>
      </w:r>
      <w:r w:rsidRPr="00EE30EF">
        <w:rPr>
          <w:color w:val="000000"/>
          <w:lang w:val="en-GB"/>
        </w:rPr>
        <w:t xml:space="preserve">and </w:t>
      </w:r>
      <w:r w:rsidR="00C93744">
        <w:rPr>
          <w:color w:val="000000"/>
          <w:lang w:val="en-GB"/>
        </w:rPr>
        <w:t>T</w:t>
      </w:r>
      <w:r w:rsidRPr="00EE30EF">
        <w:rPr>
          <w:color w:val="000000"/>
          <w:lang w:val="en-GB"/>
        </w:rPr>
        <w:t>erritories</w:t>
      </w:r>
      <w:r w:rsidRPr="00EE30EF">
        <w:rPr>
          <w:lang w:val="en-GB"/>
        </w:rPr>
        <w:t xml:space="preserve"> </w:t>
      </w:r>
      <w:r w:rsidR="00510D8F">
        <w:rPr>
          <w:lang w:val="en-GB"/>
        </w:rPr>
        <w:t>in</w:t>
      </w:r>
      <w:r w:rsidR="00510D8F" w:rsidRPr="00EE30EF">
        <w:rPr>
          <w:lang w:val="en-GB"/>
        </w:rPr>
        <w:t xml:space="preserve"> </w:t>
      </w:r>
      <w:r w:rsidRPr="00EE30EF">
        <w:rPr>
          <w:lang w:val="en-GB"/>
        </w:rPr>
        <w:t>develop</w:t>
      </w:r>
      <w:r w:rsidR="00510D8F">
        <w:rPr>
          <w:lang w:val="en-GB"/>
        </w:rPr>
        <w:t>ing</w:t>
      </w:r>
      <w:r w:rsidRPr="00EE30EF">
        <w:rPr>
          <w:lang w:val="en-GB"/>
        </w:rPr>
        <w:t xml:space="preserve"> integrated national financing frameworks and risk-informed strategies </w:t>
      </w:r>
      <w:r w:rsidR="00510D8F">
        <w:rPr>
          <w:lang w:val="en-GB"/>
        </w:rPr>
        <w:t>to</w:t>
      </w:r>
      <w:r w:rsidR="00510D8F" w:rsidRPr="00EE30EF">
        <w:rPr>
          <w:lang w:val="en-GB"/>
        </w:rPr>
        <w:t xml:space="preserve"> </w:t>
      </w:r>
      <w:r w:rsidRPr="00EE30EF">
        <w:rPr>
          <w:lang w:val="en-GB"/>
        </w:rPr>
        <w:t>mobiliz</w:t>
      </w:r>
      <w:r w:rsidR="00510D8F">
        <w:rPr>
          <w:lang w:val="en-GB"/>
        </w:rPr>
        <w:t>e</w:t>
      </w:r>
      <w:r w:rsidRPr="00EE30EF">
        <w:rPr>
          <w:lang w:val="en-GB"/>
        </w:rPr>
        <w:t xml:space="preserve"> public and private financing and investment aligned to the </w:t>
      </w:r>
      <w:r w:rsidR="00C93744">
        <w:rPr>
          <w:lang w:val="en-GB"/>
        </w:rPr>
        <w:t xml:space="preserve">Sustainable Development </w:t>
      </w:r>
      <w:r w:rsidRPr="00EE30EF">
        <w:rPr>
          <w:lang w:val="en-GB"/>
        </w:rPr>
        <w:t>Goals, climate action</w:t>
      </w:r>
      <w:r w:rsidR="00510D8F">
        <w:rPr>
          <w:lang w:val="en-GB"/>
        </w:rPr>
        <w:t>,</w:t>
      </w:r>
      <w:r w:rsidRPr="00EE30EF">
        <w:rPr>
          <w:lang w:val="en-GB"/>
        </w:rPr>
        <w:t xml:space="preserve"> and national development priorities. </w:t>
      </w:r>
    </w:p>
    <w:p w14:paraId="3FF531DD" w14:textId="3942C8B4" w:rsidR="0074258B" w:rsidRPr="00EE30EF" w:rsidRDefault="0074258B" w:rsidP="00EE30EF">
      <w:pPr>
        <w:pStyle w:val="ListParagraph"/>
        <w:numPr>
          <w:ilvl w:val="0"/>
          <w:numId w:val="2"/>
        </w:numPr>
        <w:tabs>
          <w:tab w:val="left" w:pos="1440"/>
        </w:tabs>
        <w:spacing w:after="120"/>
        <w:ind w:left="1080" w:right="907" w:firstLine="0"/>
        <w:jc w:val="both"/>
        <w:rPr>
          <w:lang w:val="en-GB"/>
        </w:rPr>
      </w:pPr>
      <w:r w:rsidRPr="00EE30EF">
        <w:rPr>
          <w:lang w:val="en-GB"/>
        </w:rPr>
        <w:t xml:space="preserve">To ensure an inclusive recovery pathway from the economic shocks of the </w:t>
      </w:r>
      <w:r w:rsidR="00510D8F">
        <w:rPr>
          <w:lang w:val="en-GB"/>
        </w:rPr>
        <w:t>C</w:t>
      </w:r>
      <w:r w:rsidR="00C93744">
        <w:rPr>
          <w:lang w:val="en-GB"/>
        </w:rPr>
        <w:t>OVID</w:t>
      </w:r>
      <w:r w:rsidR="00510D8F">
        <w:rPr>
          <w:lang w:val="en-GB"/>
        </w:rPr>
        <w:t>-19</w:t>
      </w:r>
      <w:r w:rsidRPr="00EE30EF">
        <w:rPr>
          <w:lang w:val="en-GB"/>
        </w:rPr>
        <w:t xml:space="preserve"> pandemic, UNDP will explore debt management strategies, nature-positive financing, climate budgeting, and innovative financing options. UNDP will leverage partnerships with </w:t>
      </w:r>
      <w:r w:rsidR="00510D8F">
        <w:rPr>
          <w:lang w:val="en-GB"/>
        </w:rPr>
        <w:t xml:space="preserve">the </w:t>
      </w:r>
      <w:r w:rsidRPr="00EE30EF">
        <w:rPr>
          <w:lang w:val="en-GB"/>
        </w:rPr>
        <w:t>private sector, particularly insurance companies and sovereign wealth hold</w:t>
      </w:r>
      <w:r w:rsidR="00C93744">
        <w:rPr>
          <w:lang w:val="en-GB"/>
        </w:rPr>
        <w:t>ing</w:t>
      </w:r>
      <w:r w:rsidRPr="00EE30EF">
        <w:rPr>
          <w:lang w:val="en-GB"/>
        </w:rPr>
        <w:t xml:space="preserve"> a pool of private capital to invest in green and blue bonds. This will enable countries to sustainably invest in sectors for long-term growth while managing their fiscal and macroeconomic conditions. In partnership with ESCAP, UNDP will support accelerated action for implementing the 2030 Agenda, while monitoring progress and identifying innovative policies to </w:t>
      </w:r>
      <w:r w:rsidR="00510D8F">
        <w:rPr>
          <w:lang w:val="en-GB"/>
        </w:rPr>
        <w:t>‘</w:t>
      </w:r>
      <w:r w:rsidRPr="00EE30EF">
        <w:rPr>
          <w:lang w:val="en-GB"/>
        </w:rPr>
        <w:t>build back better</w:t>
      </w:r>
      <w:r w:rsidR="00510D8F">
        <w:rPr>
          <w:lang w:val="en-GB"/>
        </w:rPr>
        <w:t>’</w:t>
      </w:r>
      <w:r w:rsidRPr="00EE30EF">
        <w:rPr>
          <w:lang w:val="en-GB"/>
        </w:rPr>
        <w:t>.</w:t>
      </w:r>
    </w:p>
    <w:p w14:paraId="1F317DDE" w14:textId="0CC37D54" w:rsidR="009552B5" w:rsidRPr="00EE30EF" w:rsidRDefault="009877A1" w:rsidP="009877A1">
      <w:pPr>
        <w:tabs>
          <w:tab w:val="left" w:pos="1440"/>
        </w:tabs>
        <w:spacing w:after="120"/>
        <w:ind w:left="1080" w:right="907"/>
        <w:jc w:val="both"/>
        <w:rPr>
          <w:b/>
          <w:bCs/>
          <w:lang w:val="en-GB"/>
        </w:rPr>
      </w:pPr>
      <w:r w:rsidRPr="00EE30EF">
        <w:rPr>
          <w:b/>
          <w:bCs/>
          <w:lang w:val="en-GB"/>
        </w:rPr>
        <w:t xml:space="preserve">Outcome </w:t>
      </w:r>
      <w:r w:rsidR="00DC4EBF">
        <w:rPr>
          <w:b/>
          <w:bCs/>
          <w:lang w:val="en-GB"/>
        </w:rPr>
        <w:t>3.</w:t>
      </w:r>
      <w:r w:rsidRPr="00EE30EF">
        <w:rPr>
          <w:b/>
          <w:bCs/>
          <w:lang w:val="en-GB"/>
        </w:rPr>
        <w:t xml:space="preserve"> </w:t>
      </w:r>
      <w:r w:rsidR="00DC4EBF">
        <w:rPr>
          <w:b/>
          <w:bCs/>
          <w:lang w:val="en-GB"/>
        </w:rPr>
        <w:t>P</w:t>
      </w:r>
      <w:r w:rsidRPr="00EE30EF">
        <w:rPr>
          <w:b/>
          <w:bCs/>
          <w:lang w:val="en-GB"/>
        </w:rPr>
        <w:t>eace</w:t>
      </w:r>
    </w:p>
    <w:p w14:paraId="1B1A0F73" w14:textId="79390016" w:rsidR="00696AED" w:rsidRPr="00EE30EF" w:rsidRDefault="00E60B7D" w:rsidP="00EE30EF">
      <w:pPr>
        <w:pStyle w:val="ListParagraph"/>
        <w:numPr>
          <w:ilvl w:val="0"/>
          <w:numId w:val="2"/>
        </w:numPr>
        <w:tabs>
          <w:tab w:val="left" w:pos="1440"/>
        </w:tabs>
        <w:spacing w:after="120"/>
        <w:ind w:left="1080" w:right="907" w:firstLine="0"/>
        <w:jc w:val="both"/>
        <w:rPr>
          <w:lang w:val="en-GB"/>
        </w:rPr>
      </w:pPr>
      <w:r w:rsidRPr="00EE30EF">
        <w:rPr>
          <w:lang w:val="en-GB"/>
        </w:rPr>
        <w:t xml:space="preserve">The theory of change underpinning </w:t>
      </w:r>
      <w:r w:rsidR="009552B5" w:rsidRPr="00EE30EF">
        <w:rPr>
          <w:lang w:val="en-GB"/>
        </w:rPr>
        <w:t>this o</w:t>
      </w:r>
      <w:r w:rsidR="00F11FD1" w:rsidRPr="00EE30EF">
        <w:rPr>
          <w:lang w:val="en-GB"/>
        </w:rPr>
        <w:t>utcome</w:t>
      </w:r>
      <w:r w:rsidR="00F11FD1" w:rsidRPr="00EE30EF">
        <w:rPr>
          <w:b/>
          <w:bCs/>
          <w:lang w:val="en-GB"/>
        </w:rPr>
        <w:t xml:space="preserve"> </w:t>
      </w:r>
      <w:r w:rsidRPr="00EE30EF">
        <w:rPr>
          <w:lang w:val="en-GB"/>
        </w:rPr>
        <w:t xml:space="preserve">is that </w:t>
      </w:r>
      <w:r w:rsidRPr="00EE30EF">
        <w:rPr>
          <w:b/>
          <w:bCs/>
          <w:iCs/>
          <w:lang w:val="en-GB"/>
        </w:rPr>
        <w:t>i</w:t>
      </w:r>
      <w:r w:rsidR="00740D37" w:rsidRPr="00EE30EF">
        <w:rPr>
          <w:b/>
          <w:bCs/>
          <w:iCs/>
          <w:lang w:val="en-GB"/>
        </w:rPr>
        <w:t>f</w:t>
      </w:r>
      <w:r w:rsidR="00740D37" w:rsidRPr="00EE30EF">
        <w:rPr>
          <w:lang w:val="en-GB"/>
        </w:rPr>
        <w:t xml:space="preserve"> access to justice and legal protection systems are </w:t>
      </w:r>
      <w:r w:rsidR="00E857DA" w:rsidRPr="00EE30EF">
        <w:rPr>
          <w:lang w:val="en-GB"/>
        </w:rPr>
        <w:t>more equitable</w:t>
      </w:r>
      <w:r w:rsidR="00DC4EBF">
        <w:rPr>
          <w:lang w:val="en-GB"/>
        </w:rPr>
        <w:t>;</w:t>
      </w:r>
      <w:r w:rsidR="00740D37" w:rsidRPr="00EE30EF">
        <w:rPr>
          <w:lang w:val="en-GB"/>
        </w:rPr>
        <w:t xml:space="preserve"> </w:t>
      </w:r>
      <w:r w:rsidR="00740D37" w:rsidRPr="00EE30EF">
        <w:rPr>
          <w:b/>
          <w:bCs/>
          <w:iCs/>
          <w:lang w:val="en-GB"/>
        </w:rPr>
        <w:t>if</w:t>
      </w:r>
      <w:r w:rsidR="00740D37" w:rsidRPr="00EE30EF">
        <w:rPr>
          <w:lang w:val="en-GB"/>
        </w:rPr>
        <w:t xml:space="preserve"> there are  accountable and transparent oversight institutions</w:t>
      </w:r>
      <w:r w:rsidR="00DC4EBF">
        <w:rPr>
          <w:lang w:val="en-GB"/>
        </w:rPr>
        <w:t>;</w:t>
      </w:r>
      <w:r w:rsidR="00740D37" w:rsidRPr="00EE30EF">
        <w:rPr>
          <w:lang w:val="en-GB"/>
        </w:rPr>
        <w:t xml:space="preserve"> </w:t>
      </w:r>
      <w:r w:rsidR="00740D37" w:rsidRPr="00EE30EF">
        <w:rPr>
          <w:b/>
          <w:bCs/>
          <w:iCs/>
          <w:lang w:val="en-GB"/>
        </w:rPr>
        <w:t>if</w:t>
      </w:r>
      <w:r w:rsidR="00740D37" w:rsidRPr="00EE30EF">
        <w:rPr>
          <w:lang w:val="en-GB"/>
        </w:rPr>
        <w:t xml:space="preserve"> political processes and systems are inclusive</w:t>
      </w:r>
      <w:r w:rsidR="00DC4EBF">
        <w:rPr>
          <w:lang w:val="en-GB"/>
        </w:rPr>
        <w:t>;</w:t>
      </w:r>
      <w:r w:rsidR="00740D37" w:rsidRPr="00EE30EF">
        <w:rPr>
          <w:lang w:val="en-GB"/>
        </w:rPr>
        <w:t xml:space="preserve"> </w:t>
      </w:r>
      <w:r w:rsidR="00740D37" w:rsidRPr="00EE30EF">
        <w:rPr>
          <w:b/>
          <w:bCs/>
          <w:iCs/>
          <w:lang w:val="en-GB"/>
        </w:rPr>
        <w:t>if</w:t>
      </w:r>
      <w:r w:rsidR="00740D37" w:rsidRPr="00EE30EF">
        <w:rPr>
          <w:lang w:val="en-GB"/>
        </w:rPr>
        <w:t xml:space="preserve"> national and subnational institutions are responsive and efficient</w:t>
      </w:r>
      <w:r w:rsidR="00DC4EBF">
        <w:rPr>
          <w:lang w:val="en-GB"/>
        </w:rPr>
        <w:t>;</w:t>
      </w:r>
      <w:r w:rsidR="00740D37" w:rsidRPr="00EE30EF">
        <w:rPr>
          <w:lang w:val="en-GB"/>
        </w:rPr>
        <w:t xml:space="preserve"> and </w:t>
      </w:r>
      <w:r w:rsidR="00740D37" w:rsidRPr="00EE30EF">
        <w:rPr>
          <w:b/>
          <w:bCs/>
          <w:iCs/>
          <w:lang w:val="en-GB"/>
        </w:rPr>
        <w:t>if</w:t>
      </w:r>
      <w:r w:rsidR="00740D37" w:rsidRPr="00EE30EF">
        <w:rPr>
          <w:lang w:val="en-GB"/>
        </w:rPr>
        <w:t xml:space="preserve"> public resources are managed transparently and efficiently</w:t>
      </w:r>
      <w:r w:rsidR="00C93744">
        <w:rPr>
          <w:lang w:val="en-GB"/>
        </w:rPr>
        <w:t>,</w:t>
      </w:r>
      <w:r w:rsidR="00740D37" w:rsidRPr="00EE30EF">
        <w:rPr>
          <w:lang w:val="en-GB"/>
        </w:rPr>
        <w:t xml:space="preserve"> </w:t>
      </w:r>
      <w:r w:rsidR="00740D37" w:rsidRPr="00EE30EF">
        <w:rPr>
          <w:b/>
          <w:bCs/>
          <w:iCs/>
          <w:lang w:val="en-GB"/>
        </w:rPr>
        <w:t>then</w:t>
      </w:r>
      <w:r w:rsidR="00740D37" w:rsidRPr="00EE30EF">
        <w:rPr>
          <w:lang w:val="en-GB"/>
        </w:rPr>
        <w:t xml:space="preserve"> </w:t>
      </w:r>
      <w:r w:rsidR="000C0D40" w:rsidRPr="00EE30EF">
        <w:rPr>
          <w:lang w:val="en-GB"/>
        </w:rPr>
        <w:t>countries will</w:t>
      </w:r>
      <w:r w:rsidR="00740D37" w:rsidRPr="00EE30EF">
        <w:rPr>
          <w:lang w:val="en-GB"/>
        </w:rPr>
        <w:t xml:space="preserve"> be able </w:t>
      </w:r>
      <w:r w:rsidR="00B5407A" w:rsidRPr="00EE30EF">
        <w:rPr>
          <w:lang w:val="en-GB"/>
        </w:rPr>
        <w:t xml:space="preserve">to </w:t>
      </w:r>
      <w:r w:rsidR="00506BDE" w:rsidRPr="00EE30EF">
        <w:rPr>
          <w:lang w:val="en-GB"/>
        </w:rPr>
        <w:t xml:space="preserve">uphold human rights and </w:t>
      </w:r>
      <w:r w:rsidR="00740D37" w:rsidRPr="00EE30EF">
        <w:rPr>
          <w:lang w:val="en-GB"/>
        </w:rPr>
        <w:t xml:space="preserve">nurture a governance environment </w:t>
      </w:r>
      <w:r w:rsidR="00C93744">
        <w:rPr>
          <w:lang w:val="en-GB"/>
        </w:rPr>
        <w:t>that</w:t>
      </w:r>
      <w:r w:rsidR="00C93744" w:rsidRPr="00EE30EF">
        <w:rPr>
          <w:lang w:val="en-GB"/>
        </w:rPr>
        <w:t xml:space="preserve"> </w:t>
      </w:r>
      <w:r w:rsidR="00667923" w:rsidRPr="00EE30EF">
        <w:rPr>
          <w:lang w:val="en-GB"/>
        </w:rPr>
        <w:t>ensures an expanded civic space</w:t>
      </w:r>
      <w:r w:rsidR="00414C57" w:rsidRPr="00EE30EF">
        <w:rPr>
          <w:lang w:val="en-GB"/>
        </w:rPr>
        <w:t xml:space="preserve">, </w:t>
      </w:r>
      <w:r w:rsidR="00667923" w:rsidRPr="00EE30EF">
        <w:rPr>
          <w:lang w:val="en-GB"/>
        </w:rPr>
        <w:t>women’s leadership</w:t>
      </w:r>
      <w:r w:rsidR="00414C57" w:rsidRPr="00EE30EF">
        <w:rPr>
          <w:lang w:val="en-GB"/>
        </w:rPr>
        <w:t xml:space="preserve">, </w:t>
      </w:r>
      <w:r w:rsidR="00327C18" w:rsidRPr="00EE30EF">
        <w:rPr>
          <w:lang w:val="en-GB"/>
        </w:rPr>
        <w:t>harnessing the demographic dividend, empowerment of young people</w:t>
      </w:r>
      <w:r w:rsidR="00C93744">
        <w:rPr>
          <w:lang w:val="en-GB"/>
        </w:rPr>
        <w:t>,</w:t>
      </w:r>
      <w:r w:rsidR="00327C18" w:rsidRPr="00EE30EF">
        <w:rPr>
          <w:lang w:val="en-GB"/>
        </w:rPr>
        <w:t xml:space="preserve"> and </w:t>
      </w:r>
      <w:r w:rsidR="00740D37" w:rsidRPr="00EE30EF">
        <w:rPr>
          <w:lang w:val="en-GB"/>
        </w:rPr>
        <w:t>people</w:t>
      </w:r>
      <w:r w:rsidR="00414C57" w:rsidRPr="00EE30EF">
        <w:rPr>
          <w:lang w:val="en-GB"/>
        </w:rPr>
        <w:t>’s</w:t>
      </w:r>
      <w:r w:rsidR="00740D37" w:rsidRPr="00EE30EF">
        <w:rPr>
          <w:lang w:val="en-GB"/>
        </w:rPr>
        <w:t xml:space="preserve"> parti</w:t>
      </w:r>
      <w:r w:rsidR="00414C57" w:rsidRPr="00EE30EF">
        <w:rPr>
          <w:lang w:val="en-GB"/>
        </w:rPr>
        <w:t>cipation</w:t>
      </w:r>
      <w:r w:rsidR="00740D37" w:rsidRPr="00EE30EF">
        <w:rPr>
          <w:lang w:val="en-GB"/>
        </w:rPr>
        <w:t xml:space="preserve"> in decision-making. </w:t>
      </w:r>
      <w:r w:rsidR="00CD598F" w:rsidRPr="00EE30EF">
        <w:rPr>
          <w:lang w:val="en-GB"/>
        </w:rPr>
        <w:t xml:space="preserve">Initiatives will apply UNDP signature solutions </w:t>
      </w:r>
      <w:r w:rsidR="00875088" w:rsidRPr="00EE30EF">
        <w:rPr>
          <w:lang w:val="en-GB"/>
        </w:rPr>
        <w:t xml:space="preserve">2, 3, 5 and 6. </w:t>
      </w:r>
    </w:p>
    <w:p w14:paraId="0E2E498F" w14:textId="64E9A29D" w:rsidR="00734080" w:rsidRPr="00EE30EF" w:rsidRDefault="0053144E" w:rsidP="009877A1">
      <w:pPr>
        <w:pStyle w:val="ListParagraph"/>
        <w:numPr>
          <w:ilvl w:val="0"/>
          <w:numId w:val="2"/>
        </w:numPr>
        <w:tabs>
          <w:tab w:val="left" w:pos="1440"/>
        </w:tabs>
        <w:ind w:left="1080" w:right="907" w:firstLine="0"/>
        <w:contextualSpacing/>
        <w:jc w:val="both"/>
        <w:rPr>
          <w:lang w:val="en-GB"/>
        </w:rPr>
      </w:pPr>
      <w:r w:rsidRPr="00EE30EF">
        <w:rPr>
          <w:lang w:val="en-GB"/>
        </w:rPr>
        <w:t xml:space="preserve">To </w:t>
      </w:r>
      <w:r w:rsidRPr="00EE30EF">
        <w:rPr>
          <w:bCs/>
          <w:lang w:val="en-GB"/>
        </w:rPr>
        <w:t>mak</w:t>
      </w:r>
      <w:r w:rsidR="00361674" w:rsidRPr="00EE30EF">
        <w:rPr>
          <w:bCs/>
          <w:lang w:val="en-GB"/>
        </w:rPr>
        <w:t>e</w:t>
      </w:r>
      <w:r w:rsidRPr="00EE30EF">
        <w:rPr>
          <w:bCs/>
          <w:lang w:val="en-GB"/>
        </w:rPr>
        <w:t xml:space="preserve"> institutions responsive</w:t>
      </w:r>
      <w:r w:rsidRPr="00EE30EF">
        <w:rPr>
          <w:lang w:val="en-GB"/>
        </w:rPr>
        <w:t xml:space="preserve"> to those at risk of being left behind,</w:t>
      </w:r>
      <w:r w:rsidRPr="00EE30EF">
        <w:rPr>
          <w:color w:val="FF0000"/>
          <w:lang w:val="en-GB" w:eastAsia="en-GB"/>
        </w:rPr>
        <w:t xml:space="preserve"> </w:t>
      </w:r>
      <w:r w:rsidRPr="00EE30EF">
        <w:rPr>
          <w:lang w:val="en-GB"/>
        </w:rPr>
        <w:t>UNDP will work with</w:t>
      </w:r>
      <w:r w:rsidR="00696AED" w:rsidRPr="00EE30EF">
        <w:rPr>
          <w:lang w:val="en-GB"/>
        </w:rPr>
        <w:t xml:space="preserve"> the</w:t>
      </w:r>
      <w:r w:rsidR="004F66E8" w:rsidRPr="00EE30EF">
        <w:rPr>
          <w:lang w:val="en-GB"/>
        </w:rPr>
        <w:t xml:space="preserve"> </w:t>
      </w:r>
      <w:r w:rsidR="00696AED" w:rsidRPr="00EE30EF">
        <w:rPr>
          <w:rStyle w:val="Emphasis"/>
          <w:i w:val="0"/>
          <w:iCs w:val="0"/>
          <w:shd w:val="clear" w:color="auto" w:fill="FFFFFF"/>
          <w:lang w:val="en-GB"/>
        </w:rPr>
        <w:t>European Union</w:t>
      </w:r>
      <w:r w:rsidR="00696AED" w:rsidRPr="00EE30EF">
        <w:rPr>
          <w:shd w:val="clear" w:color="auto" w:fill="FFFFFF"/>
          <w:lang w:val="en-GB"/>
        </w:rPr>
        <w:t xml:space="preserve">, </w:t>
      </w:r>
      <w:r w:rsidR="00DC4EBF">
        <w:rPr>
          <w:shd w:val="clear" w:color="auto" w:fill="FFFFFF"/>
          <w:lang w:val="en-GB"/>
        </w:rPr>
        <w:t xml:space="preserve">the </w:t>
      </w:r>
      <w:r w:rsidR="00696AED" w:rsidRPr="00EE30EF">
        <w:rPr>
          <w:shd w:val="clear" w:color="auto" w:fill="FFFFFF"/>
          <w:lang w:val="en-GB"/>
        </w:rPr>
        <w:t>Governments of Australia and New Zealand</w:t>
      </w:r>
      <w:r w:rsidR="00DC4EBF">
        <w:rPr>
          <w:shd w:val="clear" w:color="auto" w:fill="FFFFFF"/>
          <w:lang w:val="en-GB"/>
        </w:rPr>
        <w:t>,</w:t>
      </w:r>
      <w:r w:rsidR="00696AED" w:rsidRPr="00EE30EF">
        <w:rPr>
          <w:shd w:val="clear" w:color="auto" w:fill="FFFFFF"/>
          <w:lang w:val="en-GB"/>
        </w:rPr>
        <w:t xml:space="preserve"> and the </w:t>
      </w:r>
      <w:r w:rsidR="004F66E8" w:rsidRPr="00EE30EF">
        <w:rPr>
          <w:lang w:val="en-GB"/>
        </w:rPr>
        <w:t>United</w:t>
      </w:r>
      <w:r w:rsidR="00C93744">
        <w:rPr>
          <w:lang w:val="en-GB"/>
        </w:rPr>
        <w:t> </w:t>
      </w:r>
      <w:r w:rsidR="004F66E8" w:rsidRPr="00EE30EF">
        <w:rPr>
          <w:lang w:val="en-GB"/>
        </w:rPr>
        <w:t>Nations Office on Drugs and Crime (UNODC),</w:t>
      </w:r>
      <w:r w:rsidRPr="00EE30EF">
        <w:rPr>
          <w:lang w:val="en-GB"/>
        </w:rPr>
        <w:t xml:space="preserve"> to strengthen accountability and transparency </w:t>
      </w:r>
      <w:r w:rsidR="00A16669" w:rsidRPr="00EE30EF">
        <w:rPr>
          <w:lang w:val="en-GB"/>
        </w:rPr>
        <w:t>in the use of</w:t>
      </w:r>
      <w:r w:rsidRPr="00EE30EF">
        <w:rPr>
          <w:lang w:val="en-GB"/>
        </w:rPr>
        <w:t xml:space="preserve"> public funds</w:t>
      </w:r>
      <w:r w:rsidR="00DC4EBF">
        <w:rPr>
          <w:lang w:val="en-GB"/>
        </w:rPr>
        <w:t>,</w:t>
      </w:r>
      <w:r w:rsidRPr="00EE30EF">
        <w:rPr>
          <w:lang w:val="en-GB"/>
        </w:rPr>
        <w:t xml:space="preserve"> including climate financing and other resources raised in the </w:t>
      </w:r>
      <w:r w:rsidR="00A16669" w:rsidRPr="00EE30EF">
        <w:rPr>
          <w:lang w:val="en-GB"/>
        </w:rPr>
        <w:t>b</w:t>
      </w:r>
      <w:r w:rsidRPr="00EE30EF">
        <w:rPr>
          <w:lang w:val="en-GB"/>
        </w:rPr>
        <w:t>lue</w:t>
      </w:r>
      <w:r w:rsidR="00C93744">
        <w:rPr>
          <w:lang w:val="en-GB"/>
        </w:rPr>
        <w:t>-</w:t>
      </w:r>
      <w:r w:rsidR="00A16669" w:rsidRPr="00EE30EF">
        <w:rPr>
          <w:lang w:val="en-GB"/>
        </w:rPr>
        <w:t>e</w:t>
      </w:r>
      <w:r w:rsidRPr="00EE30EF">
        <w:rPr>
          <w:lang w:val="en-GB"/>
        </w:rPr>
        <w:t>conomy sector</w:t>
      </w:r>
      <w:r w:rsidR="00A16669" w:rsidRPr="00EE30EF">
        <w:rPr>
          <w:lang w:val="en-GB"/>
        </w:rPr>
        <w:t xml:space="preserve">. </w:t>
      </w:r>
      <w:r w:rsidR="0088171A" w:rsidRPr="00EE30EF">
        <w:rPr>
          <w:lang w:val="en-GB"/>
        </w:rPr>
        <w:t xml:space="preserve">UNDP will scale up innovative approaches noted </w:t>
      </w:r>
      <w:r w:rsidR="00DC4EBF">
        <w:rPr>
          <w:lang w:val="en-GB"/>
        </w:rPr>
        <w:t>in the</w:t>
      </w:r>
      <w:r w:rsidR="00DC4EBF" w:rsidRPr="00EE30EF">
        <w:rPr>
          <w:lang w:val="en-GB"/>
        </w:rPr>
        <w:t xml:space="preserve"> </w:t>
      </w:r>
      <w:r w:rsidR="0088171A" w:rsidRPr="00EE30EF">
        <w:rPr>
          <w:lang w:val="en-GB"/>
        </w:rPr>
        <w:t xml:space="preserve">evaluations, such as the Floating Parliament Budget </w:t>
      </w:r>
      <w:r w:rsidR="00C93744">
        <w:rPr>
          <w:lang w:val="en-GB"/>
        </w:rPr>
        <w:t>O</w:t>
      </w:r>
      <w:r w:rsidR="0088171A" w:rsidRPr="00EE30EF">
        <w:rPr>
          <w:lang w:val="en-GB"/>
        </w:rPr>
        <w:t xml:space="preserve">ffice that capitalized on digitalization and </w:t>
      </w:r>
      <w:r w:rsidR="00DC4EBF">
        <w:rPr>
          <w:lang w:val="en-GB"/>
        </w:rPr>
        <w:t>S</w:t>
      </w:r>
      <w:r w:rsidR="0088171A" w:rsidRPr="00EE30EF">
        <w:rPr>
          <w:lang w:val="en-GB"/>
        </w:rPr>
        <w:t>outh-</w:t>
      </w:r>
      <w:r w:rsidR="00DC4EBF">
        <w:rPr>
          <w:lang w:val="en-GB"/>
        </w:rPr>
        <w:t>S</w:t>
      </w:r>
      <w:r w:rsidR="0088171A" w:rsidRPr="00EE30EF">
        <w:rPr>
          <w:lang w:val="en-GB"/>
        </w:rPr>
        <w:t>outh and triangular cooperation in the Pacific to make available expertise and knowledge on budget analysis</w:t>
      </w:r>
      <w:r w:rsidR="00C93744">
        <w:rPr>
          <w:lang w:val="en-GB"/>
        </w:rPr>
        <w:t>,</w:t>
      </w:r>
      <w:r w:rsidR="0088171A" w:rsidRPr="00EE30EF">
        <w:rPr>
          <w:lang w:val="en-GB"/>
        </w:rPr>
        <w:t xml:space="preserve"> boost accountability</w:t>
      </w:r>
      <w:r w:rsidR="00DC4EBF">
        <w:rPr>
          <w:lang w:val="en-GB"/>
        </w:rPr>
        <w:t xml:space="preserve"> and </w:t>
      </w:r>
      <w:r w:rsidR="0088171A" w:rsidRPr="00EE30EF">
        <w:rPr>
          <w:lang w:val="en-GB"/>
        </w:rPr>
        <w:t>transparency</w:t>
      </w:r>
      <w:r w:rsidR="00C93744">
        <w:rPr>
          <w:lang w:val="en-GB"/>
        </w:rPr>
        <w:t>,</w:t>
      </w:r>
      <w:r w:rsidR="0088171A" w:rsidRPr="00EE30EF">
        <w:rPr>
          <w:lang w:val="en-GB"/>
        </w:rPr>
        <w:t xml:space="preserve"> and enable effective decision</w:t>
      </w:r>
      <w:r w:rsidR="00DC4EBF">
        <w:rPr>
          <w:lang w:val="en-GB"/>
        </w:rPr>
        <w:t>-</w:t>
      </w:r>
      <w:r w:rsidR="0088171A" w:rsidRPr="00EE30EF">
        <w:rPr>
          <w:lang w:val="en-GB"/>
        </w:rPr>
        <w:t xml:space="preserve">making. </w:t>
      </w:r>
      <w:r w:rsidR="00A16669" w:rsidRPr="00EE30EF">
        <w:rPr>
          <w:color w:val="000000"/>
          <w:lang w:val="en-GB"/>
        </w:rPr>
        <w:t>A</w:t>
      </w:r>
      <w:r w:rsidR="00DC4EBF">
        <w:rPr>
          <w:color w:val="000000"/>
          <w:lang w:val="en-GB"/>
        </w:rPr>
        <w:t>longside</w:t>
      </w:r>
      <w:r w:rsidR="00A16669" w:rsidRPr="00EE30EF">
        <w:rPr>
          <w:color w:val="000000"/>
          <w:lang w:val="en-GB"/>
        </w:rPr>
        <w:t xml:space="preserve"> </w:t>
      </w:r>
      <w:r w:rsidR="00DC4EBF">
        <w:rPr>
          <w:color w:val="000000"/>
          <w:lang w:val="en-GB"/>
        </w:rPr>
        <w:t>s</w:t>
      </w:r>
      <w:r w:rsidR="00A16669" w:rsidRPr="00EE30EF">
        <w:rPr>
          <w:color w:val="000000"/>
          <w:lang w:val="en-GB"/>
        </w:rPr>
        <w:t xml:space="preserve">upreme </w:t>
      </w:r>
      <w:r w:rsidR="00DC4EBF">
        <w:rPr>
          <w:color w:val="000000"/>
          <w:lang w:val="en-GB"/>
        </w:rPr>
        <w:t>a</w:t>
      </w:r>
      <w:r w:rsidR="00A16669" w:rsidRPr="00EE30EF">
        <w:rPr>
          <w:color w:val="000000"/>
          <w:lang w:val="en-GB"/>
        </w:rPr>
        <w:t xml:space="preserve">udit </w:t>
      </w:r>
      <w:r w:rsidR="00DC4EBF">
        <w:rPr>
          <w:color w:val="000000"/>
          <w:lang w:val="en-GB"/>
        </w:rPr>
        <w:t>i</w:t>
      </w:r>
      <w:r w:rsidR="00A16669" w:rsidRPr="00EE30EF">
        <w:rPr>
          <w:color w:val="000000"/>
          <w:lang w:val="en-GB"/>
        </w:rPr>
        <w:t xml:space="preserve">nstitutions and </w:t>
      </w:r>
      <w:r w:rsidR="00DC4EBF">
        <w:rPr>
          <w:color w:val="000000"/>
          <w:lang w:val="en-GB"/>
        </w:rPr>
        <w:t>p</w:t>
      </w:r>
      <w:r w:rsidR="00A16669" w:rsidRPr="00EE30EF">
        <w:rPr>
          <w:color w:val="000000"/>
          <w:lang w:val="en-GB"/>
        </w:rPr>
        <w:t>arliaments, civil society will play a significant oversight role</w:t>
      </w:r>
      <w:r w:rsidR="00A16669" w:rsidRPr="00EE30EF">
        <w:rPr>
          <w:lang w:val="en-GB"/>
        </w:rPr>
        <w:t xml:space="preserve"> in </w:t>
      </w:r>
      <w:r w:rsidRPr="00EE30EF">
        <w:rPr>
          <w:lang w:val="en-GB"/>
        </w:rPr>
        <w:t xml:space="preserve">social accountability initiatives. </w:t>
      </w:r>
      <w:r w:rsidR="003444FC" w:rsidRPr="00EE30EF">
        <w:rPr>
          <w:lang w:val="en-GB"/>
        </w:rPr>
        <w:t>In aiding better health governance, UNDP</w:t>
      </w:r>
      <w:r w:rsidR="00BA6873" w:rsidRPr="00EE30EF">
        <w:rPr>
          <w:lang w:val="en-GB"/>
        </w:rPr>
        <w:t>, in partnership with Global Fund for AIDS, Tuberculosis and Malaria,</w:t>
      </w:r>
      <w:r w:rsidRPr="00EE30EF">
        <w:rPr>
          <w:lang w:val="en-GB"/>
        </w:rPr>
        <w:t xml:space="preserve"> </w:t>
      </w:r>
      <w:r w:rsidR="00DC4EBF" w:rsidRPr="005733CF">
        <w:rPr>
          <w:lang w:val="en-GB"/>
        </w:rPr>
        <w:t>will</w:t>
      </w:r>
      <w:r w:rsidR="00DC4EBF" w:rsidRPr="00DC4EBF">
        <w:rPr>
          <w:lang w:val="en-GB"/>
        </w:rPr>
        <w:t xml:space="preserve"> </w:t>
      </w:r>
      <w:r w:rsidRPr="00EE30EF">
        <w:rPr>
          <w:lang w:val="en-GB"/>
        </w:rPr>
        <w:t xml:space="preserve">ensure the provision of </w:t>
      </w:r>
      <w:r w:rsidR="003444FC" w:rsidRPr="00EE30EF">
        <w:rPr>
          <w:lang w:val="en-GB"/>
        </w:rPr>
        <w:t xml:space="preserve">treatment services to </w:t>
      </w:r>
      <w:r w:rsidR="0088171A" w:rsidRPr="00EE30EF">
        <w:rPr>
          <w:lang w:val="en-GB"/>
        </w:rPr>
        <w:t xml:space="preserve">all </w:t>
      </w:r>
      <w:r w:rsidR="003444FC" w:rsidRPr="00EE30EF">
        <w:rPr>
          <w:lang w:val="en-GB"/>
        </w:rPr>
        <w:t xml:space="preserve">people living with HIV. </w:t>
      </w:r>
      <w:r w:rsidRPr="00EE30EF">
        <w:rPr>
          <w:lang w:val="en-GB"/>
        </w:rPr>
        <w:t>To ensure access to justice for the most marginali</w:t>
      </w:r>
      <w:r w:rsidR="00DC4EBF">
        <w:rPr>
          <w:lang w:val="en-GB"/>
        </w:rPr>
        <w:t>z</w:t>
      </w:r>
      <w:r w:rsidRPr="00EE30EF">
        <w:rPr>
          <w:lang w:val="en-GB"/>
        </w:rPr>
        <w:t>ed, UNDP</w:t>
      </w:r>
      <w:r w:rsidR="004F66E8" w:rsidRPr="00EE30EF">
        <w:rPr>
          <w:lang w:val="en-GB"/>
        </w:rPr>
        <w:t xml:space="preserve">, in partnership with </w:t>
      </w:r>
      <w:r w:rsidR="005E41E5" w:rsidRPr="00EE30EF">
        <w:rPr>
          <w:lang w:val="en-GB"/>
        </w:rPr>
        <w:t>OHCHR</w:t>
      </w:r>
      <w:r w:rsidR="004F66E8" w:rsidRPr="00EE30EF">
        <w:rPr>
          <w:lang w:val="en-GB"/>
        </w:rPr>
        <w:t xml:space="preserve">, </w:t>
      </w:r>
      <w:r w:rsidR="00DC4EBF" w:rsidRPr="005733CF">
        <w:rPr>
          <w:lang w:val="en-GB"/>
        </w:rPr>
        <w:t>will</w:t>
      </w:r>
      <w:r w:rsidR="00DC4EBF" w:rsidRPr="00DC4EBF">
        <w:rPr>
          <w:lang w:val="en-GB"/>
        </w:rPr>
        <w:t xml:space="preserve"> </w:t>
      </w:r>
      <w:r w:rsidRPr="00EE30EF">
        <w:rPr>
          <w:lang w:val="en-GB"/>
        </w:rPr>
        <w:t xml:space="preserve">continue to </w:t>
      </w:r>
      <w:r w:rsidR="00B635E8" w:rsidRPr="00EE30EF">
        <w:rPr>
          <w:lang w:val="en-GB"/>
        </w:rPr>
        <w:t xml:space="preserve">invest in </w:t>
      </w:r>
      <w:r w:rsidR="00DC4EBF">
        <w:rPr>
          <w:lang w:val="en-GB"/>
        </w:rPr>
        <w:t>expand</w:t>
      </w:r>
      <w:r w:rsidR="00DC4EBF" w:rsidRPr="00EE30EF">
        <w:rPr>
          <w:lang w:val="en-GB"/>
        </w:rPr>
        <w:t xml:space="preserve">ing </w:t>
      </w:r>
      <w:r w:rsidR="00B635E8" w:rsidRPr="00EE30EF">
        <w:rPr>
          <w:lang w:val="en-GB"/>
        </w:rPr>
        <w:t>legal awareness</w:t>
      </w:r>
      <w:r w:rsidR="00DC4EBF">
        <w:rPr>
          <w:lang w:val="en-GB"/>
        </w:rPr>
        <w:t xml:space="preserve"> – </w:t>
      </w:r>
      <w:r w:rsidR="00B635E8" w:rsidRPr="00EE30EF">
        <w:rPr>
          <w:lang w:val="en-GB"/>
        </w:rPr>
        <w:t>especially among the marginali</w:t>
      </w:r>
      <w:r w:rsidR="00DC4EBF">
        <w:rPr>
          <w:lang w:val="en-GB"/>
        </w:rPr>
        <w:t>z</w:t>
      </w:r>
      <w:r w:rsidR="00B635E8" w:rsidRPr="00EE30EF">
        <w:rPr>
          <w:lang w:val="en-GB"/>
        </w:rPr>
        <w:t>ed</w:t>
      </w:r>
      <w:r w:rsidR="00DC4EBF">
        <w:rPr>
          <w:lang w:val="en-GB"/>
        </w:rPr>
        <w:t xml:space="preserve"> –</w:t>
      </w:r>
      <w:r w:rsidR="00B635E8" w:rsidRPr="00EE30EF">
        <w:rPr>
          <w:lang w:val="en-GB"/>
        </w:rPr>
        <w:t xml:space="preserve"> and </w:t>
      </w:r>
      <w:r w:rsidRPr="00EE30EF">
        <w:rPr>
          <w:lang w:val="en-GB"/>
        </w:rPr>
        <w:t>strengthen</w:t>
      </w:r>
      <w:r w:rsidR="00B635E8" w:rsidRPr="00EE30EF">
        <w:rPr>
          <w:lang w:val="en-GB"/>
        </w:rPr>
        <w:t>ing</w:t>
      </w:r>
      <w:r w:rsidRPr="00EE30EF">
        <w:rPr>
          <w:lang w:val="en-GB"/>
        </w:rPr>
        <w:t xml:space="preserve"> capacities of legal aid commissions and other justice institutions</w:t>
      </w:r>
      <w:r w:rsidR="00D60EC8" w:rsidRPr="00EE30EF">
        <w:rPr>
          <w:lang w:val="en-GB"/>
        </w:rPr>
        <w:t>, including by adopting digital technologies.</w:t>
      </w:r>
    </w:p>
    <w:p w14:paraId="7C532F18" w14:textId="77777777" w:rsidR="009877A1" w:rsidRPr="00EE30EF" w:rsidRDefault="009877A1" w:rsidP="009877A1">
      <w:pPr>
        <w:pStyle w:val="ListParagraph"/>
        <w:tabs>
          <w:tab w:val="left" w:pos="1440"/>
        </w:tabs>
        <w:ind w:left="1080" w:right="907"/>
        <w:contextualSpacing/>
        <w:jc w:val="both"/>
        <w:rPr>
          <w:sz w:val="12"/>
          <w:szCs w:val="12"/>
          <w:lang w:val="en-GB"/>
        </w:rPr>
      </w:pPr>
    </w:p>
    <w:p w14:paraId="6A171718" w14:textId="30E52E04" w:rsidR="00CC698B" w:rsidRPr="00EE30EF" w:rsidRDefault="00BD3BDB" w:rsidP="00EE30EF">
      <w:pPr>
        <w:pStyle w:val="ListParagraph"/>
        <w:numPr>
          <w:ilvl w:val="0"/>
          <w:numId w:val="2"/>
        </w:numPr>
        <w:tabs>
          <w:tab w:val="left" w:pos="1440"/>
        </w:tabs>
        <w:spacing w:after="120"/>
        <w:ind w:left="1080" w:right="907" w:firstLine="0"/>
        <w:jc w:val="both"/>
        <w:rPr>
          <w:lang w:val="en-GB"/>
        </w:rPr>
      </w:pPr>
      <w:r w:rsidRPr="00EE30EF">
        <w:rPr>
          <w:lang w:val="en-GB"/>
        </w:rPr>
        <w:lastRenderedPageBreak/>
        <w:t xml:space="preserve">UNDP will partner in facilitating a </w:t>
      </w:r>
      <w:r w:rsidR="009C7665" w:rsidRPr="00EE30EF">
        <w:rPr>
          <w:bCs/>
          <w:lang w:val="en-GB"/>
        </w:rPr>
        <w:t>whole-of-society shift towards digital transformation</w:t>
      </w:r>
      <w:r w:rsidR="009C7665" w:rsidRPr="00EE30EF">
        <w:rPr>
          <w:lang w:val="en-GB"/>
        </w:rPr>
        <w:t xml:space="preserve"> to </w:t>
      </w:r>
      <w:r w:rsidR="00E44D94" w:rsidRPr="00EE30EF">
        <w:rPr>
          <w:lang w:val="en-GB"/>
        </w:rPr>
        <w:t>make</w:t>
      </w:r>
      <w:r w:rsidR="009C7665" w:rsidRPr="00EE30EF">
        <w:rPr>
          <w:lang w:val="en-GB"/>
        </w:rPr>
        <w:t xml:space="preserve"> public service provision</w:t>
      </w:r>
      <w:r w:rsidR="00E44D94" w:rsidRPr="00EE30EF">
        <w:rPr>
          <w:lang w:val="en-GB"/>
        </w:rPr>
        <w:t xml:space="preserve"> efficient and </w:t>
      </w:r>
      <w:r w:rsidR="0076205D" w:rsidRPr="00EE30EF">
        <w:rPr>
          <w:lang w:val="en-GB"/>
        </w:rPr>
        <w:t>effective and</w:t>
      </w:r>
      <w:r w:rsidR="009C7665" w:rsidRPr="00EE30EF">
        <w:rPr>
          <w:lang w:val="en-GB"/>
        </w:rPr>
        <w:t xml:space="preserve"> </w:t>
      </w:r>
      <w:r w:rsidR="0083262C" w:rsidRPr="00EE30EF">
        <w:rPr>
          <w:lang w:val="en-GB"/>
        </w:rPr>
        <w:t>improve</w:t>
      </w:r>
      <w:r w:rsidR="009C7665" w:rsidRPr="00EE30EF">
        <w:rPr>
          <w:lang w:val="en-GB"/>
        </w:rPr>
        <w:t xml:space="preserve"> access for women and girls</w:t>
      </w:r>
      <w:r w:rsidR="0083262C" w:rsidRPr="00EE30EF">
        <w:rPr>
          <w:lang w:val="en-GB"/>
        </w:rPr>
        <w:t>.</w:t>
      </w:r>
      <w:r w:rsidR="00DC0628" w:rsidRPr="00EE30EF">
        <w:rPr>
          <w:lang w:val="en-GB"/>
        </w:rPr>
        <w:t xml:space="preserve"> The multi-country offices</w:t>
      </w:r>
      <w:r w:rsidRPr="00EE30EF">
        <w:rPr>
          <w:lang w:val="en-GB"/>
        </w:rPr>
        <w:t xml:space="preserve"> </w:t>
      </w:r>
      <w:r w:rsidR="00DC0628" w:rsidRPr="00EE30EF">
        <w:rPr>
          <w:lang w:val="en-GB"/>
        </w:rPr>
        <w:t>will</w:t>
      </w:r>
      <w:r w:rsidRPr="00EE30EF">
        <w:rPr>
          <w:lang w:val="en-GB"/>
        </w:rPr>
        <w:t xml:space="preserve"> </w:t>
      </w:r>
      <w:r w:rsidR="002F33F0" w:rsidRPr="00EE30EF">
        <w:rPr>
          <w:lang w:val="en-GB"/>
        </w:rPr>
        <w:t>build on the existing successful partnership</w:t>
      </w:r>
      <w:r w:rsidR="00DC0628" w:rsidRPr="00EE30EF">
        <w:rPr>
          <w:lang w:val="en-GB"/>
        </w:rPr>
        <w:t xml:space="preserve"> with</w:t>
      </w:r>
      <w:r w:rsidR="002F33F0" w:rsidRPr="00EE30EF">
        <w:rPr>
          <w:lang w:val="en-GB"/>
        </w:rPr>
        <w:t xml:space="preserve"> </w:t>
      </w:r>
      <w:r w:rsidRPr="00EE30EF">
        <w:rPr>
          <w:lang w:val="en-GB"/>
        </w:rPr>
        <w:t>the International Telecommunication Union,</w:t>
      </w:r>
      <w:r w:rsidR="00DC0628" w:rsidRPr="00EE30EF">
        <w:rPr>
          <w:lang w:val="en-GB"/>
        </w:rPr>
        <w:t xml:space="preserve"> </w:t>
      </w:r>
      <w:r w:rsidR="00DC4EBF">
        <w:rPr>
          <w:lang w:val="en-GB"/>
        </w:rPr>
        <w:t>which</w:t>
      </w:r>
      <w:r w:rsidR="00DC4EBF" w:rsidRPr="00EE30EF">
        <w:rPr>
          <w:lang w:val="en-GB"/>
        </w:rPr>
        <w:t xml:space="preserve"> </w:t>
      </w:r>
      <w:r w:rsidR="00DC0628" w:rsidRPr="00EE30EF">
        <w:rPr>
          <w:lang w:val="en-GB"/>
        </w:rPr>
        <w:t>laid the foundation for digital transformation by undertaking country</w:t>
      </w:r>
      <w:r w:rsidR="00DC4EBF">
        <w:rPr>
          <w:lang w:val="en-GB"/>
        </w:rPr>
        <w:t>-</w:t>
      </w:r>
      <w:r w:rsidR="00DC0628" w:rsidRPr="00EE30EF">
        <w:rPr>
          <w:lang w:val="en-GB"/>
        </w:rPr>
        <w:t>specific comprehensive digital readiness assessments.</w:t>
      </w:r>
      <w:r w:rsidRPr="00EE30EF">
        <w:rPr>
          <w:lang w:val="en-GB"/>
        </w:rPr>
        <w:t xml:space="preserve"> </w:t>
      </w:r>
      <w:r w:rsidR="00DC0628" w:rsidRPr="00EE30EF">
        <w:rPr>
          <w:lang w:val="en-GB"/>
        </w:rPr>
        <w:t xml:space="preserve">UNDP will </w:t>
      </w:r>
      <w:r w:rsidRPr="00EE30EF">
        <w:rPr>
          <w:lang w:val="en-GB"/>
        </w:rPr>
        <w:t>support</w:t>
      </w:r>
      <w:r w:rsidR="00971B15" w:rsidRPr="00EE30EF">
        <w:rPr>
          <w:lang w:val="en-GB"/>
        </w:rPr>
        <w:t xml:space="preserve"> </w:t>
      </w:r>
      <w:r w:rsidR="00E804AF">
        <w:rPr>
          <w:lang w:val="en-GB"/>
        </w:rPr>
        <w:t xml:space="preserve">the </w:t>
      </w:r>
      <w:r w:rsidR="00971B15" w:rsidRPr="00EE30EF">
        <w:rPr>
          <w:lang w:val="en-GB"/>
        </w:rPr>
        <w:t xml:space="preserve">establishment of </w:t>
      </w:r>
      <w:r w:rsidRPr="00EE30EF">
        <w:rPr>
          <w:lang w:val="en-GB"/>
        </w:rPr>
        <w:t>policy frameworks</w:t>
      </w:r>
      <w:r w:rsidR="00DC0628" w:rsidRPr="00EE30EF">
        <w:rPr>
          <w:lang w:val="en-GB"/>
        </w:rPr>
        <w:t xml:space="preserve"> for digital transformation</w:t>
      </w:r>
      <w:r w:rsidRPr="00EE30EF">
        <w:rPr>
          <w:lang w:val="en-GB"/>
        </w:rPr>
        <w:t xml:space="preserve">, </w:t>
      </w:r>
      <w:r w:rsidR="00971B15" w:rsidRPr="00EE30EF">
        <w:rPr>
          <w:lang w:val="en-GB"/>
        </w:rPr>
        <w:t xml:space="preserve">e-governance infrastructure and regulations, </w:t>
      </w:r>
      <w:r w:rsidR="00B42A72" w:rsidRPr="00EE30EF">
        <w:rPr>
          <w:lang w:val="en-GB"/>
        </w:rPr>
        <w:t>effective data governance</w:t>
      </w:r>
      <w:r w:rsidR="00971B15" w:rsidRPr="00EE30EF">
        <w:rPr>
          <w:lang w:val="en-GB"/>
        </w:rPr>
        <w:t xml:space="preserve">, </w:t>
      </w:r>
      <w:r w:rsidRPr="00EE30EF">
        <w:rPr>
          <w:lang w:val="en-GB"/>
        </w:rPr>
        <w:t xml:space="preserve">and </w:t>
      </w:r>
      <w:r w:rsidR="00971B15" w:rsidRPr="00EE30EF">
        <w:rPr>
          <w:lang w:val="en-GB"/>
        </w:rPr>
        <w:t>cyber security system</w:t>
      </w:r>
      <w:r w:rsidR="0083262C" w:rsidRPr="00EE30EF">
        <w:rPr>
          <w:lang w:val="en-GB"/>
        </w:rPr>
        <w:t>s</w:t>
      </w:r>
      <w:r w:rsidRPr="00EE30EF">
        <w:rPr>
          <w:lang w:val="en-GB"/>
        </w:rPr>
        <w:t>.</w:t>
      </w:r>
      <w:r w:rsidR="00971B15" w:rsidRPr="00EE30EF">
        <w:rPr>
          <w:lang w:val="en-GB"/>
        </w:rPr>
        <w:t xml:space="preserve"> </w:t>
      </w:r>
      <w:r w:rsidR="00786D75" w:rsidRPr="00EE30EF">
        <w:rPr>
          <w:bCs/>
          <w:lang w:val="en-GB"/>
        </w:rPr>
        <w:t>Challenges associated with digital technology</w:t>
      </w:r>
      <w:r w:rsidR="00786D75" w:rsidRPr="00EE30EF">
        <w:rPr>
          <w:lang w:val="en-GB"/>
        </w:rPr>
        <w:t xml:space="preserve"> that can exacerbate existing inequalities and reinforce biases will be addressed. </w:t>
      </w:r>
      <w:r w:rsidR="00B42A72" w:rsidRPr="00EE30EF">
        <w:rPr>
          <w:lang w:val="en-GB"/>
        </w:rPr>
        <w:t>To enable social inclusion, UNDP will support initiatives t</w:t>
      </w:r>
      <w:r w:rsidR="00E804AF" w:rsidRPr="00E804AF">
        <w:rPr>
          <w:lang w:val="en-GB"/>
        </w:rPr>
        <w:t>hat</w:t>
      </w:r>
      <w:r w:rsidR="00B42A72" w:rsidRPr="00EE30EF">
        <w:rPr>
          <w:lang w:val="en-GB"/>
        </w:rPr>
        <w:t xml:space="preserve"> empower people to retain their </w:t>
      </w:r>
      <w:r w:rsidR="00B42A72" w:rsidRPr="00EE30EF">
        <w:rPr>
          <w:bCs/>
          <w:lang w:val="en-GB"/>
        </w:rPr>
        <w:t>data rights</w:t>
      </w:r>
      <w:r w:rsidR="00E804AF" w:rsidRPr="00EE30EF">
        <w:rPr>
          <w:bCs/>
          <w:lang w:val="en-GB"/>
        </w:rPr>
        <w:t>,</w:t>
      </w:r>
      <w:r w:rsidR="00B42A72" w:rsidRPr="00EE30EF">
        <w:rPr>
          <w:lang w:val="en-GB"/>
        </w:rPr>
        <w:t xml:space="preserve"> ensure informed participation in the digital space</w:t>
      </w:r>
      <w:r w:rsidR="0083262C" w:rsidRPr="00EE30EF">
        <w:rPr>
          <w:lang w:val="en-GB"/>
        </w:rPr>
        <w:t xml:space="preserve">, and </w:t>
      </w:r>
      <w:r w:rsidR="00B42A72" w:rsidRPr="00EE30EF">
        <w:rPr>
          <w:lang w:val="en-GB"/>
        </w:rPr>
        <w:t>create digital solutions for communication between government and citizens</w:t>
      </w:r>
      <w:r w:rsidR="0083262C" w:rsidRPr="00EE30EF">
        <w:rPr>
          <w:lang w:val="en-GB"/>
        </w:rPr>
        <w:t>.</w:t>
      </w:r>
      <w:r w:rsidR="00B42A72" w:rsidRPr="00EE30EF">
        <w:rPr>
          <w:lang w:val="en-GB"/>
        </w:rPr>
        <w:t xml:space="preserve"> </w:t>
      </w:r>
    </w:p>
    <w:p w14:paraId="7EB55677" w14:textId="365BFAF5" w:rsidR="00157C49" w:rsidRPr="00EE30EF" w:rsidRDefault="00157C49" w:rsidP="00EE30EF">
      <w:pPr>
        <w:pStyle w:val="ListParagraph"/>
        <w:numPr>
          <w:ilvl w:val="0"/>
          <w:numId w:val="2"/>
        </w:numPr>
        <w:tabs>
          <w:tab w:val="left" w:pos="1440"/>
        </w:tabs>
        <w:spacing w:after="120"/>
        <w:ind w:left="1080" w:right="907" w:firstLine="0"/>
        <w:jc w:val="both"/>
        <w:rPr>
          <w:lang w:val="en-GB"/>
        </w:rPr>
      </w:pPr>
      <w:r w:rsidRPr="00EE30EF">
        <w:rPr>
          <w:bCs/>
          <w:lang w:val="en-GB"/>
        </w:rPr>
        <w:t xml:space="preserve">To </w:t>
      </w:r>
      <w:r w:rsidR="00EB400F">
        <w:rPr>
          <w:bCs/>
          <w:lang w:val="en-GB"/>
        </w:rPr>
        <w:t xml:space="preserve">facilitate </w:t>
      </w:r>
      <w:r w:rsidR="00EB400F" w:rsidRPr="005733CF">
        <w:rPr>
          <w:bCs/>
          <w:lang w:val="en-GB"/>
        </w:rPr>
        <w:t>more inclusive</w:t>
      </w:r>
      <w:r w:rsidRPr="00EE30EF">
        <w:rPr>
          <w:bCs/>
          <w:lang w:val="en-GB"/>
        </w:rPr>
        <w:t xml:space="preserve"> governance mechanisms </w:t>
      </w:r>
      <w:r w:rsidR="00EB400F">
        <w:rPr>
          <w:bCs/>
          <w:lang w:val="en-GB"/>
        </w:rPr>
        <w:t>that</w:t>
      </w:r>
      <w:r w:rsidRPr="00EE30EF">
        <w:rPr>
          <w:lang w:val="en-GB"/>
        </w:rPr>
        <w:t xml:space="preserve"> empower women and youth to become leaders across all domains</w:t>
      </w:r>
      <w:r w:rsidR="000E07B6" w:rsidRPr="00EE30EF">
        <w:rPr>
          <w:lang w:val="en-GB"/>
        </w:rPr>
        <w:t xml:space="preserve">, UNDP will foster </w:t>
      </w:r>
      <w:r w:rsidRPr="00EE30EF">
        <w:rPr>
          <w:lang w:val="en-GB"/>
        </w:rPr>
        <w:t>wide</w:t>
      </w:r>
      <w:r w:rsidR="000E07B6" w:rsidRPr="00EE30EF">
        <w:rPr>
          <w:lang w:val="en-GB"/>
        </w:rPr>
        <w:t>-</w:t>
      </w:r>
      <w:r w:rsidRPr="00EE30EF">
        <w:rPr>
          <w:lang w:val="en-GB"/>
        </w:rPr>
        <w:t>ranging partnerships, including with political parties</w:t>
      </w:r>
      <w:r w:rsidR="000E07B6" w:rsidRPr="00EE30EF">
        <w:rPr>
          <w:lang w:val="en-GB"/>
        </w:rPr>
        <w:t xml:space="preserve"> and</w:t>
      </w:r>
      <w:r w:rsidR="00E3311C" w:rsidRPr="00EE30EF">
        <w:rPr>
          <w:lang w:val="en-GB"/>
        </w:rPr>
        <w:t xml:space="preserve"> </w:t>
      </w:r>
      <w:r w:rsidR="00EB400F">
        <w:rPr>
          <w:lang w:val="en-GB"/>
        </w:rPr>
        <w:t xml:space="preserve">with </w:t>
      </w:r>
      <w:r w:rsidR="00E3311C" w:rsidRPr="00EE30EF">
        <w:rPr>
          <w:lang w:val="en-GB"/>
        </w:rPr>
        <w:t>UN</w:t>
      </w:r>
      <w:r w:rsidR="00EB400F">
        <w:rPr>
          <w:lang w:val="en-GB"/>
        </w:rPr>
        <w:t>-</w:t>
      </w:r>
      <w:r w:rsidR="00E3311C" w:rsidRPr="00EE30EF">
        <w:rPr>
          <w:lang w:val="en-GB"/>
        </w:rPr>
        <w:t xml:space="preserve">Women, </w:t>
      </w:r>
      <w:r w:rsidR="000E07B6" w:rsidRPr="00EE30EF">
        <w:rPr>
          <w:lang w:val="en-GB"/>
        </w:rPr>
        <w:t>to</w:t>
      </w:r>
      <w:r w:rsidRPr="00EE30EF">
        <w:rPr>
          <w:lang w:val="en-GB"/>
        </w:rPr>
        <w:t xml:space="preserve"> </w:t>
      </w:r>
      <w:r w:rsidR="00944CED" w:rsidRPr="00E804AF">
        <w:rPr>
          <w:lang w:val="en-GB"/>
        </w:rPr>
        <w:t xml:space="preserve">support investments in </w:t>
      </w:r>
      <w:r w:rsidR="00EB400F">
        <w:rPr>
          <w:lang w:val="en-GB"/>
        </w:rPr>
        <w:t>expand</w:t>
      </w:r>
      <w:r w:rsidR="00EB400F" w:rsidRPr="00E804AF">
        <w:rPr>
          <w:lang w:val="en-GB"/>
        </w:rPr>
        <w:t xml:space="preserve">ing </w:t>
      </w:r>
      <w:r w:rsidR="00EB400F">
        <w:rPr>
          <w:lang w:val="en-GB"/>
        </w:rPr>
        <w:t xml:space="preserve">the </w:t>
      </w:r>
      <w:r w:rsidR="00944CED" w:rsidRPr="00EB400F">
        <w:rPr>
          <w:lang w:val="en-GB"/>
        </w:rPr>
        <w:t xml:space="preserve">political participation of women, </w:t>
      </w:r>
      <w:r w:rsidR="00B5568F" w:rsidRPr="00EB400F">
        <w:rPr>
          <w:lang w:val="en-GB"/>
        </w:rPr>
        <w:t>youth,</w:t>
      </w:r>
      <w:r w:rsidR="00944CED" w:rsidRPr="00EB400F">
        <w:rPr>
          <w:lang w:val="en-GB"/>
        </w:rPr>
        <w:t xml:space="preserve"> and people with disabilities</w:t>
      </w:r>
      <w:r w:rsidR="005A21BC" w:rsidRPr="00EB400F">
        <w:rPr>
          <w:lang w:val="en-GB"/>
        </w:rPr>
        <w:t>.</w:t>
      </w:r>
      <w:r w:rsidRPr="00EE30EF">
        <w:rPr>
          <w:lang w:val="en-GB"/>
        </w:rPr>
        <w:t xml:space="preserve"> UNDP will provide assistance across a range of </w:t>
      </w:r>
      <w:r w:rsidR="00136B35" w:rsidRPr="00EE30EF">
        <w:rPr>
          <w:bCs/>
          <w:lang w:val="en-GB"/>
        </w:rPr>
        <w:t xml:space="preserve">electoral </w:t>
      </w:r>
      <w:r w:rsidRPr="00EE30EF">
        <w:rPr>
          <w:bCs/>
          <w:lang w:val="en-GB"/>
        </w:rPr>
        <w:t>operations</w:t>
      </w:r>
      <w:r w:rsidRPr="00EE30EF">
        <w:rPr>
          <w:lang w:val="en-GB"/>
        </w:rPr>
        <w:t>: technical advice on laws, electoral violence reduction, rules and institutional frameworks, voter awareness</w:t>
      </w:r>
      <w:r w:rsidR="003719EA" w:rsidRPr="00EE30EF">
        <w:rPr>
          <w:lang w:val="en-GB"/>
        </w:rPr>
        <w:t>,</w:t>
      </w:r>
      <w:r w:rsidRPr="00EE30EF">
        <w:rPr>
          <w:lang w:val="en-GB"/>
        </w:rPr>
        <w:t xml:space="preserve"> education</w:t>
      </w:r>
      <w:r w:rsidR="003719EA" w:rsidRPr="00EE30EF">
        <w:rPr>
          <w:lang w:val="en-GB"/>
        </w:rPr>
        <w:t xml:space="preserve"> and</w:t>
      </w:r>
      <w:r w:rsidRPr="00EE30EF">
        <w:rPr>
          <w:lang w:val="en-GB"/>
        </w:rPr>
        <w:t xml:space="preserve"> registration,</w:t>
      </w:r>
      <w:r w:rsidR="003719EA" w:rsidRPr="00EE30EF">
        <w:rPr>
          <w:lang w:val="en-GB"/>
        </w:rPr>
        <w:t xml:space="preserve"> and</w:t>
      </w:r>
      <w:r w:rsidRPr="00EE30EF">
        <w:rPr>
          <w:lang w:val="en-GB"/>
        </w:rPr>
        <w:t xml:space="preserve"> training of electoral worker</w:t>
      </w:r>
      <w:r w:rsidR="003719EA" w:rsidRPr="00EE30EF">
        <w:rPr>
          <w:lang w:val="en-GB"/>
        </w:rPr>
        <w:t>s.</w:t>
      </w:r>
    </w:p>
    <w:p w14:paraId="3523786A" w14:textId="7842CA69" w:rsidR="00CE508D" w:rsidRPr="00EE30EF" w:rsidRDefault="00DD2432" w:rsidP="00EE30EF">
      <w:pPr>
        <w:pStyle w:val="ListParagraph"/>
        <w:numPr>
          <w:ilvl w:val="0"/>
          <w:numId w:val="2"/>
        </w:numPr>
        <w:tabs>
          <w:tab w:val="left" w:pos="1440"/>
        </w:tabs>
        <w:spacing w:after="120"/>
        <w:ind w:left="1080" w:right="907" w:firstLine="0"/>
        <w:jc w:val="both"/>
        <w:rPr>
          <w:bCs/>
          <w:lang w:val="en-GB"/>
        </w:rPr>
      </w:pPr>
      <w:r w:rsidRPr="00EE30EF">
        <w:rPr>
          <w:lang w:val="en-GB"/>
        </w:rPr>
        <w:t xml:space="preserve">UNDP will </w:t>
      </w:r>
      <w:r w:rsidR="00136B35" w:rsidRPr="00EE30EF">
        <w:rPr>
          <w:lang w:val="en-GB"/>
        </w:rPr>
        <w:t>scale</w:t>
      </w:r>
      <w:r w:rsidR="00EB400F">
        <w:rPr>
          <w:lang w:val="en-GB"/>
        </w:rPr>
        <w:t xml:space="preserve"> up</w:t>
      </w:r>
      <w:r w:rsidRPr="00EE30EF">
        <w:rPr>
          <w:lang w:val="en-GB"/>
        </w:rPr>
        <w:t xml:space="preserve"> existing </w:t>
      </w:r>
      <w:r w:rsidRPr="00EE30EF">
        <w:rPr>
          <w:bCs/>
          <w:lang w:val="en-GB"/>
        </w:rPr>
        <w:t>national dialogue and civic education</w:t>
      </w:r>
      <w:r w:rsidRPr="00EE30EF">
        <w:rPr>
          <w:lang w:val="en-GB"/>
        </w:rPr>
        <w:t xml:space="preserve"> </w:t>
      </w:r>
      <w:r w:rsidR="00150B63" w:rsidRPr="00EE30EF">
        <w:rPr>
          <w:lang w:val="en-GB"/>
        </w:rPr>
        <w:t>strategies</w:t>
      </w:r>
      <w:r w:rsidR="00136B35" w:rsidRPr="00EE30EF">
        <w:rPr>
          <w:lang w:val="en-GB"/>
        </w:rPr>
        <w:t xml:space="preserve"> </w:t>
      </w:r>
      <w:r w:rsidRPr="00EE30EF">
        <w:rPr>
          <w:lang w:val="en-GB"/>
        </w:rPr>
        <w:t>bring</w:t>
      </w:r>
      <w:r w:rsidR="00136B35" w:rsidRPr="00EE30EF">
        <w:rPr>
          <w:lang w:val="en-GB"/>
        </w:rPr>
        <w:t xml:space="preserve">ing </w:t>
      </w:r>
      <w:r w:rsidR="00EB400F">
        <w:rPr>
          <w:lang w:val="en-GB"/>
        </w:rPr>
        <w:t xml:space="preserve">together </w:t>
      </w:r>
      <w:r w:rsidRPr="00EE30EF">
        <w:rPr>
          <w:lang w:val="en-GB"/>
        </w:rPr>
        <w:t>officials and communities</w:t>
      </w:r>
      <w:r w:rsidR="00150B63" w:rsidRPr="00EE30EF">
        <w:rPr>
          <w:lang w:val="en-GB"/>
        </w:rPr>
        <w:t>, especially women and youth</w:t>
      </w:r>
      <w:r w:rsidR="00136B35" w:rsidRPr="00EE30EF">
        <w:rPr>
          <w:lang w:val="en-GB"/>
        </w:rPr>
        <w:t xml:space="preserve">. This will contribute to </w:t>
      </w:r>
      <w:r w:rsidRPr="00EE30EF">
        <w:rPr>
          <w:lang w:val="en-GB"/>
        </w:rPr>
        <w:t>build</w:t>
      </w:r>
      <w:r w:rsidR="00136B35" w:rsidRPr="00EE30EF">
        <w:rPr>
          <w:lang w:val="en-GB"/>
        </w:rPr>
        <w:t>ing</w:t>
      </w:r>
      <w:r w:rsidRPr="00EE30EF">
        <w:rPr>
          <w:lang w:val="en-GB"/>
        </w:rPr>
        <w:t xml:space="preserve"> consensus around complex issues</w:t>
      </w:r>
      <w:r w:rsidR="00136B35" w:rsidRPr="00EE30EF">
        <w:rPr>
          <w:lang w:val="en-GB"/>
        </w:rPr>
        <w:t xml:space="preserve"> </w:t>
      </w:r>
      <w:r w:rsidR="00EB400F">
        <w:rPr>
          <w:lang w:val="en-GB"/>
        </w:rPr>
        <w:t>such as</w:t>
      </w:r>
      <w:r w:rsidR="00EB400F" w:rsidRPr="00EE30EF">
        <w:rPr>
          <w:lang w:val="en-GB"/>
        </w:rPr>
        <w:t xml:space="preserve"> </w:t>
      </w:r>
      <w:r w:rsidR="003E0A1E" w:rsidRPr="00EE30EF">
        <w:rPr>
          <w:lang w:val="en-GB"/>
        </w:rPr>
        <w:t xml:space="preserve">gender-based </w:t>
      </w:r>
      <w:r w:rsidR="003A510B" w:rsidRPr="00EE30EF">
        <w:rPr>
          <w:lang w:val="en-GB"/>
        </w:rPr>
        <w:t>violence and</w:t>
      </w:r>
      <w:r w:rsidRPr="00EE30EF">
        <w:rPr>
          <w:lang w:val="en-GB"/>
        </w:rPr>
        <w:t xml:space="preserve"> </w:t>
      </w:r>
      <w:r w:rsidR="003A510B" w:rsidRPr="00EE30EF">
        <w:rPr>
          <w:lang w:val="en-GB"/>
        </w:rPr>
        <w:t>ways to maximi</w:t>
      </w:r>
      <w:r w:rsidR="00EB400F">
        <w:rPr>
          <w:lang w:val="en-GB"/>
        </w:rPr>
        <w:t>z</w:t>
      </w:r>
      <w:r w:rsidR="003A510B" w:rsidRPr="00EE30EF">
        <w:rPr>
          <w:lang w:val="en-GB"/>
        </w:rPr>
        <w:t xml:space="preserve">e </w:t>
      </w:r>
      <w:r w:rsidRPr="00EE30EF">
        <w:rPr>
          <w:lang w:val="en-GB"/>
        </w:rPr>
        <w:t xml:space="preserve">the Pacific’s </w:t>
      </w:r>
      <w:r w:rsidR="00224F40" w:rsidRPr="00EE30EF">
        <w:rPr>
          <w:lang w:val="en-GB"/>
        </w:rPr>
        <w:t>demographic</w:t>
      </w:r>
      <w:r w:rsidRPr="00EE30EF">
        <w:rPr>
          <w:lang w:val="en-GB"/>
        </w:rPr>
        <w:t xml:space="preserve"> dividend.</w:t>
      </w:r>
      <w:r w:rsidR="00157C49" w:rsidRPr="00EE30EF">
        <w:rPr>
          <w:lang w:val="en-GB"/>
        </w:rPr>
        <w:t xml:space="preserve"> </w:t>
      </w:r>
      <w:r w:rsidR="00150B63" w:rsidRPr="00EE30EF">
        <w:rPr>
          <w:lang w:val="en-GB"/>
        </w:rPr>
        <w:t xml:space="preserve">Leadership programmes will be offered to </w:t>
      </w:r>
      <w:r w:rsidR="00157C49" w:rsidRPr="00EE30EF">
        <w:rPr>
          <w:lang w:val="en-GB"/>
        </w:rPr>
        <w:t xml:space="preserve">engage young people in </w:t>
      </w:r>
      <w:r w:rsidR="00157C49" w:rsidRPr="00EE30EF">
        <w:rPr>
          <w:bCs/>
          <w:lang w:val="en-GB"/>
        </w:rPr>
        <w:t>peacebuilding</w:t>
      </w:r>
      <w:r w:rsidR="00157C49" w:rsidRPr="00EE30EF">
        <w:rPr>
          <w:lang w:val="en-GB"/>
        </w:rPr>
        <w:t xml:space="preserve"> efforts and </w:t>
      </w:r>
      <w:r w:rsidR="003A510B" w:rsidRPr="00EE30EF">
        <w:rPr>
          <w:lang w:val="en-GB"/>
        </w:rPr>
        <w:t xml:space="preserve">increase </w:t>
      </w:r>
      <w:r w:rsidR="00157C49" w:rsidRPr="00EE30EF">
        <w:rPr>
          <w:lang w:val="en-GB"/>
        </w:rPr>
        <w:t xml:space="preserve">their </w:t>
      </w:r>
      <w:r w:rsidR="00150B63" w:rsidRPr="00EE30EF">
        <w:rPr>
          <w:lang w:val="en-GB"/>
        </w:rPr>
        <w:t>participation</w:t>
      </w:r>
      <w:r w:rsidR="00157C49" w:rsidRPr="00EE30EF">
        <w:rPr>
          <w:lang w:val="en-GB"/>
        </w:rPr>
        <w:t xml:space="preserve"> in social and economic life</w:t>
      </w:r>
      <w:r w:rsidR="00150B63" w:rsidRPr="00EE30EF">
        <w:rPr>
          <w:lang w:val="en-GB"/>
        </w:rPr>
        <w:t xml:space="preserve">. UNDP </w:t>
      </w:r>
      <w:r w:rsidRPr="00EE30EF">
        <w:rPr>
          <w:lang w:val="en-GB"/>
        </w:rPr>
        <w:t xml:space="preserve">will </w:t>
      </w:r>
      <w:r w:rsidR="00150B63" w:rsidRPr="00EE30EF">
        <w:rPr>
          <w:lang w:val="en-GB"/>
        </w:rPr>
        <w:t>develop and implement strategies t</w:t>
      </w:r>
      <w:r w:rsidR="00EB400F">
        <w:rPr>
          <w:lang w:val="en-GB"/>
        </w:rPr>
        <w:t>hat</w:t>
      </w:r>
      <w:r w:rsidR="00150B63" w:rsidRPr="00EE30EF">
        <w:rPr>
          <w:lang w:val="en-GB"/>
        </w:rPr>
        <w:t xml:space="preserve"> address </w:t>
      </w:r>
      <w:r w:rsidR="000C2B52" w:rsidRPr="00EE30EF">
        <w:rPr>
          <w:bCs/>
          <w:lang w:val="en-GB"/>
        </w:rPr>
        <w:t>misinformation, disinformation and</w:t>
      </w:r>
      <w:r w:rsidRPr="00EE30EF">
        <w:rPr>
          <w:bCs/>
          <w:lang w:val="en-GB"/>
        </w:rPr>
        <w:t xml:space="preserve"> </w:t>
      </w:r>
      <w:r w:rsidR="00EB400F">
        <w:rPr>
          <w:bCs/>
          <w:lang w:val="en-GB"/>
        </w:rPr>
        <w:t>‘</w:t>
      </w:r>
      <w:r w:rsidRPr="00EE30EF">
        <w:rPr>
          <w:bCs/>
          <w:lang w:val="en-GB"/>
        </w:rPr>
        <w:t>hate speech</w:t>
      </w:r>
      <w:r w:rsidR="00EB400F">
        <w:rPr>
          <w:bCs/>
          <w:lang w:val="en-GB"/>
        </w:rPr>
        <w:t>’</w:t>
      </w:r>
      <w:r w:rsidR="00684EE7" w:rsidRPr="00EE30EF">
        <w:rPr>
          <w:lang w:val="en-GB"/>
        </w:rPr>
        <w:t>,</w:t>
      </w:r>
      <w:r w:rsidRPr="00EE30EF">
        <w:rPr>
          <w:lang w:val="en-GB"/>
        </w:rPr>
        <w:t xml:space="preserve"> while</w:t>
      </w:r>
      <w:r w:rsidR="00150B63" w:rsidRPr="00EE30EF">
        <w:rPr>
          <w:lang w:val="en-GB"/>
        </w:rPr>
        <w:t xml:space="preserve"> ensuring</w:t>
      </w:r>
      <w:r w:rsidRPr="00EE30EF">
        <w:rPr>
          <w:lang w:val="en-GB"/>
        </w:rPr>
        <w:t xml:space="preserve"> </w:t>
      </w:r>
      <w:r w:rsidR="00150B63" w:rsidRPr="00EE30EF">
        <w:rPr>
          <w:lang w:val="en-GB"/>
        </w:rPr>
        <w:t xml:space="preserve">that </w:t>
      </w:r>
      <w:r w:rsidRPr="00EE30EF">
        <w:rPr>
          <w:lang w:val="en-GB"/>
        </w:rPr>
        <w:t>free</w:t>
      </w:r>
      <w:r w:rsidR="00C93744">
        <w:rPr>
          <w:lang w:val="en-GB"/>
        </w:rPr>
        <w:t>-</w:t>
      </w:r>
      <w:r w:rsidRPr="00EE30EF">
        <w:rPr>
          <w:lang w:val="en-GB"/>
        </w:rPr>
        <w:t>speech</w:t>
      </w:r>
      <w:r w:rsidR="00150B63" w:rsidRPr="00EE30EF">
        <w:rPr>
          <w:lang w:val="en-GB"/>
        </w:rPr>
        <w:t xml:space="preserve"> </w:t>
      </w:r>
      <w:r w:rsidR="00C93744" w:rsidRPr="00EF78EC">
        <w:rPr>
          <w:lang w:val="en-GB"/>
        </w:rPr>
        <w:t xml:space="preserve">rights </w:t>
      </w:r>
      <w:r w:rsidR="00150B63" w:rsidRPr="00EE30EF">
        <w:rPr>
          <w:lang w:val="en-GB"/>
        </w:rPr>
        <w:t>are not curtailed</w:t>
      </w:r>
      <w:r w:rsidRPr="00EE30EF">
        <w:rPr>
          <w:lang w:val="en-GB"/>
        </w:rPr>
        <w:t xml:space="preserve">. </w:t>
      </w:r>
      <w:r w:rsidR="00157C49" w:rsidRPr="00EE30EF">
        <w:rPr>
          <w:lang w:val="en-GB"/>
        </w:rPr>
        <w:t xml:space="preserve">UNDP will help governments improve </w:t>
      </w:r>
      <w:r w:rsidR="00157C49" w:rsidRPr="00EE30EF">
        <w:rPr>
          <w:bCs/>
          <w:lang w:val="en-GB"/>
        </w:rPr>
        <w:t>access to information</w:t>
      </w:r>
      <w:r w:rsidR="00157C49" w:rsidRPr="00EE30EF">
        <w:rPr>
          <w:lang w:val="en-GB"/>
        </w:rPr>
        <w:t xml:space="preserve"> as a critical enabler </w:t>
      </w:r>
      <w:r w:rsidR="00987EB8" w:rsidRPr="00EE30EF">
        <w:rPr>
          <w:lang w:val="en-GB"/>
        </w:rPr>
        <w:t>for</w:t>
      </w:r>
      <w:r w:rsidR="00157C49" w:rsidRPr="00EE30EF">
        <w:rPr>
          <w:lang w:val="en-GB"/>
        </w:rPr>
        <w:t xml:space="preserve"> build</w:t>
      </w:r>
      <w:r w:rsidR="00987EB8" w:rsidRPr="00EE30EF">
        <w:rPr>
          <w:lang w:val="en-GB"/>
        </w:rPr>
        <w:t>ing</w:t>
      </w:r>
      <w:r w:rsidR="00157C49" w:rsidRPr="00EE30EF">
        <w:rPr>
          <w:lang w:val="en-GB"/>
        </w:rPr>
        <w:t xml:space="preserve"> trust and confidence. </w:t>
      </w:r>
      <w:r w:rsidR="0035255E" w:rsidRPr="00EE30EF">
        <w:rPr>
          <w:lang w:val="en-GB"/>
        </w:rPr>
        <w:t xml:space="preserve">Scaling up the initiative to address gender-based </w:t>
      </w:r>
      <w:r w:rsidR="00EB400F">
        <w:rPr>
          <w:lang w:val="en-GB"/>
        </w:rPr>
        <w:t>v</w:t>
      </w:r>
      <w:r w:rsidR="0035255E" w:rsidRPr="00EE30EF">
        <w:rPr>
          <w:lang w:val="en-GB"/>
        </w:rPr>
        <w:t>iolence, UNDP will work with UN</w:t>
      </w:r>
      <w:r w:rsidR="00EB400F">
        <w:rPr>
          <w:lang w:val="en-GB"/>
        </w:rPr>
        <w:t>-</w:t>
      </w:r>
      <w:r w:rsidR="0035255E" w:rsidRPr="00EE30EF">
        <w:rPr>
          <w:lang w:val="en-GB"/>
        </w:rPr>
        <w:t>Women, UNICEF and OHCHR to provide integrated solutions targeting gender equality and legal protection, gender-responsive justice, security sector reforms, legal aid services, transitional justice</w:t>
      </w:r>
      <w:r w:rsidR="00EB400F">
        <w:rPr>
          <w:lang w:val="en-GB"/>
        </w:rPr>
        <w:t>,</w:t>
      </w:r>
      <w:r w:rsidR="0035255E" w:rsidRPr="00EE30EF">
        <w:rPr>
          <w:lang w:val="en-GB"/>
        </w:rPr>
        <w:t xml:space="preserve"> and constitutional reforms</w:t>
      </w:r>
      <w:r w:rsidR="00EB400F">
        <w:rPr>
          <w:lang w:val="en-GB"/>
        </w:rPr>
        <w:t>,</w:t>
      </w:r>
      <w:r w:rsidR="0035255E" w:rsidRPr="00EE30EF">
        <w:rPr>
          <w:lang w:val="en-GB"/>
        </w:rPr>
        <w:t xml:space="preserve"> which will help strengthen institutions to effectively address gender-based violence.</w:t>
      </w:r>
    </w:p>
    <w:p w14:paraId="19AF9FB1" w14:textId="0265B58C" w:rsidR="00CE508D" w:rsidRPr="00EE30EF" w:rsidRDefault="00CE508D" w:rsidP="00EE30EF">
      <w:pPr>
        <w:pStyle w:val="ListParagraph"/>
        <w:numPr>
          <w:ilvl w:val="0"/>
          <w:numId w:val="2"/>
        </w:numPr>
        <w:tabs>
          <w:tab w:val="left" w:pos="1440"/>
        </w:tabs>
        <w:spacing w:after="120"/>
        <w:ind w:left="1080" w:right="907" w:firstLine="0"/>
        <w:jc w:val="both"/>
        <w:rPr>
          <w:lang w:val="en-GB"/>
        </w:rPr>
      </w:pPr>
      <w:r w:rsidRPr="00EE30EF">
        <w:rPr>
          <w:bCs/>
          <w:lang w:val="en-GB"/>
        </w:rPr>
        <w:t>South-</w:t>
      </w:r>
      <w:r w:rsidR="00EB400F">
        <w:rPr>
          <w:bCs/>
          <w:lang w:val="en-GB"/>
        </w:rPr>
        <w:t>S</w:t>
      </w:r>
      <w:r w:rsidRPr="00EE30EF">
        <w:rPr>
          <w:bCs/>
          <w:lang w:val="en-GB"/>
        </w:rPr>
        <w:t xml:space="preserve">outh partnerships </w:t>
      </w:r>
      <w:r w:rsidRPr="00EE30EF">
        <w:rPr>
          <w:lang w:val="en-GB"/>
        </w:rPr>
        <w:t xml:space="preserve">will be forged </w:t>
      </w:r>
      <w:r w:rsidR="00EB400F">
        <w:rPr>
          <w:lang w:val="en-GB"/>
        </w:rPr>
        <w:t xml:space="preserve">– </w:t>
      </w:r>
      <w:r w:rsidRPr="00EE30EF">
        <w:rPr>
          <w:lang w:val="en-GB"/>
        </w:rPr>
        <w:t xml:space="preserve">on </w:t>
      </w:r>
      <w:r w:rsidR="00EB400F">
        <w:rPr>
          <w:lang w:val="en-GB"/>
        </w:rPr>
        <w:t xml:space="preserve">such </w:t>
      </w:r>
      <w:r w:rsidRPr="00EE30EF">
        <w:rPr>
          <w:lang w:val="en-GB"/>
        </w:rPr>
        <w:t xml:space="preserve">themes </w:t>
      </w:r>
      <w:r w:rsidR="00EB400F">
        <w:rPr>
          <w:lang w:val="en-GB"/>
        </w:rPr>
        <w:t>as</w:t>
      </w:r>
      <w:r w:rsidR="00EB400F" w:rsidRPr="00EE30EF">
        <w:rPr>
          <w:lang w:val="en-GB"/>
        </w:rPr>
        <w:t xml:space="preserve"> </w:t>
      </w:r>
      <w:r w:rsidRPr="00EE30EF">
        <w:rPr>
          <w:lang w:val="en-GB"/>
        </w:rPr>
        <w:t xml:space="preserve">anti-corruption, parliamentary development, public funds management and elections </w:t>
      </w:r>
      <w:r w:rsidR="00EB400F">
        <w:rPr>
          <w:lang w:val="en-GB"/>
        </w:rPr>
        <w:t xml:space="preserve">– </w:t>
      </w:r>
      <w:r w:rsidRPr="00EE30EF">
        <w:rPr>
          <w:lang w:val="en-GB"/>
        </w:rPr>
        <w:t>with countries of similar contexts</w:t>
      </w:r>
      <w:r w:rsidR="00EB400F">
        <w:rPr>
          <w:lang w:val="en-GB"/>
        </w:rPr>
        <w:t>,</w:t>
      </w:r>
      <w:r w:rsidRPr="00EE30EF">
        <w:rPr>
          <w:lang w:val="en-GB"/>
        </w:rPr>
        <w:t xml:space="preserve"> particular</w:t>
      </w:r>
      <w:r w:rsidR="00EB400F">
        <w:rPr>
          <w:lang w:val="en-GB"/>
        </w:rPr>
        <w:t>ly</w:t>
      </w:r>
      <w:r w:rsidRPr="00EE30EF">
        <w:rPr>
          <w:lang w:val="en-GB"/>
        </w:rPr>
        <w:t xml:space="preserve"> </w:t>
      </w:r>
      <w:r w:rsidR="00EB400F" w:rsidRPr="005733CF">
        <w:rPr>
          <w:bCs/>
          <w:lang w:val="en-GB"/>
        </w:rPr>
        <w:t xml:space="preserve">Bangladesh, </w:t>
      </w:r>
      <w:r w:rsidR="00EB400F">
        <w:rPr>
          <w:bCs/>
          <w:lang w:val="en-GB"/>
        </w:rPr>
        <w:t>Indonesia,</w:t>
      </w:r>
      <w:r w:rsidR="00EB400F" w:rsidRPr="005733CF">
        <w:rPr>
          <w:bCs/>
          <w:lang w:val="en-GB"/>
        </w:rPr>
        <w:t xml:space="preserve"> Maldives, Nepal</w:t>
      </w:r>
      <w:r w:rsidR="00EB400F">
        <w:rPr>
          <w:bCs/>
          <w:lang w:val="en-GB"/>
        </w:rPr>
        <w:t xml:space="preserve">, </w:t>
      </w:r>
      <w:r w:rsidRPr="00EE30EF">
        <w:rPr>
          <w:bCs/>
          <w:lang w:val="en-GB"/>
        </w:rPr>
        <w:t xml:space="preserve">Papua New Guinea, </w:t>
      </w:r>
      <w:r w:rsidR="00EB400F" w:rsidRPr="005733CF">
        <w:rPr>
          <w:bCs/>
          <w:lang w:val="en-GB"/>
        </w:rPr>
        <w:t>Rwanda, South Africa</w:t>
      </w:r>
      <w:r w:rsidR="00EB400F">
        <w:rPr>
          <w:bCs/>
          <w:lang w:val="en-GB"/>
        </w:rPr>
        <w:t>, and</w:t>
      </w:r>
      <w:r w:rsidR="00EB400F" w:rsidRPr="00EB400F">
        <w:rPr>
          <w:bCs/>
          <w:lang w:val="en-GB"/>
        </w:rPr>
        <w:t xml:space="preserve"> </w:t>
      </w:r>
      <w:r w:rsidRPr="00EE30EF">
        <w:rPr>
          <w:bCs/>
          <w:lang w:val="en-GB"/>
        </w:rPr>
        <w:t>Timor-Leste.</w:t>
      </w:r>
      <w:r w:rsidRPr="00EE30EF">
        <w:rPr>
          <w:lang w:val="en-GB"/>
        </w:rPr>
        <w:t xml:space="preserve"> </w:t>
      </w:r>
    </w:p>
    <w:p w14:paraId="5EF25DF8" w14:textId="6D19B85F" w:rsidR="00BE4B81" w:rsidRPr="00EE30EF" w:rsidRDefault="00BE4B81" w:rsidP="00EE30EF">
      <w:pPr>
        <w:pStyle w:val="ListParagraph"/>
        <w:numPr>
          <w:ilvl w:val="0"/>
          <w:numId w:val="2"/>
        </w:numPr>
        <w:tabs>
          <w:tab w:val="left" w:pos="1440"/>
        </w:tabs>
        <w:spacing w:after="120"/>
        <w:ind w:left="1080" w:right="907" w:firstLine="0"/>
        <w:jc w:val="both"/>
        <w:rPr>
          <w:bCs/>
          <w:lang w:val="en-GB"/>
        </w:rPr>
      </w:pPr>
      <w:r w:rsidRPr="00EE30EF">
        <w:rPr>
          <w:bCs/>
          <w:lang w:val="en-GB"/>
        </w:rPr>
        <w:t xml:space="preserve">Volunteerism </w:t>
      </w:r>
      <w:r w:rsidRPr="00EE30EF">
        <w:rPr>
          <w:lang w:val="en-GB"/>
        </w:rPr>
        <w:t>ensures that no one is left behind.</w:t>
      </w:r>
      <w:r w:rsidRPr="00EE30EF">
        <w:rPr>
          <w:bCs/>
          <w:lang w:val="en-GB"/>
        </w:rPr>
        <w:t xml:space="preserve"> Across outcomes</w:t>
      </w:r>
      <w:r w:rsidRPr="00EE30EF">
        <w:rPr>
          <w:lang w:val="en-GB"/>
        </w:rPr>
        <w:t>, UNDP will work with United Nations Volunteers and civil society to build partnerships between local volunteer groups and United Nations entities. This will aid people</w:t>
      </w:r>
      <w:r w:rsidR="003A510B" w:rsidRPr="00EE30EF">
        <w:rPr>
          <w:lang w:val="en-GB"/>
        </w:rPr>
        <w:t>-</w:t>
      </w:r>
      <w:r w:rsidRPr="00EE30EF">
        <w:rPr>
          <w:lang w:val="en-GB"/>
        </w:rPr>
        <w:t xml:space="preserve">centred implementation </w:t>
      </w:r>
      <w:r w:rsidR="000E6801" w:rsidRPr="00EE30EF">
        <w:rPr>
          <w:lang w:val="en-GB"/>
        </w:rPr>
        <w:t xml:space="preserve">of the Cooperation Framework </w:t>
      </w:r>
      <w:r w:rsidR="00C93744">
        <w:rPr>
          <w:lang w:val="en-GB"/>
        </w:rPr>
        <w:t>and</w:t>
      </w:r>
      <w:r w:rsidRPr="00EE30EF">
        <w:rPr>
          <w:lang w:val="en-GB"/>
        </w:rPr>
        <w:t xml:space="preserve"> </w:t>
      </w:r>
      <w:r w:rsidR="000E6801" w:rsidRPr="00EE30EF">
        <w:rPr>
          <w:lang w:val="en-GB"/>
        </w:rPr>
        <w:t xml:space="preserve">strengthen UNDP strategies to increase </w:t>
      </w:r>
      <w:r w:rsidR="003A510B" w:rsidRPr="00EE30EF">
        <w:rPr>
          <w:lang w:val="en-GB"/>
        </w:rPr>
        <w:t>citizen</w:t>
      </w:r>
      <w:r w:rsidRPr="00EE30EF">
        <w:rPr>
          <w:lang w:val="en-GB"/>
        </w:rPr>
        <w:t xml:space="preserve"> </w:t>
      </w:r>
      <w:r w:rsidR="000E6801" w:rsidRPr="00EE30EF">
        <w:rPr>
          <w:lang w:val="en-GB"/>
        </w:rPr>
        <w:t>participation.</w:t>
      </w:r>
      <w:r w:rsidRPr="00EE30EF">
        <w:rPr>
          <w:lang w:val="en-GB"/>
        </w:rPr>
        <w:t xml:space="preserve"> </w:t>
      </w:r>
    </w:p>
    <w:p w14:paraId="2440D3F7" w14:textId="39BD9651" w:rsidR="0063402B" w:rsidRPr="00EE30EF" w:rsidRDefault="0063402B" w:rsidP="00DD6401">
      <w:pPr>
        <w:pStyle w:val="Heading1"/>
        <w:tabs>
          <w:tab w:val="left" w:pos="1440"/>
          <w:tab w:val="left" w:pos="1800"/>
        </w:tabs>
        <w:spacing w:before="200" w:after="200" w:line="240" w:lineRule="exact"/>
        <w:ind w:left="1080" w:right="900" w:hanging="630"/>
        <w:jc w:val="both"/>
        <w:rPr>
          <w:rFonts w:ascii="Times New Roman" w:hAnsi="Times New Roman"/>
          <w:color w:val="000000"/>
          <w:sz w:val="20"/>
          <w:lang w:val="en-GB"/>
        </w:rPr>
      </w:pPr>
      <w:r w:rsidRPr="00EE30EF">
        <w:rPr>
          <w:rFonts w:ascii="Times New Roman" w:hAnsi="Times New Roman"/>
          <w:color w:val="000000"/>
          <w:sz w:val="24"/>
          <w:szCs w:val="24"/>
          <w:lang w:val="en-GB"/>
        </w:rPr>
        <w:t>III.</w:t>
      </w:r>
      <w:r w:rsidR="009877A1" w:rsidRPr="00EE30EF">
        <w:rPr>
          <w:rFonts w:ascii="Times New Roman" w:hAnsi="Times New Roman"/>
          <w:color w:val="000000"/>
          <w:sz w:val="24"/>
          <w:szCs w:val="24"/>
          <w:lang w:val="en-GB"/>
        </w:rPr>
        <w:tab/>
      </w:r>
      <w:r w:rsidRPr="00EE30EF">
        <w:rPr>
          <w:rFonts w:ascii="Times New Roman" w:hAnsi="Times New Roman"/>
          <w:color w:val="000000"/>
          <w:sz w:val="24"/>
          <w:szCs w:val="24"/>
          <w:lang w:val="en-GB"/>
        </w:rPr>
        <w:t xml:space="preserve">Programme and </w:t>
      </w:r>
      <w:r w:rsidR="009877A1" w:rsidRPr="00EE30EF">
        <w:rPr>
          <w:rFonts w:ascii="Times New Roman" w:hAnsi="Times New Roman"/>
          <w:color w:val="000000"/>
          <w:sz w:val="24"/>
          <w:szCs w:val="24"/>
          <w:lang w:val="en-GB"/>
        </w:rPr>
        <w:t>r</w:t>
      </w:r>
      <w:r w:rsidRPr="00EE30EF">
        <w:rPr>
          <w:rFonts w:ascii="Times New Roman" w:hAnsi="Times New Roman"/>
          <w:color w:val="000000"/>
          <w:sz w:val="24"/>
          <w:szCs w:val="24"/>
          <w:lang w:val="en-GB"/>
        </w:rPr>
        <w:t>isk</w:t>
      </w:r>
      <w:r w:rsidR="00AC1BE7" w:rsidRPr="00EE30EF">
        <w:rPr>
          <w:rFonts w:ascii="Times New Roman" w:hAnsi="Times New Roman"/>
          <w:color w:val="000000"/>
          <w:sz w:val="24"/>
          <w:szCs w:val="24"/>
          <w:lang w:val="en-GB"/>
        </w:rPr>
        <w:t xml:space="preserve"> </w:t>
      </w:r>
      <w:r w:rsidR="009877A1" w:rsidRPr="00EE30EF">
        <w:rPr>
          <w:rFonts w:ascii="Times New Roman" w:hAnsi="Times New Roman"/>
          <w:color w:val="000000"/>
          <w:sz w:val="24"/>
          <w:szCs w:val="24"/>
          <w:lang w:val="en-GB"/>
        </w:rPr>
        <w:t>m</w:t>
      </w:r>
      <w:r w:rsidR="001C6C08" w:rsidRPr="00EE30EF">
        <w:rPr>
          <w:rFonts w:ascii="Times New Roman" w:hAnsi="Times New Roman"/>
          <w:color w:val="000000"/>
          <w:sz w:val="24"/>
          <w:szCs w:val="24"/>
          <w:lang w:val="en-GB"/>
        </w:rPr>
        <w:t>anagement</w:t>
      </w:r>
      <w:r w:rsidRPr="00EE30EF">
        <w:rPr>
          <w:rFonts w:ascii="Times New Roman" w:hAnsi="Times New Roman"/>
          <w:color w:val="000000"/>
          <w:sz w:val="24"/>
          <w:szCs w:val="24"/>
          <w:lang w:val="en-GB"/>
        </w:rPr>
        <w:t xml:space="preserve"> </w:t>
      </w:r>
    </w:p>
    <w:p w14:paraId="5E85AECA" w14:textId="6D8B5BD0" w:rsidR="00815B51" w:rsidRPr="00EE30EF" w:rsidRDefault="00815B51" w:rsidP="00D01250">
      <w:pPr>
        <w:pStyle w:val="ListParagraph"/>
        <w:numPr>
          <w:ilvl w:val="0"/>
          <w:numId w:val="2"/>
        </w:numPr>
        <w:tabs>
          <w:tab w:val="left" w:pos="1440"/>
        </w:tabs>
        <w:spacing w:after="120" w:line="240" w:lineRule="exact"/>
        <w:ind w:left="1080" w:right="900" w:firstLine="0"/>
        <w:jc w:val="both"/>
        <w:rPr>
          <w:lang w:val="en-GB"/>
        </w:rPr>
      </w:pPr>
      <w:r w:rsidRPr="00EE30EF">
        <w:rPr>
          <w:color w:val="000000"/>
          <w:lang w:val="en-GB"/>
        </w:rPr>
        <w:t xml:space="preserve">This </w:t>
      </w:r>
      <w:r w:rsidR="005A5C4A" w:rsidRPr="00EE30EF">
        <w:rPr>
          <w:color w:val="000000"/>
          <w:lang w:val="en-GB"/>
        </w:rPr>
        <w:t>multi-</w:t>
      </w:r>
      <w:r w:rsidRPr="00EE30EF">
        <w:rPr>
          <w:color w:val="000000"/>
          <w:lang w:val="en-GB"/>
        </w:rPr>
        <w:t xml:space="preserve">country programme outlines UNDP contributions to national results and serves as the primary unit of accountability to the Executive Board for results alignment and resources assigned to the programme at </w:t>
      </w:r>
      <w:r w:rsidR="00DD6401">
        <w:rPr>
          <w:color w:val="000000"/>
          <w:lang w:val="en-GB"/>
        </w:rPr>
        <w:t xml:space="preserve">the </w:t>
      </w:r>
      <w:r w:rsidRPr="00EE30EF">
        <w:rPr>
          <w:color w:val="000000"/>
          <w:lang w:val="en-GB"/>
        </w:rPr>
        <w:t>country level. Accountabilities of managers at the country, regional and headquarter</w:t>
      </w:r>
      <w:r w:rsidR="00DD6401">
        <w:rPr>
          <w:color w:val="000000"/>
          <w:lang w:val="en-GB"/>
        </w:rPr>
        <w:t>s</w:t>
      </w:r>
      <w:r w:rsidRPr="00EE30EF">
        <w:rPr>
          <w:color w:val="000000"/>
          <w:lang w:val="en-GB"/>
        </w:rPr>
        <w:t xml:space="preserve"> levels with respect to country programmes is prescribed in the </w:t>
      </w:r>
      <w:r w:rsidR="00DD6401">
        <w:rPr>
          <w:color w:val="000000"/>
          <w:lang w:val="en-GB"/>
        </w:rPr>
        <w:t>UNDP</w:t>
      </w:r>
      <w:r w:rsidR="00DD6401" w:rsidRPr="00EE30EF">
        <w:rPr>
          <w:color w:val="000000"/>
          <w:lang w:val="en-GB"/>
        </w:rPr>
        <w:t xml:space="preserve"> </w:t>
      </w:r>
      <w:hyperlink r:id="rId16" w:history="1">
        <w:r w:rsidRPr="0005056F">
          <w:rPr>
            <w:rStyle w:val="Hyperlink"/>
            <w:color w:val="1F497D" w:themeColor="text2"/>
            <w:lang w:val="en-GB"/>
          </w:rPr>
          <w:t>Programme and Operations Policies and Procedures</w:t>
        </w:r>
      </w:hyperlink>
      <w:r w:rsidRPr="0005056F">
        <w:rPr>
          <w:color w:val="1F497D" w:themeColor="text2"/>
          <w:lang w:val="en-GB"/>
        </w:rPr>
        <w:t xml:space="preserve"> </w:t>
      </w:r>
      <w:r w:rsidRPr="0005056F">
        <w:rPr>
          <w:lang w:val="en-GB"/>
        </w:rPr>
        <w:t>and</w:t>
      </w:r>
      <w:r w:rsidRPr="0005056F">
        <w:rPr>
          <w:color w:val="1F497D" w:themeColor="text2"/>
          <w:lang w:val="en-GB"/>
        </w:rPr>
        <w:t xml:space="preserve"> </w:t>
      </w:r>
      <w:hyperlink r:id="rId17" w:history="1">
        <w:r w:rsidRPr="0005056F">
          <w:rPr>
            <w:rStyle w:val="Hyperlink"/>
            <w:color w:val="1F497D" w:themeColor="text2"/>
            <w:lang w:val="en-GB"/>
          </w:rPr>
          <w:t>Internal Control Framework</w:t>
        </w:r>
      </w:hyperlink>
      <w:r w:rsidRPr="00EE30EF">
        <w:rPr>
          <w:color w:val="000000"/>
          <w:lang w:val="en-GB"/>
        </w:rPr>
        <w:t>.</w:t>
      </w:r>
    </w:p>
    <w:p w14:paraId="2DAA32BE" w14:textId="4FCDACCA" w:rsidR="00A310F2" w:rsidRPr="00EE30EF" w:rsidRDefault="00815B51" w:rsidP="00D01250">
      <w:pPr>
        <w:pStyle w:val="ListParagraph"/>
        <w:numPr>
          <w:ilvl w:val="0"/>
          <w:numId w:val="2"/>
        </w:numPr>
        <w:tabs>
          <w:tab w:val="left" w:pos="1440"/>
        </w:tabs>
        <w:spacing w:after="120" w:line="240" w:lineRule="exact"/>
        <w:ind w:left="1080" w:right="900" w:firstLine="0"/>
        <w:jc w:val="both"/>
        <w:rPr>
          <w:lang w:val="en-GB"/>
        </w:rPr>
      </w:pPr>
      <w:r w:rsidRPr="00EE30EF">
        <w:rPr>
          <w:lang w:val="en-GB"/>
        </w:rPr>
        <w:t xml:space="preserve">The programme will be nationally executed. If necessary, national execution may be replaced by direct execution for part or all of the programme to enable response to </w:t>
      </w:r>
      <w:r w:rsidRPr="0005056F">
        <w:rPr>
          <w:lang w:val="en-GB"/>
        </w:rPr>
        <w:t>force majeure</w:t>
      </w:r>
      <w:r w:rsidRPr="00EE30EF">
        <w:rPr>
          <w:lang w:val="en-GB"/>
        </w:rPr>
        <w:t xml:space="preserve">. </w:t>
      </w:r>
      <w:r w:rsidR="00DD6401">
        <w:rPr>
          <w:lang w:val="en-GB"/>
        </w:rPr>
        <w:t xml:space="preserve">The </w:t>
      </w:r>
      <w:r w:rsidRPr="00EE30EF">
        <w:rPr>
          <w:lang w:val="en-GB"/>
        </w:rPr>
        <w:t>Harmoni</w:t>
      </w:r>
      <w:r w:rsidR="00DD6401">
        <w:rPr>
          <w:lang w:val="en-GB"/>
        </w:rPr>
        <w:t>z</w:t>
      </w:r>
      <w:r w:rsidRPr="00EE30EF">
        <w:rPr>
          <w:lang w:val="en-GB"/>
        </w:rPr>
        <w:t>ed Approach to Cash Transfers</w:t>
      </w:r>
      <w:r w:rsidR="00596C54" w:rsidRPr="00EE30EF">
        <w:rPr>
          <w:lang w:val="en-GB"/>
        </w:rPr>
        <w:t xml:space="preserve"> </w:t>
      </w:r>
      <w:r w:rsidRPr="00EE30EF">
        <w:rPr>
          <w:lang w:val="en-GB"/>
        </w:rPr>
        <w:t>will be used in a coordinated fashion with other U</w:t>
      </w:r>
      <w:r w:rsidR="00DD6401">
        <w:rPr>
          <w:lang w:val="en-GB"/>
        </w:rPr>
        <w:t>nited Nations organizations</w:t>
      </w:r>
      <w:r w:rsidRPr="00EE30EF">
        <w:rPr>
          <w:lang w:val="en-GB"/>
        </w:rPr>
        <w:t xml:space="preserve"> to manage financial risks. </w:t>
      </w:r>
      <w:r w:rsidRPr="00EE30EF">
        <w:rPr>
          <w:iCs/>
          <w:lang w:val="en-GB"/>
        </w:rPr>
        <w:t xml:space="preserve">Cost definitions and </w:t>
      </w:r>
      <w:r w:rsidRPr="00EE30EF">
        <w:rPr>
          <w:iCs/>
          <w:lang w:val="en-GB"/>
        </w:rPr>
        <w:lastRenderedPageBreak/>
        <w:t>classifications for programme and development effectiveness will be charged to the concerned projects.</w:t>
      </w:r>
    </w:p>
    <w:p w14:paraId="74CADCCB" w14:textId="4A592617" w:rsidR="00782D68" w:rsidRPr="00EE30EF" w:rsidRDefault="00782D68" w:rsidP="00D01250">
      <w:pPr>
        <w:pStyle w:val="ListParagraph"/>
        <w:numPr>
          <w:ilvl w:val="0"/>
          <w:numId w:val="2"/>
        </w:numPr>
        <w:tabs>
          <w:tab w:val="left" w:pos="1440"/>
        </w:tabs>
        <w:spacing w:after="120" w:line="240" w:lineRule="exact"/>
        <w:ind w:left="1080" w:right="900" w:firstLine="0"/>
        <w:jc w:val="both"/>
        <w:rPr>
          <w:lang w:val="en-GB"/>
        </w:rPr>
      </w:pPr>
      <w:r w:rsidRPr="00EE30EF">
        <w:rPr>
          <w:bCs/>
          <w:color w:val="000000" w:themeColor="text1"/>
          <w:lang w:val="en-GB"/>
        </w:rPr>
        <w:t>As recommended by the evaluation,</w:t>
      </w:r>
      <w:r w:rsidRPr="00EE30EF">
        <w:rPr>
          <w:color w:val="000000" w:themeColor="text1"/>
          <w:lang w:val="en-GB"/>
        </w:rPr>
        <w:t xml:space="preserve"> programme cohesion between the two </w:t>
      </w:r>
      <w:r w:rsidR="00932DE2" w:rsidRPr="00EE30EF">
        <w:rPr>
          <w:color w:val="000000" w:themeColor="text1"/>
          <w:lang w:val="en-GB"/>
        </w:rPr>
        <w:t xml:space="preserve">multi-country offices </w:t>
      </w:r>
      <w:r w:rsidRPr="00EE30EF">
        <w:rPr>
          <w:color w:val="000000" w:themeColor="text1"/>
          <w:lang w:val="en-GB"/>
        </w:rPr>
        <w:t xml:space="preserve">will be a priority, and monitoring and evaluation capacities will be enhanced, both at programme and national levels. </w:t>
      </w:r>
      <w:r w:rsidRPr="00EE30EF">
        <w:rPr>
          <w:color w:val="000000"/>
          <w:lang w:val="en-GB"/>
        </w:rPr>
        <w:t xml:space="preserve">UNDP will make a </w:t>
      </w:r>
      <w:r w:rsidRPr="00EE30EF">
        <w:rPr>
          <w:bCs/>
          <w:color w:val="000000"/>
          <w:lang w:val="en-GB"/>
        </w:rPr>
        <w:t>shift towards an issue-based approach,</w:t>
      </w:r>
      <w:r w:rsidRPr="00EE30EF">
        <w:rPr>
          <w:color w:val="000000"/>
          <w:lang w:val="en-GB"/>
        </w:rPr>
        <w:t xml:space="preserve"> to </w:t>
      </w:r>
      <w:r w:rsidRPr="00EE30EF">
        <w:rPr>
          <w:lang w:val="en-GB"/>
        </w:rPr>
        <w:t>balance short-term incremental changes with medium</w:t>
      </w:r>
      <w:r w:rsidR="00D400A6">
        <w:rPr>
          <w:lang w:val="en-GB"/>
        </w:rPr>
        <w:t>-</w:t>
      </w:r>
      <w:r w:rsidRPr="00EE30EF">
        <w:rPr>
          <w:lang w:val="en-GB"/>
        </w:rPr>
        <w:t xml:space="preserve"> and long-term development outcomes, with an emphasis on sustainability and scalability of results. </w:t>
      </w:r>
    </w:p>
    <w:p w14:paraId="64DA5334" w14:textId="57383023" w:rsidR="005E6A4B" w:rsidRPr="00EE30EF" w:rsidRDefault="00D400A6" w:rsidP="00D01250">
      <w:pPr>
        <w:pStyle w:val="ListParagraph"/>
        <w:numPr>
          <w:ilvl w:val="0"/>
          <w:numId w:val="2"/>
        </w:numPr>
        <w:tabs>
          <w:tab w:val="left" w:pos="1440"/>
        </w:tabs>
        <w:spacing w:after="120" w:line="240" w:lineRule="exact"/>
        <w:ind w:left="1080" w:right="900" w:firstLine="0"/>
        <w:jc w:val="both"/>
        <w:rPr>
          <w:lang w:val="en-GB"/>
        </w:rPr>
      </w:pPr>
      <w:r>
        <w:rPr>
          <w:lang w:val="en-GB"/>
        </w:rPr>
        <w:t>The</w:t>
      </w:r>
      <w:r w:rsidRPr="00EE30EF">
        <w:rPr>
          <w:lang w:val="en-GB"/>
        </w:rPr>
        <w:t xml:space="preserve"> </w:t>
      </w:r>
      <w:r w:rsidR="002D6BF0" w:rsidRPr="00EE30EF">
        <w:rPr>
          <w:lang w:val="en-GB"/>
        </w:rPr>
        <w:t xml:space="preserve">multi-country offices </w:t>
      </w:r>
      <w:r w:rsidR="005E6A4B" w:rsidRPr="00EE30EF">
        <w:rPr>
          <w:lang w:val="en-GB"/>
        </w:rPr>
        <w:t xml:space="preserve">will adopt a </w:t>
      </w:r>
      <w:r w:rsidR="005E6A4B" w:rsidRPr="00EE30EF">
        <w:rPr>
          <w:bCs/>
          <w:lang w:val="en-GB"/>
        </w:rPr>
        <w:t>portfolio approach</w:t>
      </w:r>
      <w:r w:rsidR="005E6A4B" w:rsidRPr="00EE30EF">
        <w:rPr>
          <w:lang w:val="en-GB"/>
        </w:rPr>
        <w:t xml:space="preserve"> to ensure that interventions create value for money through </w:t>
      </w:r>
      <w:r>
        <w:rPr>
          <w:lang w:val="en-GB"/>
        </w:rPr>
        <w:t xml:space="preserve">an </w:t>
      </w:r>
      <w:r w:rsidR="005E6A4B" w:rsidRPr="00EE30EF">
        <w:rPr>
          <w:lang w:val="en-GB"/>
        </w:rPr>
        <w:t>effective policy-practice nexus</w:t>
      </w:r>
      <w:r w:rsidR="00C61114" w:rsidRPr="00EE30EF">
        <w:rPr>
          <w:lang w:val="en-GB"/>
        </w:rPr>
        <w:t xml:space="preserve">, </w:t>
      </w:r>
      <w:r w:rsidR="00B5568F" w:rsidRPr="00EE30EF">
        <w:rPr>
          <w:lang w:val="en-GB"/>
        </w:rPr>
        <w:t>fieldwork-based</w:t>
      </w:r>
      <w:r w:rsidR="00637A3D" w:rsidRPr="00EE30EF">
        <w:rPr>
          <w:lang w:val="en-GB"/>
        </w:rPr>
        <w:t xml:space="preserve"> </w:t>
      </w:r>
      <w:r w:rsidR="005E6A4B" w:rsidRPr="00EE30EF">
        <w:rPr>
          <w:lang w:val="en-GB"/>
        </w:rPr>
        <w:t xml:space="preserve">feedback loops, </w:t>
      </w:r>
      <w:r>
        <w:rPr>
          <w:lang w:val="en-GB"/>
        </w:rPr>
        <w:t xml:space="preserve">and </w:t>
      </w:r>
      <w:r w:rsidR="005E6A4B" w:rsidRPr="00EE30EF">
        <w:rPr>
          <w:lang w:val="en-GB"/>
        </w:rPr>
        <w:t xml:space="preserve">effective collaboration </w:t>
      </w:r>
      <w:r>
        <w:rPr>
          <w:lang w:val="en-GB"/>
        </w:rPr>
        <w:t>among</w:t>
      </w:r>
      <w:r w:rsidRPr="00EE30EF">
        <w:rPr>
          <w:lang w:val="en-GB"/>
        </w:rPr>
        <w:t xml:space="preserve"> </w:t>
      </w:r>
      <w:r w:rsidR="005E6A4B" w:rsidRPr="00EE30EF">
        <w:rPr>
          <w:lang w:val="en-GB"/>
        </w:rPr>
        <w:t xml:space="preserve">outcome areas and between programme and operations. </w:t>
      </w:r>
      <w:r w:rsidR="002D6BF0" w:rsidRPr="00EE30EF">
        <w:rPr>
          <w:lang w:val="en-GB"/>
        </w:rPr>
        <w:t xml:space="preserve">The </w:t>
      </w:r>
      <w:bookmarkStart w:id="4" w:name="_Hlk114332308"/>
      <w:r w:rsidR="002D6BF0" w:rsidRPr="00EE30EF">
        <w:rPr>
          <w:lang w:val="en-GB"/>
        </w:rPr>
        <w:t>multi-country offices</w:t>
      </w:r>
      <w:bookmarkEnd w:id="4"/>
      <w:r w:rsidR="005E6A4B" w:rsidRPr="00EE30EF">
        <w:rPr>
          <w:lang w:val="en-GB"/>
        </w:rPr>
        <w:t xml:space="preserve"> will </w:t>
      </w:r>
      <w:r w:rsidR="002D6BF0" w:rsidRPr="00EE30EF">
        <w:rPr>
          <w:lang w:val="en-GB"/>
        </w:rPr>
        <w:t>leverage</w:t>
      </w:r>
      <w:r w:rsidR="005E6A4B" w:rsidRPr="00EE30EF">
        <w:rPr>
          <w:lang w:val="en-GB"/>
        </w:rPr>
        <w:t xml:space="preserve"> the </w:t>
      </w:r>
      <w:r>
        <w:rPr>
          <w:bCs/>
          <w:lang w:val="en-GB"/>
        </w:rPr>
        <w:t>g</w:t>
      </w:r>
      <w:r w:rsidR="005E6A4B" w:rsidRPr="00EE30EF">
        <w:rPr>
          <w:bCs/>
          <w:lang w:val="en-GB"/>
        </w:rPr>
        <w:t>lobal policy network</w:t>
      </w:r>
      <w:r w:rsidR="005E6A4B" w:rsidRPr="00EE30EF">
        <w:rPr>
          <w:lang w:val="en-GB"/>
        </w:rPr>
        <w:t xml:space="preserve">, the </w:t>
      </w:r>
      <w:r w:rsidR="005E6A4B" w:rsidRPr="00EE30EF">
        <w:rPr>
          <w:bCs/>
          <w:lang w:val="en-GB"/>
        </w:rPr>
        <w:t>regional innovation centr</w:t>
      </w:r>
      <w:r>
        <w:rPr>
          <w:bCs/>
          <w:lang w:val="en-GB"/>
        </w:rPr>
        <w:t>e</w:t>
      </w:r>
      <w:r w:rsidR="005E6A4B" w:rsidRPr="00EE30EF">
        <w:rPr>
          <w:bCs/>
          <w:lang w:val="en-GB"/>
        </w:rPr>
        <w:t xml:space="preserve"> and </w:t>
      </w:r>
      <w:r>
        <w:rPr>
          <w:bCs/>
          <w:lang w:val="en-GB"/>
        </w:rPr>
        <w:t xml:space="preserve">the </w:t>
      </w:r>
      <w:r w:rsidR="005E6A4B" w:rsidRPr="00EE30EF">
        <w:rPr>
          <w:bCs/>
          <w:lang w:val="en-GB"/>
        </w:rPr>
        <w:t>accelerator labs</w:t>
      </w:r>
      <w:r w:rsidR="005E6A4B" w:rsidRPr="00EE30EF">
        <w:rPr>
          <w:lang w:val="en-GB"/>
        </w:rPr>
        <w:t xml:space="preserve"> for this purpose.</w:t>
      </w:r>
    </w:p>
    <w:p w14:paraId="05A71A34" w14:textId="7AEEF51E" w:rsidR="00C97BB6" w:rsidRPr="00EE30EF" w:rsidRDefault="00902316" w:rsidP="00D01250">
      <w:pPr>
        <w:pStyle w:val="ListParagraph"/>
        <w:numPr>
          <w:ilvl w:val="0"/>
          <w:numId w:val="2"/>
        </w:numPr>
        <w:tabs>
          <w:tab w:val="left" w:pos="1440"/>
        </w:tabs>
        <w:spacing w:after="120" w:line="240" w:lineRule="exact"/>
        <w:ind w:left="1080" w:right="900" w:firstLine="0"/>
        <w:jc w:val="both"/>
        <w:rPr>
          <w:lang w:val="en-GB"/>
        </w:rPr>
      </w:pPr>
      <w:r w:rsidRPr="00EE30EF">
        <w:rPr>
          <w:lang w:val="en-GB"/>
        </w:rPr>
        <w:t>R</w:t>
      </w:r>
      <w:r w:rsidR="00A310F2" w:rsidRPr="00EE30EF">
        <w:rPr>
          <w:lang w:val="en-GB"/>
        </w:rPr>
        <w:t>isks, including natural and climate-related hazards</w:t>
      </w:r>
      <w:r w:rsidR="003D1DFA" w:rsidRPr="00EE30EF">
        <w:rPr>
          <w:lang w:val="en-GB"/>
        </w:rPr>
        <w:t>,</w:t>
      </w:r>
      <w:r w:rsidR="00A310F2" w:rsidRPr="00EE30EF">
        <w:rPr>
          <w:lang w:val="en-GB"/>
        </w:rPr>
        <w:t xml:space="preserve"> internal political tensions </w:t>
      </w:r>
      <w:r w:rsidR="00CD73A1" w:rsidRPr="00EE30EF">
        <w:rPr>
          <w:lang w:val="en-GB"/>
        </w:rPr>
        <w:t>and global uncertainties</w:t>
      </w:r>
      <w:r w:rsidR="003D1DFA" w:rsidRPr="00EE30EF">
        <w:rPr>
          <w:lang w:val="en-GB"/>
        </w:rPr>
        <w:t xml:space="preserve">, </w:t>
      </w:r>
      <w:r w:rsidR="00A310F2" w:rsidRPr="00EE30EF">
        <w:rPr>
          <w:lang w:val="en-GB"/>
        </w:rPr>
        <w:t xml:space="preserve">can </w:t>
      </w:r>
      <w:r w:rsidR="00F94B2E" w:rsidRPr="00EE30EF">
        <w:rPr>
          <w:lang w:val="en-GB"/>
        </w:rPr>
        <w:t>lead to economic instability and a reduction in resources</w:t>
      </w:r>
      <w:r w:rsidR="00B83B41">
        <w:rPr>
          <w:lang w:val="en-GB"/>
        </w:rPr>
        <w:t>,</w:t>
      </w:r>
      <w:r w:rsidR="00F94B2E" w:rsidRPr="00EE30EF">
        <w:rPr>
          <w:lang w:val="en-GB"/>
        </w:rPr>
        <w:t xml:space="preserve"> which can </w:t>
      </w:r>
      <w:r w:rsidR="00A310F2" w:rsidRPr="00EE30EF">
        <w:rPr>
          <w:lang w:val="en-GB"/>
        </w:rPr>
        <w:t>affect results.</w:t>
      </w:r>
      <w:r w:rsidR="00F94B2E" w:rsidRPr="00EE30EF">
        <w:rPr>
          <w:lang w:val="en-GB"/>
        </w:rPr>
        <w:t xml:space="preserve"> </w:t>
      </w:r>
      <w:r w:rsidR="00A310F2" w:rsidRPr="00EE30EF">
        <w:rPr>
          <w:lang w:val="en-GB"/>
        </w:rPr>
        <w:t>Risks will be monitored using institutional tracking tools</w:t>
      </w:r>
      <w:r w:rsidR="00B83B41">
        <w:rPr>
          <w:lang w:val="en-GB"/>
        </w:rPr>
        <w:t>,</w:t>
      </w:r>
      <w:r w:rsidRPr="00EE30EF">
        <w:rPr>
          <w:lang w:val="en-GB"/>
        </w:rPr>
        <w:t xml:space="preserve"> including </w:t>
      </w:r>
      <w:r w:rsidRPr="00EE30EF">
        <w:rPr>
          <w:bCs/>
          <w:lang w:val="en-GB"/>
        </w:rPr>
        <w:t>social and environmental standards and accountability mechanisms</w:t>
      </w:r>
      <w:r w:rsidR="00A310F2" w:rsidRPr="00EE30EF">
        <w:rPr>
          <w:bCs/>
          <w:lang w:val="en-GB"/>
        </w:rPr>
        <w:t>.</w:t>
      </w:r>
      <w:r w:rsidR="00A310F2" w:rsidRPr="00EE30EF">
        <w:rPr>
          <w:lang w:val="en-GB"/>
        </w:rPr>
        <w:t xml:space="preserve"> </w:t>
      </w:r>
      <w:r w:rsidR="004C22CE" w:rsidRPr="00EE30EF">
        <w:rPr>
          <w:lang w:val="en-GB"/>
        </w:rPr>
        <w:t xml:space="preserve">A gender and inclusion policy will be designed in conjunction with this programme document to ensure equality for persons with disabilities and social protection measures for </w:t>
      </w:r>
      <w:r w:rsidR="00F90F3A">
        <w:rPr>
          <w:lang w:val="en-GB"/>
        </w:rPr>
        <w:t>members of</w:t>
      </w:r>
      <w:r w:rsidR="004C22CE" w:rsidRPr="00EE30EF">
        <w:rPr>
          <w:lang w:val="en-GB"/>
        </w:rPr>
        <w:t xml:space="preserve"> disadvantage</w:t>
      </w:r>
      <w:r w:rsidR="00B83B41">
        <w:rPr>
          <w:lang w:val="en-GB"/>
        </w:rPr>
        <w:t>d group</w:t>
      </w:r>
      <w:r w:rsidR="00F90F3A">
        <w:rPr>
          <w:lang w:val="en-GB"/>
        </w:rPr>
        <w:t>s</w:t>
      </w:r>
      <w:r w:rsidR="004C22CE" w:rsidRPr="00EE30EF">
        <w:rPr>
          <w:lang w:val="en-GB"/>
        </w:rPr>
        <w:t xml:space="preserve">. </w:t>
      </w:r>
    </w:p>
    <w:p w14:paraId="2EECF530" w14:textId="4D2F9E38" w:rsidR="00DC7FA6" w:rsidRPr="00EE30EF" w:rsidRDefault="00A310F2" w:rsidP="00D01250">
      <w:pPr>
        <w:pStyle w:val="ListParagraph"/>
        <w:numPr>
          <w:ilvl w:val="0"/>
          <w:numId w:val="2"/>
        </w:numPr>
        <w:tabs>
          <w:tab w:val="left" w:pos="1440"/>
        </w:tabs>
        <w:spacing w:after="120" w:line="240" w:lineRule="exact"/>
        <w:ind w:left="1080" w:right="900" w:firstLine="0"/>
        <w:jc w:val="both"/>
        <w:rPr>
          <w:lang w:val="en-GB"/>
        </w:rPr>
      </w:pPr>
      <w:r w:rsidRPr="00EE30EF">
        <w:rPr>
          <w:lang w:val="en-GB"/>
        </w:rPr>
        <w:t>At the outset of the programme, UNDP, along with U</w:t>
      </w:r>
      <w:r w:rsidR="00B83B41">
        <w:rPr>
          <w:lang w:val="en-GB"/>
        </w:rPr>
        <w:t>nited Nations</w:t>
      </w:r>
      <w:r w:rsidRPr="00EE30EF">
        <w:rPr>
          <w:lang w:val="en-GB"/>
        </w:rPr>
        <w:t xml:space="preserve"> and government partners, will develop a </w:t>
      </w:r>
      <w:r w:rsidRPr="00EE30EF">
        <w:rPr>
          <w:bCs/>
          <w:lang w:val="en-GB"/>
        </w:rPr>
        <w:t>business continuity strategy</w:t>
      </w:r>
      <w:r w:rsidRPr="00EE30EF">
        <w:rPr>
          <w:lang w:val="en-GB"/>
        </w:rPr>
        <w:t xml:space="preserve"> and establish thresholds to trigger programme adjustments, including reallocation of resources.</w:t>
      </w:r>
      <w:r w:rsidR="00D1624E" w:rsidRPr="00EE30EF">
        <w:rPr>
          <w:lang w:val="en-GB"/>
        </w:rPr>
        <w:t xml:space="preserve"> </w:t>
      </w:r>
      <w:r w:rsidR="00B83B41">
        <w:rPr>
          <w:lang w:val="en-GB"/>
        </w:rPr>
        <w:t xml:space="preserve">The </w:t>
      </w:r>
      <w:r w:rsidR="002C3D57" w:rsidRPr="00EE30EF">
        <w:rPr>
          <w:bCs/>
          <w:lang w:val="en-GB"/>
        </w:rPr>
        <w:t>UNDP Enterprise Risk Management Policy</w:t>
      </w:r>
      <w:r w:rsidR="002C3D57" w:rsidRPr="00EE30EF">
        <w:rPr>
          <w:lang w:val="en-GB"/>
        </w:rPr>
        <w:t xml:space="preserve"> will be used to identify, </w:t>
      </w:r>
      <w:r w:rsidR="007A2F2A" w:rsidRPr="00EE30EF">
        <w:rPr>
          <w:lang w:val="en-GB"/>
        </w:rPr>
        <w:t>manage,</w:t>
      </w:r>
      <w:r w:rsidR="002C3D57" w:rsidRPr="00EE30EF">
        <w:rPr>
          <w:lang w:val="en-GB"/>
        </w:rPr>
        <w:t xml:space="preserve"> and mitigate risks.</w:t>
      </w:r>
      <w:r w:rsidR="00056386" w:rsidRPr="00EE30EF">
        <w:rPr>
          <w:lang w:val="en-GB"/>
        </w:rPr>
        <w:t xml:space="preserve"> This will include a </w:t>
      </w:r>
      <w:r w:rsidR="00056386" w:rsidRPr="00EE30EF">
        <w:rPr>
          <w:rFonts w:cstheme="minorHAnsi"/>
          <w:lang w:val="en-GB"/>
        </w:rPr>
        <w:t xml:space="preserve">system for monitoring resource mobilization targets. </w:t>
      </w:r>
    </w:p>
    <w:p w14:paraId="48D2D447" w14:textId="52C710C1" w:rsidR="00DC7FA6" w:rsidRPr="00EE30EF" w:rsidRDefault="004051FC" w:rsidP="00D01250">
      <w:pPr>
        <w:pStyle w:val="ListParagraph"/>
        <w:numPr>
          <w:ilvl w:val="0"/>
          <w:numId w:val="2"/>
        </w:numPr>
        <w:tabs>
          <w:tab w:val="left" w:pos="1440"/>
        </w:tabs>
        <w:spacing w:after="120" w:line="240" w:lineRule="exact"/>
        <w:ind w:left="1080" w:right="900" w:firstLine="0"/>
        <w:jc w:val="both"/>
        <w:rPr>
          <w:lang w:val="en-GB"/>
        </w:rPr>
      </w:pPr>
      <w:r>
        <w:rPr>
          <w:lang w:val="en-GB"/>
        </w:rPr>
        <w:t xml:space="preserve"> </w:t>
      </w:r>
      <w:r w:rsidR="00B83B41">
        <w:rPr>
          <w:lang w:val="en-GB"/>
        </w:rPr>
        <w:t>T</w:t>
      </w:r>
      <w:r w:rsidR="00DC7FA6" w:rsidRPr="005D3BE0">
        <w:rPr>
          <w:lang w:val="en-GB"/>
        </w:rPr>
        <w:t>o manage risks, forecast</w:t>
      </w:r>
      <w:r w:rsidR="00D70F62">
        <w:rPr>
          <w:lang w:val="en-GB"/>
        </w:rPr>
        <w:t xml:space="preserve"> anticipatory measures and responses, and support processes of </w:t>
      </w:r>
      <w:r w:rsidR="00DC7FA6" w:rsidRPr="005D3BE0">
        <w:rPr>
          <w:lang w:val="en-GB"/>
        </w:rPr>
        <w:t>monitoring portfolio</w:t>
      </w:r>
      <w:r w:rsidR="00D70F62">
        <w:rPr>
          <w:lang w:val="en-GB"/>
        </w:rPr>
        <w:t>-</w:t>
      </w:r>
      <w:r w:rsidR="00DC7FA6" w:rsidRPr="005D3BE0">
        <w:rPr>
          <w:lang w:val="en-GB"/>
        </w:rPr>
        <w:t>level impact</w:t>
      </w:r>
      <w:r w:rsidR="00D70F62">
        <w:rPr>
          <w:lang w:val="en-GB"/>
        </w:rPr>
        <w:t>,</w:t>
      </w:r>
      <w:r w:rsidR="00DC7FA6" w:rsidRPr="005D3BE0">
        <w:rPr>
          <w:lang w:val="en-GB"/>
        </w:rPr>
        <w:t xml:space="preserve"> will be </w:t>
      </w:r>
      <w:r w:rsidR="00D70F62">
        <w:rPr>
          <w:lang w:val="en-GB"/>
        </w:rPr>
        <w:t>put in place</w:t>
      </w:r>
      <w:r w:rsidR="00DC7FA6" w:rsidRPr="005D3BE0">
        <w:rPr>
          <w:bCs/>
          <w:lang w:val="en-GB"/>
        </w:rPr>
        <w:t>.</w:t>
      </w:r>
      <w:r w:rsidR="00DC7FA6" w:rsidRPr="005D3BE0">
        <w:rPr>
          <w:lang w:val="en-GB"/>
        </w:rPr>
        <w:t xml:space="preserve"> Analytics will be deployed for relevant data creation, curation, storage and sharing capabilities.</w:t>
      </w:r>
      <w:r w:rsidR="00D1624E" w:rsidRPr="005D3BE0">
        <w:rPr>
          <w:lang w:val="en-GB"/>
        </w:rPr>
        <w:t xml:space="preserve"> </w:t>
      </w:r>
      <w:r w:rsidR="00DC7FA6" w:rsidRPr="005D3BE0">
        <w:rPr>
          <w:bCs/>
          <w:lang w:val="en-GB"/>
        </w:rPr>
        <w:t>Project design will include mitigation measures</w:t>
      </w:r>
      <w:r w:rsidR="00DC7FA6" w:rsidRPr="005D3BE0">
        <w:rPr>
          <w:lang w:val="en-GB"/>
        </w:rPr>
        <w:t xml:space="preserve"> to address potential implementatio</w:t>
      </w:r>
      <w:r w:rsidR="00DC7FA6" w:rsidRPr="00EE30EF">
        <w:rPr>
          <w:lang w:val="en-GB"/>
        </w:rPr>
        <w:t>n slow-down</w:t>
      </w:r>
      <w:r w:rsidR="00EC1536">
        <w:rPr>
          <w:lang w:val="en-GB"/>
        </w:rPr>
        <w:t>s</w:t>
      </w:r>
      <w:r w:rsidR="00DC7FA6" w:rsidRPr="00EE30EF">
        <w:rPr>
          <w:lang w:val="en-GB"/>
        </w:rPr>
        <w:t xml:space="preserve"> due to limited in-country capacities and operational challenges.</w:t>
      </w:r>
      <w:r w:rsidR="002D6BF0" w:rsidRPr="00EE30EF">
        <w:rPr>
          <w:lang w:val="en-GB"/>
        </w:rPr>
        <w:t xml:space="preserve"> </w:t>
      </w:r>
      <w:r w:rsidR="00EC1536">
        <w:rPr>
          <w:lang w:val="en-GB"/>
        </w:rPr>
        <w:t>T</w:t>
      </w:r>
      <w:r w:rsidR="002D6BF0" w:rsidRPr="00EE30EF">
        <w:rPr>
          <w:lang w:val="en-GB"/>
        </w:rPr>
        <w:t xml:space="preserve">he two </w:t>
      </w:r>
      <w:r w:rsidR="00932DE2" w:rsidRPr="00EE30EF">
        <w:rPr>
          <w:color w:val="000000" w:themeColor="text1"/>
          <w:lang w:val="en-GB"/>
        </w:rPr>
        <w:t>multi-country office</w:t>
      </w:r>
      <w:r w:rsidR="002D6BF0" w:rsidRPr="00EE30EF">
        <w:rPr>
          <w:lang w:val="en-GB"/>
        </w:rPr>
        <w:t xml:space="preserve">s will systematically invest </w:t>
      </w:r>
      <w:r w:rsidR="00EC1536">
        <w:rPr>
          <w:lang w:val="en-GB"/>
        </w:rPr>
        <w:t>in</w:t>
      </w:r>
      <w:r w:rsidR="002D6BF0" w:rsidRPr="00EE30EF">
        <w:rPr>
          <w:lang w:val="en-GB"/>
        </w:rPr>
        <w:t xml:space="preserve"> </w:t>
      </w:r>
      <w:r w:rsidR="002D6BF0" w:rsidRPr="00EE30EF">
        <w:rPr>
          <w:bCs/>
          <w:lang w:val="en-GB"/>
        </w:rPr>
        <w:t>strengthen</w:t>
      </w:r>
      <w:r w:rsidR="00EC1536">
        <w:rPr>
          <w:bCs/>
          <w:lang w:val="en-GB"/>
        </w:rPr>
        <w:t>ing</w:t>
      </w:r>
      <w:r w:rsidR="002D6BF0" w:rsidRPr="00EE30EF">
        <w:rPr>
          <w:bCs/>
          <w:lang w:val="en-GB"/>
        </w:rPr>
        <w:t xml:space="preserve"> programme management capacity to address issues and risks amplified by the growth of the portfolio</w:t>
      </w:r>
      <w:r w:rsidR="00EC1536">
        <w:rPr>
          <w:bCs/>
          <w:lang w:val="en-GB"/>
        </w:rPr>
        <w:t>,</w:t>
      </w:r>
      <w:r w:rsidR="002D6BF0" w:rsidRPr="00EE30EF">
        <w:rPr>
          <w:lang w:val="en-GB"/>
        </w:rPr>
        <w:t xml:space="preserve"> as recommended by the recent Fiji </w:t>
      </w:r>
      <w:r w:rsidR="00932DE2" w:rsidRPr="00EE30EF">
        <w:rPr>
          <w:color w:val="000000" w:themeColor="text1"/>
          <w:lang w:val="en-GB"/>
        </w:rPr>
        <w:t>multi-country office</w:t>
      </w:r>
      <w:r w:rsidR="002D6BF0" w:rsidRPr="00EE30EF">
        <w:rPr>
          <w:lang w:val="en-GB"/>
        </w:rPr>
        <w:t xml:space="preserve"> </w:t>
      </w:r>
      <w:r w:rsidR="00EC1536" w:rsidRPr="00007F3A">
        <w:rPr>
          <w:lang w:val="en-GB"/>
        </w:rPr>
        <w:t>s</w:t>
      </w:r>
      <w:r w:rsidR="002D6BF0" w:rsidRPr="00EE30EF">
        <w:rPr>
          <w:lang w:val="en-GB"/>
        </w:rPr>
        <w:t xml:space="preserve">trategic </w:t>
      </w:r>
      <w:r w:rsidR="00EC1536" w:rsidRPr="00007F3A">
        <w:rPr>
          <w:lang w:val="en-GB"/>
        </w:rPr>
        <w:t>r</w:t>
      </w:r>
      <w:r w:rsidR="002D6BF0" w:rsidRPr="00EE30EF">
        <w:rPr>
          <w:lang w:val="en-GB"/>
        </w:rPr>
        <w:t>eview.</w:t>
      </w:r>
    </w:p>
    <w:p w14:paraId="221CC887" w14:textId="7C431F64" w:rsidR="008C2ECE" w:rsidRPr="00EE30EF" w:rsidRDefault="00A310F2" w:rsidP="00D01250">
      <w:pPr>
        <w:pStyle w:val="ListParagraph"/>
        <w:numPr>
          <w:ilvl w:val="0"/>
          <w:numId w:val="2"/>
        </w:numPr>
        <w:tabs>
          <w:tab w:val="left" w:pos="1440"/>
        </w:tabs>
        <w:spacing w:after="120" w:line="240" w:lineRule="exact"/>
        <w:ind w:left="1080" w:right="900" w:firstLine="0"/>
        <w:jc w:val="both"/>
        <w:rPr>
          <w:lang w:val="en-GB"/>
        </w:rPr>
      </w:pPr>
      <w:r w:rsidRPr="005D3BE0">
        <w:rPr>
          <w:bCs/>
          <w:lang w:val="en-GB"/>
        </w:rPr>
        <w:t>D</w:t>
      </w:r>
      <w:r w:rsidR="0008412F" w:rsidRPr="005D3BE0">
        <w:rPr>
          <w:bCs/>
          <w:lang w:val="en-GB"/>
        </w:rPr>
        <w:t>evelopment</w:t>
      </w:r>
      <w:r w:rsidRPr="005D3BE0">
        <w:rPr>
          <w:bCs/>
          <w:lang w:val="en-GB"/>
        </w:rPr>
        <w:t xml:space="preserve"> assistance</w:t>
      </w:r>
      <w:r w:rsidRPr="005D3BE0">
        <w:rPr>
          <w:lang w:val="en-GB"/>
        </w:rPr>
        <w:t xml:space="preserve"> to the region has remained stable over the past decade</w:t>
      </w:r>
      <w:r w:rsidR="00F94B2E" w:rsidRPr="005D3BE0">
        <w:rPr>
          <w:lang w:val="en-GB"/>
        </w:rPr>
        <w:t xml:space="preserve"> and </w:t>
      </w:r>
      <w:r w:rsidR="00F94B2E" w:rsidRPr="005D3BE0">
        <w:rPr>
          <w:bCs/>
          <w:lang w:val="en-GB"/>
        </w:rPr>
        <w:t>forecasts are encouraging</w:t>
      </w:r>
      <w:r w:rsidRPr="005D3BE0">
        <w:rPr>
          <w:bCs/>
          <w:lang w:val="en-GB"/>
        </w:rPr>
        <w:t>.</w:t>
      </w:r>
      <w:r w:rsidR="00F94B2E" w:rsidRPr="005D3BE0">
        <w:rPr>
          <w:lang w:val="en-GB"/>
        </w:rPr>
        <w:t xml:space="preserve"> O</w:t>
      </w:r>
      <w:r w:rsidRPr="005D3BE0">
        <w:rPr>
          <w:lang w:val="en-GB"/>
        </w:rPr>
        <w:t xml:space="preserve">pportunities for </w:t>
      </w:r>
      <w:r w:rsidRPr="005D3BE0">
        <w:rPr>
          <w:bCs/>
          <w:lang w:val="en-GB"/>
        </w:rPr>
        <w:t>government</w:t>
      </w:r>
      <w:r w:rsidR="00AC6EE4" w:rsidRPr="005D3BE0">
        <w:rPr>
          <w:bCs/>
          <w:lang w:val="en-GB"/>
        </w:rPr>
        <w:t xml:space="preserve"> financing</w:t>
      </w:r>
      <w:r w:rsidR="00AC6EE4" w:rsidRPr="005D3BE0">
        <w:rPr>
          <w:lang w:val="en-GB"/>
        </w:rPr>
        <w:t xml:space="preserve"> </w:t>
      </w:r>
      <w:r w:rsidR="00CE0847" w:rsidRPr="005D3BE0">
        <w:rPr>
          <w:lang w:val="en-GB"/>
        </w:rPr>
        <w:t>are</w:t>
      </w:r>
      <w:r w:rsidRPr="005D3BE0">
        <w:rPr>
          <w:lang w:val="en-GB"/>
        </w:rPr>
        <w:t xml:space="preserve"> slim, given the narrow income base of national governments, economic contraction and increasing national debt following </w:t>
      </w:r>
      <w:r w:rsidR="00AC6EE4" w:rsidRPr="005D3BE0">
        <w:rPr>
          <w:lang w:val="en-GB"/>
        </w:rPr>
        <w:t>COVID</w:t>
      </w:r>
      <w:r w:rsidR="00EC1536">
        <w:rPr>
          <w:lang w:val="en-GB"/>
        </w:rPr>
        <w:t>-</w:t>
      </w:r>
      <w:r w:rsidRPr="005D3BE0">
        <w:rPr>
          <w:lang w:val="en-GB"/>
        </w:rPr>
        <w:t xml:space="preserve">19. UNDP will </w:t>
      </w:r>
      <w:r w:rsidRPr="005D3BE0">
        <w:rPr>
          <w:bCs/>
          <w:lang w:val="en-GB"/>
        </w:rPr>
        <w:t>expand partnershi</w:t>
      </w:r>
      <w:r w:rsidRPr="00EE30EF">
        <w:rPr>
          <w:bCs/>
          <w:lang w:val="en-GB"/>
        </w:rPr>
        <w:t>ps</w:t>
      </w:r>
      <w:r w:rsidRPr="00EE30EF">
        <w:rPr>
          <w:lang w:val="en-GB"/>
        </w:rPr>
        <w:t xml:space="preserve"> with th</w:t>
      </w:r>
      <w:r w:rsidR="00F94B2E" w:rsidRPr="00EE30EF">
        <w:rPr>
          <w:lang w:val="en-GB"/>
        </w:rPr>
        <w:t>e</w:t>
      </w:r>
      <w:r w:rsidRPr="00EE30EF">
        <w:rPr>
          <w:lang w:val="en-GB"/>
        </w:rPr>
        <w:t xml:space="preserve"> private sector, </w:t>
      </w:r>
      <w:r w:rsidR="00B5568F" w:rsidRPr="00EE30EF">
        <w:rPr>
          <w:lang w:val="en-GB"/>
        </w:rPr>
        <w:t>foundations,</w:t>
      </w:r>
      <w:r w:rsidRPr="00EE30EF">
        <w:rPr>
          <w:lang w:val="en-GB"/>
        </w:rPr>
        <w:t xml:space="preserve"> and non-traditional donors, especially for investments in testing and scaling up innovative solutions. </w:t>
      </w:r>
      <w:r w:rsidR="00932DE2" w:rsidRPr="00EE30EF">
        <w:rPr>
          <w:color w:val="000000" w:themeColor="text1"/>
          <w:lang w:val="en-GB"/>
        </w:rPr>
        <w:t>Multi-country offices</w:t>
      </w:r>
      <w:r w:rsidRPr="00EE30EF">
        <w:rPr>
          <w:lang w:val="en-GB"/>
        </w:rPr>
        <w:t xml:space="preserve"> will </w:t>
      </w:r>
      <w:r w:rsidR="00C44639" w:rsidRPr="00EE30EF">
        <w:rPr>
          <w:lang w:val="en-GB"/>
        </w:rPr>
        <w:t>ensure</w:t>
      </w:r>
      <w:r w:rsidRPr="00EE30EF">
        <w:rPr>
          <w:lang w:val="en-GB"/>
        </w:rPr>
        <w:t xml:space="preserve"> </w:t>
      </w:r>
      <w:r w:rsidR="00EC1536">
        <w:rPr>
          <w:lang w:val="en-GB"/>
        </w:rPr>
        <w:t xml:space="preserve">that </w:t>
      </w:r>
      <w:r w:rsidRPr="00EE30EF">
        <w:rPr>
          <w:lang w:val="en-GB"/>
        </w:rPr>
        <w:t xml:space="preserve">their </w:t>
      </w:r>
      <w:r w:rsidRPr="00EE30EF">
        <w:rPr>
          <w:bCs/>
          <w:lang w:val="en-GB"/>
        </w:rPr>
        <w:t xml:space="preserve">business processes </w:t>
      </w:r>
      <w:r w:rsidR="00C44639" w:rsidRPr="00EE30EF">
        <w:rPr>
          <w:bCs/>
          <w:lang w:val="en-GB"/>
        </w:rPr>
        <w:t>are</w:t>
      </w:r>
      <w:r w:rsidRPr="00EE30EF">
        <w:rPr>
          <w:bCs/>
          <w:lang w:val="en-GB"/>
        </w:rPr>
        <w:t xml:space="preserve"> efficien</w:t>
      </w:r>
      <w:r w:rsidR="00C44639" w:rsidRPr="00EE30EF">
        <w:rPr>
          <w:bCs/>
          <w:lang w:val="en-GB"/>
        </w:rPr>
        <w:t>t</w:t>
      </w:r>
      <w:r w:rsidRPr="00EE30EF">
        <w:rPr>
          <w:bCs/>
          <w:lang w:val="en-GB"/>
        </w:rPr>
        <w:t xml:space="preserve"> and cost</w:t>
      </w:r>
      <w:r w:rsidR="00637A3D" w:rsidRPr="00EE30EF">
        <w:rPr>
          <w:bCs/>
          <w:lang w:val="en-GB"/>
        </w:rPr>
        <w:t>-</w:t>
      </w:r>
      <w:r w:rsidRPr="00EE30EF">
        <w:rPr>
          <w:bCs/>
          <w:lang w:val="en-GB"/>
        </w:rPr>
        <w:t>effective</w:t>
      </w:r>
      <w:r w:rsidRPr="00EE30EF">
        <w:rPr>
          <w:lang w:val="en-GB"/>
        </w:rPr>
        <w:t xml:space="preserve">, including a staffing structure with adequate capacities. </w:t>
      </w:r>
      <w:r w:rsidR="005A4C5A" w:rsidRPr="00EE30EF">
        <w:rPr>
          <w:lang w:val="en-GB"/>
        </w:rPr>
        <w:t xml:space="preserve">Regular monitoring of the political economy and scenario planning will inform any </w:t>
      </w:r>
      <w:r w:rsidR="008C2ECE" w:rsidRPr="00EE30EF">
        <w:rPr>
          <w:bCs/>
          <w:lang w:val="en-GB"/>
        </w:rPr>
        <w:t>alterations</w:t>
      </w:r>
      <w:r w:rsidR="005A4C5A" w:rsidRPr="00EE30EF">
        <w:rPr>
          <w:bCs/>
          <w:lang w:val="en-GB"/>
        </w:rPr>
        <w:t xml:space="preserve"> to the theory of </w:t>
      </w:r>
      <w:r w:rsidR="008C2ECE" w:rsidRPr="00EE30EF">
        <w:rPr>
          <w:bCs/>
          <w:lang w:val="en-GB"/>
        </w:rPr>
        <w:t>change</w:t>
      </w:r>
      <w:r w:rsidR="008C2ECE" w:rsidRPr="00EE30EF">
        <w:rPr>
          <w:lang w:val="en-GB"/>
        </w:rPr>
        <w:t>.</w:t>
      </w:r>
      <w:r w:rsidR="005A4C5A" w:rsidRPr="00EE30EF">
        <w:rPr>
          <w:lang w:val="en-GB"/>
        </w:rPr>
        <w:t xml:space="preserve"> </w:t>
      </w:r>
    </w:p>
    <w:p w14:paraId="7FB9A3B6" w14:textId="5D3AF0C0" w:rsidR="00976F76" w:rsidRPr="00EE30EF" w:rsidRDefault="00782D68" w:rsidP="00D01250">
      <w:pPr>
        <w:pStyle w:val="ListParagraph"/>
        <w:numPr>
          <w:ilvl w:val="0"/>
          <w:numId w:val="2"/>
        </w:numPr>
        <w:tabs>
          <w:tab w:val="left" w:pos="1440"/>
        </w:tabs>
        <w:spacing w:after="120" w:line="240" w:lineRule="exact"/>
        <w:ind w:left="1080" w:right="900" w:firstLine="0"/>
        <w:jc w:val="both"/>
        <w:rPr>
          <w:lang w:val="en-GB"/>
        </w:rPr>
      </w:pPr>
      <w:r w:rsidRPr="00D400A6">
        <w:rPr>
          <w:rFonts w:eastAsiaTheme="minorEastAsia"/>
          <w:lang w:val="en-GB"/>
        </w:rPr>
        <w:t xml:space="preserve">As recommended by the independent evaluation, </w:t>
      </w:r>
      <w:r w:rsidRPr="00EE30EF">
        <w:rPr>
          <w:color w:val="000000" w:themeColor="text1"/>
          <w:lang w:val="en-GB"/>
        </w:rPr>
        <w:t xml:space="preserve">gender will be integral to programming and management practices with an aim to win the highest certification for excellence in the coming years. </w:t>
      </w:r>
      <w:r w:rsidR="00A41C90" w:rsidRPr="00D400A6">
        <w:rPr>
          <w:rFonts w:eastAsiaTheme="minorEastAsia"/>
          <w:lang w:val="en-GB"/>
        </w:rPr>
        <w:t xml:space="preserve">UNDP will build a gender architecture in the </w:t>
      </w:r>
      <w:r w:rsidR="00932DE2" w:rsidRPr="00EE30EF">
        <w:rPr>
          <w:color w:val="000000" w:themeColor="text1"/>
          <w:lang w:val="en-GB"/>
        </w:rPr>
        <w:t>multi-country offices</w:t>
      </w:r>
      <w:r w:rsidR="00A41C90" w:rsidRPr="00D400A6">
        <w:rPr>
          <w:rFonts w:eastAsiaTheme="minorEastAsia"/>
          <w:lang w:val="en-GB"/>
        </w:rPr>
        <w:t>, moving away from mechanical approaches and towards dismantling structural barriers</w:t>
      </w:r>
      <w:r w:rsidR="004051FC" w:rsidRPr="004051FC">
        <w:rPr>
          <w:rFonts w:eastAsiaTheme="minorEastAsia"/>
          <w:lang w:val="en-GB"/>
        </w:rPr>
        <w:t xml:space="preserve"> </w:t>
      </w:r>
      <w:r w:rsidR="004051FC" w:rsidRPr="00D400A6">
        <w:rPr>
          <w:rFonts w:eastAsiaTheme="minorEastAsia"/>
          <w:lang w:val="en-GB"/>
        </w:rPr>
        <w:t>to gender equality</w:t>
      </w:r>
      <w:r w:rsidR="00A41C90" w:rsidRPr="00D400A6">
        <w:rPr>
          <w:rFonts w:eastAsiaTheme="minorEastAsia"/>
          <w:lang w:val="en-GB"/>
        </w:rPr>
        <w:t xml:space="preserve">. </w:t>
      </w:r>
      <w:r w:rsidR="00815B51" w:rsidRPr="00EE30EF">
        <w:rPr>
          <w:lang w:val="en-GB"/>
        </w:rPr>
        <w:t xml:space="preserve">UNDP will continue </w:t>
      </w:r>
      <w:r w:rsidR="00346BEE">
        <w:rPr>
          <w:lang w:val="en-GB"/>
        </w:rPr>
        <w:t xml:space="preserve">to </w:t>
      </w:r>
      <w:r w:rsidR="00815B51" w:rsidRPr="00EE30EF">
        <w:rPr>
          <w:lang w:val="en-GB"/>
        </w:rPr>
        <w:t>us</w:t>
      </w:r>
      <w:r w:rsidR="00346BEE">
        <w:rPr>
          <w:lang w:val="en-GB"/>
        </w:rPr>
        <w:t>e</w:t>
      </w:r>
      <w:r w:rsidR="008C2ECE" w:rsidRPr="00EE30EF">
        <w:rPr>
          <w:lang w:val="en-GB"/>
        </w:rPr>
        <w:t xml:space="preserve"> the gender marker and improve its performance on the gender seal </w:t>
      </w:r>
      <w:r w:rsidR="00945B31" w:rsidRPr="00EE30EF">
        <w:rPr>
          <w:lang w:val="en-GB"/>
        </w:rPr>
        <w:t>initiative</w:t>
      </w:r>
      <w:r w:rsidR="008C2ECE" w:rsidRPr="00EE30EF">
        <w:rPr>
          <w:lang w:val="en-GB"/>
        </w:rPr>
        <w:t>.</w:t>
      </w:r>
      <w:r w:rsidR="00E46BE0" w:rsidRPr="00EE30EF">
        <w:rPr>
          <w:lang w:val="en-GB"/>
        </w:rPr>
        <w:t xml:space="preserve"> </w:t>
      </w:r>
      <w:r w:rsidR="00DA70A4" w:rsidRPr="00EE30EF">
        <w:rPr>
          <w:lang w:val="en-GB"/>
        </w:rPr>
        <w:t xml:space="preserve">At least </w:t>
      </w:r>
      <w:r w:rsidR="00E46BE0" w:rsidRPr="00EE30EF">
        <w:rPr>
          <w:bCs/>
          <w:lang w:val="en-GB"/>
        </w:rPr>
        <w:t>20</w:t>
      </w:r>
      <w:r w:rsidR="00DA70A4" w:rsidRPr="00EE30EF">
        <w:rPr>
          <w:bCs/>
          <w:lang w:val="en-GB"/>
        </w:rPr>
        <w:t xml:space="preserve"> per cent of the budget</w:t>
      </w:r>
      <w:r w:rsidR="00DA70A4" w:rsidRPr="00EE30EF">
        <w:rPr>
          <w:lang w:val="en-GB"/>
        </w:rPr>
        <w:t xml:space="preserve"> will be invested </w:t>
      </w:r>
      <w:r w:rsidR="00346BEE">
        <w:rPr>
          <w:lang w:val="en-GB"/>
        </w:rPr>
        <w:t>i</w:t>
      </w:r>
      <w:r w:rsidR="00DA70A4" w:rsidRPr="00EE30EF">
        <w:rPr>
          <w:lang w:val="en-GB"/>
        </w:rPr>
        <w:t>n gender interventions.</w:t>
      </w:r>
      <w:r w:rsidR="00A41C90" w:rsidRPr="00EE30EF">
        <w:rPr>
          <w:lang w:val="en-GB"/>
        </w:rPr>
        <w:t xml:space="preserve"> </w:t>
      </w:r>
    </w:p>
    <w:p w14:paraId="051DE981" w14:textId="4D3B9261" w:rsidR="00976F76" w:rsidRPr="005D3BE0" w:rsidRDefault="009877A1" w:rsidP="00346BEE">
      <w:pPr>
        <w:pStyle w:val="Heading1"/>
        <w:tabs>
          <w:tab w:val="left" w:pos="1440"/>
          <w:tab w:val="left" w:pos="1800"/>
        </w:tabs>
        <w:spacing w:before="200" w:after="200" w:line="240" w:lineRule="exact"/>
        <w:ind w:left="1080" w:right="900" w:hanging="450"/>
        <w:jc w:val="both"/>
        <w:rPr>
          <w:rFonts w:ascii="Times New Roman" w:hAnsi="Times New Roman"/>
          <w:color w:val="000000"/>
          <w:sz w:val="24"/>
          <w:szCs w:val="24"/>
          <w:lang w:val="en-GB"/>
        </w:rPr>
      </w:pPr>
      <w:r w:rsidRPr="005D3BE0">
        <w:rPr>
          <w:rFonts w:ascii="Times New Roman" w:hAnsi="Times New Roman"/>
          <w:bCs/>
          <w:color w:val="000000"/>
          <w:sz w:val="24"/>
          <w:szCs w:val="24"/>
          <w:lang w:val="en-GB"/>
        </w:rPr>
        <w:lastRenderedPageBreak/>
        <w:t>IV.</w:t>
      </w:r>
      <w:r w:rsidRPr="005D3BE0">
        <w:rPr>
          <w:rFonts w:ascii="Times New Roman" w:hAnsi="Times New Roman"/>
          <w:bCs/>
          <w:color w:val="000000"/>
          <w:sz w:val="24"/>
          <w:szCs w:val="24"/>
          <w:lang w:val="en-GB"/>
        </w:rPr>
        <w:tab/>
      </w:r>
      <w:r w:rsidR="00976F76" w:rsidRPr="005D3BE0">
        <w:rPr>
          <w:rFonts w:ascii="Times New Roman" w:hAnsi="Times New Roman"/>
          <w:bCs/>
          <w:color w:val="000000"/>
          <w:sz w:val="24"/>
          <w:szCs w:val="24"/>
          <w:lang w:val="en-GB"/>
        </w:rPr>
        <w:t>Monitoring</w:t>
      </w:r>
      <w:r w:rsidR="00976F76" w:rsidRPr="005D3BE0">
        <w:rPr>
          <w:rFonts w:ascii="Times New Roman" w:hAnsi="Times New Roman"/>
          <w:color w:val="000000"/>
          <w:sz w:val="24"/>
          <w:szCs w:val="24"/>
          <w:lang w:val="en-GB"/>
        </w:rPr>
        <w:t xml:space="preserve"> and </w:t>
      </w:r>
      <w:r w:rsidRPr="005D3BE0">
        <w:rPr>
          <w:rFonts w:ascii="Times New Roman" w:hAnsi="Times New Roman"/>
          <w:color w:val="000000"/>
          <w:sz w:val="24"/>
          <w:szCs w:val="24"/>
          <w:lang w:val="en-GB"/>
        </w:rPr>
        <w:t>e</w:t>
      </w:r>
      <w:r w:rsidR="00976F76" w:rsidRPr="005D3BE0">
        <w:rPr>
          <w:rFonts w:ascii="Times New Roman" w:hAnsi="Times New Roman"/>
          <w:color w:val="000000"/>
          <w:sz w:val="24"/>
          <w:szCs w:val="24"/>
          <w:lang w:val="en-GB"/>
        </w:rPr>
        <w:t>valuation</w:t>
      </w:r>
    </w:p>
    <w:p w14:paraId="71144A5B" w14:textId="47F4A14E" w:rsidR="00EE4F27" w:rsidRPr="00EE30EF" w:rsidRDefault="00D31707" w:rsidP="00D01250">
      <w:pPr>
        <w:pStyle w:val="ListParagraph"/>
        <w:numPr>
          <w:ilvl w:val="0"/>
          <w:numId w:val="2"/>
        </w:numPr>
        <w:tabs>
          <w:tab w:val="left" w:pos="1440"/>
        </w:tabs>
        <w:spacing w:after="120" w:line="240" w:lineRule="exact"/>
        <w:ind w:left="1080" w:right="900" w:firstLine="0"/>
        <w:jc w:val="both"/>
        <w:rPr>
          <w:color w:val="000000"/>
          <w:lang w:val="en-GB"/>
        </w:rPr>
      </w:pPr>
      <w:r w:rsidRPr="00EE30EF">
        <w:rPr>
          <w:lang w:val="en-GB"/>
        </w:rPr>
        <w:t>This programme</w:t>
      </w:r>
      <w:r w:rsidR="00976F76" w:rsidRPr="00EE30EF">
        <w:rPr>
          <w:lang w:val="en-GB"/>
        </w:rPr>
        <w:t xml:space="preserve"> </w:t>
      </w:r>
      <w:r w:rsidRPr="00EE30EF">
        <w:rPr>
          <w:lang w:val="en-GB"/>
        </w:rPr>
        <w:t xml:space="preserve">contains a combined results and resources framework for the Fiji </w:t>
      </w:r>
      <w:r w:rsidR="00EA3B27" w:rsidRPr="00EE30EF">
        <w:rPr>
          <w:lang w:val="en-GB"/>
        </w:rPr>
        <w:t xml:space="preserve">and </w:t>
      </w:r>
      <w:r w:rsidRPr="00EE30EF">
        <w:rPr>
          <w:lang w:val="en-GB"/>
        </w:rPr>
        <w:t xml:space="preserve">Samoa </w:t>
      </w:r>
      <w:r w:rsidR="00932DE2" w:rsidRPr="00EE30EF">
        <w:rPr>
          <w:color w:val="000000" w:themeColor="text1"/>
          <w:lang w:val="en-GB"/>
        </w:rPr>
        <w:t>multi-country offices</w:t>
      </w:r>
      <w:r w:rsidR="00346BEE">
        <w:rPr>
          <w:lang w:val="en-GB"/>
        </w:rPr>
        <w:t>,</w:t>
      </w:r>
      <w:r w:rsidR="00E46BE0" w:rsidRPr="00EE30EF">
        <w:rPr>
          <w:lang w:val="en-GB"/>
        </w:rPr>
        <w:t xml:space="preserve"> clarifying both programmatic targets and </w:t>
      </w:r>
      <w:r w:rsidRPr="00EE30EF">
        <w:rPr>
          <w:lang w:val="en-GB"/>
        </w:rPr>
        <w:t xml:space="preserve">the </w:t>
      </w:r>
      <w:r w:rsidR="008163F8" w:rsidRPr="00EE30EF">
        <w:rPr>
          <w:lang w:val="en-GB"/>
        </w:rPr>
        <w:t>resources</w:t>
      </w:r>
      <w:r w:rsidR="00976F76" w:rsidRPr="00EE30EF">
        <w:rPr>
          <w:lang w:val="en-GB"/>
        </w:rPr>
        <w:t xml:space="preserve"> </w:t>
      </w:r>
      <w:r w:rsidRPr="00EE30EF">
        <w:rPr>
          <w:lang w:val="en-GB"/>
        </w:rPr>
        <w:t>to be mobilized by each office.</w:t>
      </w:r>
      <w:r w:rsidR="00807040" w:rsidRPr="00EE30EF">
        <w:rPr>
          <w:lang w:val="en-GB"/>
        </w:rPr>
        <w:t xml:space="preserve"> </w:t>
      </w:r>
      <w:r w:rsidR="00055CC9" w:rsidRPr="00EE30EF">
        <w:rPr>
          <w:lang w:val="en-GB"/>
        </w:rPr>
        <w:t xml:space="preserve">UNDP will embed a robust evidence-based monitoring system, combining qualitative and quantitative </w:t>
      </w:r>
      <w:r w:rsidR="00EF7C57" w:rsidRPr="00EE30EF">
        <w:rPr>
          <w:lang w:val="en-GB"/>
        </w:rPr>
        <w:t>methods</w:t>
      </w:r>
      <w:r w:rsidR="00055CC9" w:rsidRPr="00EE30EF">
        <w:rPr>
          <w:lang w:val="en-GB"/>
        </w:rPr>
        <w:t xml:space="preserve">, </w:t>
      </w:r>
      <w:r w:rsidR="00EF7C57" w:rsidRPr="00EE30EF">
        <w:rPr>
          <w:lang w:val="en-GB"/>
        </w:rPr>
        <w:t xml:space="preserve">use of digital technologies for real-time data, </w:t>
      </w:r>
      <w:r w:rsidR="00346BEE">
        <w:rPr>
          <w:lang w:val="en-GB"/>
        </w:rPr>
        <w:t xml:space="preserve">and </w:t>
      </w:r>
      <w:r w:rsidR="00EF7C57" w:rsidRPr="00EE30EF">
        <w:rPr>
          <w:lang w:val="en-GB"/>
        </w:rPr>
        <w:t>field visits</w:t>
      </w:r>
      <w:r w:rsidR="00346BEE">
        <w:rPr>
          <w:lang w:val="en-GB"/>
        </w:rPr>
        <w:t>,</w:t>
      </w:r>
      <w:r w:rsidR="00EF7C57" w:rsidRPr="00EE30EF">
        <w:rPr>
          <w:lang w:val="en-GB"/>
        </w:rPr>
        <w:t xml:space="preserve"> </w:t>
      </w:r>
      <w:r w:rsidR="00055CC9" w:rsidRPr="00EE30EF">
        <w:rPr>
          <w:lang w:val="en-GB"/>
        </w:rPr>
        <w:t>and will solicit citizen feedback to validate results.</w:t>
      </w:r>
      <w:r w:rsidR="00EF7C57" w:rsidRPr="00EE30EF">
        <w:rPr>
          <w:lang w:val="en-GB"/>
        </w:rPr>
        <w:t xml:space="preserve"> Where possible, partners will be invited to participate in these processes. </w:t>
      </w:r>
    </w:p>
    <w:p w14:paraId="38FEE213" w14:textId="1A3A09EB" w:rsidR="00055CC9" w:rsidRPr="00EE30EF" w:rsidRDefault="00055CC9" w:rsidP="00D01250">
      <w:pPr>
        <w:pStyle w:val="ListParagraph"/>
        <w:numPr>
          <w:ilvl w:val="0"/>
          <w:numId w:val="2"/>
        </w:numPr>
        <w:tabs>
          <w:tab w:val="left" w:pos="1440"/>
        </w:tabs>
        <w:spacing w:after="120" w:line="240" w:lineRule="exact"/>
        <w:ind w:left="1080" w:right="900" w:firstLine="0"/>
        <w:jc w:val="both"/>
        <w:rPr>
          <w:color w:val="000000"/>
          <w:lang w:val="en-GB"/>
        </w:rPr>
      </w:pPr>
      <w:r w:rsidRPr="00EE30EF">
        <w:rPr>
          <w:lang w:val="en-GB"/>
        </w:rPr>
        <w:t xml:space="preserve">Given </w:t>
      </w:r>
      <w:r w:rsidR="000C78B5" w:rsidRPr="00EE30EF">
        <w:rPr>
          <w:bCs/>
          <w:lang w:val="en-GB"/>
        </w:rPr>
        <w:t xml:space="preserve">limited </w:t>
      </w:r>
      <w:r w:rsidRPr="00EE30EF">
        <w:rPr>
          <w:bCs/>
          <w:lang w:val="en-GB"/>
        </w:rPr>
        <w:t>data availability</w:t>
      </w:r>
      <w:r w:rsidRPr="00EE30EF">
        <w:rPr>
          <w:lang w:val="en-GB"/>
        </w:rPr>
        <w:t xml:space="preserve">, UNDP will work with the Global Evaluation Initiative, United Nations partners and regional bodies to improve data collection and analysis for monitoring the Cooperation Framework, the </w:t>
      </w:r>
      <w:r w:rsidR="004051FC">
        <w:rPr>
          <w:lang w:val="en-GB"/>
        </w:rPr>
        <w:t xml:space="preserve">Sustainable Development </w:t>
      </w:r>
      <w:r w:rsidRPr="00EE30EF">
        <w:rPr>
          <w:lang w:val="en-GB"/>
        </w:rPr>
        <w:t xml:space="preserve">Goals, and this programme. </w:t>
      </w:r>
      <w:r w:rsidR="00346BEE" w:rsidRPr="00EE30EF">
        <w:rPr>
          <w:lang w:val="en-GB"/>
        </w:rPr>
        <w:t>A</w:t>
      </w:r>
      <w:r w:rsidR="00346BEE">
        <w:rPr>
          <w:lang w:val="en-GB"/>
        </w:rPr>
        <w:t>side</w:t>
      </w:r>
      <w:r w:rsidR="00346BEE" w:rsidRPr="00EE30EF">
        <w:rPr>
          <w:lang w:val="en-GB"/>
        </w:rPr>
        <w:t xml:space="preserve"> </w:t>
      </w:r>
      <w:r w:rsidRPr="00EE30EF">
        <w:rPr>
          <w:lang w:val="en-GB"/>
        </w:rPr>
        <w:t>from strengthening national statistical systems, this will reinforce results-based processes</w:t>
      </w:r>
      <w:r w:rsidR="00346BEE">
        <w:rPr>
          <w:lang w:val="en-GB"/>
        </w:rPr>
        <w:t>,</w:t>
      </w:r>
      <w:r w:rsidRPr="00EE30EF">
        <w:rPr>
          <w:lang w:val="en-GB"/>
        </w:rPr>
        <w:t xml:space="preserve"> utilize innovative data collection and monitoring methods to identify and better target those </w:t>
      </w:r>
      <w:r w:rsidR="00044693" w:rsidRPr="00EE30EF">
        <w:rPr>
          <w:lang w:val="en-GB"/>
        </w:rPr>
        <w:t xml:space="preserve">at risk of being </w:t>
      </w:r>
      <w:r w:rsidRPr="00EE30EF">
        <w:rPr>
          <w:lang w:val="en-GB"/>
        </w:rPr>
        <w:t>left behind</w:t>
      </w:r>
      <w:r w:rsidR="00346BEE">
        <w:rPr>
          <w:lang w:val="en-GB"/>
        </w:rPr>
        <w:t>,</w:t>
      </w:r>
      <w:r w:rsidRPr="00EE30EF">
        <w:rPr>
          <w:lang w:val="en-GB"/>
        </w:rPr>
        <w:t xml:space="preserve"> and capture transformative results. </w:t>
      </w:r>
    </w:p>
    <w:p w14:paraId="4480767C" w14:textId="625B96B9" w:rsidR="00FA2ED7" w:rsidRPr="00EE30EF" w:rsidRDefault="00055CC9" w:rsidP="00D01250">
      <w:pPr>
        <w:pStyle w:val="ListParagraph"/>
        <w:numPr>
          <w:ilvl w:val="0"/>
          <w:numId w:val="2"/>
        </w:numPr>
        <w:tabs>
          <w:tab w:val="left" w:pos="1440"/>
        </w:tabs>
        <w:spacing w:after="120" w:line="240" w:lineRule="exact"/>
        <w:ind w:left="1080" w:right="900" w:firstLine="0"/>
        <w:jc w:val="both"/>
        <w:rPr>
          <w:color w:val="000000"/>
          <w:lang w:val="en-GB"/>
        </w:rPr>
      </w:pPr>
      <w:r w:rsidRPr="00EE30EF">
        <w:rPr>
          <w:lang w:val="en-GB"/>
        </w:rPr>
        <w:t>T</w:t>
      </w:r>
      <w:r w:rsidR="00044693" w:rsidRPr="00EE30EF">
        <w:rPr>
          <w:lang w:val="en-GB"/>
        </w:rPr>
        <w:t>o</w:t>
      </w:r>
      <w:r w:rsidRPr="00EE30EF">
        <w:rPr>
          <w:lang w:val="en-GB"/>
        </w:rPr>
        <w:t xml:space="preserve"> address challenges due to geographical isolation, UNDP may partner with local civil society organi</w:t>
      </w:r>
      <w:r w:rsidR="00346BEE">
        <w:rPr>
          <w:lang w:val="en-GB"/>
        </w:rPr>
        <w:t>z</w:t>
      </w:r>
      <w:r w:rsidRPr="00EE30EF">
        <w:rPr>
          <w:lang w:val="en-GB"/>
        </w:rPr>
        <w:t xml:space="preserve">ations and </w:t>
      </w:r>
      <w:r w:rsidR="00346BEE">
        <w:rPr>
          <w:lang w:val="en-GB"/>
        </w:rPr>
        <w:t xml:space="preserve">the </w:t>
      </w:r>
      <w:r w:rsidRPr="00EE30EF">
        <w:rPr>
          <w:lang w:val="en-GB"/>
        </w:rPr>
        <w:t xml:space="preserve">private sector for monitoring purposes. </w:t>
      </w:r>
      <w:r w:rsidRPr="00EE30EF">
        <w:rPr>
          <w:bCs/>
          <w:lang w:val="en-GB"/>
        </w:rPr>
        <w:t>Three per cent</w:t>
      </w:r>
      <w:r w:rsidRPr="00EE30EF">
        <w:rPr>
          <w:lang w:val="en-GB"/>
        </w:rPr>
        <w:t xml:space="preserve"> of the budget will be earmarked for </w:t>
      </w:r>
      <w:r w:rsidRPr="00EE30EF">
        <w:rPr>
          <w:color w:val="000000"/>
          <w:lang w:val="en-GB"/>
        </w:rPr>
        <w:t xml:space="preserve">monitoring, quality assurance and communication of results. </w:t>
      </w:r>
      <w:r w:rsidR="00044693" w:rsidRPr="00EE30EF">
        <w:rPr>
          <w:color w:val="000000"/>
          <w:lang w:val="en-GB"/>
        </w:rPr>
        <w:t>UNDP</w:t>
      </w:r>
      <w:r w:rsidRPr="00EE30EF">
        <w:rPr>
          <w:color w:val="000000"/>
          <w:lang w:val="en-GB"/>
        </w:rPr>
        <w:t xml:space="preserve"> will ensure that programming and operational procedures and instruments are agile, transparent, accountable</w:t>
      </w:r>
      <w:r w:rsidR="00346BEE">
        <w:rPr>
          <w:color w:val="000000"/>
          <w:lang w:val="en-GB"/>
        </w:rPr>
        <w:t xml:space="preserve">, </w:t>
      </w:r>
      <w:r w:rsidR="00346BEE" w:rsidRPr="005733CF">
        <w:rPr>
          <w:color w:val="000000"/>
          <w:lang w:val="en-GB"/>
        </w:rPr>
        <w:t>and</w:t>
      </w:r>
      <w:r w:rsidR="00346BEE">
        <w:rPr>
          <w:color w:val="000000"/>
          <w:lang w:val="en-GB"/>
        </w:rPr>
        <w:t xml:space="preserve"> based on best practices</w:t>
      </w:r>
      <w:r w:rsidRPr="00EE30EF">
        <w:rPr>
          <w:color w:val="000000"/>
          <w:lang w:val="en-GB"/>
        </w:rPr>
        <w:t>.</w:t>
      </w:r>
    </w:p>
    <w:p w14:paraId="14374B87" w14:textId="6A4EE212" w:rsidR="00D31707" w:rsidRPr="00EE30EF" w:rsidRDefault="00055CC9" w:rsidP="00D01250">
      <w:pPr>
        <w:pStyle w:val="ListParagraph"/>
        <w:numPr>
          <w:ilvl w:val="0"/>
          <w:numId w:val="2"/>
        </w:numPr>
        <w:tabs>
          <w:tab w:val="left" w:pos="1440"/>
        </w:tabs>
        <w:spacing w:after="120" w:line="240" w:lineRule="exact"/>
        <w:ind w:left="1080" w:right="900" w:firstLine="0"/>
        <w:jc w:val="both"/>
        <w:rPr>
          <w:lang w:val="en-GB"/>
        </w:rPr>
      </w:pPr>
      <w:r w:rsidRPr="00EE30EF">
        <w:rPr>
          <w:bCs/>
          <w:lang w:val="en-GB"/>
        </w:rPr>
        <w:t>Country</w:t>
      </w:r>
      <w:r w:rsidR="00346BEE">
        <w:rPr>
          <w:bCs/>
          <w:lang w:val="en-GB"/>
        </w:rPr>
        <w:t>-</w:t>
      </w:r>
      <w:r w:rsidRPr="00EE30EF">
        <w:rPr>
          <w:bCs/>
          <w:lang w:val="en-GB"/>
        </w:rPr>
        <w:t xml:space="preserve">level project </w:t>
      </w:r>
      <w:r w:rsidR="00044693" w:rsidRPr="00EE30EF">
        <w:rPr>
          <w:bCs/>
          <w:lang w:val="en-GB"/>
        </w:rPr>
        <w:t xml:space="preserve">design </w:t>
      </w:r>
      <w:r w:rsidRPr="00EE30EF">
        <w:rPr>
          <w:bCs/>
          <w:lang w:val="en-GB"/>
        </w:rPr>
        <w:t>appraisal committees</w:t>
      </w:r>
      <w:r w:rsidR="00DA5498" w:rsidRPr="00EE30EF">
        <w:rPr>
          <w:bCs/>
          <w:lang w:val="en-GB"/>
        </w:rPr>
        <w:t xml:space="preserve">, </w:t>
      </w:r>
      <w:r w:rsidR="004051FC">
        <w:rPr>
          <w:bCs/>
          <w:lang w:val="en-GB"/>
        </w:rPr>
        <w:t xml:space="preserve">to </w:t>
      </w:r>
      <w:r w:rsidR="00DA5498" w:rsidRPr="00EE30EF">
        <w:rPr>
          <w:bCs/>
          <w:lang w:val="en-GB"/>
        </w:rPr>
        <w:t xml:space="preserve">include </w:t>
      </w:r>
      <w:r w:rsidR="00E41B15" w:rsidRPr="00EE30EF">
        <w:rPr>
          <w:bCs/>
          <w:lang w:val="en-GB"/>
        </w:rPr>
        <w:t xml:space="preserve">civil society and </w:t>
      </w:r>
      <w:r w:rsidR="00DA5498" w:rsidRPr="00EE30EF">
        <w:rPr>
          <w:bCs/>
          <w:lang w:val="en-GB"/>
        </w:rPr>
        <w:t>donor</w:t>
      </w:r>
      <w:r w:rsidR="00E41B15" w:rsidRPr="00EE30EF">
        <w:rPr>
          <w:bCs/>
          <w:lang w:val="en-GB"/>
        </w:rPr>
        <w:t xml:space="preserve"> partners</w:t>
      </w:r>
      <w:r w:rsidR="00DA5498" w:rsidRPr="00EE30EF">
        <w:rPr>
          <w:bCs/>
          <w:lang w:val="en-GB"/>
        </w:rPr>
        <w:t>,</w:t>
      </w:r>
      <w:r w:rsidRPr="00EE30EF">
        <w:rPr>
          <w:lang w:val="en-GB"/>
        </w:rPr>
        <w:t xml:space="preserve"> </w:t>
      </w:r>
      <w:r w:rsidR="00E41B15" w:rsidRPr="00EE30EF">
        <w:rPr>
          <w:lang w:val="en-GB"/>
        </w:rPr>
        <w:t xml:space="preserve">will be </w:t>
      </w:r>
      <w:r w:rsidRPr="00EE30EF">
        <w:rPr>
          <w:lang w:val="en-GB"/>
        </w:rPr>
        <w:t xml:space="preserve">convened by governments </w:t>
      </w:r>
      <w:r w:rsidR="00E41B15" w:rsidRPr="00EE30EF">
        <w:rPr>
          <w:lang w:val="en-GB"/>
        </w:rPr>
        <w:t>to</w:t>
      </w:r>
      <w:r w:rsidRPr="00EE30EF">
        <w:rPr>
          <w:lang w:val="en-GB"/>
        </w:rPr>
        <w:t xml:space="preserve"> ensure alignment with outcomes, </w:t>
      </w:r>
      <w:r w:rsidR="00F3200A" w:rsidRPr="00EE30EF">
        <w:rPr>
          <w:lang w:val="en-GB"/>
        </w:rPr>
        <w:t xml:space="preserve">minimize </w:t>
      </w:r>
      <w:r w:rsidRPr="00EE30EF">
        <w:rPr>
          <w:lang w:val="en-GB"/>
        </w:rPr>
        <w:t>duplication, and maximi</w:t>
      </w:r>
      <w:r w:rsidR="00346BEE">
        <w:rPr>
          <w:lang w:val="en-GB"/>
        </w:rPr>
        <w:t>z</w:t>
      </w:r>
      <w:r w:rsidRPr="00EE30EF">
        <w:rPr>
          <w:lang w:val="en-GB"/>
        </w:rPr>
        <w:t>e opportunities for joint programming with United</w:t>
      </w:r>
      <w:r w:rsidR="00346BEE">
        <w:rPr>
          <w:lang w:val="en-GB"/>
        </w:rPr>
        <w:t> </w:t>
      </w:r>
      <w:r w:rsidRPr="00EE30EF">
        <w:rPr>
          <w:lang w:val="en-GB"/>
        </w:rPr>
        <w:t xml:space="preserve">Nations partners. </w:t>
      </w:r>
      <w:r w:rsidR="00E41B15" w:rsidRPr="00EE30EF">
        <w:rPr>
          <w:lang w:val="en-GB"/>
        </w:rPr>
        <w:t xml:space="preserve">Each of the </w:t>
      </w:r>
      <w:r w:rsidR="004051FC">
        <w:rPr>
          <w:lang w:val="en-GB"/>
        </w:rPr>
        <w:t>14</w:t>
      </w:r>
      <w:r w:rsidR="004051FC" w:rsidRPr="00EE30EF">
        <w:rPr>
          <w:lang w:val="en-GB"/>
        </w:rPr>
        <w:t xml:space="preserve"> </w:t>
      </w:r>
      <w:r w:rsidR="00346BEE">
        <w:rPr>
          <w:lang w:val="en-GB"/>
        </w:rPr>
        <w:t>P</w:t>
      </w:r>
      <w:r w:rsidR="00E41B15" w:rsidRPr="00EE30EF">
        <w:rPr>
          <w:lang w:val="en-GB"/>
        </w:rPr>
        <w:t xml:space="preserve">acific </w:t>
      </w:r>
      <w:r w:rsidR="004051FC">
        <w:rPr>
          <w:lang w:val="en-GB"/>
        </w:rPr>
        <w:t>C</w:t>
      </w:r>
      <w:r w:rsidR="00E41B15" w:rsidRPr="00EE30EF">
        <w:rPr>
          <w:lang w:val="en-GB"/>
        </w:rPr>
        <w:t xml:space="preserve">ountries and </w:t>
      </w:r>
      <w:r w:rsidR="004051FC">
        <w:rPr>
          <w:lang w:val="en-GB"/>
        </w:rPr>
        <w:t>T</w:t>
      </w:r>
      <w:r w:rsidR="00E41B15" w:rsidRPr="00EE30EF">
        <w:rPr>
          <w:lang w:val="en-GB"/>
        </w:rPr>
        <w:t xml:space="preserve">erritories will convene an </w:t>
      </w:r>
      <w:r w:rsidR="00E41B15" w:rsidRPr="00EE30EF">
        <w:rPr>
          <w:bCs/>
          <w:lang w:val="en-GB"/>
        </w:rPr>
        <w:t>annual programme review</w:t>
      </w:r>
      <w:r w:rsidR="004051FC">
        <w:rPr>
          <w:bCs/>
          <w:lang w:val="en-GB"/>
        </w:rPr>
        <w:t>,</w:t>
      </w:r>
      <w:r w:rsidR="00E41B15" w:rsidRPr="00EE30EF">
        <w:rPr>
          <w:lang w:val="en-GB"/>
        </w:rPr>
        <w:t xml:space="preserve"> brin</w:t>
      </w:r>
      <w:r w:rsidR="00346BEE">
        <w:rPr>
          <w:lang w:val="en-GB"/>
        </w:rPr>
        <w:t>g</w:t>
      </w:r>
      <w:r w:rsidR="00E41B15" w:rsidRPr="00EE30EF">
        <w:rPr>
          <w:lang w:val="en-GB"/>
        </w:rPr>
        <w:t xml:space="preserve">ing in major </w:t>
      </w:r>
      <w:r w:rsidR="00346BEE">
        <w:rPr>
          <w:lang w:val="en-GB"/>
        </w:rPr>
        <w:t>g</w:t>
      </w:r>
      <w:r w:rsidR="00E41B15" w:rsidRPr="00EE30EF">
        <w:rPr>
          <w:lang w:val="en-GB"/>
        </w:rPr>
        <w:t>overnment and non-government counterparts</w:t>
      </w:r>
      <w:r w:rsidR="00346BEE">
        <w:rPr>
          <w:lang w:val="en-GB"/>
        </w:rPr>
        <w:t>,</w:t>
      </w:r>
      <w:r w:rsidR="00E41B15" w:rsidRPr="00EE30EF">
        <w:rPr>
          <w:lang w:val="en-GB"/>
        </w:rPr>
        <w:t xml:space="preserve"> to assess progress against annual country targets </w:t>
      </w:r>
      <w:r w:rsidR="00346BEE">
        <w:rPr>
          <w:lang w:val="en-GB"/>
        </w:rPr>
        <w:t>enumerated in</w:t>
      </w:r>
      <w:r w:rsidR="00E41B15" w:rsidRPr="00EE30EF">
        <w:rPr>
          <w:lang w:val="en-GB"/>
        </w:rPr>
        <w:t xml:space="preserve"> the </w:t>
      </w:r>
      <w:r w:rsidR="00007F3A">
        <w:rPr>
          <w:lang w:val="en-GB"/>
        </w:rPr>
        <w:t>multi-country programme document</w:t>
      </w:r>
      <w:r w:rsidR="00007F3A" w:rsidRPr="00EE30EF">
        <w:rPr>
          <w:lang w:val="en-GB"/>
        </w:rPr>
        <w:t xml:space="preserve"> </w:t>
      </w:r>
      <w:r w:rsidR="0067668F" w:rsidRPr="00EE30EF">
        <w:rPr>
          <w:lang w:val="en-GB"/>
        </w:rPr>
        <w:t>and</w:t>
      </w:r>
      <w:r w:rsidR="00E41B15" w:rsidRPr="00EE30EF">
        <w:rPr>
          <w:lang w:val="en-GB"/>
        </w:rPr>
        <w:t xml:space="preserve"> </w:t>
      </w:r>
      <w:r w:rsidR="0067668F" w:rsidRPr="00EE30EF">
        <w:rPr>
          <w:lang w:val="en-GB"/>
        </w:rPr>
        <w:t>plan</w:t>
      </w:r>
      <w:r w:rsidR="00E41B15" w:rsidRPr="00EE30EF">
        <w:rPr>
          <w:lang w:val="en-GB"/>
        </w:rPr>
        <w:t xml:space="preserve"> future programming to ensure alignment </w:t>
      </w:r>
      <w:r w:rsidR="004051FC">
        <w:rPr>
          <w:lang w:val="en-GB"/>
        </w:rPr>
        <w:t>with</w:t>
      </w:r>
      <w:r w:rsidR="004051FC" w:rsidRPr="00EE30EF">
        <w:rPr>
          <w:lang w:val="en-GB"/>
        </w:rPr>
        <w:t xml:space="preserve"> </w:t>
      </w:r>
      <w:r w:rsidR="00E41B15" w:rsidRPr="00EE30EF">
        <w:rPr>
          <w:lang w:val="en-GB"/>
        </w:rPr>
        <w:t xml:space="preserve">national development priorities. </w:t>
      </w:r>
      <w:r w:rsidR="009F76CA">
        <w:rPr>
          <w:bCs/>
          <w:lang w:val="en-GB"/>
        </w:rPr>
        <w:t>The</w:t>
      </w:r>
      <w:r w:rsidR="009F76CA" w:rsidRPr="00EE30EF">
        <w:rPr>
          <w:bCs/>
          <w:lang w:val="en-GB"/>
        </w:rPr>
        <w:t xml:space="preserve"> </w:t>
      </w:r>
      <w:r w:rsidR="00932DE2" w:rsidRPr="00EE30EF">
        <w:rPr>
          <w:color w:val="000000" w:themeColor="text1"/>
          <w:lang w:val="en-GB"/>
        </w:rPr>
        <w:t>multi-country offices</w:t>
      </w:r>
      <w:r w:rsidR="008163F8" w:rsidRPr="00EE30EF">
        <w:rPr>
          <w:bCs/>
          <w:lang w:val="en-GB"/>
        </w:rPr>
        <w:t xml:space="preserve"> will jointly constitute o</w:t>
      </w:r>
      <w:r w:rsidR="00D31707" w:rsidRPr="00EE30EF">
        <w:rPr>
          <w:bCs/>
          <w:lang w:val="en-GB"/>
        </w:rPr>
        <w:t>ne programme board</w:t>
      </w:r>
      <w:r w:rsidR="009F76CA">
        <w:rPr>
          <w:bCs/>
          <w:lang w:val="en-GB"/>
        </w:rPr>
        <w:t>,</w:t>
      </w:r>
      <w:r w:rsidR="00D31707" w:rsidRPr="00EE30EF">
        <w:rPr>
          <w:lang w:val="en-GB"/>
        </w:rPr>
        <w:t xml:space="preserve"> </w:t>
      </w:r>
      <w:r w:rsidR="0073371A" w:rsidRPr="00EE30EF">
        <w:rPr>
          <w:lang w:val="en-GB"/>
        </w:rPr>
        <w:t>which will meet</w:t>
      </w:r>
      <w:r w:rsidR="006A13CF" w:rsidRPr="00EE30EF">
        <w:rPr>
          <w:lang w:val="en-GB"/>
        </w:rPr>
        <w:t xml:space="preserve"> </w:t>
      </w:r>
      <w:r w:rsidR="00E41B15" w:rsidRPr="00EE30EF">
        <w:rPr>
          <w:lang w:val="en-GB"/>
        </w:rPr>
        <w:t>at least twice</w:t>
      </w:r>
      <w:r w:rsidR="005A7F1B" w:rsidRPr="00EE30EF">
        <w:rPr>
          <w:lang w:val="en-GB"/>
        </w:rPr>
        <w:t xml:space="preserve"> </w:t>
      </w:r>
      <w:r w:rsidR="006A13CF" w:rsidRPr="00EE30EF">
        <w:rPr>
          <w:lang w:val="en-GB"/>
        </w:rPr>
        <w:t>through</w:t>
      </w:r>
      <w:r w:rsidR="0073371A" w:rsidRPr="00EE30EF">
        <w:rPr>
          <w:lang w:val="en-GB"/>
        </w:rPr>
        <w:t xml:space="preserve"> the programme cycle</w:t>
      </w:r>
      <w:r w:rsidR="008163F8" w:rsidRPr="00EE30EF">
        <w:rPr>
          <w:lang w:val="en-GB"/>
        </w:rPr>
        <w:t xml:space="preserve"> to </w:t>
      </w:r>
      <w:r w:rsidR="006A13CF" w:rsidRPr="00EE30EF">
        <w:rPr>
          <w:lang w:val="en-GB"/>
        </w:rPr>
        <w:t>perform</w:t>
      </w:r>
      <w:r w:rsidR="008163F8" w:rsidRPr="00EE30EF">
        <w:rPr>
          <w:lang w:val="en-GB"/>
        </w:rPr>
        <w:t xml:space="preserve"> </w:t>
      </w:r>
      <w:r w:rsidR="00165F11" w:rsidRPr="00EE30EF">
        <w:rPr>
          <w:lang w:val="en-GB"/>
        </w:rPr>
        <w:t xml:space="preserve">its </w:t>
      </w:r>
      <w:r w:rsidR="008163F8" w:rsidRPr="00EE30EF">
        <w:rPr>
          <w:lang w:val="en-GB"/>
        </w:rPr>
        <w:t>oversight functions</w:t>
      </w:r>
      <w:r w:rsidR="00D31707" w:rsidRPr="00EE30EF">
        <w:rPr>
          <w:lang w:val="en-GB"/>
        </w:rPr>
        <w:t>.</w:t>
      </w:r>
      <w:r w:rsidR="008163F8" w:rsidRPr="00EE30EF">
        <w:rPr>
          <w:lang w:val="en-GB"/>
        </w:rPr>
        <w:t xml:space="preserve"> Apart from project</w:t>
      </w:r>
      <w:r w:rsidR="00FD0A63" w:rsidRPr="00EE30EF">
        <w:rPr>
          <w:lang w:val="en-GB"/>
        </w:rPr>
        <w:t xml:space="preserve"> </w:t>
      </w:r>
      <w:r w:rsidR="00A55C89" w:rsidRPr="00EE30EF">
        <w:rPr>
          <w:lang w:val="en-GB"/>
        </w:rPr>
        <w:t xml:space="preserve">evaluations, </w:t>
      </w:r>
      <w:r w:rsidR="00A55C89" w:rsidRPr="00EE30EF">
        <w:rPr>
          <w:bCs/>
          <w:lang w:val="en-GB"/>
        </w:rPr>
        <w:t xml:space="preserve">two </w:t>
      </w:r>
      <w:r w:rsidR="00FD0A63" w:rsidRPr="00EE30EF">
        <w:rPr>
          <w:bCs/>
          <w:lang w:val="en-GB"/>
        </w:rPr>
        <w:t>thematic</w:t>
      </w:r>
      <w:r w:rsidR="008163F8" w:rsidRPr="00EE30EF">
        <w:rPr>
          <w:bCs/>
          <w:lang w:val="en-GB"/>
        </w:rPr>
        <w:t xml:space="preserve"> evaluations</w:t>
      </w:r>
      <w:r w:rsidR="00A55C89" w:rsidRPr="00EE30EF">
        <w:rPr>
          <w:lang w:val="en-GB"/>
        </w:rPr>
        <w:t xml:space="preserve"> </w:t>
      </w:r>
      <w:r w:rsidR="008163F8" w:rsidRPr="00EE30EF">
        <w:rPr>
          <w:lang w:val="en-GB"/>
        </w:rPr>
        <w:t xml:space="preserve">will be undertaken </w:t>
      </w:r>
      <w:r w:rsidR="004F32C8" w:rsidRPr="00EE30EF">
        <w:rPr>
          <w:lang w:val="en-GB"/>
        </w:rPr>
        <w:t xml:space="preserve">to ensure that </w:t>
      </w:r>
      <w:r w:rsidR="00A55C89" w:rsidRPr="00EE30EF">
        <w:rPr>
          <w:lang w:val="en-GB"/>
        </w:rPr>
        <w:t xml:space="preserve">the programme </w:t>
      </w:r>
      <w:r w:rsidR="00C27081" w:rsidRPr="00EE30EF">
        <w:rPr>
          <w:lang w:val="en-GB"/>
        </w:rPr>
        <w:t>strategies</w:t>
      </w:r>
      <w:r w:rsidR="004F32C8" w:rsidRPr="00EE30EF">
        <w:rPr>
          <w:lang w:val="en-GB"/>
        </w:rPr>
        <w:t xml:space="preserve"> continue to serve the needs of the countries</w:t>
      </w:r>
      <w:r w:rsidR="00827BBF" w:rsidRPr="00EE30EF">
        <w:rPr>
          <w:lang w:val="en-GB"/>
        </w:rPr>
        <w:t xml:space="preserve"> </w:t>
      </w:r>
      <w:r w:rsidR="00827BBF" w:rsidRPr="00EE30EF">
        <w:rPr>
          <w:color w:val="000000"/>
          <w:lang w:val="en-GB"/>
        </w:rPr>
        <w:t>and territories</w:t>
      </w:r>
      <w:r w:rsidR="004F32C8" w:rsidRPr="00EE30EF">
        <w:rPr>
          <w:lang w:val="en-GB"/>
        </w:rPr>
        <w:t>.</w:t>
      </w:r>
      <w:r w:rsidR="00FA2ED7" w:rsidRPr="00EE30EF">
        <w:rPr>
          <w:lang w:val="en-GB"/>
        </w:rPr>
        <w:t xml:space="preserve"> </w:t>
      </w:r>
      <w:r w:rsidR="009F76CA">
        <w:rPr>
          <w:lang w:val="en-GB"/>
        </w:rPr>
        <w:t>R</w:t>
      </w:r>
      <w:r w:rsidR="00FA2ED7" w:rsidRPr="00EE30EF">
        <w:rPr>
          <w:lang w:val="en-GB"/>
        </w:rPr>
        <w:t xml:space="preserve">ecommendations from the evaluations will be utilized as a </w:t>
      </w:r>
      <w:r w:rsidR="004051FC">
        <w:rPr>
          <w:lang w:val="en-GB"/>
        </w:rPr>
        <w:t>horizon-</w:t>
      </w:r>
      <w:r w:rsidR="004051FC" w:rsidRPr="00EF78EC">
        <w:rPr>
          <w:lang w:val="en-GB"/>
        </w:rPr>
        <w:t xml:space="preserve">scanning </w:t>
      </w:r>
      <w:r w:rsidR="00FA2ED7" w:rsidRPr="00EE30EF">
        <w:rPr>
          <w:lang w:val="en-GB"/>
        </w:rPr>
        <w:t>knowledge base for pipeline development and adaptive management of this programme</w:t>
      </w:r>
      <w:r w:rsidR="004051FC">
        <w:rPr>
          <w:lang w:val="en-GB"/>
        </w:rPr>
        <w:t>,</w:t>
      </w:r>
      <w:r w:rsidR="00FA2ED7" w:rsidRPr="00EE30EF">
        <w:rPr>
          <w:lang w:val="en-GB"/>
        </w:rPr>
        <w:t xml:space="preserve"> and </w:t>
      </w:r>
      <w:r w:rsidR="004051FC">
        <w:rPr>
          <w:lang w:val="en-GB"/>
        </w:rPr>
        <w:t xml:space="preserve">will </w:t>
      </w:r>
      <w:r w:rsidR="00FA2ED7" w:rsidRPr="00EE30EF">
        <w:rPr>
          <w:lang w:val="en-GB"/>
        </w:rPr>
        <w:t>provide inputs into the Pacific Knowledge Hub.</w:t>
      </w:r>
      <w:r w:rsidR="00FA2ED7" w:rsidRPr="00EE30EF">
        <w:rPr>
          <w:rStyle w:val="FootnoteReference"/>
          <w:bCs/>
          <w:color w:val="000000"/>
        </w:rPr>
        <w:footnoteReference w:id="21"/>
      </w:r>
      <w:r w:rsidR="00FA2ED7" w:rsidRPr="00EE30EF">
        <w:rPr>
          <w:lang w:val="en-GB"/>
        </w:rPr>
        <w:t xml:space="preserve"> </w:t>
      </w:r>
      <w:r w:rsidR="004F32C8" w:rsidRPr="00EE30EF">
        <w:rPr>
          <w:lang w:val="en-GB"/>
        </w:rPr>
        <w:t xml:space="preserve"> </w:t>
      </w:r>
    </w:p>
    <w:p w14:paraId="58470814" w14:textId="401D6399" w:rsidR="00D31707" w:rsidRPr="00EE30EF" w:rsidRDefault="00302A2C" w:rsidP="009877A1">
      <w:pPr>
        <w:pStyle w:val="ListParagraph"/>
        <w:numPr>
          <w:ilvl w:val="0"/>
          <w:numId w:val="2"/>
        </w:numPr>
        <w:tabs>
          <w:tab w:val="left" w:pos="1440"/>
        </w:tabs>
        <w:spacing w:after="120" w:line="240" w:lineRule="exact"/>
        <w:ind w:left="1080" w:right="900" w:firstLine="0"/>
        <w:jc w:val="both"/>
        <w:rPr>
          <w:color w:val="000000"/>
          <w:lang w:val="en-GB"/>
        </w:rPr>
      </w:pPr>
      <w:r w:rsidRPr="00EE30EF">
        <w:rPr>
          <w:color w:val="000000"/>
          <w:lang w:val="en-GB"/>
        </w:rPr>
        <w:t xml:space="preserve">UNDP will </w:t>
      </w:r>
      <w:r w:rsidR="00D4496C" w:rsidRPr="00EE30EF">
        <w:rPr>
          <w:color w:val="000000"/>
          <w:lang w:val="en-GB"/>
        </w:rPr>
        <w:t>offer</w:t>
      </w:r>
      <w:r w:rsidR="00AB0927" w:rsidRPr="00EE30EF">
        <w:rPr>
          <w:color w:val="000000"/>
          <w:lang w:val="en-GB"/>
        </w:rPr>
        <w:t xml:space="preserve"> </w:t>
      </w:r>
      <w:r w:rsidR="00D4496C" w:rsidRPr="00EE30EF">
        <w:rPr>
          <w:color w:val="000000"/>
          <w:lang w:val="en-GB"/>
        </w:rPr>
        <w:t xml:space="preserve">its </w:t>
      </w:r>
      <w:r w:rsidRPr="00EE30EF">
        <w:rPr>
          <w:color w:val="000000"/>
          <w:lang w:val="en-GB"/>
        </w:rPr>
        <w:t>data</w:t>
      </w:r>
      <w:r w:rsidR="00AD2F20" w:rsidRPr="00EE30EF">
        <w:rPr>
          <w:color w:val="000000"/>
          <w:lang w:val="en-GB"/>
        </w:rPr>
        <w:t>, including from the ‘Rising</w:t>
      </w:r>
      <w:r w:rsidR="009F76CA">
        <w:rPr>
          <w:color w:val="000000"/>
          <w:lang w:val="en-GB"/>
        </w:rPr>
        <w:t xml:space="preserve"> </w:t>
      </w:r>
      <w:r w:rsidR="00AD2F20" w:rsidRPr="00EE30EF">
        <w:rPr>
          <w:color w:val="000000"/>
          <w:lang w:val="en-GB"/>
        </w:rPr>
        <w:t>up for SIDS</w:t>
      </w:r>
      <w:r w:rsidR="00007F3A">
        <w:rPr>
          <w:color w:val="000000"/>
          <w:lang w:val="en-GB"/>
        </w:rPr>
        <w:t>’</w:t>
      </w:r>
      <w:r w:rsidR="00AD2F20" w:rsidRPr="00EE30EF">
        <w:rPr>
          <w:color w:val="000000"/>
          <w:lang w:val="en-GB"/>
        </w:rPr>
        <w:t xml:space="preserve"> offer</w:t>
      </w:r>
      <w:r w:rsidR="00124B5A" w:rsidRPr="00EE30EF">
        <w:rPr>
          <w:color w:val="000000"/>
          <w:lang w:val="en-GB"/>
        </w:rPr>
        <w:t xml:space="preserve"> and</w:t>
      </w:r>
      <w:r w:rsidRPr="00EE30EF">
        <w:rPr>
          <w:color w:val="000000"/>
          <w:lang w:val="en-GB"/>
        </w:rPr>
        <w:t xml:space="preserve"> research</w:t>
      </w:r>
      <w:r w:rsidR="00D4496C" w:rsidRPr="00EE30EF">
        <w:rPr>
          <w:color w:val="000000"/>
          <w:lang w:val="en-GB"/>
        </w:rPr>
        <w:t xml:space="preserve"> capabilities</w:t>
      </w:r>
      <w:r w:rsidR="009F76CA">
        <w:rPr>
          <w:color w:val="000000"/>
          <w:lang w:val="en-GB"/>
        </w:rPr>
        <w:t>,</w:t>
      </w:r>
      <w:r w:rsidRPr="00EE30EF">
        <w:rPr>
          <w:color w:val="000000"/>
          <w:lang w:val="en-GB"/>
        </w:rPr>
        <w:t xml:space="preserve"> to strengthen thought leadership, strategic foresight, and risk monitoring. </w:t>
      </w:r>
      <w:r w:rsidR="003168DE" w:rsidRPr="00EE30EF">
        <w:rPr>
          <w:lang w:val="en-GB"/>
        </w:rPr>
        <w:t>C</w:t>
      </w:r>
      <w:r w:rsidR="00022E1C" w:rsidRPr="00EE30EF">
        <w:rPr>
          <w:lang w:val="en-GB"/>
        </w:rPr>
        <w:t xml:space="preserve">ollaborations with academic institutions and development partners will be accelerated in mutual areas of interest. </w:t>
      </w:r>
      <w:r w:rsidR="00022E1C" w:rsidRPr="00346BEE">
        <w:rPr>
          <w:lang w:val="en-GB"/>
        </w:rPr>
        <w:t xml:space="preserve">UNDP will invest in </w:t>
      </w:r>
      <w:r w:rsidR="00022E1C" w:rsidRPr="00EE30EF">
        <w:rPr>
          <w:lang w:val="en-GB"/>
        </w:rPr>
        <w:t>communicating its results</w:t>
      </w:r>
      <w:r w:rsidR="00022E1C" w:rsidRPr="00346BEE">
        <w:rPr>
          <w:lang w:val="en-GB"/>
        </w:rPr>
        <w:t xml:space="preserve"> through stories and real-life narratives, using innovative, user-friendly tools</w:t>
      </w:r>
      <w:r w:rsidR="008B2C96">
        <w:rPr>
          <w:lang w:val="en-GB"/>
        </w:rPr>
        <w:t xml:space="preserve"> – </w:t>
      </w:r>
      <w:r w:rsidR="00022E1C" w:rsidRPr="00346BEE">
        <w:rPr>
          <w:lang w:val="en-GB"/>
        </w:rPr>
        <w:t>including social media</w:t>
      </w:r>
      <w:r w:rsidR="008B2C96">
        <w:rPr>
          <w:lang w:val="en-GB"/>
        </w:rPr>
        <w:t xml:space="preserve"> –</w:t>
      </w:r>
      <w:r w:rsidR="00C14D81" w:rsidRPr="00346BEE">
        <w:rPr>
          <w:lang w:val="en-GB"/>
        </w:rPr>
        <w:t xml:space="preserve"> </w:t>
      </w:r>
      <w:r w:rsidR="008B2C96">
        <w:rPr>
          <w:lang w:val="en-GB"/>
        </w:rPr>
        <w:t xml:space="preserve">and </w:t>
      </w:r>
      <w:r w:rsidR="00FB08D5">
        <w:rPr>
          <w:lang w:val="en-GB"/>
        </w:rPr>
        <w:t xml:space="preserve">will </w:t>
      </w:r>
      <w:r w:rsidR="00C14D81" w:rsidRPr="00EE30EF">
        <w:rPr>
          <w:lang w:val="en-GB"/>
        </w:rPr>
        <w:t>mak</w:t>
      </w:r>
      <w:r w:rsidR="00FB08D5">
        <w:rPr>
          <w:lang w:val="en-GB"/>
        </w:rPr>
        <w:t>e</w:t>
      </w:r>
      <w:r w:rsidR="00C14D81" w:rsidRPr="00EE30EF">
        <w:rPr>
          <w:lang w:val="en-GB"/>
        </w:rPr>
        <w:t xml:space="preserve"> results and </w:t>
      </w:r>
      <w:r w:rsidR="008B2C96">
        <w:rPr>
          <w:lang w:val="en-GB"/>
        </w:rPr>
        <w:t xml:space="preserve">lessons </w:t>
      </w:r>
      <w:r w:rsidR="00C14D81" w:rsidRPr="00EE30EF">
        <w:rPr>
          <w:lang w:val="en-GB"/>
        </w:rPr>
        <w:t>learn</w:t>
      </w:r>
      <w:r w:rsidR="008B2C96">
        <w:rPr>
          <w:lang w:val="en-GB"/>
        </w:rPr>
        <w:t>ed</w:t>
      </w:r>
      <w:r w:rsidR="00C14D81" w:rsidRPr="00EE30EF">
        <w:rPr>
          <w:lang w:val="en-GB"/>
        </w:rPr>
        <w:t xml:space="preserve"> available to diverse audiences.</w:t>
      </w:r>
    </w:p>
    <w:p w14:paraId="6F318C65" w14:textId="77777777" w:rsidR="00294C7F" w:rsidRPr="00EE30EF" w:rsidRDefault="00294C7F" w:rsidP="00090F4F">
      <w:pPr>
        <w:jc w:val="both"/>
        <w:rPr>
          <w:lang w:val="en-GB"/>
        </w:rPr>
      </w:pPr>
    </w:p>
    <w:p w14:paraId="2440D43E" w14:textId="326887E1" w:rsidR="00294C7F" w:rsidRPr="005D3BE0" w:rsidRDefault="00294C7F" w:rsidP="00090F4F">
      <w:pPr>
        <w:jc w:val="both"/>
        <w:rPr>
          <w:lang w:val="en-GB"/>
        </w:rPr>
        <w:sectPr w:rsidR="00294C7F" w:rsidRPr="005D3BE0" w:rsidSect="00C53AC3">
          <w:headerReference w:type="even" r:id="rId18"/>
          <w:footerReference w:type="even" r:id="rId19"/>
          <w:footerReference w:type="default" r:id="rId20"/>
          <w:headerReference w:type="first" r:id="rId21"/>
          <w:footerReference w:type="first" r:id="rId22"/>
          <w:pgSz w:w="12240" w:h="15840"/>
          <w:pgMar w:top="1152" w:right="1440" w:bottom="1152" w:left="1440" w:header="720" w:footer="720" w:gutter="0"/>
          <w:cols w:space="720"/>
          <w:titlePg/>
          <w:docGrid w:linePitch="272"/>
        </w:sectPr>
      </w:pPr>
    </w:p>
    <w:p w14:paraId="2440D43F" w14:textId="017B0459" w:rsidR="006B6E78" w:rsidRPr="005D3BE0" w:rsidRDefault="009877A1" w:rsidP="006B6E78">
      <w:pPr>
        <w:pStyle w:val="Heading4"/>
        <w:spacing w:after="120"/>
        <w:rPr>
          <w:rFonts w:ascii="Times New Roman" w:hAnsi="Times New Roman"/>
          <w:bCs/>
          <w:i/>
          <w:color w:val="000000"/>
          <w:sz w:val="24"/>
          <w:szCs w:val="24"/>
          <w:lang w:val="en-GB"/>
        </w:rPr>
      </w:pPr>
      <w:r w:rsidRPr="005D3BE0">
        <w:rPr>
          <w:rFonts w:ascii="Times New Roman" w:hAnsi="Times New Roman"/>
          <w:bCs/>
          <w:color w:val="000000"/>
          <w:sz w:val="24"/>
          <w:szCs w:val="24"/>
          <w:lang w:val="en-GB"/>
        </w:rPr>
        <w:lastRenderedPageBreak/>
        <w:t>Annex. Results and resources framework</w:t>
      </w:r>
      <w:r w:rsidRPr="005D3BE0">
        <w:rPr>
          <w:rFonts w:ascii="Times New Roman" w:hAnsi="Times New Roman"/>
          <w:bCs/>
          <w:i/>
          <w:color w:val="000000"/>
          <w:sz w:val="24"/>
          <w:szCs w:val="24"/>
          <w:lang w:val="en-GB"/>
        </w:rPr>
        <w:t xml:space="preserve"> </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126"/>
        <w:gridCol w:w="1842"/>
        <w:gridCol w:w="5666"/>
        <w:gridCol w:w="1842"/>
        <w:gridCol w:w="1609"/>
      </w:tblGrid>
      <w:tr w:rsidR="00402F58" w:rsidRPr="00401C8B" w14:paraId="21B80251" w14:textId="77777777" w:rsidTr="00C53AC3">
        <w:tc>
          <w:tcPr>
            <w:tcW w:w="5000" w:type="pct"/>
            <w:gridSpan w:val="5"/>
            <w:shd w:val="clear" w:color="auto" w:fill="DBE5F1" w:themeFill="accent1" w:themeFillTint="33"/>
            <w:tcMar>
              <w:top w:w="72" w:type="dxa"/>
              <w:left w:w="144" w:type="dxa"/>
              <w:bottom w:w="72" w:type="dxa"/>
              <w:right w:w="144" w:type="dxa"/>
            </w:tcMar>
          </w:tcPr>
          <w:p w14:paraId="12715AE0" w14:textId="4B93886B" w:rsidR="00402F58" w:rsidRPr="00401C8B" w:rsidRDefault="00574B24" w:rsidP="009A701C">
            <w:pPr>
              <w:rPr>
                <w:b/>
                <w:bCs/>
                <w:color w:val="000000"/>
                <w:sz w:val="16"/>
                <w:szCs w:val="16"/>
                <w:lang w:val="en-GB"/>
              </w:rPr>
            </w:pPr>
            <w:bookmarkStart w:id="6" w:name="_Hlk103752332"/>
            <w:r w:rsidRPr="00401C8B">
              <w:rPr>
                <w:b/>
                <w:bCs/>
                <w:color w:val="000000"/>
                <w:sz w:val="16"/>
                <w:szCs w:val="16"/>
                <w:lang w:val="en-GB"/>
              </w:rPr>
              <w:t>National priority</w:t>
            </w:r>
            <w:r w:rsidR="00402F58" w:rsidRPr="00401C8B">
              <w:rPr>
                <w:b/>
                <w:bCs/>
                <w:color w:val="000000"/>
                <w:sz w:val="16"/>
                <w:szCs w:val="16"/>
                <w:lang w:val="en-GB"/>
              </w:rPr>
              <w:t>: Goals 1, 5, 7, 10, 13,</w:t>
            </w:r>
            <w:r>
              <w:rPr>
                <w:b/>
                <w:bCs/>
                <w:color w:val="000000"/>
                <w:sz w:val="16"/>
                <w:szCs w:val="16"/>
                <w:lang w:val="en-GB"/>
              </w:rPr>
              <w:t xml:space="preserve"> </w:t>
            </w:r>
            <w:r w:rsidR="00402F58" w:rsidRPr="00401C8B">
              <w:rPr>
                <w:b/>
                <w:bCs/>
                <w:color w:val="000000"/>
                <w:sz w:val="16"/>
                <w:szCs w:val="16"/>
                <w:lang w:val="en-GB"/>
              </w:rPr>
              <w:t>14, and 15</w:t>
            </w:r>
          </w:p>
        </w:tc>
      </w:tr>
      <w:tr w:rsidR="00402F58" w:rsidRPr="00401C8B" w14:paraId="773F994E" w14:textId="77777777" w:rsidTr="00C53AC3">
        <w:tc>
          <w:tcPr>
            <w:tcW w:w="5000" w:type="pct"/>
            <w:gridSpan w:val="5"/>
            <w:shd w:val="clear" w:color="auto" w:fill="DBE5F1" w:themeFill="accent1" w:themeFillTint="33"/>
            <w:tcMar>
              <w:top w:w="72" w:type="dxa"/>
              <w:left w:w="144" w:type="dxa"/>
              <w:bottom w:w="72" w:type="dxa"/>
              <w:right w:w="144" w:type="dxa"/>
            </w:tcMar>
          </w:tcPr>
          <w:p w14:paraId="2B3DA715" w14:textId="58A9746A" w:rsidR="00C574E6" w:rsidRPr="003B1D80" w:rsidRDefault="00574B24" w:rsidP="009A701C">
            <w:pPr>
              <w:rPr>
                <w:b/>
                <w:bCs/>
                <w:color w:val="000000"/>
                <w:sz w:val="16"/>
                <w:szCs w:val="16"/>
                <w:lang w:val="en-GB"/>
              </w:rPr>
            </w:pPr>
            <w:r w:rsidRPr="00401C8B">
              <w:rPr>
                <w:b/>
                <w:bCs/>
                <w:color w:val="000000"/>
                <w:sz w:val="16"/>
                <w:szCs w:val="16"/>
                <w:lang w:val="en-GB"/>
              </w:rPr>
              <w:t xml:space="preserve">Cooperation framework outcome involving </w:t>
            </w:r>
            <w:r w:rsidR="00402F58" w:rsidRPr="00401C8B">
              <w:rPr>
                <w:b/>
                <w:bCs/>
                <w:color w:val="000000"/>
                <w:sz w:val="16"/>
                <w:szCs w:val="16"/>
                <w:lang w:val="en-GB"/>
              </w:rPr>
              <w:t>UNDP #</w:t>
            </w:r>
            <w:r w:rsidR="00EC57F6" w:rsidRPr="00401C8B">
              <w:rPr>
                <w:b/>
                <w:bCs/>
                <w:color w:val="000000"/>
                <w:sz w:val="16"/>
                <w:szCs w:val="16"/>
                <w:lang w:val="en-GB"/>
              </w:rPr>
              <w:t>1</w:t>
            </w:r>
            <w:r>
              <w:rPr>
                <w:b/>
                <w:bCs/>
                <w:color w:val="000000"/>
                <w:sz w:val="16"/>
                <w:szCs w:val="16"/>
                <w:lang w:val="en-GB"/>
              </w:rPr>
              <w:t>.</w:t>
            </w:r>
            <w:r w:rsidR="00402F58" w:rsidRPr="00401C8B">
              <w:rPr>
                <w:b/>
                <w:bCs/>
                <w:color w:val="000000"/>
                <w:sz w:val="16"/>
                <w:szCs w:val="16"/>
                <w:lang w:val="en-GB"/>
              </w:rPr>
              <w:t xml:space="preserve"> By 2027, people, communities and institutions are more empowered and resilient to face diverse shocks and stresses, especially related to climate variability impacts</w:t>
            </w:r>
            <w:r>
              <w:rPr>
                <w:b/>
                <w:bCs/>
                <w:color w:val="000000"/>
                <w:sz w:val="16"/>
                <w:szCs w:val="16"/>
                <w:lang w:val="en-GB"/>
              </w:rPr>
              <w:t>;</w:t>
            </w:r>
            <w:r w:rsidR="00402F58" w:rsidRPr="00401C8B">
              <w:rPr>
                <w:b/>
                <w:bCs/>
                <w:color w:val="000000"/>
                <w:sz w:val="16"/>
                <w:szCs w:val="16"/>
                <w:lang w:val="en-GB"/>
              </w:rPr>
              <w:t xml:space="preserve"> and ecosystems </w:t>
            </w:r>
            <w:r w:rsidR="00402F58" w:rsidRPr="003B1D80">
              <w:rPr>
                <w:b/>
                <w:bCs/>
                <w:color w:val="000000"/>
                <w:sz w:val="16"/>
                <w:szCs w:val="16"/>
                <w:lang w:val="en-GB"/>
              </w:rPr>
              <w:t xml:space="preserve">and biodiversity are better protected, </w:t>
            </w:r>
            <w:r w:rsidR="00F149B8" w:rsidRPr="003B1D80">
              <w:rPr>
                <w:b/>
                <w:bCs/>
                <w:color w:val="000000"/>
                <w:sz w:val="16"/>
                <w:szCs w:val="16"/>
                <w:lang w:val="en-GB"/>
              </w:rPr>
              <w:t>managed,</w:t>
            </w:r>
            <w:r w:rsidR="00402F58" w:rsidRPr="003B1D80">
              <w:rPr>
                <w:b/>
                <w:bCs/>
                <w:color w:val="000000"/>
                <w:sz w:val="16"/>
                <w:szCs w:val="16"/>
                <w:lang w:val="en-GB"/>
              </w:rPr>
              <w:t xml:space="preserve"> and restored.</w:t>
            </w:r>
          </w:p>
        </w:tc>
      </w:tr>
      <w:tr w:rsidR="00402F58" w:rsidRPr="00401C8B" w14:paraId="5A374434" w14:textId="77777777" w:rsidTr="00C53AC3">
        <w:tc>
          <w:tcPr>
            <w:tcW w:w="5000" w:type="pct"/>
            <w:gridSpan w:val="5"/>
            <w:shd w:val="clear" w:color="auto" w:fill="DBE5F1" w:themeFill="accent1" w:themeFillTint="33"/>
            <w:tcMar>
              <w:top w:w="72" w:type="dxa"/>
              <w:left w:w="144" w:type="dxa"/>
              <w:bottom w:w="72" w:type="dxa"/>
              <w:right w:w="144" w:type="dxa"/>
            </w:tcMar>
          </w:tcPr>
          <w:p w14:paraId="5DE94CE1" w14:textId="77E3EC1C" w:rsidR="00402F58" w:rsidRPr="00401C8B" w:rsidRDefault="00574B24" w:rsidP="009A701C">
            <w:pPr>
              <w:rPr>
                <w:b/>
                <w:bCs/>
                <w:color w:val="000000"/>
                <w:sz w:val="16"/>
                <w:szCs w:val="16"/>
                <w:lang w:val="en-GB"/>
              </w:rPr>
            </w:pPr>
            <w:r w:rsidRPr="00401C8B">
              <w:rPr>
                <w:b/>
                <w:bCs/>
                <w:color w:val="000000"/>
                <w:sz w:val="16"/>
                <w:szCs w:val="16"/>
                <w:lang w:val="en-GB"/>
              </w:rPr>
              <w:t xml:space="preserve">Related Strategic Plan </w:t>
            </w:r>
            <w:r>
              <w:rPr>
                <w:b/>
                <w:bCs/>
                <w:color w:val="000000"/>
                <w:sz w:val="16"/>
                <w:szCs w:val="16"/>
                <w:lang w:val="en-GB"/>
              </w:rPr>
              <w:t>o</w:t>
            </w:r>
            <w:r w:rsidRPr="00401C8B">
              <w:rPr>
                <w:b/>
                <w:bCs/>
                <w:color w:val="000000"/>
                <w:sz w:val="16"/>
                <w:szCs w:val="16"/>
                <w:lang w:val="en-GB"/>
              </w:rPr>
              <w:t>utcome</w:t>
            </w:r>
            <w:r w:rsidR="00402F58" w:rsidRPr="00401C8B">
              <w:rPr>
                <w:b/>
                <w:bCs/>
                <w:color w:val="000000"/>
                <w:sz w:val="16"/>
                <w:szCs w:val="16"/>
                <w:lang w:val="en-GB"/>
              </w:rPr>
              <w:t>: Resilience built to respond to systemic uncertainty and risk</w:t>
            </w:r>
          </w:p>
        </w:tc>
      </w:tr>
      <w:tr w:rsidR="00402F58" w:rsidRPr="00401C8B" w14:paraId="209D6A59" w14:textId="77777777" w:rsidTr="00C53AC3">
        <w:tc>
          <w:tcPr>
            <w:tcW w:w="812" w:type="pct"/>
            <w:shd w:val="clear" w:color="auto" w:fill="DBE5F1" w:themeFill="accent1" w:themeFillTint="33"/>
            <w:tcMar>
              <w:top w:w="72" w:type="dxa"/>
              <w:left w:w="144" w:type="dxa"/>
              <w:bottom w:w="72" w:type="dxa"/>
              <w:right w:w="144" w:type="dxa"/>
            </w:tcMar>
            <w:vAlign w:val="center"/>
          </w:tcPr>
          <w:p w14:paraId="15407162" w14:textId="49EB4D6C" w:rsidR="00402F58" w:rsidRPr="005D3BE0" w:rsidRDefault="00574B24" w:rsidP="009A701C">
            <w:pPr>
              <w:jc w:val="center"/>
              <w:rPr>
                <w:color w:val="000000"/>
                <w:sz w:val="16"/>
                <w:szCs w:val="16"/>
                <w:lang w:val="en-GB"/>
              </w:rPr>
            </w:pPr>
            <w:r w:rsidRPr="00401C8B">
              <w:rPr>
                <w:b/>
                <w:bCs/>
                <w:color w:val="000000"/>
                <w:sz w:val="16"/>
                <w:szCs w:val="16"/>
                <w:lang w:val="en-GB"/>
              </w:rPr>
              <w:t>Cooperation framework outcome indicators</w:t>
            </w:r>
          </w:p>
        </w:tc>
        <w:tc>
          <w:tcPr>
            <w:tcW w:w="704" w:type="pct"/>
            <w:shd w:val="clear" w:color="auto" w:fill="DBE5F1" w:themeFill="accent1" w:themeFillTint="33"/>
            <w:vAlign w:val="center"/>
          </w:tcPr>
          <w:p w14:paraId="644A850E" w14:textId="281E4EB6" w:rsidR="00402F58" w:rsidRPr="005D3BE0" w:rsidRDefault="00574B24" w:rsidP="009A701C">
            <w:pPr>
              <w:jc w:val="center"/>
              <w:rPr>
                <w:b/>
                <w:color w:val="000000"/>
                <w:sz w:val="16"/>
                <w:szCs w:val="16"/>
                <w:lang w:val="en-GB"/>
              </w:rPr>
            </w:pPr>
            <w:r w:rsidRPr="00401C8B">
              <w:rPr>
                <w:b/>
                <w:color w:val="000000"/>
                <w:sz w:val="16"/>
                <w:szCs w:val="16"/>
                <w:lang w:val="en-GB"/>
              </w:rPr>
              <w:t>Data source, frequency</w:t>
            </w:r>
          </w:p>
        </w:tc>
        <w:tc>
          <w:tcPr>
            <w:tcW w:w="2165" w:type="pct"/>
            <w:shd w:val="clear" w:color="auto" w:fill="DBE5F1" w:themeFill="accent1" w:themeFillTint="33"/>
            <w:tcMar>
              <w:top w:w="72" w:type="dxa"/>
              <w:left w:w="144" w:type="dxa"/>
              <w:bottom w:w="72" w:type="dxa"/>
              <w:right w:w="144" w:type="dxa"/>
            </w:tcMar>
            <w:vAlign w:val="center"/>
          </w:tcPr>
          <w:p w14:paraId="19DF5CBB" w14:textId="7D80F807" w:rsidR="00402F58" w:rsidRPr="005D3BE0" w:rsidRDefault="00574B24" w:rsidP="009A701C">
            <w:pPr>
              <w:jc w:val="center"/>
              <w:rPr>
                <w:color w:val="000000"/>
                <w:sz w:val="16"/>
                <w:szCs w:val="16"/>
                <w:lang w:val="en-GB"/>
              </w:rPr>
            </w:pPr>
            <w:r w:rsidRPr="00401C8B">
              <w:rPr>
                <w:b/>
                <w:bCs/>
                <w:color w:val="000000"/>
                <w:sz w:val="16"/>
                <w:szCs w:val="16"/>
                <w:lang w:val="en-GB"/>
              </w:rPr>
              <w:t xml:space="preserve">Indicative country programme outputs </w:t>
            </w:r>
          </w:p>
        </w:tc>
        <w:tc>
          <w:tcPr>
            <w:tcW w:w="704" w:type="pct"/>
            <w:shd w:val="clear" w:color="auto" w:fill="DBE5F1" w:themeFill="accent1" w:themeFillTint="33"/>
            <w:vAlign w:val="center"/>
          </w:tcPr>
          <w:p w14:paraId="28F521F7" w14:textId="4DE52B07" w:rsidR="00402F58" w:rsidRPr="00401C8B" w:rsidRDefault="00574B24" w:rsidP="009A701C">
            <w:pPr>
              <w:jc w:val="center"/>
              <w:rPr>
                <w:b/>
                <w:bCs/>
                <w:color w:val="000000"/>
                <w:sz w:val="16"/>
                <w:szCs w:val="16"/>
                <w:lang w:val="en-GB"/>
              </w:rPr>
            </w:pPr>
            <w:r w:rsidRPr="00401C8B">
              <w:rPr>
                <w:b/>
                <w:bCs/>
                <w:color w:val="000000"/>
                <w:sz w:val="16"/>
                <w:szCs w:val="16"/>
                <w:lang w:val="en-GB"/>
              </w:rPr>
              <w:t>Major partners</w:t>
            </w:r>
          </w:p>
        </w:tc>
        <w:tc>
          <w:tcPr>
            <w:tcW w:w="615" w:type="pct"/>
            <w:shd w:val="clear" w:color="auto" w:fill="DBE5F1" w:themeFill="accent1" w:themeFillTint="33"/>
            <w:tcMar>
              <w:top w:w="15" w:type="dxa"/>
              <w:left w:w="108" w:type="dxa"/>
              <w:bottom w:w="0" w:type="dxa"/>
              <w:right w:w="108" w:type="dxa"/>
            </w:tcMar>
            <w:vAlign w:val="center"/>
          </w:tcPr>
          <w:p w14:paraId="2A83D7B5" w14:textId="77777777" w:rsidR="008B200E" w:rsidRDefault="00574B24" w:rsidP="009A701C">
            <w:pPr>
              <w:jc w:val="center"/>
              <w:rPr>
                <w:b/>
                <w:bCs/>
                <w:color w:val="000000"/>
                <w:sz w:val="16"/>
                <w:szCs w:val="16"/>
                <w:lang w:val="en-GB"/>
              </w:rPr>
            </w:pPr>
            <w:r w:rsidRPr="003B1D80">
              <w:rPr>
                <w:b/>
                <w:bCs/>
                <w:color w:val="000000"/>
                <w:sz w:val="16"/>
                <w:szCs w:val="16"/>
                <w:lang w:val="en-GB"/>
              </w:rPr>
              <w:t>Estimated cost</w:t>
            </w:r>
            <w:r w:rsidR="009877A1" w:rsidRPr="003B1D80">
              <w:rPr>
                <w:b/>
                <w:bCs/>
                <w:color w:val="000000"/>
                <w:sz w:val="16"/>
                <w:szCs w:val="16"/>
                <w:lang w:val="en-GB"/>
              </w:rPr>
              <w:t xml:space="preserve"> </w:t>
            </w:r>
          </w:p>
          <w:p w14:paraId="5F24C4C4" w14:textId="1EF70FA6" w:rsidR="00402F58" w:rsidRPr="005D3BE0" w:rsidRDefault="009877A1" w:rsidP="009A701C">
            <w:pPr>
              <w:jc w:val="center"/>
              <w:rPr>
                <w:i/>
                <w:color w:val="0000FF"/>
                <w:sz w:val="16"/>
                <w:szCs w:val="16"/>
                <w:lang w:val="en-GB"/>
              </w:rPr>
            </w:pPr>
            <w:r w:rsidRPr="003B1D80">
              <w:rPr>
                <w:b/>
                <w:bCs/>
                <w:color w:val="000000"/>
                <w:sz w:val="16"/>
                <w:szCs w:val="16"/>
                <w:lang w:val="en-GB"/>
              </w:rPr>
              <w:t>(</w:t>
            </w:r>
            <w:r w:rsidR="00574B24">
              <w:rPr>
                <w:b/>
                <w:bCs/>
                <w:color w:val="000000"/>
                <w:sz w:val="16"/>
                <w:szCs w:val="16"/>
                <w:lang w:val="en-GB"/>
              </w:rPr>
              <w:t>in </w:t>
            </w:r>
            <w:r w:rsidRPr="003B1D80">
              <w:rPr>
                <w:b/>
                <w:bCs/>
                <w:color w:val="000000"/>
                <w:sz w:val="16"/>
                <w:szCs w:val="16"/>
                <w:lang w:val="en-GB"/>
              </w:rPr>
              <w:t>$</w:t>
            </w:r>
            <w:r w:rsidR="00574B24">
              <w:rPr>
                <w:b/>
                <w:bCs/>
                <w:color w:val="000000"/>
                <w:sz w:val="16"/>
                <w:szCs w:val="16"/>
                <w:lang w:val="en-GB"/>
              </w:rPr>
              <w:t xml:space="preserve"> thousands</w:t>
            </w:r>
            <w:r w:rsidRPr="003B1D80">
              <w:rPr>
                <w:b/>
                <w:bCs/>
                <w:color w:val="000000"/>
                <w:sz w:val="16"/>
                <w:szCs w:val="16"/>
                <w:lang w:val="en-GB"/>
              </w:rPr>
              <w:t>)</w:t>
            </w:r>
          </w:p>
        </w:tc>
      </w:tr>
      <w:tr w:rsidR="00402F58" w:rsidRPr="00401C8B" w14:paraId="3B770A44" w14:textId="77777777" w:rsidTr="00C53AC3">
        <w:tc>
          <w:tcPr>
            <w:tcW w:w="812" w:type="pct"/>
            <w:tcMar>
              <w:top w:w="72" w:type="dxa"/>
              <w:left w:w="144" w:type="dxa"/>
              <w:bottom w:w="72" w:type="dxa"/>
              <w:right w:w="144" w:type="dxa"/>
            </w:tcMar>
          </w:tcPr>
          <w:p w14:paraId="52059553" w14:textId="094DBC9F" w:rsidR="00402F58" w:rsidRPr="00EE30EF" w:rsidRDefault="00402F58" w:rsidP="009A701C">
            <w:pPr>
              <w:rPr>
                <w:b/>
                <w:bCs/>
                <w:sz w:val="16"/>
                <w:szCs w:val="16"/>
                <w:lang w:val="en-GB" w:eastAsia="en-IN"/>
              </w:rPr>
            </w:pPr>
            <w:bookmarkStart w:id="7" w:name="_Hlk108424199"/>
            <w:r w:rsidRPr="00EE30EF">
              <w:rPr>
                <w:b/>
                <w:bCs/>
                <w:sz w:val="16"/>
                <w:szCs w:val="16"/>
                <w:lang w:val="en-GB" w:eastAsia="en-IN"/>
              </w:rPr>
              <w:t xml:space="preserve">Indicator </w:t>
            </w:r>
            <w:r w:rsidR="00EC57F6" w:rsidRPr="00EE30EF">
              <w:rPr>
                <w:b/>
                <w:bCs/>
                <w:sz w:val="16"/>
                <w:szCs w:val="16"/>
                <w:lang w:val="en-GB" w:eastAsia="en-IN"/>
              </w:rPr>
              <w:t>1</w:t>
            </w:r>
            <w:r w:rsidRPr="00EE30EF">
              <w:rPr>
                <w:b/>
                <w:bCs/>
                <w:sz w:val="16"/>
                <w:szCs w:val="16"/>
                <w:lang w:val="en-GB" w:eastAsia="en-IN"/>
              </w:rPr>
              <w:t>.1</w:t>
            </w:r>
            <w:r w:rsidR="004A335D">
              <w:rPr>
                <w:b/>
                <w:bCs/>
                <w:sz w:val="16"/>
                <w:szCs w:val="16"/>
                <w:lang w:val="en-GB" w:eastAsia="en-IN"/>
              </w:rPr>
              <w:t>.</w:t>
            </w:r>
          </w:p>
          <w:p w14:paraId="3B3E6573" w14:textId="77777777" w:rsidR="00402F58" w:rsidRPr="00EE30EF" w:rsidRDefault="00402F58" w:rsidP="009A701C">
            <w:pPr>
              <w:rPr>
                <w:sz w:val="16"/>
                <w:szCs w:val="16"/>
                <w:lang w:val="en-GB" w:eastAsia="en-IN"/>
              </w:rPr>
            </w:pPr>
            <w:r w:rsidRPr="00EE30EF">
              <w:rPr>
                <w:sz w:val="16"/>
                <w:szCs w:val="16"/>
                <w:lang w:val="en-GB" w:eastAsia="en-IN"/>
              </w:rPr>
              <w:t>Number of countries with increased forest area as a proportion of total land area</w:t>
            </w:r>
          </w:p>
          <w:p w14:paraId="63C6AD83" w14:textId="77777777" w:rsidR="00402F58" w:rsidRPr="00EE30EF" w:rsidRDefault="00402F58" w:rsidP="009A701C">
            <w:pPr>
              <w:rPr>
                <w:sz w:val="16"/>
                <w:szCs w:val="16"/>
                <w:lang w:val="en-GB"/>
              </w:rPr>
            </w:pPr>
            <w:r w:rsidRPr="00EE30EF">
              <w:rPr>
                <w:b/>
                <w:bCs/>
                <w:sz w:val="16"/>
                <w:szCs w:val="16"/>
                <w:lang w:val="en-GB"/>
              </w:rPr>
              <w:t xml:space="preserve">Baseline </w:t>
            </w:r>
            <w:r w:rsidRPr="00EE30EF">
              <w:rPr>
                <w:b/>
                <w:bCs/>
                <w:sz w:val="16"/>
                <w:szCs w:val="16"/>
                <w:lang w:val="en-GB" w:eastAsia="en-GB"/>
              </w:rPr>
              <w:t>(2021)</w:t>
            </w:r>
            <w:r w:rsidRPr="00EE30EF">
              <w:rPr>
                <w:sz w:val="16"/>
                <w:szCs w:val="16"/>
                <w:lang w:val="en-GB"/>
              </w:rPr>
              <w:t>: 5</w:t>
            </w:r>
          </w:p>
          <w:p w14:paraId="57FB7865" w14:textId="77777777" w:rsidR="00402F58" w:rsidRPr="00EE30EF" w:rsidRDefault="00402F58" w:rsidP="009A701C">
            <w:pPr>
              <w:rPr>
                <w:sz w:val="16"/>
                <w:szCs w:val="16"/>
                <w:lang w:val="en-GB"/>
              </w:rPr>
            </w:pPr>
            <w:r w:rsidRPr="00EE30EF">
              <w:rPr>
                <w:b/>
                <w:bCs/>
                <w:sz w:val="16"/>
                <w:szCs w:val="16"/>
                <w:lang w:val="en-GB"/>
              </w:rPr>
              <w:t xml:space="preserve">Target </w:t>
            </w:r>
            <w:r w:rsidRPr="00EE30EF">
              <w:rPr>
                <w:b/>
                <w:bCs/>
                <w:sz w:val="16"/>
                <w:szCs w:val="16"/>
                <w:lang w:val="en-GB" w:eastAsia="en-GB"/>
              </w:rPr>
              <w:t>(2027)</w:t>
            </w:r>
            <w:r w:rsidRPr="00EE30EF">
              <w:rPr>
                <w:sz w:val="16"/>
                <w:szCs w:val="16"/>
                <w:lang w:val="en-GB"/>
              </w:rPr>
              <w:t>: 10</w:t>
            </w:r>
          </w:p>
          <w:p w14:paraId="6546938E" w14:textId="77777777" w:rsidR="00402F58" w:rsidRPr="00EE30EF" w:rsidRDefault="00402F58" w:rsidP="009A701C">
            <w:pPr>
              <w:rPr>
                <w:bCs/>
                <w:color w:val="000000"/>
                <w:sz w:val="16"/>
                <w:szCs w:val="16"/>
                <w:lang w:val="en-GB"/>
              </w:rPr>
            </w:pPr>
          </w:p>
          <w:p w14:paraId="5F9798C2" w14:textId="0649E214" w:rsidR="00402F58" w:rsidRPr="00EE30EF" w:rsidRDefault="00402F58" w:rsidP="009A701C">
            <w:pPr>
              <w:rPr>
                <w:b/>
                <w:bCs/>
                <w:sz w:val="16"/>
                <w:szCs w:val="16"/>
                <w:lang w:val="en-GB" w:eastAsia="en-IN"/>
              </w:rPr>
            </w:pPr>
            <w:r w:rsidRPr="00EE30EF">
              <w:rPr>
                <w:b/>
                <w:bCs/>
                <w:sz w:val="16"/>
                <w:szCs w:val="16"/>
                <w:lang w:val="en-GB" w:eastAsia="en-IN"/>
              </w:rPr>
              <w:t xml:space="preserve">Indicator </w:t>
            </w:r>
            <w:r w:rsidR="00EC57F6" w:rsidRPr="00EE30EF">
              <w:rPr>
                <w:b/>
                <w:bCs/>
                <w:sz w:val="16"/>
                <w:szCs w:val="16"/>
                <w:lang w:val="en-GB" w:eastAsia="en-IN"/>
              </w:rPr>
              <w:t>1</w:t>
            </w:r>
            <w:r w:rsidRPr="00EE30EF">
              <w:rPr>
                <w:b/>
                <w:bCs/>
                <w:sz w:val="16"/>
                <w:szCs w:val="16"/>
                <w:lang w:val="en-GB" w:eastAsia="en-IN"/>
              </w:rPr>
              <w:t>.2</w:t>
            </w:r>
            <w:r w:rsidR="004A335D">
              <w:rPr>
                <w:b/>
                <w:bCs/>
                <w:sz w:val="16"/>
                <w:szCs w:val="16"/>
                <w:lang w:val="en-GB" w:eastAsia="en-IN"/>
              </w:rPr>
              <w:t>.</w:t>
            </w:r>
          </w:p>
          <w:p w14:paraId="55CC3313" w14:textId="77777777" w:rsidR="00402F58" w:rsidRPr="00EE30EF" w:rsidRDefault="00402F58" w:rsidP="009A701C">
            <w:pPr>
              <w:rPr>
                <w:sz w:val="16"/>
                <w:szCs w:val="16"/>
                <w:lang w:val="en-GB"/>
              </w:rPr>
            </w:pPr>
            <w:r w:rsidRPr="00EE30EF">
              <w:rPr>
                <w:sz w:val="16"/>
                <w:szCs w:val="16"/>
                <w:lang w:val="en-GB"/>
              </w:rPr>
              <w:t>Number of countries with increased population accessing electricity</w:t>
            </w:r>
          </w:p>
          <w:p w14:paraId="15D04FA0" w14:textId="77777777" w:rsidR="00402F58" w:rsidRPr="00EE30EF" w:rsidRDefault="00402F58" w:rsidP="009A701C">
            <w:pPr>
              <w:rPr>
                <w:sz w:val="16"/>
                <w:szCs w:val="16"/>
                <w:lang w:val="en-GB"/>
              </w:rPr>
            </w:pPr>
            <w:r w:rsidRPr="00EE30EF">
              <w:rPr>
                <w:b/>
                <w:bCs/>
                <w:sz w:val="16"/>
                <w:szCs w:val="16"/>
                <w:lang w:val="en-GB"/>
              </w:rPr>
              <w:t xml:space="preserve">Baselines </w:t>
            </w:r>
            <w:r w:rsidRPr="00EE30EF">
              <w:rPr>
                <w:b/>
                <w:bCs/>
                <w:sz w:val="16"/>
                <w:szCs w:val="16"/>
                <w:lang w:val="en-GB" w:eastAsia="en-GB"/>
              </w:rPr>
              <w:t>(2021)</w:t>
            </w:r>
            <w:r w:rsidRPr="00EE30EF">
              <w:rPr>
                <w:sz w:val="16"/>
                <w:szCs w:val="16"/>
                <w:lang w:val="en-GB"/>
              </w:rPr>
              <w:t>: 11</w:t>
            </w:r>
          </w:p>
          <w:p w14:paraId="738B59EE" w14:textId="77777777" w:rsidR="00402F58" w:rsidRPr="00EE30EF" w:rsidRDefault="00402F58" w:rsidP="009A701C">
            <w:pPr>
              <w:rPr>
                <w:sz w:val="16"/>
                <w:szCs w:val="16"/>
                <w:lang w:val="en-GB"/>
              </w:rPr>
            </w:pPr>
            <w:r w:rsidRPr="00EE30EF">
              <w:rPr>
                <w:b/>
                <w:bCs/>
                <w:sz w:val="16"/>
                <w:szCs w:val="16"/>
                <w:lang w:val="en-GB"/>
              </w:rPr>
              <w:t xml:space="preserve">Target </w:t>
            </w:r>
            <w:r w:rsidRPr="00EE30EF">
              <w:rPr>
                <w:b/>
                <w:bCs/>
                <w:sz w:val="16"/>
                <w:szCs w:val="16"/>
                <w:lang w:val="en-GB" w:eastAsia="en-GB"/>
              </w:rPr>
              <w:t>(2027)</w:t>
            </w:r>
            <w:r w:rsidRPr="00EE30EF">
              <w:rPr>
                <w:sz w:val="16"/>
                <w:szCs w:val="16"/>
                <w:lang w:val="en-GB"/>
              </w:rPr>
              <w:t>: 14</w:t>
            </w:r>
          </w:p>
          <w:p w14:paraId="4405F121" w14:textId="77777777" w:rsidR="00402F58" w:rsidRPr="00EE30EF" w:rsidRDefault="00402F58" w:rsidP="009A701C">
            <w:pPr>
              <w:rPr>
                <w:sz w:val="16"/>
                <w:szCs w:val="16"/>
                <w:lang w:val="en-GB"/>
              </w:rPr>
            </w:pPr>
          </w:p>
          <w:p w14:paraId="33004798" w14:textId="5B72C339" w:rsidR="00402F58" w:rsidRPr="00EE30EF" w:rsidRDefault="00402F58" w:rsidP="009A701C">
            <w:pPr>
              <w:rPr>
                <w:b/>
                <w:bCs/>
                <w:sz w:val="16"/>
                <w:szCs w:val="16"/>
                <w:lang w:val="en-GB" w:eastAsia="en-IN"/>
              </w:rPr>
            </w:pPr>
            <w:r w:rsidRPr="00EE30EF">
              <w:rPr>
                <w:b/>
                <w:bCs/>
                <w:sz w:val="16"/>
                <w:szCs w:val="16"/>
                <w:lang w:val="en-GB" w:eastAsia="en-IN"/>
              </w:rPr>
              <w:t xml:space="preserve">Indicator </w:t>
            </w:r>
            <w:r w:rsidR="00EC57F6" w:rsidRPr="00EE30EF">
              <w:rPr>
                <w:b/>
                <w:bCs/>
                <w:sz w:val="16"/>
                <w:szCs w:val="16"/>
                <w:lang w:val="en-GB" w:eastAsia="en-IN"/>
              </w:rPr>
              <w:t>1</w:t>
            </w:r>
            <w:r w:rsidRPr="00EE30EF">
              <w:rPr>
                <w:b/>
                <w:bCs/>
                <w:sz w:val="16"/>
                <w:szCs w:val="16"/>
                <w:lang w:val="en-GB" w:eastAsia="en-IN"/>
              </w:rPr>
              <w:t>.3</w:t>
            </w:r>
            <w:r w:rsidR="004A335D">
              <w:rPr>
                <w:b/>
                <w:bCs/>
                <w:sz w:val="16"/>
                <w:szCs w:val="16"/>
                <w:lang w:val="en-GB" w:eastAsia="en-IN"/>
              </w:rPr>
              <w:t>.</w:t>
            </w:r>
          </w:p>
          <w:p w14:paraId="2CC76C6F" w14:textId="77777777" w:rsidR="00402F58" w:rsidRPr="005D3BE0" w:rsidRDefault="00402F58" w:rsidP="009A701C">
            <w:pPr>
              <w:rPr>
                <w:b/>
                <w:bCs/>
                <w:sz w:val="16"/>
                <w:szCs w:val="16"/>
                <w:lang w:val="en-GB" w:eastAsia="en-IN"/>
              </w:rPr>
            </w:pPr>
            <w:r w:rsidRPr="00EE30EF">
              <w:rPr>
                <w:sz w:val="16"/>
                <w:szCs w:val="16"/>
                <w:lang w:val="en-GB" w:eastAsia="en-IN"/>
              </w:rPr>
              <w:t xml:space="preserve">Number of countries with </w:t>
            </w:r>
            <w:r w:rsidRPr="005D3BE0">
              <w:rPr>
                <w:sz w:val="16"/>
                <w:szCs w:val="16"/>
                <w:lang w:val="en-GB" w:eastAsia="en-IN"/>
              </w:rPr>
              <w:t>reduced greenhouse gas emissions per capita</w:t>
            </w:r>
          </w:p>
          <w:p w14:paraId="7997AC79" w14:textId="77777777" w:rsidR="00402F58" w:rsidRPr="005D3BE0" w:rsidRDefault="00402F58" w:rsidP="009A701C">
            <w:pPr>
              <w:rPr>
                <w:sz w:val="16"/>
                <w:szCs w:val="16"/>
                <w:lang w:val="en-GB"/>
              </w:rPr>
            </w:pPr>
            <w:r w:rsidRPr="005D3BE0">
              <w:rPr>
                <w:b/>
                <w:bCs/>
                <w:sz w:val="16"/>
                <w:szCs w:val="16"/>
                <w:lang w:val="en-GB"/>
              </w:rPr>
              <w:t xml:space="preserve">Baseline </w:t>
            </w:r>
            <w:r w:rsidRPr="005D3BE0">
              <w:rPr>
                <w:b/>
                <w:bCs/>
                <w:sz w:val="16"/>
                <w:szCs w:val="16"/>
                <w:lang w:val="en-GB" w:eastAsia="en-GB"/>
              </w:rPr>
              <w:t>(2021)</w:t>
            </w:r>
            <w:r w:rsidRPr="005D3BE0">
              <w:rPr>
                <w:sz w:val="16"/>
                <w:szCs w:val="16"/>
                <w:lang w:val="en-GB"/>
              </w:rPr>
              <w:t xml:space="preserve">: </w:t>
            </w:r>
            <w:r w:rsidRPr="005D3BE0">
              <w:rPr>
                <w:b/>
                <w:bCs/>
                <w:sz w:val="16"/>
                <w:szCs w:val="16"/>
                <w:lang w:val="en-GB"/>
              </w:rPr>
              <w:t>3</w:t>
            </w:r>
          </w:p>
          <w:p w14:paraId="4AC0891B" w14:textId="77777777" w:rsidR="00402F58" w:rsidRPr="005D3BE0" w:rsidRDefault="00402F58" w:rsidP="009A701C">
            <w:pPr>
              <w:rPr>
                <w:sz w:val="16"/>
                <w:szCs w:val="16"/>
                <w:lang w:val="en-GB"/>
              </w:rPr>
            </w:pPr>
            <w:r w:rsidRPr="005D3BE0">
              <w:rPr>
                <w:b/>
                <w:bCs/>
                <w:sz w:val="16"/>
                <w:szCs w:val="16"/>
                <w:lang w:val="en-GB"/>
              </w:rPr>
              <w:t xml:space="preserve">Target </w:t>
            </w:r>
            <w:r w:rsidRPr="005D3BE0">
              <w:rPr>
                <w:b/>
                <w:bCs/>
                <w:sz w:val="16"/>
                <w:szCs w:val="16"/>
                <w:lang w:val="en-GB" w:eastAsia="en-GB"/>
              </w:rPr>
              <w:t>(2027)</w:t>
            </w:r>
            <w:r w:rsidRPr="005D3BE0">
              <w:rPr>
                <w:sz w:val="16"/>
                <w:szCs w:val="16"/>
                <w:lang w:val="en-GB"/>
              </w:rPr>
              <w:t>:</w:t>
            </w:r>
            <w:r w:rsidRPr="005D3BE0">
              <w:rPr>
                <w:b/>
                <w:bCs/>
                <w:sz w:val="16"/>
                <w:szCs w:val="16"/>
                <w:lang w:val="en-GB"/>
              </w:rPr>
              <w:t>7</w:t>
            </w:r>
          </w:p>
          <w:p w14:paraId="5758A10E" w14:textId="77777777" w:rsidR="00402F58" w:rsidRPr="005D3BE0" w:rsidRDefault="00402F58" w:rsidP="009A701C">
            <w:pPr>
              <w:rPr>
                <w:bCs/>
                <w:color w:val="000000"/>
                <w:sz w:val="16"/>
                <w:szCs w:val="16"/>
                <w:lang w:val="en-GB"/>
              </w:rPr>
            </w:pPr>
          </w:p>
        </w:tc>
        <w:tc>
          <w:tcPr>
            <w:tcW w:w="704" w:type="pct"/>
          </w:tcPr>
          <w:p w14:paraId="7E278487" w14:textId="27E8C63E" w:rsidR="00402F58" w:rsidRPr="00EE30EF" w:rsidRDefault="00402F58" w:rsidP="009A701C">
            <w:pPr>
              <w:rPr>
                <w:sz w:val="16"/>
                <w:szCs w:val="16"/>
                <w:lang w:val="en-GB"/>
              </w:rPr>
            </w:pPr>
            <w:r w:rsidRPr="00EE30EF">
              <w:rPr>
                <w:b/>
                <w:bCs/>
                <w:sz w:val="16"/>
                <w:szCs w:val="16"/>
                <w:lang w:val="en-GB" w:eastAsia="en-GB"/>
              </w:rPr>
              <w:t xml:space="preserve">Data source: </w:t>
            </w:r>
            <w:r w:rsidRPr="00EE30EF">
              <w:rPr>
                <w:sz w:val="16"/>
                <w:szCs w:val="16"/>
                <w:lang w:val="en-GB"/>
              </w:rPr>
              <w:t xml:space="preserve">State </w:t>
            </w:r>
            <w:r w:rsidR="004A335D">
              <w:rPr>
                <w:sz w:val="16"/>
                <w:szCs w:val="16"/>
                <w:lang w:val="en-GB"/>
              </w:rPr>
              <w:t>e</w:t>
            </w:r>
            <w:r w:rsidRPr="00EE30EF">
              <w:rPr>
                <w:sz w:val="16"/>
                <w:szCs w:val="16"/>
                <w:lang w:val="en-GB"/>
              </w:rPr>
              <w:t xml:space="preserve">nvironment </w:t>
            </w:r>
            <w:r w:rsidR="004A335D">
              <w:rPr>
                <w:sz w:val="16"/>
                <w:szCs w:val="16"/>
                <w:lang w:val="en-GB"/>
              </w:rPr>
              <w:t>r</w:t>
            </w:r>
            <w:r w:rsidRPr="00EE30EF">
              <w:rPr>
                <w:sz w:val="16"/>
                <w:szCs w:val="16"/>
                <w:lang w:val="en-GB"/>
              </w:rPr>
              <w:t>eport</w:t>
            </w:r>
          </w:p>
          <w:p w14:paraId="4D142534" w14:textId="77777777" w:rsidR="00402F58" w:rsidRPr="00EE30EF" w:rsidRDefault="00402F58" w:rsidP="009A701C">
            <w:pPr>
              <w:rPr>
                <w:b/>
                <w:bCs/>
                <w:sz w:val="16"/>
                <w:szCs w:val="16"/>
                <w:lang w:val="en-GB"/>
              </w:rPr>
            </w:pPr>
            <w:r w:rsidRPr="00EE30EF">
              <w:rPr>
                <w:b/>
                <w:bCs/>
                <w:sz w:val="16"/>
                <w:szCs w:val="16"/>
                <w:lang w:val="en-GB"/>
              </w:rPr>
              <w:t xml:space="preserve">Frequency: </w:t>
            </w:r>
            <w:r w:rsidRPr="00EE30EF">
              <w:rPr>
                <w:sz w:val="16"/>
                <w:szCs w:val="16"/>
                <w:lang w:val="en-GB"/>
              </w:rPr>
              <w:t>Biannual</w:t>
            </w:r>
          </w:p>
          <w:p w14:paraId="18E426F7" w14:textId="77777777" w:rsidR="00402F58" w:rsidRPr="00401C8B" w:rsidRDefault="00402F58" w:rsidP="009A701C">
            <w:pPr>
              <w:rPr>
                <w:color w:val="000000"/>
                <w:sz w:val="16"/>
                <w:szCs w:val="16"/>
                <w:lang w:val="en-GB"/>
              </w:rPr>
            </w:pPr>
          </w:p>
          <w:p w14:paraId="03B79ADD" w14:textId="77777777" w:rsidR="00402F58" w:rsidRPr="003B1D80" w:rsidRDefault="00402F58" w:rsidP="009A701C">
            <w:pPr>
              <w:rPr>
                <w:color w:val="000000"/>
                <w:sz w:val="16"/>
                <w:szCs w:val="16"/>
                <w:lang w:val="en-GB"/>
              </w:rPr>
            </w:pPr>
          </w:p>
          <w:p w14:paraId="35BCCE8D" w14:textId="77777777" w:rsidR="00402F58" w:rsidRPr="003B1D80" w:rsidRDefault="00402F58" w:rsidP="009A701C">
            <w:pPr>
              <w:rPr>
                <w:color w:val="000000"/>
                <w:sz w:val="16"/>
                <w:szCs w:val="16"/>
                <w:lang w:val="en-GB"/>
              </w:rPr>
            </w:pPr>
          </w:p>
          <w:p w14:paraId="274CCEE4" w14:textId="77777777" w:rsidR="00402F58" w:rsidRPr="003B1D80" w:rsidRDefault="00402F58" w:rsidP="009A701C">
            <w:pPr>
              <w:rPr>
                <w:color w:val="000000"/>
                <w:sz w:val="16"/>
                <w:szCs w:val="16"/>
                <w:lang w:val="en-GB"/>
              </w:rPr>
            </w:pPr>
          </w:p>
          <w:p w14:paraId="48A9C83C" w14:textId="77777777" w:rsidR="00402F58" w:rsidRPr="000930F8" w:rsidRDefault="00402F58" w:rsidP="009A701C">
            <w:pPr>
              <w:rPr>
                <w:color w:val="000000"/>
                <w:sz w:val="16"/>
                <w:szCs w:val="16"/>
                <w:lang w:val="en-GB"/>
              </w:rPr>
            </w:pPr>
          </w:p>
          <w:p w14:paraId="3473839C" w14:textId="77777777" w:rsidR="00402F58" w:rsidRPr="00401C8B" w:rsidRDefault="00402F58" w:rsidP="009A701C">
            <w:pPr>
              <w:rPr>
                <w:color w:val="000000"/>
                <w:sz w:val="16"/>
                <w:szCs w:val="16"/>
                <w:lang w:val="en-GB"/>
              </w:rPr>
            </w:pPr>
          </w:p>
          <w:p w14:paraId="4E8CBB08" w14:textId="22B7AAC2" w:rsidR="00402F58" w:rsidRPr="00EE30EF" w:rsidRDefault="00402F58" w:rsidP="009A701C">
            <w:pPr>
              <w:rPr>
                <w:b/>
                <w:bCs/>
                <w:sz w:val="16"/>
                <w:szCs w:val="16"/>
                <w:lang w:val="en-GB"/>
              </w:rPr>
            </w:pPr>
            <w:r w:rsidRPr="00EE30EF">
              <w:rPr>
                <w:b/>
                <w:bCs/>
                <w:sz w:val="16"/>
                <w:szCs w:val="16"/>
                <w:lang w:val="en-GB" w:eastAsia="en-GB"/>
              </w:rPr>
              <w:t xml:space="preserve">Data source: </w:t>
            </w:r>
            <w:r w:rsidRPr="00EE30EF">
              <w:rPr>
                <w:sz w:val="16"/>
                <w:szCs w:val="16"/>
                <w:lang w:val="en-GB"/>
              </w:rPr>
              <w:t xml:space="preserve">Pacific </w:t>
            </w:r>
            <w:r w:rsidR="008B200E">
              <w:rPr>
                <w:sz w:val="16"/>
                <w:szCs w:val="16"/>
                <w:lang w:val="en-GB"/>
              </w:rPr>
              <w:t>d</w:t>
            </w:r>
            <w:r w:rsidRPr="00EE30EF">
              <w:rPr>
                <w:sz w:val="16"/>
                <w:szCs w:val="16"/>
                <w:lang w:val="en-GB"/>
              </w:rPr>
              <w:t xml:space="preserve">ata </w:t>
            </w:r>
            <w:r w:rsidR="008B200E">
              <w:rPr>
                <w:sz w:val="16"/>
                <w:szCs w:val="16"/>
                <w:lang w:val="en-GB"/>
              </w:rPr>
              <w:t>h</w:t>
            </w:r>
            <w:r w:rsidRPr="00EE30EF">
              <w:rPr>
                <w:sz w:val="16"/>
                <w:szCs w:val="16"/>
                <w:lang w:val="en-GB"/>
              </w:rPr>
              <w:t xml:space="preserve">ub </w:t>
            </w:r>
            <w:r w:rsidRPr="00EE30EF">
              <w:rPr>
                <w:b/>
                <w:bCs/>
                <w:sz w:val="16"/>
                <w:szCs w:val="16"/>
                <w:lang w:val="en-GB"/>
              </w:rPr>
              <w:t xml:space="preserve"> </w:t>
            </w:r>
          </w:p>
          <w:p w14:paraId="07F00710" w14:textId="77777777" w:rsidR="00402F58" w:rsidRPr="00EE30EF" w:rsidRDefault="00402F58" w:rsidP="009A701C">
            <w:pPr>
              <w:rPr>
                <w:sz w:val="16"/>
                <w:szCs w:val="16"/>
                <w:lang w:val="en-GB"/>
              </w:rPr>
            </w:pPr>
            <w:r w:rsidRPr="00EE30EF">
              <w:rPr>
                <w:b/>
                <w:bCs/>
                <w:sz w:val="16"/>
                <w:szCs w:val="16"/>
                <w:lang w:val="en-GB"/>
              </w:rPr>
              <w:t xml:space="preserve">Frequency: </w:t>
            </w:r>
            <w:r w:rsidRPr="00EE30EF">
              <w:rPr>
                <w:sz w:val="16"/>
                <w:szCs w:val="16"/>
                <w:lang w:val="en-GB"/>
              </w:rPr>
              <w:t>Annual</w:t>
            </w:r>
          </w:p>
          <w:p w14:paraId="1E4BAC88" w14:textId="77777777" w:rsidR="00402F58" w:rsidRPr="00401C8B" w:rsidRDefault="00402F58" w:rsidP="009A701C">
            <w:pPr>
              <w:rPr>
                <w:color w:val="000000"/>
                <w:sz w:val="16"/>
                <w:szCs w:val="16"/>
                <w:lang w:val="en-GB"/>
              </w:rPr>
            </w:pPr>
          </w:p>
          <w:p w14:paraId="5826AE54" w14:textId="77777777" w:rsidR="00402F58" w:rsidRPr="003B1D80" w:rsidRDefault="00402F58" w:rsidP="009A701C">
            <w:pPr>
              <w:rPr>
                <w:color w:val="000000"/>
                <w:sz w:val="16"/>
                <w:szCs w:val="16"/>
                <w:lang w:val="en-GB"/>
              </w:rPr>
            </w:pPr>
          </w:p>
          <w:p w14:paraId="5EFAACF2" w14:textId="77777777" w:rsidR="00402F58" w:rsidRPr="003B1D80" w:rsidRDefault="00402F58" w:rsidP="009A701C">
            <w:pPr>
              <w:rPr>
                <w:color w:val="000000"/>
                <w:sz w:val="16"/>
                <w:szCs w:val="16"/>
                <w:lang w:val="en-GB"/>
              </w:rPr>
            </w:pPr>
          </w:p>
          <w:p w14:paraId="51C9B759" w14:textId="77777777" w:rsidR="00402F58" w:rsidRPr="005D3BE0" w:rsidRDefault="00402F58" w:rsidP="009A701C">
            <w:pPr>
              <w:rPr>
                <w:sz w:val="16"/>
                <w:szCs w:val="16"/>
                <w:lang w:val="en-GB"/>
              </w:rPr>
            </w:pPr>
            <w:r w:rsidRPr="005D3BE0">
              <w:rPr>
                <w:b/>
                <w:bCs/>
                <w:sz w:val="16"/>
                <w:szCs w:val="16"/>
                <w:lang w:val="en-GB" w:eastAsia="en-GB"/>
              </w:rPr>
              <w:t xml:space="preserve">Data source: </w:t>
            </w:r>
            <w:r w:rsidRPr="005D3BE0">
              <w:rPr>
                <w:sz w:val="16"/>
                <w:szCs w:val="16"/>
                <w:lang w:val="en-GB"/>
              </w:rPr>
              <w:t>World Bank</w:t>
            </w:r>
          </w:p>
          <w:p w14:paraId="428BBFB4" w14:textId="77777777" w:rsidR="00402F58" w:rsidRPr="005D3BE0" w:rsidRDefault="00402F58" w:rsidP="009A701C">
            <w:pPr>
              <w:rPr>
                <w:sz w:val="16"/>
                <w:szCs w:val="16"/>
                <w:lang w:val="en-GB"/>
              </w:rPr>
            </w:pPr>
            <w:r w:rsidRPr="005D3BE0">
              <w:rPr>
                <w:b/>
                <w:bCs/>
                <w:sz w:val="16"/>
                <w:szCs w:val="16"/>
                <w:lang w:val="en-GB"/>
              </w:rPr>
              <w:t xml:space="preserve">Frequency: </w:t>
            </w:r>
            <w:r w:rsidRPr="005D3BE0">
              <w:rPr>
                <w:sz w:val="16"/>
                <w:szCs w:val="16"/>
                <w:lang w:val="en-GB"/>
              </w:rPr>
              <w:t>Biannual</w:t>
            </w:r>
          </w:p>
          <w:p w14:paraId="0646253A" w14:textId="77777777" w:rsidR="00402F58" w:rsidRPr="00401C8B" w:rsidRDefault="00402F58" w:rsidP="009A701C">
            <w:pPr>
              <w:rPr>
                <w:color w:val="000000"/>
                <w:sz w:val="16"/>
                <w:szCs w:val="16"/>
                <w:lang w:val="en-GB"/>
              </w:rPr>
            </w:pPr>
          </w:p>
        </w:tc>
        <w:tc>
          <w:tcPr>
            <w:tcW w:w="2165" w:type="pct"/>
            <w:tcMar>
              <w:top w:w="72" w:type="dxa"/>
              <w:left w:w="144" w:type="dxa"/>
              <w:bottom w:w="72" w:type="dxa"/>
              <w:right w:w="144" w:type="dxa"/>
            </w:tcMar>
          </w:tcPr>
          <w:p w14:paraId="4C0EC476" w14:textId="7063F0B8" w:rsidR="00402F58" w:rsidRPr="00EE30EF" w:rsidRDefault="00402F58" w:rsidP="009A701C">
            <w:pPr>
              <w:rPr>
                <w:b/>
                <w:sz w:val="16"/>
                <w:szCs w:val="16"/>
                <w:lang w:val="en-GB"/>
              </w:rPr>
            </w:pPr>
            <w:r w:rsidRPr="00EE30EF">
              <w:rPr>
                <w:b/>
                <w:sz w:val="16"/>
                <w:szCs w:val="16"/>
                <w:lang w:val="en-GB"/>
              </w:rPr>
              <w:t xml:space="preserve">Output </w:t>
            </w:r>
            <w:r w:rsidR="00EC57F6" w:rsidRPr="00EE30EF">
              <w:rPr>
                <w:b/>
                <w:sz w:val="16"/>
                <w:szCs w:val="16"/>
                <w:lang w:val="en-GB"/>
              </w:rPr>
              <w:t>1</w:t>
            </w:r>
            <w:r w:rsidRPr="00EE30EF">
              <w:rPr>
                <w:b/>
                <w:sz w:val="16"/>
                <w:szCs w:val="16"/>
                <w:lang w:val="en-GB"/>
              </w:rPr>
              <w:t>.1</w:t>
            </w:r>
            <w:r w:rsidR="004A335D">
              <w:rPr>
                <w:b/>
                <w:sz w:val="16"/>
                <w:szCs w:val="16"/>
                <w:lang w:val="en-GB"/>
              </w:rPr>
              <w:t>.</w:t>
            </w:r>
            <w:r w:rsidRPr="00EE30EF">
              <w:rPr>
                <w:b/>
                <w:sz w:val="16"/>
                <w:szCs w:val="16"/>
                <w:lang w:val="en-GB"/>
              </w:rPr>
              <w:t xml:space="preserve"> Enhanced gender-responsive actions on climate change adaptation, mitigation, and climate security across sectors implemented</w:t>
            </w:r>
          </w:p>
          <w:p w14:paraId="6D93CB04" w14:textId="77777777" w:rsidR="00402F58" w:rsidRPr="00EE30EF" w:rsidRDefault="00402F58" w:rsidP="009A701C">
            <w:pPr>
              <w:rPr>
                <w:b/>
                <w:sz w:val="16"/>
                <w:szCs w:val="16"/>
                <w:lang w:val="en-GB"/>
              </w:rPr>
            </w:pPr>
          </w:p>
          <w:p w14:paraId="59E044B9" w14:textId="7277DAB7" w:rsidR="00402F58" w:rsidRPr="00EE30EF" w:rsidRDefault="00402F58" w:rsidP="009A701C">
            <w:pPr>
              <w:rPr>
                <w:b/>
                <w:sz w:val="16"/>
                <w:szCs w:val="16"/>
                <w:lang w:val="en-GB"/>
              </w:rPr>
            </w:pPr>
            <w:r w:rsidRPr="00EE30EF">
              <w:rPr>
                <w:b/>
                <w:sz w:val="16"/>
                <w:szCs w:val="16"/>
                <w:lang w:val="en-GB"/>
              </w:rPr>
              <w:t xml:space="preserve">Indicator </w:t>
            </w:r>
            <w:r w:rsidR="00EC57F6" w:rsidRPr="00EE30EF">
              <w:rPr>
                <w:b/>
                <w:sz w:val="16"/>
                <w:szCs w:val="16"/>
                <w:lang w:val="en-GB"/>
              </w:rPr>
              <w:t>1</w:t>
            </w:r>
            <w:r w:rsidRPr="00EE30EF">
              <w:rPr>
                <w:b/>
                <w:sz w:val="16"/>
                <w:szCs w:val="16"/>
                <w:lang w:val="en-GB"/>
              </w:rPr>
              <w:t>.1.1</w:t>
            </w:r>
            <w:r w:rsidR="004A335D">
              <w:rPr>
                <w:b/>
                <w:sz w:val="16"/>
                <w:szCs w:val="16"/>
                <w:lang w:val="en-GB"/>
              </w:rPr>
              <w:t>.</w:t>
            </w:r>
          </w:p>
          <w:p w14:paraId="0BB9592F" w14:textId="4E963A8E" w:rsidR="00402F58" w:rsidRPr="005D3BE0" w:rsidRDefault="00402F58" w:rsidP="009A701C">
            <w:pPr>
              <w:rPr>
                <w:sz w:val="16"/>
                <w:szCs w:val="16"/>
                <w:lang w:val="en-GB"/>
              </w:rPr>
            </w:pPr>
            <w:r w:rsidRPr="00EE30EF">
              <w:rPr>
                <w:sz w:val="16"/>
                <w:szCs w:val="16"/>
                <w:lang w:val="en-GB"/>
              </w:rPr>
              <w:t xml:space="preserve">Number of </w:t>
            </w:r>
            <w:r w:rsidR="0090607A" w:rsidRPr="00EE30EF">
              <w:rPr>
                <w:sz w:val="16"/>
                <w:szCs w:val="16"/>
                <w:lang w:val="en-GB"/>
              </w:rPr>
              <w:t xml:space="preserve">effective </w:t>
            </w:r>
            <w:r w:rsidRPr="00EE30EF">
              <w:rPr>
                <w:sz w:val="16"/>
                <w:szCs w:val="16"/>
                <w:lang w:val="en-GB"/>
              </w:rPr>
              <w:t>initiatives</w:t>
            </w:r>
            <w:r w:rsidR="00301C14">
              <w:rPr>
                <w:sz w:val="16"/>
                <w:szCs w:val="16"/>
                <w:lang w:val="en-GB"/>
              </w:rPr>
              <w:t xml:space="preserve"> </w:t>
            </w:r>
            <w:r w:rsidRPr="00EE30EF">
              <w:rPr>
                <w:sz w:val="16"/>
                <w:szCs w:val="16"/>
                <w:lang w:val="en-GB"/>
              </w:rPr>
              <w:t xml:space="preserve">undertaken to accelerate implementation of </w:t>
            </w:r>
            <w:r w:rsidR="00301C14">
              <w:rPr>
                <w:sz w:val="16"/>
                <w:szCs w:val="16"/>
                <w:lang w:val="en-GB"/>
              </w:rPr>
              <w:t>n</w:t>
            </w:r>
            <w:r w:rsidRPr="00EE30EF">
              <w:rPr>
                <w:sz w:val="16"/>
                <w:szCs w:val="16"/>
                <w:lang w:val="en-GB"/>
              </w:rPr>
              <w:t xml:space="preserve">ationally </w:t>
            </w:r>
            <w:r w:rsidR="00301C14">
              <w:rPr>
                <w:sz w:val="16"/>
                <w:szCs w:val="16"/>
                <w:lang w:val="en-GB"/>
              </w:rPr>
              <w:t>d</w:t>
            </w:r>
            <w:r w:rsidRPr="00EE30EF">
              <w:rPr>
                <w:sz w:val="16"/>
                <w:szCs w:val="16"/>
                <w:lang w:val="en-GB"/>
              </w:rPr>
              <w:t xml:space="preserve">etermined </w:t>
            </w:r>
            <w:r w:rsidR="00301C14">
              <w:rPr>
                <w:sz w:val="16"/>
                <w:szCs w:val="16"/>
                <w:lang w:val="en-GB"/>
              </w:rPr>
              <w:t>c</w:t>
            </w:r>
            <w:r w:rsidRPr="00EE30EF">
              <w:rPr>
                <w:sz w:val="16"/>
                <w:szCs w:val="16"/>
                <w:lang w:val="en-GB"/>
              </w:rPr>
              <w:t xml:space="preserve">ontributions under the Paris Agreement </w:t>
            </w:r>
            <w:r w:rsidRPr="005D3BE0">
              <w:rPr>
                <w:sz w:val="16"/>
                <w:szCs w:val="16"/>
                <w:lang w:val="en-GB"/>
              </w:rPr>
              <w:t>(</w:t>
            </w:r>
            <w:r w:rsidR="00D70F62">
              <w:rPr>
                <w:sz w:val="16"/>
                <w:szCs w:val="16"/>
                <w:lang w:val="en-GB"/>
              </w:rPr>
              <w:t xml:space="preserve">refer </w:t>
            </w:r>
            <w:r w:rsidRPr="005D3BE0">
              <w:rPr>
                <w:sz w:val="16"/>
                <w:szCs w:val="16"/>
                <w:lang w:val="en-GB"/>
              </w:rPr>
              <w:t>IRRF 1.1.2)</w:t>
            </w:r>
          </w:p>
          <w:p w14:paraId="609F09BC" w14:textId="242268D4" w:rsidR="00402F58" w:rsidRPr="00EE30EF" w:rsidRDefault="00402F58" w:rsidP="009A701C">
            <w:pPr>
              <w:rPr>
                <w:b/>
                <w:sz w:val="16"/>
                <w:szCs w:val="16"/>
                <w:lang w:val="en-GB"/>
              </w:rPr>
            </w:pPr>
            <w:r w:rsidRPr="005D3BE0">
              <w:rPr>
                <w:b/>
                <w:sz w:val="16"/>
                <w:szCs w:val="16"/>
                <w:lang w:val="en-GB"/>
              </w:rPr>
              <w:t>Ba</w:t>
            </w:r>
            <w:r w:rsidRPr="00EE30EF">
              <w:rPr>
                <w:b/>
                <w:sz w:val="16"/>
                <w:szCs w:val="16"/>
                <w:lang w:val="en-GB"/>
              </w:rPr>
              <w:t xml:space="preserve">seline </w:t>
            </w:r>
            <w:r w:rsidRPr="00EE30EF">
              <w:rPr>
                <w:b/>
                <w:bCs/>
                <w:sz w:val="16"/>
                <w:szCs w:val="16"/>
                <w:lang w:val="en-GB" w:eastAsia="en-GB"/>
              </w:rPr>
              <w:t>(2021)</w:t>
            </w:r>
          </w:p>
          <w:p w14:paraId="50454AD6" w14:textId="77777777" w:rsidR="00402F58" w:rsidRPr="00EE30EF" w:rsidRDefault="00402F58" w:rsidP="00AC62C2">
            <w:pPr>
              <w:ind w:firstLine="113"/>
              <w:rPr>
                <w:sz w:val="16"/>
                <w:szCs w:val="16"/>
                <w:lang w:val="en-GB"/>
              </w:rPr>
            </w:pPr>
            <w:r w:rsidRPr="00EE30EF">
              <w:rPr>
                <w:sz w:val="16"/>
                <w:szCs w:val="16"/>
                <w:lang w:val="en-GB"/>
              </w:rPr>
              <w:t>Fiji MCO: 24</w:t>
            </w:r>
          </w:p>
          <w:p w14:paraId="0D54CFE8" w14:textId="77777777" w:rsidR="00402F58" w:rsidRPr="00EE30EF" w:rsidRDefault="00402F58" w:rsidP="00AC62C2">
            <w:pPr>
              <w:ind w:firstLine="113"/>
              <w:rPr>
                <w:sz w:val="16"/>
                <w:szCs w:val="16"/>
                <w:lang w:val="en-GB"/>
              </w:rPr>
            </w:pPr>
            <w:r w:rsidRPr="00EE30EF">
              <w:rPr>
                <w:sz w:val="16"/>
                <w:szCs w:val="16"/>
                <w:lang w:val="en-GB"/>
              </w:rPr>
              <w:t>Samoa MCO: 6</w:t>
            </w:r>
          </w:p>
          <w:p w14:paraId="09B8BACC" w14:textId="571C5625" w:rsidR="00402F58" w:rsidRPr="00EE30EF" w:rsidRDefault="00402F58" w:rsidP="009A701C">
            <w:pPr>
              <w:rPr>
                <w:b/>
                <w:sz w:val="16"/>
                <w:szCs w:val="16"/>
                <w:lang w:val="en-GB"/>
              </w:rPr>
            </w:pPr>
            <w:r w:rsidRPr="00EE30EF">
              <w:rPr>
                <w:b/>
                <w:sz w:val="16"/>
                <w:szCs w:val="16"/>
                <w:lang w:val="en-GB"/>
              </w:rPr>
              <w:t xml:space="preserve">Target </w:t>
            </w:r>
            <w:r w:rsidRPr="00EE30EF">
              <w:rPr>
                <w:b/>
                <w:bCs/>
                <w:sz w:val="16"/>
                <w:szCs w:val="16"/>
                <w:lang w:val="en-GB" w:eastAsia="en-GB"/>
              </w:rPr>
              <w:t>(2027)</w:t>
            </w:r>
            <w:r w:rsidRPr="00EE30EF">
              <w:rPr>
                <w:b/>
                <w:sz w:val="16"/>
                <w:szCs w:val="16"/>
                <w:lang w:val="en-GB"/>
              </w:rPr>
              <w:t xml:space="preserve"> </w:t>
            </w:r>
          </w:p>
          <w:p w14:paraId="0EE2CA7A" w14:textId="77777777" w:rsidR="00402F58" w:rsidRPr="00EE30EF" w:rsidRDefault="00402F58" w:rsidP="00AC62C2">
            <w:pPr>
              <w:ind w:firstLine="113"/>
              <w:rPr>
                <w:sz w:val="16"/>
                <w:szCs w:val="16"/>
                <w:lang w:val="en-GB"/>
              </w:rPr>
            </w:pPr>
            <w:r w:rsidRPr="00EE30EF">
              <w:rPr>
                <w:sz w:val="16"/>
                <w:szCs w:val="16"/>
                <w:lang w:val="en-GB"/>
              </w:rPr>
              <w:t>Fiji MCO: 49</w:t>
            </w:r>
          </w:p>
          <w:p w14:paraId="2D7E5DCC" w14:textId="77777777" w:rsidR="00402F58" w:rsidRPr="00EE30EF" w:rsidRDefault="00402F58" w:rsidP="00AC62C2">
            <w:pPr>
              <w:ind w:firstLine="113"/>
              <w:rPr>
                <w:sz w:val="16"/>
                <w:szCs w:val="16"/>
                <w:lang w:val="en-GB"/>
              </w:rPr>
            </w:pPr>
            <w:r w:rsidRPr="00EE30EF">
              <w:rPr>
                <w:sz w:val="16"/>
                <w:szCs w:val="16"/>
                <w:lang w:val="en-GB"/>
              </w:rPr>
              <w:t>Samoa MCO: 15</w:t>
            </w:r>
          </w:p>
          <w:p w14:paraId="507FCE0C" w14:textId="7521AE11" w:rsidR="00402F58" w:rsidRPr="00EE30EF" w:rsidRDefault="00402F58" w:rsidP="009A701C">
            <w:pPr>
              <w:rPr>
                <w:b/>
                <w:sz w:val="16"/>
                <w:szCs w:val="16"/>
                <w:lang w:val="en-GB"/>
              </w:rPr>
            </w:pPr>
            <w:r w:rsidRPr="00EE30EF">
              <w:rPr>
                <w:b/>
                <w:sz w:val="16"/>
                <w:szCs w:val="16"/>
                <w:lang w:val="en-GB"/>
              </w:rPr>
              <w:t xml:space="preserve">Data </w:t>
            </w:r>
            <w:r w:rsidR="004A335D">
              <w:rPr>
                <w:b/>
                <w:sz w:val="16"/>
                <w:szCs w:val="16"/>
                <w:lang w:val="en-GB"/>
              </w:rPr>
              <w:t>s</w:t>
            </w:r>
            <w:r w:rsidRPr="00EE30EF">
              <w:rPr>
                <w:b/>
                <w:sz w:val="16"/>
                <w:szCs w:val="16"/>
                <w:lang w:val="en-GB"/>
              </w:rPr>
              <w:t xml:space="preserve">ource: </w:t>
            </w:r>
            <w:r w:rsidRPr="00EE30EF">
              <w:rPr>
                <w:bCs/>
                <w:sz w:val="16"/>
                <w:szCs w:val="16"/>
                <w:lang w:val="en-GB"/>
              </w:rPr>
              <w:t>Ministerial reports, submissions</w:t>
            </w:r>
          </w:p>
          <w:p w14:paraId="52107095" w14:textId="77777777" w:rsidR="00402F58" w:rsidRPr="00EE30EF" w:rsidRDefault="00402F58" w:rsidP="009A701C">
            <w:pPr>
              <w:rPr>
                <w:sz w:val="16"/>
                <w:szCs w:val="16"/>
                <w:lang w:val="en-GB"/>
              </w:rPr>
            </w:pPr>
          </w:p>
          <w:p w14:paraId="5BBBF63E" w14:textId="40884E87" w:rsidR="00402F58" w:rsidRPr="00EE30EF" w:rsidRDefault="00402F58" w:rsidP="009A701C">
            <w:pPr>
              <w:rPr>
                <w:b/>
                <w:sz w:val="16"/>
                <w:szCs w:val="16"/>
                <w:lang w:val="en-GB"/>
              </w:rPr>
            </w:pPr>
            <w:r w:rsidRPr="00EE30EF">
              <w:rPr>
                <w:b/>
                <w:sz w:val="16"/>
                <w:szCs w:val="16"/>
                <w:lang w:val="en-GB"/>
              </w:rPr>
              <w:t xml:space="preserve">Indicator </w:t>
            </w:r>
            <w:r w:rsidR="00EC57F6" w:rsidRPr="00EE30EF">
              <w:rPr>
                <w:b/>
                <w:sz w:val="16"/>
                <w:szCs w:val="16"/>
                <w:lang w:val="en-GB"/>
              </w:rPr>
              <w:t>1</w:t>
            </w:r>
            <w:r w:rsidRPr="00EE30EF">
              <w:rPr>
                <w:b/>
                <w:sz w:val="16"/>
                <w:szCs w:val="16"/>
                <w:lang w:val="en-GB"/>
              </w:rPr>
              <w:t>.1.2</w:t>
            </w:r>
            <w:r w:rsidR="004A335D">
              <w:rPr>
                <w:b/>
                <w:sz w:val="16"/>
                <w:szCs w:val="16"/>
                <w:lang w:val="en-GB"/>
              </w:rPr>
              <w:t>.</w:t>
            </w:r>
          </w:p>
          <w:p w14:paraId="54E29ADD" w14:textId="0752BBD0" w:rsidR="00402F58" w:rsidRPr="00EE30EF" w:rsidRDefault="00402F58" w:rsidP="009A701C">
            <w:pPr>
              <w:rPr>
                <w:sz w:val="16"/>
                <w:szCs w:val="16"/>
                <w:lang w:val="en-GB"/>
              </w:rPr>
            </w:pPr>
            <w:r w:rsidRPr="00EE30EF">
              <w:rPr>
                <w:sz w:val="16"/>
                <w:szCs w:val="16"/>
                <w:lang w:val="en-GB"/>
              </w:rPr>
              <w:t>Amount (megawatts) of renewable energy capacity installed (</w:t>
            </w:r>
            <w:r w:rsidR="00583EF5">
              <w:rPr>
                <w:sz w:val="16"/>
                <w:szCs w:val="16"/>
                <w:lang w:val="en-GB"/>
              </w:rPr>
              <w:t xml:space="preserve">refer </w:t>
            </w:r>
            <w:r w:rsidRPr="00EE30EF">
              <w:rPr>
                <w:sz w:val="16"/>
                <w:szCs w:val="16"/>
                <w:lang w:val="en-GB"/>
              </w:rPr>
              <w:t>IRRF 5.2)</w:t>
            </w:r>
          </w:p>
          <w:p w14:paraId="145BF12C" w14:textId="36B088F2" w:rsidR="00402F58" w:rsidRPr="00EE30EF" w:rsidRDefault="00402F58" w:rsidP="009A701C">
            <w:pPr>
              <w:rPr>
                <w:b/>
                <w:sz w:val="16"/>
                <w:szCs w:val="16"/>
                <w:lang w:val="en-GB"/>
              </w:rPr>
            </w:pPr>
            <w:r w:rsidRPr="00EE30EF">
              <w:rPr>
                <w:b/>
                <w:sz w:val="16"/>
                <w:szCs w:val="16"/>
                <w:lang w:val="en-GB"/>
              </w:rPr>
              <w:t xml:space="preserve">Baseline </w:t>
            </w:r>
            <w:r w:rsidRPr="00EE30EF">
              <w:rPr>
                <w:b/>
                <w:bCs/>
                <w:sz w:val="16"/>
                <w:szCs w:val="16"/>
                <w:lang w:val="en-GB" w:eastAsia="en-GB"/>
              </w:rPr>
              <w:t>(2021)</w:t>
            </w:r>
          </w:p>
          <w:p w14:paraId="263FD324" w14:textId="77777777" w:rsidR="00402F58" w:rsidRPr="00EE30EF" w:rsidRDefault="00402F58" w:rsidP="00AC62C2">
            <w:pPr>
              <w:ind w:firstLine="113"/>
              <w:rPr>
                <w:sz w:val="16"/>
                <w:szCs w:val="16"/>
                <w:lang w:val="en-GB"/>
              </w:rPr>
            </w:pPr>
            <w:r w:rsidRPr="00EE30EF">
              <w:rPr>
                <w:sz w:val="16"/>
                <w:szCs w:val="16"/>
                <w:lang w:val="en-GB"/>
              </w:rPr>
              <w:t>Fiji MCO: 5</w:t>
            </w:r>
          </w:p>
          <w:p w14:paraId="7993E1B8" w14:textId="77777777" w:rsidR="00402F58" w:rsidRPr="00EE30EF" w:rsidRDefault="00402F58" w:rsidP="00AC62C2">
            <w:pPr>
              <w:ind w:firstLine="113"/>
              <w:rPr>
                <w:sz w:val="16"/>
                <w:szCs w:val="16"/>
                <w:lang w:val="en-GB"/>
              </w:rPr>
            </w:pPr>
            <w:r w:rsidRPr="00EE30EF">
              <w:rPr>
                <w:sz w:val="16"/>
                <w:szCs w:val="16"/>
                <w:lang w:val="en-GB"/>
              </w:rPr>
              <w:t>Samoa MCO: 0</w:t>
            </w:r>
          </w:p>
          <w:p w14:paraId="39474149" w14:textId="2D828D66" w:rsidR="00402F58" w:rsidRPr="00EE30EF" w:rsidRDefault="00402F58" w:rsidP="009A701C">
            <w:pPr>
              <w:rPr>
                <w:b/>
                <w:sz w:val="16"/>
                <w:szCs w:val="16"/>
                <w:lang w:val="en-GB"/>
              </w:rPr>
            </w:pPr>
            <w:r w:rsidRPr="00EE30EF">
              <w:rPr>
                <w:b/>
                <w:sz w:val="16"/>
                <w:szCs w:val="16"/>
                <w:lang w:val="en-GB"/>
              </w:rPr>
              <w:t xml:space="preserve">Target </w:t>
            </w:r>
            <w:r w:rsidRPr="00EE30EF">
              <w:rPr>
                <w:b/>
                <w:bCs/>
                <w:sz w:val="16"/>
                <w:szCs w:val="16"/>
                <w:lang w:val="en-GB" w:eastAsia="en-GB"/>
              </w:rPr>
              <w:t>(2027)</w:t>
            </w:r>
            <w:r w:rsidRPr="00EE30EF">
              <w:rPr>
                <w:b/>
                <w:sz w:val="16"/>
                <w:szCs w:val="16"/>
                <w:lang w:val="en-GB"/>
              </w:rPr>
              <w:t xml:space="preserve"> </w:t>
            </w:r>
          </w:p>
          <w:p w14:paraId="7DA067A8" w14:textId="77777777" w:rsidR="00402F58" w:rsidRPr="00EE30EF" w:rsidRDefault="00402F58" w:rsidP="00AC62C2">
            <w:pPr>
              <w:ind w:firstLine="113"/>
              <w:rPr>
                <w:sz w:val="16"/>
                <w:szCs w:val="16"/>
                <w:lang w:val="en-GB"/>
              </w:rPr>
            </w:pPr>
            <w:r w:rsidRPr="00EE30EF">
              <w:rPr>
                <w:sz w:val="16"/>
                <w:szCs w:val="16"/>
                <w:lang w:val="en-GB"/>
              </w:rPr>
              <w:t>Fiji MCO: 36</w:t>
            </w:r>
          </w:p>
          <w:p w14:paraId="0DB58594" w14:textId="77777777" w:rsidR="00402F58" w:rsidRPr="00EE30EF" w:rsidRDefault="00402F58" w:rsidP="00AC62C2">
            <w:pPr>
              <w:ind w:firstLine="113"/>
              <w:rPr>
                <w:sz w:val="16"/>
                <w:szCs w:val="16"/>
                <w:lang w:val="en-GB"/>
              </w:rPr>
            </w:pPr>
            <w:r w:rsidRPr="00EE30EF">
              <w:rPr>
                <w:sz w:val="16"/>
                <w:szCs w:val="16"/>
                <w:lang w:val="en-GB"/>
              </w:rPr>
              <w:t>Samoa MCO: 3</w:t>
            </w:r>
          </w:p>
          <w:p w14:paraId="07D247D3" w14:textId="6E1C3F41" w:rsidR="00402F58" w:rsidRPr="00EE30EF" w:rsidRDefault="00402F58" w:rsidP="009A701C">
            <w:pPr>
              <w:rPr>
                <w:b/>
                <w:sz w:val="16"/>
                <w:szCs w:val="16"/>
                <w:lang w:val="en-GB"/>
              </w:rPr>
            </w:pPr>
            <w:r w:rsidRPr="00EE30EF">
              <w:rPr>
                <w:b/>
                <w:sz w:val="16"/>
                <w:szCs w:val="16"/>
                <w:lang w:val="en-GB"/>
              </w:rPr>
              <w:t xml:space="preserve">Data </w:t>
            </w:r>
            <w:r w:rsidR="004A335D">
              <w:rPr>
                <w:b/>
                <w:sz w:val="16"/>
                <w:szCs w:val="16"/>
                <w:lang w:val="en-GB"/>
              </w:rPr>
              <w:t>s</w:t>
            </w:r>
            <w:r w:rsidRPr="00EE30EF">
              <w:rPr>
                <w:b/>
                <w:sz w:val="16"/>
                <w:szCs w:val="16"/>
                <w:lang w:val="en-GB"/>
              </w:rPr>
              <w:t xml:space="preserve">ource: </w:t>
            </w:r>
            <w:r w:rsidRPr="00EE30EF">
              <w:rPr>
                <w:bCs/>
                <w:sz w:val="16"/>
                <w:szCs w:val="16"/>
                <w:lang w:val="en-GB"/>
              </w:rPr>
              <w:t xml:space="preserve">Global Environment Fund </w:t>
            </w:r>
            <w:r w:rsidR="004A335D">
              <w:rPr>
                <w:bCs/>
                <w:sz w:val="16"/>
                <w:szCs w:val="16"/>
                <w:lang w:val="en-GB"/>
              </w:rPr>
              <w:t>d</w:t>
            </w:r>
            <w:r w:rsidRPr="00EE30EF">
              <w:rPr>
                <w:bCs/>
                <w:sz w:val="16"/>
                <w:szCs w:val="16"/>
                <w:lang w:val="en-GB"/>
              </w:rPr>
              <w:t>ashboard</w:t>
            </w:r>
            <w:r w:rsidRPr="00EE30EF">
              <w:rPr>
                <w:b/>
                <w:sz w:val="16"/>
                <w:szCs w:val="16"/>
                <w:lang w:val="en-GB"/>
              </w:rPr>
              <w:t xml:space="preserve"> </w:t>
            </w:r>
          </w:p>
          <w:p w14:paraId="291A20F3" w14:textId="77777777" w:rsidR="00402F58" w:rsidRPr="00EE30EF" w:rsidRDefault="00402F58" w:rsidP="009A701C">
            <w:pPr>
              <w:rPr>
                <w:sz w:val="16"/>
                <w:szCs w:val="16"/>
                <w:lang w:val="en-GB"/>
              </w:rPr>
            </w:pPr>
          </w:p>
          <w:p w14:paraId="14862934" w14:textId="11247BF6" w:rsidR="0004385B" w:rsidRPr="005D3BE0" w:rsidRDefault="00402F58" w:rsidP="009A701C">
            <w:pPr>
              <w:pStyle w:val="paragraph"/>
              <w:spacing w:before="0" w:beforeAutospacing="0" w:after="0" w:afterAutospacing="0"/>
              <w:textAlignment w:val="baseline"/>
              <w:rPr>
                <w:rStyle w:val="normaltextrun"/>
                <w:rFonts w:ascii="Times New Roman" w:hAnsi="Times New Roman" w:cs="Times New Roman"/>
                <w:b/>
                <w:bCs/>
                <w:color w:val="000000"/>
                <w:sz w:val="16"/>
                <w:szCs w:val="16"/>
                <w:lang w:val="en-GB"/>
              </w:rPr>
            </w:pPr>
            <w:bookmarkStart w:id="8" w:name="_Hlk116838203"/>
            <w:r w:rsidRPr="005D3BE0">
              <w:rPr>
                <w:rStyle w:val="normaltextrun"/>
                <w:rFonts w:ascii="Times New Roman" w:hAnsi="Times New Roman" w:cs="Times New Roman"/>
                <w:b/>
                <w:bCs/>
                <w:color w:val="000000"/>
                <w:sz w:val="16"/>
                <w:szCs w:val="16"/>
                <w:lang w:val="en-GB"/>
              </w:rPr>
              <w:t>Indicator</w:t>
            </w:r>
            <w:r w:rsidRPr="005D3BE0">
              <w:rPr>
                <w:rStyle w:val="normaltextrun"/>
                <w:rFonts w:ascii="Times New Roman" w:hAnsi="Times New Roman" w:cs="Times New Roman"/>
                <w:b/>
                <w:bCs/>
                <w:sz w:val="16"/>
                <w:szCs w:val="16"/>
                <w:lang w:val="en-GB"/>
              </w:rPr>
              <w:t xml:space="preserve"> </w:t>
            </w:r>
            <w:r w:rsidR="00EC57F6" w:rsidRPr="005D3BE0">
              <w:rPr>
                <w:rStyle w:val="normaltextrun"/>
                <w:rFonts w:ascii="Times New Roman" w:hAnsi="Times New Roman" w:cs="Times New Roman"/>
                <w:b/>
                <w:bCs/>
                <w:sz w:val="16"/>
                <w:szCs w:val="16"/>
                <w:lang w:val="en-GB"/>
              </w:rPr>
              <w:t>1</w:t>
            </w:r>
            <w:r w:rsidRPr="005D3BE0">
              <w:rPr>
                <w:rStyle w:val="normaltextrun"/>
                <w:rFonts w:ascii="Times New Roman" w:hAnsi="Times New Roman" w:cs="Times New Roman"/>
                <w:b/>
                <w:bCs/>
                <w:sz w:val="16"/>
                <w:szCs w:val="16"/>
                <w:lang w:val="en-GB"/>
              </w:rPr>
              <w:t>.1.3</w:t>
            </w:r>
            <w:r w:rsidR="004A335D">
              <w:rPr>
                <w:rStyle w:val="normaltextrun"/>
                <w:rFonts w:ascii="Times New Roman" w:hAnsi="Times New Roman" w:cs="Times New Roman"/>
                <w:b/>
                <w:bCs/>
                <w:sz w:val="16"/>
                <w:szCs w:val="16"/>
                <w:lang w:val="en-GB"/>
              </w:rPr>
              <w:t>.</w:t>
            </w:r>
          </w:p>
          <w:p w14:paraId="6A6EE610" w14:textId="69BCA345" w:rsidR="00402F58" w:rsidRPr="005D3BE0" w:rsidRDefault="00402F58" w:rsidP="009A701C">
            <w:pPr>
              <w:pStyle w:val="paragraph"/>
              <w:spacing w:before="0" w:beforeAutospacing="0" w:after="0" w:afterAutospacing="0"/>
              <w:textAlignment w:val="baseline"/>
              <w:rPr>
                <w:rFonts w:ascii="Times New Roman" w:hAnsi="Times New Roman" w:cs="Times New Roman"/>
                <w:sz w:val="16"/>
                <w:szCs w:val="16"/>
                <w:lang w:val="en-GB"/>
              </w:rPr>
            </w:pPr>
            <w:r w:rsidRPr="003B1D80">
              <w:rPr>
                <w:rStyle w:val="normaltextrun"/>
                <w:rFonts w:ascii="Times New Roman" w:hAnsi="Times New Roman" w:cs="Times New Roman"/>
                <w:color w:val="000000"/>
                <w:sz w:val="16"/>
                <w:szCs w:val="16"/>
                <w:lang w:val="en-GB"/>
              </w:rPr>
              <w:t>Number of people directly benefiting from initiatives to protect nature and promote sustainable use of resources (</w:t>
            </w:r>
            <w:r w:rsidR="00583EF5">
              <w:rPr>
                <w:sz w:val="16"/>
                <w:szCs w:val="16"/>
                <w:lang w:val="en-GB"/>
              </w:rPr>
              <w:t xml:space="preserve">refer </w:t>
            </w:r>
            <w:r w:rsidRPr="00401C8B">
              <w:rPr>
                <w:rStyle w:val="normaltextrun"/>
                <w:rFonts w:ascii="Times New Roman" w:hAnsi="Times New Roman" w:cs="Times New Roman"/>
                <w:color w:val="000000"/>
                <w:sz w:val="16"/>
                <w:szCs w:val="16"/>
                <w:lang w:val="en-GB"/>
              </w:rPr>
              <w:t>IRRF 4.1.1)</w:t>
            </w:r>
          </w:p>
          <w:p w14:paraId="3B7CE135" w14:textId="7EE45995" w:rsidR="00402F58" w:rsidRPr="00EE30EF" w:rsidRDefault="008112BA" w:rsidP="009A701C">
            <w:pPr>
              <w:pStyle w:val="paragraph"/>
              <w:spacing w:before="0" w:beforeAutospacing="0" w:after="0" w:afterAutospacing="0"/>
              <w:textAlignment w:val="baseline"/>
              <w:rPr>
                <w:rFonts w:ascii="Times New Roman" w:hAnsi="Times New Roman" w:cs="Times New Roman"/>
                <w:sz w:val="16"/>
                <w:szCs w:val="16"/>
                <w:lang w:val="en-GB"/>
              </w:rPr>
            </w:pPr>
            <w:r w:rsidRPr="00401C8B">
              <w:rPr>
                <w:rStyle w:val="normaltextrun"/>
                <w:rFonts w:ascii="Times New Roman" w:hAnsi="Times New Roman" w:cs="Times New Roman"/>
                <w:b/>
                <w:bCs/>
                <w:color w:val="000000"/>
                <w:sz w:val="16"/>
                <w:szCs w:val="16"/>
                <w:lang w:val="en-GB"/>
              </w:rPr>
              <w:t xml:space="preserve">Fiji MCO </w:t>
            </w:r>
            <w:r w:rsidR="004A335D">
              <w:rPr>
                <w:rStyle w:val="normaltextrun"/>
                <w:rFonts w:ascii="Times New Roman" w:hAnsi="Times New Roman" w:cs="Times New Roman"/>
                <w:b/>
                <w:bCs/>
                <w:color w:val="000000"/>
                <w:sz w:val="16"/>
                <w:szCs w:val="16"/>
                <w:lang w:val="en-GB"/>
              </w:rPr>
              <w:t>b</w:t>
            </w:r>
            <w:r w:rsidR="00402F58" w:rsidRPr="004A335D">
              <w:rPr>
                <w:rStyle w:val="normaltextrun"/>
                <w:rFonts w:ascii="Times New Roman" w:hAnsi="Times New Roman" w:cs="Times New Roman"/>
                <w:b/>
                <w:bCs/>
                <w:color w:val="000000"/>
                <w:sz w:val="16"/>
                <w:szCs w:val="16"/>
                <w:lang w:val="en-GB"/>
              </w:rPr>
              <w:t xml:space="preserve">aseline </w:t>
            </w:r>
            <w:r w:rsidR="00402F58" w:rsidRPr="00EE30EF">
              <w:rPr>
                <w:rStyle w:val="normaltextrun"/>
                <w:rFonts w:ascii="Times New Roman" w:hAnsi="Times New Roman" w:cs="Times New Roman"/>
                <w:color w:val="000000"/>
                <w:lang w:val="en-GB"/>
              </w:rPr>
              <w:t>(2021)</w:t>
            </w:r>
          </w:p>
          <w:p w14:paraId="40D88F96" w14:textId="77777777" w:rsidR="00402F58" w:rsidRPr="00EE30EF" w:rsidRDefault="00402F58" w:rsidP="00AC62C2">
            <w:pPr>
              <w:pStyle w:val="paragraph"/>
              <w:spacing w:before="0" w:beforeAutospacing="0" w:after="0" w:afterAutospacing="0"/>
              <w:ind w:firstLine="113"/>
              <w:textAlignment w:val="baseline"/>
              <w:rPr>
                <w:rFonts w:ascii="Times New Roman" w:hAnsi="Times New Roman" w:cs="Times New Roman"/>
                <w:sz w:val="16"/>
                <w:szCs w:val="16"/>
                <w:lang w:val="en-GB"/>
              </w:rPr>
            </w:pPr>
            <w:r w:rsidRPr="00401C8B">
              <w:rPr>
                <w:rStyle w:val="normaltextrun"/>
                <w:rFonts w:ascii="Times New Roman" w:hAnsi="Times New Roman" w:cs="Times New Roman"/>
                <w:color w:val="000000"/>
                <w:sz w:val="16"/>
                <w:szCs w:val="16"/>
                <w:lang w:val="en-GB"/>
              </w:rPr>
              <w:t>Female: 176,599</w:t>
            </w:r>
            <w:r w:rsidRPr="00EE30EF">
              <w:rPr>
                <w:rStyle w:val="eop"/>
                <w:rFonts w:ascii="Times New Roman" w:hAnsi="Times New Roman" w:cs="Times New Roman"/>
                <w:color w:val="000000"/>
                <w:sz w:val="16"/>
                <w:szCs w:val="16"/>
                <w:lang w:val="en-GB"/>
              </w:rPr>
              <w:t> </w:t>
            </w:r>
          </w:p>
          <w:p w14:paraId="4F094575" w14:textId="77777777" w:rsidR="00402F58" w:rsidRPr="00EE30EF" w:rsidRDefault="00402F58" w:rsidP="00AC62C2">
            <w:pPr>
              <w:pStyle w:val="paragraph"/>
              <w:spacing w:before="0" w:beforeAutospacing="0" w:after="0" w:afterAutospacing="0"/>
              <w:ind w:firstLine="113"/>
              <w:textAlignment w:val="baseline"/>
              <w:rPr>
                <w:rStyle w:val="eop"/>
                <w:rFonts w:ascii="Times New Roman" w:hAnsi="Times New Roman" w:cs="Times New Roman"/>
                <w:color w:val="000000"/>
                <w:sz w:val="16"/>
                <w:szCs w:val="16"/>
                <w:lang w:val="en-GB"/>
              </w:rPr>
            </w:pPr>
            <w:r w:rsidRPr="00401C8B">
              <w:rPr>
                <w:rStyle w:val="normaltextrun"/>
                <w:rFonts w:ascii="Times New Roman" w:hAnsi="Times New Roman" w:cs="Times New Roman"/>
                <w:color w:val="000000"/>
                <w:sz w:val="16"/>
                <w:szCs w:val="16"/>
                <w:lang w:val="en-GB"/>
              </w:rPr>
              <w:t>Male: 200,301</w:t>
            </w:r>
            <w:r w:rsidRPr="00EE30EF">
              <w:rPr>
                <w:rStyle w:val="eop"/>
                <w:rFonts w:ascii="Times New Roman" w:hAnsi="Times New Roman" w:cs="Times New Roman"/>
                <w:color w:val="000000"/>
                <w:sz w:val="16"/>
                <w:szCs w:val="16"/>
                <w:lang w:val="en-GB"/>
              </w:rPr>
              <w:t> </w:t>
            </w:r>
          </w:p>
          <w:p w14:paraId="31BA7CC9" w14:textId="63A7D6FC" w:rsidR="00402F58" w:rsidRPr="00EE30EF" w:rsidRDefault="008112BA" w:rsidP="009A701C">
            <w:pPr>
              <w:pStyle w:val="paragraph"/>
              <w:spacing w:before="0" w:beforeAutospacing="0" w:after="0" w:afterAutospacing="0"/>
              <w:textAlignment w:val="baseline"/>
              <w:rPr>
                <w:rFonts w:ascii="Times New Roman" w:hAnsi="Times New Roman" w:cs="Times New Roman"/>
                <w:sz w:val="16"/>
                <w:szCs w:val="16"/>
                <w:lang w:val="en-GB"/>
              </w:rPr>
            </w:pPr>
            <w:r w:rsidRPr="00401C8B">
              <w:rPr>
                <w:rStyle w:val="normaltextrun"/>
                <w:rFonts w:ascii="Times New Roman" w:hAnsi="Times New Roman" w:cs="Times New Roman"/>
                <w:b/>
                <w:bCs/>
                <w:color w:val="000000"/>
                <w:sz w:val="16"/>
                <w:szCs w:val="16"/>
                <w:lang w:val="en-GB"/>
              </w:rPr>
              <w:t xml:space="preserve">Fiji MCO </w:t>
            </w:r>
            <w:r w:rsidR="004A335D">
              <w:rPr>
                <w:rStyle w:val="normaltextrun"/>
                <w:rFonts w:ascii="Times New Roman" w:hAnsi="Times New Roman" w:cs="Times New Roman"/>
                <w:b/>
                <w:bCs/>
                <w:color w:val="000000"/>
                <w:sz w:val="16"/>
                <w:szCs w:val="16"/>
                <w:lang w:val="en-GB"/>
              </w:rPr>
              <w:t>t</w:t>
            </w:r>
            <w:r w:rsidR="00402F58" w:rsidRPr="00401C8B">
              <w:rPr>
                <w:rStyle w:val="normaltextrun"/>
                <w:rFonts w:ascii="Times New Roman" w:hAnsi="Times New Roman" w:cs="Times New Roman"/>
                <w:b/>
                <w:bCs/>
                <w:color w:val="000000"/>
                <w:sz w:val="16"/>
                <w:szCs w:val="16"/>
                <w:lang w:val="en-GB"/>
              </w:rPr>
              <w:t>arget (2027)</w:t>
            </w:r>
          </w:p>
          <w:p w14:paraId="5A51F858" w14:textId="77777777" w:rsidR="00402F58" w:rsidRPr="00EE30EF" w:rsidRDefault="00402F58" w:rsidP="00AC62C2">
            <w:pPr>
              <w:pStyle w:val="paragraph"/>
              <w:spacing w:before="0" w:beforeAutospacing="0" w:after="0" w:afterAutospacing="0"/>
              <w:ind w:firstLine="113"/>
              <w:textAlignment w:val="baseline"/>
              <w:rPr>
                <w:rFonts w:ascii="Times New Roman" w:hAnsi="Times New Roman" w:cs="Times New Roman"/>
                <w:sz w:val="16"/>
                <w:szCs w:val="16"/>
                <w:lang w:val="en-GB"/>
              </w:rPr>
            </w:pPr>
            <w:r w:rsidRPr="00401C8B">
              <w:rPr>
                <w:rStyle w:val="normaltextrun"/>
                <w:rFonts w:ascii="Times New Roman" w:hAnsi="Times New Roman" w:cs="Times New Roman"/>
                <w:color w:val="000000"/>
                <w:sz w:val="16"/>
                <w:szCs w:val="16"/>
                <w:lang w:val="en-GB"/>
              </w:rPr>
              <w:t>Female:500,000</w:t>
            </w:r>
            <w:r w:rsidRPr="00EE30EF">
              <w:rPr>
                <w:rStyle w:val="eop"/>
                <w:rFonts w:ascii="Times New Roman" w:hAnsi="Times New Roman" w:cs="Times New Roman"/>
                <w:color w:val="000000"/>
                <w:sz w:val="16"/>
                <w:szCs w:val="16"/>
                <w:lang w:val="en-GB"/>
              </w:rPr>
              <w:t> </w:t>
            </w:r>
          </w:p>
          <w:p w14:paraId="15B13332" w14:textId="77777777" w:rsidR="00402F58" w:rsidRPr="00EE30EF" w:rsidRDefault="00402F58" w:rsidP="00AC62C2">
            <w:pPr>
              <w:pStyle w:val="paragraph"/>
              <w:spacing w:before="0" w:beforeAutospacing="0" w:after="0" w:afterAutospacing="0"/>
              <w:ind w:firstLine="113"/>
              <w:textAlignment w:val="baseline"/>
              <w:rPr>
                <w:rFonts w:ascii="Times New Roman" w:hAnsi="Times New Roman" w:cs="Times New Roman"/>
                <w:sz w:val="16"/>
                <w:szCs w:val="16"/>
                <w:lang w:val="en-GB"/>
              </w:rPr>
            </w:pPr>
            <w:r w:rsidRPr="00401C8B">
              <w:rPr>
                <w:rStyle w:val="normaltextrun"/>
                <w:rFonts w:ascii="Times New Roman" w:hAnsi="Times New Roman" w:cs="Times New Roman"/>
                <w:color w:val="000000"/>
                <w:sz w:val="16"/>
                <w:szCs w:val="16"/>
                <w:lang w:val="en-GB"/>
              </w:rPr>
              <w:t>Male: 500,000</w:t>
            </w:r>
          </w:p>
          <w:p w14:paraId="4A05B5DE" w14:textId="5499D3B8" w:rsidR="00402F58" w:rsidRPr="00EE30EF" w:rsidRDefault="00402F58" w:rsidP="009A701C">
            <w:pPr>
              <w:pStyle w:val="paragraph"/>
              <w:spacing w:before="0" w:beforeAutospacing="0" w:after="0" w:afterAutospacing="0"/>
              <w:textAlignment w:val="baseline"/>
              <w:rPr>
                <w:rFonts w:ascii="Times New Roman" w:hAnsi="Times New Roman" w:cs="Times New Roman"/>
                <w:sz w:val="16"/>
                <w:szCs w:val="16"/>
                <w:lang w:val="en-GB"/>
              </w:rPr>
            </w:pPr>
            <w:r w:rsidRPr="00401C8B">
              <w:rPr>
                <w:rStyle w:val="normaltextrun"/>
                <w:rFonts w:ascii="Times New Roman" w:hAnsi="Times New Roman" w:cs="Times New Roman"/>
                <w:b/>
                <w:bCs/>
                <w:color w:val="000000"/>
                <w:sz w:val="16"/>
                <w:szCs w:val="16"/>
                <w:lang w:val="en-GB"/>
              </w:rPr>
              <w:t>Data source:</w:t>
            </w:r>
            <w:r w:rsidRPr="00401C8B">
              <w:rPr>
                <w:rStyle w:val="normaltextrun"/>
                <w:rFonts w:ascii="Times New Roman" w:hAnsi="Times New Roman" w:cs="Times New Roman"/>
                <w:color w:val="000000"/>
                <w:sz w:val="16"/>
                <w:szCs w:val="16"/>
                <w:lang w:val="en-GB"/>
              </w:rPr>
              <w:t xml:space="preserve"> </w:t>
            </w:r>
            <w:r w:rsidRPr="00401C8B">
              <w:rPr>
                <w:rStyle w:val="normaltextrun"/>
                <w:rFonts w:ascii="Times New Roman" w:hAnsi="Times New Roman" w:cs="Times New Roman"/>
                <w:sz w:val="16"/>
                <w:szCs w:val="16"/>
                <w:lang w:val="en-GB"/>
              </w:rPr>
              <w:t>Government</w:t>
            </w:r>
            <w:r w:rsidRPr="001A1C02">
              <w:rPr>
                <w:rStyle w:val="normaltextrun"/>
                <w:rFonts w:ascii="Times New Roman" w:hAnsi="Times New Roman" w:cs="Times New Roman"/>
                <w:sz w:val="16"/>
                <w:szCs w:val="16"/>
                <w:lang w:val="en-GB"/>
              </w:rPr>
              <w:t xml:space="preserve"> </w:t>
            </w:r>
            <w:r w:rsidR="004A335D">
              <w:rPr>
                <w:rStyle w:val="normaltextrun"/>
                <w:rFonts w:ascii="Times New Roman" w:hAnsi="Times New Roman" w:cs="Times New Roman"/>
                <w:sz w:val="16"/>
                <w:szCs w:val="16"/>
                <w:lang w:val="en-GB"/>
              </w:rPr>
              <w:t>a</w:t>
            </w:r>
            <w:r w:rsidRPr="001A1C02">
              <w:rPr>
                <w:rStyle w:val="normaltextrun"/>
                <w:rFonts w:ascii="Times New Roman" w:hAnsi="Times New Roman" w:cs="Times New Roman"/>
                <w:sz w:val="16"/>
                <w:szCs w:val="16"/>
                <w:lang w:val="en-GB"/>
              </w:rPr>
              <w:t xml:space="preserve">nnual </w:t>
            </w:r>
            <w:r w:rsidR="004A335D">
              <w:rPr>
                <w:rStyle w:val="normaltextrun"/>
                <w:rFonts w:ascii="Times New Roman" w:hAnsi="Times New Roman" w:cs="Times New Roman"/>
                <w:sz w:val="16"/>
                <w:szCs w:val="16"/>
                <w:lang w:val="en-GB"/>
              </w:rPr>
              <w:t>r</w:t>
            </w:r>
            <w:r w:rsidRPr="001A1C02">
              <w:rPr>
                <w:rStyle w:val="normaltextrun"/>
                <w:rFonts w:ascii="Times New Roman" w:hAnsi="Times New Roman" w:cs="Times New Roman"/>
                <w:sz w:val="16"/>
                <w:szCs w:val="16"/>
                <w:lang w:val="en-GB"/>
              </w:rPr>
              <w:t xml:space="preserve">eports </w:t>
            </w:r>
          </w:p>
          <w:bookmarkEnd w:id="8"/>
          <w:p w14:paraId="581EE209" w14:textId="77777777" w:rsidR="00402F58" w:rsidRPr="00EE30EF" w:rsidRDefault="00402F58" w:rsidP="009A701C">
            <w:pPr>
              <w:rPr>
                <w:sz w:val="16"/>
                <w:szCs w:val="16"/>
                <w:lang w:val="en-GB"/>
              </w:rPr>
            </w:pPr>
          </w:p>
          <w:p w14:paraId="66B2CEFF" w14:textId="77777777" w:rsidR="00372529" w:rsidRDefault="00372529" w:rsidP="009A701C">
            <w:pPr>
              <w:rPr>
                <w:b/>
                <w:sz w:val="16"/>
                <w:szCs w:val="16"/>
                <w:lang w:val="en-GB"/>
              </w:rPr>
            </w:pPr>
          </w:p>
          <w:p w14:paraId="74BC0664" w14:textId="77777777" w:rsidR="00372529" w:rsidRDefault="00372529" w:rsidP="009A701C">
            <w:pPr>
              <w:rPr>
                <w:b/>
                <w:sz w:val="16"/>
                <w:szCs w:val="16"/>
                <w:lang w:val="en-GB"/>
              </w:rPr>
            </w:pPr>
          </w:p>
          <w:p w14:paraId="33D24BB0" w14:textId="7586AAA5" w:rsidR="00402F58" w:rsidRPr="005D3BE0" w:rsidRDefault="00402F58" w:rsidP="009A701C">
            <w:pPr>
              <w:rPr>
                <w:b/>
                <w:sz w:val="16"/>
                <w:szCs w:val="16"/>
                <w:lang w:val="en-GB"/>
              </w:rPr>
            </w:pPr>
            <w:r w:rsidRPr="005D3BE0">
              <w:rPr>
                <w:b/>
                <w:sz w:val="16"/>
                <w:szCs w:val="16"/>
                <w:lang w:val="en-GB"/>
              </w:rPr>
              <w:lastRenderedPageBreak/>
              <w:t xml:space="preserve">Output </w:t>
            </w:r>
            <w:r w:rsidR="00EC57F6" w:rsidRPr="005D3BE0">
              <w:rPr>
                <w:b/>
                <w:sz w:val="16"/>
                <w:szCs w:val="16"/>
                <w:lang w:val="en-GB"/>
              </w:rPr>
              <w:t>1</w:t>
            </w:r>
            <w:r w:rsidRPr="005D3BE0">
              <w:rPr>
                <w:b/>
                <w:sz w:val="16"/>
                <w:szCs w:val="16"/>
                <w:lang w:val="en-GB"/>
              </w:rPr>
              <w:t>.2</w:t>
            </w:r>
            <w:r w:rsidR="004A335D">
              <w:rPr>
                <w:b/>
                <w:sz w:val="16"/>
                <w:szCs w:val="16"/>
                <w:lang w:val="en-GB"/>
              </w:rPr>
              <w:t>.</w:t>
            </w:r>
            <w:r w:rsidRPr="005D3BE0">
              <w:rPr>
                <w:b/>
                <w:sz w:val="16"/>
                <w:szCs w:val="16"/>
                <w:lang w:val="en-GB"/>
              </w:rPr>
              <w:t xml:space="preserve"> Governance systems are risk-informed to manage and finance disasters and shocks</w:t>
            </w:r>
            <w:r w:rsidR="00301C14">
              <w:rPr>
                <w:b/>
                <w:sz w:val="16"/>
                <w:szCs w:val="16"/>
                <w:lang w:val="en-GB"/>
              </w:rPr>
              <w:t>.</w:t>
            </w:r>
          </w:p>
          <w:p w14:paraId="25AE5F4E" w14:textId="77777777" w:rsidR="00402F58" w:rsidRPr="005D3BE0" w:rsidRDefault="00402F58" w:rsidP="009A701C">
            <w:pPr>
              <w:rPr>
                <w:b/>
                <w:sz w:val="16"/>
                <w:szCs w:val="16"/>
                <w:lang w:val="en-GB"/>
              </w:rPr>
            </w:pPr>
          </w:p>
          <w:p w14:paraId="2D8AE7F0" w14:textId="6C6037DD" w:rsidR="00402F58" w:rsidRPr="005D3BE0" w:rsidRDefault="00402F58" w:rsidP="009A701C">
            <w:pPr>
              <w:rPr>
                <w:b/>
                <w:sz w:val="16"/>
                <w:szCs w:val="16"/>
                <w:lang w:val="en-GB"/>
              </w:rPr>
            </w:pPr>
            <w:r w:rsidRPr="005D3BE0">
              <w:rPr>
                <w:b/>
                <w:sz w:val="16"/>
                <w:szCs w:val="16"/>
                <w:lang w:val="en-GB"/>
              </w:rPr>
              <w:t xml:space="preserve">Indicator </w:t>
            </w:r>
            <w:r w:rsidR="00EC57F6" w:rsidRPr="005D3BE0">
              <w:rPr>
                <w:b/>
                <w:sz w:val="16"/>
                <w:szCs w:val="16"/>
                <w:lang w:val="en-GB"/>
              </w:rPr>
              <w:t>1</w:t>
            </w:r>
            <w:r w:rsidRPr="005D3BE0">
              <w:rPr>
                <w:b/>
                <w:sz w:val="16"/>
                <w:szCs w:val="16"/>
                <w:lang w:val="en-GB"/>
              </w:rPr>
              <w:t>.2.1</w:t>
            </w:r>
            <w:r w:rsidR="00301C14">
              <w:rPr>
                <w:b/>
                <w:sz w:val="16"/>
                <w:szCs w:val="16"/>
                <w:lang w:val="en-GB"/>
              </w:rPr>
              <w:t>.</w:t>
            </w:r>
          </w:p>
          <w:p w14:paraId="44F0A94B" w14:textId="0B95BDBC" w:rsidR="00402F58" w:rsidRPr="005D3BE0" w:rsidRDefault="00402F58" w:rsidP="009A701C">
            <w:pPr>
              <w:rPr>
                <w:sz w:val="16"/>
                <w:szCs w:val="16"/>
                <w:lang w:val="en-GB"/>
              </w:rPr>
            </w:pPr>
            <w:r w:rsidRPr="005D3BE0">
              <w:rPr>
                <w:sz w:val="16"/>
                <w:szCs w:val="16"/>
                <w:lang w:val="en-GB"/>
              </w:rPr>
              <w:t>Number of risk-informed development strategies at national and community levels adopted (</w:t>
            </w:r>
            <w:r w:rsidR="00583EF5">
              <w:rPr>
                <w:sz w:val="16"/>
                <w:szCs w:val="16"/>
                <w:lang w:val="en-GB"/>
              </w:rPr>
              <w:t xml:space="preserve">refer </w:t>
            </w:r>
            <w:r w:rsidRPr="005D3BE0">
              <w:rPr>
                <w:sz w:val="16"/>
                <w:szCs w:val="16"/>
                <w:lang w:val="en-GB"/>
              </w:rPr>
              <w:t>IRRF 3.1.1)</w:t>
            </w:r>
          </w:p>
          <w:p w14:paraId="5F9B8A8B" w14:textId="4981CEC2" w:rsidR="00402F58" w:rsidRPr="005D3BE0" w:rsidRDefault="00402F58" w:rsidP="009A701C">
            <w:pPr>
              <w:rPr>
                <w:b/>
                <w:sz w:val="16"/>
                <w:szCs w:val="16"/>
                <w:lang w:val="en-GB"/>
              </w:rPr>
            </w:pPr>
            <w:r w:rsidRPr="005D3BE0">
              <w:rPr>
                <w:b/>
                <w:sz w:val="16"/>
                <w:szCs w:val="16"/>
                <w:lang w:val="en-GB"/>
              </w:rPr>
              <w:t xml:space="preserve">Baseline </w:t>
            </w:r>
            <w:r w:rsidRPr="005D3BE0">
              <w:rPr>
                <w:b/>
                <w:bCs/>
                <w:sz w:val="16"/>
                <w:szCs w:val="16"/>
                <w:lang w:val="en-GB" w:eastAsia="en-GB"/>
              </w:rPr>
              <w:t>(2021)</w:t>
            </w:r>
          </w:p>
          <w:p w14:paraId="6D1EF0B4" w14:textId="77777777" w:rsidR="00402F58" w:rsidRPr="005D3BE0" w:rsidRDefault="00402F58" w:rsidP="00AC62C2">
            <w:pPr>
              <w:ind w:firstLine="113"/>
              <w:rPr>
                <w:sz w:val="16"/>
                <w:szCs w:val="16"/>
                <w:lang w:val="en-GB"/>
              </w:rPr>
            </w:pPr>
            <w:r w:rsidRPr="005D3BE0">
              <w:rPr>
                <w:sz w:val="16"/>
                <w:szCs w:val="16"/>
                <w:lang w:val="en-GB"/>
              </w:rPr>
              <w:t>Fiji MCO: 11</w:t>
            </w:r>
          </w:p>
          <w:p w14:paraId="57050D0B" w14:textId="77777777" w:rsidR="00402F58" w:rsidRPr="00E661A9" w:rsidRDefault="00402F58" w:rsidP="00AC62C2">
            <w:pPr>
              <w:ind w:firstLine="113"/>
              <w:rPr>
                <w:sz w:val="16"/>
                <w:szCs w:val="16"/>
                <w:lang w:val="en-GB"/>
              </w:rPr>
            </w:pPr>
            <w:r w:rsidRPr="005D3BE0">
              <w:rPr>
                <w:sz w:val="16"/>
                <w:szCs w:val="16"/>
                <w:lang w:val="en-GB"/>
              </w:rPr>
              <w:t xml:space="preserve">Samoa </w:t>
            </w:r>
            <w:r w:rsidRPr="00E661A9">
              <w:rPr>
                <w:sz w:val="16"/>
                <w:szCs w:val="16"/>
                <w:lang w:val="en-GB"/>
              </w:rPr>
              <w:t>MCO: 65</w:t>
            </w:r>
          </w:p>
          <w:p w14:paraId="77D24F4F" w14:textId="7EE2BD31" w:rsidR="00402F58" w:rsidRPr="00E661A9" w:rsidRDefault="00402F58" w:rsidP="009A701C">
            <w:pPr>
              <w:rPr>
                <w:b/>
                <w:sz w:val="16"/>
                <w:szCs w:val="16"/>
                <w:lang w:val="en-GB"/>
              </w:rPr>
            </w:pPr>
            <w:r w:rsidRPr="00E661A9">
              <w:rPr>
                <w:b/>
                <w:sz w:val="16"/>
                <w:szCs w:val="16"/>
                <w:lang w:val="en-GB"/>
              </w:rPr>
              <w:t xml:space="preserve">Target </w:t>
            </w:r>
            <w:r w:rsidRPr="00E661A9">
              <w:rPr>
                <w:b/>
                <w:bCs/>
                <w:sz w:val="16"/>
                <w:szCs w:val="16"/>
                <w:lang w:val="en-GB" w:eastAsia="en-GB"/>
              </w:rPr>
              <w:t>(2027)</w:t>
            </w:r>
            <w:r w:rsidRPr="00E661A9">
              <w:rPr>
                <w:b/>
                <w:sz w:val="16"/>
                <w:szCs w:val="16"/>
                <w:lang w:val="en-GB"/>
              </w:rPr>
              <w:t xml:space="preserve"> </w:t>
            </w:r>
          </w:p>
          <w:p w14:paraId="5A39949D" w14:textId="77777777" w:rsidR="00402F58" w:rsidRPr="00E661A9" w:rsidRDefault="00402F58" w:rsidP="00AC62C2">
            <w:pPr>
              <w:ind w:firstLine="113"/>
              <w:rPr>
                <w:sz w:val="16"/>
                <w:szCs w:val="16"/>
                <w:lang w:val="en-GB"/>
              </w:rPr>
            </w:pPr>
            <w:r w:rsidRPr="00E661A9">
              <w:rPr>
                <w:sz w:val="16"/>
                <w:szCs w:val="16"/>
                <w:lang w:val="en-GB"/>
              </w:rPr>
              <w:t>Fiji MCO: 31</w:t>
            </w:r>
          </w:p>
          <w:p w14:paraId="6E07423E" w14:textId="77777777" w:rsidR="00402F58" w:rsidRPr="00E661A9" w:rsidRDefault="00402F58" w:rsidP="00AC62C2">
            <w:pPr>
              <w:ind w:firstLine="113"/>
              <w:rPr>
                <w:sz w:val="16"/>
                <w:szCs w:val="16"/>
                <w:lang w:val="en-GB"/>
              </w:rPr>
            </w:pPr>
            <w:r w:rsidRPr="00E661A9">
              <w:rPr>
                <w:sz w:val="16"/>
                <w:szCs w:val="16"/>
                <w:lang w:val="en-GB"/>
              </w:rPr>
              <w:t>Samoa MCO: 95</w:t>
            </w:r>
          </w:p>
          <w:p w14:paraId="2785445A" w14:textId="5B810EF0" w:rsidR="00402F58" w:rsidRPr="005D3BE0" w:rsidRDefault="00402F58" w:rsidP="009A701C">
            <w:pPr>
              <w:rPr>
                <w:b/>
                <w:sz w:val="16"/>
                <w:szCs w:val="16"/>
                <w:lang w:val="en-GB"/>
              </w:rPr>
            </w:pPr>
            <w:r w:rsidRPr="00E661A9">
              <w:rPr>
                <w:b/>
                <w:sz w:val="16"/>
                <w:szCs w:val="16"/>
                <w:lang w:val="en-GB"/>
              </w:rPr>
              <w:t xml:space="preserve">Data </w:t>
            </w:r>
            <w:r w:rsidR="00301C14">
              <w:rPr>
                <w:b/>
                <w:sz w:val="16"/>
                <w:szCs w:val="16"/>
                <w:lang w:val="en-GB"/>
              </w:rPr>
              <w:t>s</w:t>
            </w:r>
            <w:r w:rsidRPr="00E661A9">
              <w:rPr>
                <w:b/>
                <w:sz w:val="16"/>
                <w:szCs w:val="16"/>
                <w:lang w:val="en-GB"/>
              </w:rPr>
              <w:t xml:space="preserve">ource: Evaluation </w:t>
            </w:r>
            <w:r w:rsidRPr="005D3BE0">
              <w:rPr>
                <w:b/>
                <w:sz w:val="16"/>
                <w:szCs w:val="16"/>
                <w:lang w:val="en-GB"/>
              </w:rPr>
              <w:t>reports</w:t>
            </w:r>
          </w:p>
          <w:p w14:paraId="3E9C060A" w14:textId="77777777" w:rsidR="00402F58" w:rsidRPr="005D3BE0" w:rsidRDefault="00402F58" w:rsidP="009A701C">
            <w:pPr>
              <w:rPr>
                <w:sz w:val="16"/>
                <w:szCs w:val="16"/>
                <w:lang w:val="en-GB"/>
              </w:rPr>
            </w:pPr>
            <w:r w:rsidRPr="005D3BE0">
              <w:rPr>
                <w:sz w:val="16"/>
                <w:szCs w:val="16"/>
                <w:lang w:val="en-GB"/>
              </w:rPr>
              <w:tab/>
            </w:r>
          </w:p>
          <w:p w14:paraId="02A08334" w14:textId="36B6F3DE" w:rsidR="00402F58" w:rsidRPr="005D3BE0" w:rsidRDefault="00402F58" w:rsidP="009A701C">
            <w:pPr>
              <w:rPr>
                <w:b/>
                <w:sz w:val="16"/>
                <w:szCs w:val="16"/>
                <w:lang w:val="en-GB"/>
              </w:rPr>
            </w:pPr>
            <w:r w:rsidRPr="005D3BE0">
              <w:rPr>
                <w:b/>
                <w:sz w:val="16"/>
                <w:szCs w:val="16"/>
                <w:lang w:val="en-GB"/>
              </w:rPr>
              <w:t xml:space="preserve">Indicator </w:t>
            </w:r>
            <w:r w:rsidR="00EC57F6" w:rsidRPr="005D3BE0">
              <w:rPr>
                <w:b/>
                <w:sz w:val="16"/>
                <w:szCs w:val="16"/>
                <w:lang w:val="en-GB"/>
              </w:rPr>
              <w:t>1</w:t>
            </w:r>
            <w:r w:rsidRPr="005D3BE0">
              <w:rPr>
                <w:b/>
                <w:sz w:val="16"/>
                <w:szCs w:val="16"/>
                <w:lang w:val="en-GB"/>
              </w:rPr>
              <w:t>.2.2</w:t>
            </w:r>
            <w:r w:rsidR="00301C14" w:rsidRPr="005D3BE0">
              <w:rPr>
                <w:b/>
                <w:sz w:val="16"/>
                <w:szCs w:val="16"/>
                <w:lang w:val="en-GB"/>
              </w:rPr>
              <w:t>.</w:t>
            </w:r>
          </w:p>
          <w:p w14:paraId="62D62600" w14:textId="2054E1DF" w:rsidR="00402F58" w:rsidRPr="005D3BE0" w:rsidRDefault="00402F58" w:rsidP="009A701C">
            <w:pPr>
              <w:rPr>
                <w:sz w:val="16"/>
                <w:szCs w:val="16"/>
                <w:lang w:val="en-GB"/>
              </w:rPr>
            </w:pPr>
            <w:r w:rsidRPr="005D3BE0">
              <w:rPr>
                <w:sz w:val="16"/>
                <w:szCs w:val="16"/>
                <w:lang w:val="en-GB"/>
              </w:rPr>
              <w:t>Number of early end-to-end warning systems effectively functioning through UNDP support (</w:t>
            </w:r>
            <w:r w:rsidR="00583EF5">
              <w:rPr>
                <w:sz w:val="16"/>
                <w:szCs w:val="16"/>
                <w:lang w:val="en-GB"/>
              </w:rPr>
              <w:t xml:space="preserve">refer </w:t>
            </w:r>
            <w:r w:rsidRPr="005D3BE0">
              <w:rPr>
                <w:sz w:val="16"/>
                <w:szCs w:val="16"/>
                <w:lang w:val="en-GB"/>
              </w:rPr>
              <w:t>IRRF 3.1.2)</w:t>
            </w:r>
          </w:p>
          <w:p w14:paraId="4C7CAC1D" w14:textId="218F5D8F" w:rsidR="00402F58" w:rsidRPr="005D3BE0" w:rsidRDefault="00402F58" w:rsidP="009A701C">
            <w:pPr>
              <w:rPr>
                <w:b/>
                <w:sz w:val="16"/>
                <w:szCs w:val="16"/>
                <w:lang w:val="en-GB"/>
              </w:rPr>
            </w:pPr>
            <w:r w:rsidRPr="005D3BE0">
              <w:rPr>
                <w:b/>
                <w:sz w:val="16"/>
                <w:szCs w:val="16"/>
                <w:lang w:val="en-GB"/>
              </w:rPr>
              <w:t xml:space="preserve">Baseline </w:t>
            </w:r>
            <w:r w:rsidRPr="005D3BE0">
              <w:rPr>
                <w:b/>
                <w:bCs/>
                <w:sz w:val="16"/>
                <w:szCs w:val="16"/>
                <w:lang w:val="en-GB" w:eastAsia="en-GB"/>
              </w:rPr>
              <w:t>(2021)</w:t>
            </w:r>
          </w:p>
          <w:p w14:paraId="65E3A468" w14:textId="77777777" w:rsidR="00402F58" w:rsidRPr="005D3BE0" w:rsidRDefault="00402F58" w:rsidP="00AC62C2">
            <w:pPr>
              <w:ind w:firstLine="113"/>
              <w:rPr>
                <w:sz w:val="16"/>
                <w:szCs w:val="16"/>
                <w:lang w:val="en-GB"/>
              </w:rPr>
            </w:pPr>
            <w:r w:rsidRPr="005D3BE0">
              <w:rPr>
                <w:sz w:val="16"/>
                <w:szCs w:val="16"/>
                <w:lang w:val="en-GB"/>
              </w:rPr>
              <w:t>Fiji MCO: 44</w:t>
            </w:r>
          </w:p>
          <w:p w14:paraId="69271BBF" w14:textId="77777777" w:rsidR="00402F58" w:rsidRPr="005D3BE0" w:rsidRDefault="00402F58" w:rsidP="00AC62C2">
            <w:pPr>
              <w:ind w:firstLine="113"/>
              <w:rPr>
                <w:sz w:val="16"/>
                <w:szCs w:val="16"/>
                <w:lang w:val="en-GB"/>
              </w:rPr>
            </w:pPr>
            <w:r w:rsidRPr="005D3BE0">
              <w:rPr>
                <w:sz w:val="16"/>
                <w:szCs w:val="16"/>
                <w:lang w:val="en-GB"/>
              </w:rPr>
              <w:t>Samoa MCO: 8</w:t>
            </w:r>
          </w:p>
          <w:p w14:paraId="1C6052CB" w14:textId="06086839" w:rsidR="00402F58" w:rsidRPr="00E661A9" w:rsidRDefault="00402F58" w:rsidP="009A701C">
            <w:pPr>
              <w:rPr>
                <w:b/>
                <w:sz w:val="16"/>
                <w:szCs w:val="16"/>
                <w:lang w:val="en-GB"/>
              </w:rPr>
            </w:pPr>
            <w:r w:rsidRPr="00E661A9">
              <w:rPr>
                <w:b/>
                <w:sz w:val="16"/>
                <w:szCs w:val="16"/>
                <w:lang w:val="en-GB"/>
              </w:rPr>
              <w:t xml:space="preserve">Target </w:t>
            </w:r>
            <w:r w:rsidRPr="00E661A9">
              <w:rPr>
                <w:b/>
                <w:bCs/>
                <w:sz w:val="16"/>
                <w:szCs w:val="16"/>
                <w:lang w:val="en-GB" w:eastAsia="en-GB"/>
              </w:rPr>
              <w:t>(2027)</w:t>
            </w:r>
            <w:r w:rsidRPr="00E661A9">
              <w:rPr>
                <w:b/>
                <w:sz w:val="16"/>
                <w:szCs w:val="16"/>
                <w:lang w:val="en-GB"/>
              </w:rPr>
              <w:t xml:space="preserve"> </w:t>
            </w:r>
          </w:p>
          <w:p w14:paraId="3654F882" w14:textId="77777777" w:rsidR="00402F58" w:rsidRPr="00E661A9" w:rsidRDefault="00402F58" w:rsidP="00AC62C2">
            <w:pPr>
              <w:ind w:firstLine="113"/>
              <w:rPr>
                <w:sz w:val="16"/>
                <w:szCs w:val="16"/>
                <w:lang w:val="en-GB"/>
              </w:rPr>
            </w:pPr>
            <w:r w:rsidRPr="00E661A9">
              <w:rPr>
                <w:sz w:val="16"/>
                <w:szCs w:val="16"/>
                <w:lang w:val="en-GB"/>
              </w:rPr>
              <w:t>Fiji MCO: 90</w:t>
            </w:r>
          </w:p>
          <w:p w14:paraId="74CE66FE" w14:textId="77777777" w:rsidR="00402F58" w:rsidRPr="00E661A9" w:rsidRDefault="00402F58" w:rsidP="00AC62C2">
            <w:pPr>
              <w:ind w:firstLine="113"/>
              <w:rPr>
                <w:sz w:val="16"/>
                <w:szCs w:val="16"/>
                <w:lang w:val="en-GB"/>
              </w:rPr>
            </w:pPr>
            <w:r w:rsidRPr="00E661A9">
              <w:rPr>
                <w:sz w:val="16"/>
                <w:szCs w:val="16"/>
                <w:lang w:val="en-GB"/>
              </w:rPr>
              <w:t xml:space="preserve">Samoa MCO: 11 </w:t>
            </w:r>
          </w:p>
          <w:p w14:paraId="2D522153" w14:textId="5C72EE8E" w:rsidR="00402F58" w:rsidRPr="00E661A9" w:rsidRDefault="00402F58" w:rsidP="009A701C">
            <w:pPr>
              <w:rPr>
                <w:b/>
                <w:sz w:val="16"/>
                <w:szCs w:val="16"/>
                <w:lang w:val="en-GB"/>
              </w:rPr>
            </w:pPr>
            <w:r w:rsidRPr="00E661A9">
              <w:rPr>
                <w:b/>
                <w:sz w:val="16"/>
                <w:szCs w:val="16"/>
                <w:lang w:val="en-GB"/>
              </w:rPr>
              <w:t xml:space="preserve">Data </w:t>
            </w:r>
            <w:r w:rsidR="00301C14">
              <w:rPr>
                <w:b/>
                <w:sz w:val="16"/>
                <w:szCs w:val="16"/>
                <w:lang w:val="en-GB"/>
              </w:rPr>
              <w:t>s</w:t>
            </w:r>
            <w:r w:rsidRPr="00E661A9">
              <w:rPr>
                <w:b/>
                <w:sz w:val="16"/>
                <w:szCs w:val="16"/>
                <w:lang w:val="en-GB"/>
              </w:rPr>
              <w:t xml:space="preserve">ource: </w:t>
            </w:r>
            <w:r w:rsidRPr="00E661A9">
              <w:rPr>
                <w:bCs/>
                <w:sz w:val="16"/>
                <w:szCs w:val="16"/>
                <w:lang w:val="en-GB"/>
              </w:rPr>
              <w:t>Weather</w:t>
            </w:r>
            <w:r w:rsidR="00301C14">
              <w:rPr>
                <w:bCs/>
                <w:sz w:val="16"/>
                <w:szCs w:val="16"/>
                <w:lang w:val="en-GB"/>
              </w:rPr>
              <w:t>-R</w:t>
            </w:r>
            <w:r w:rsidRPr="00E661A9">
              <w:rPr>
                <w:bCs/>
                <w:sz w:val="16"/>
                <w:szCs w:val="16"/>
                <w:lang w:val="en-GB"/>
              </w:rPr>
              <w:t xml:space="preserve">eady Pacific </w:t>
            </w:r>
            <w:r w:rsidR="00301C14">
              <w:rPr>
                <w:bCs/>
                <w:sz w:val="16"/>
                <w:szCs w:val="16"/>
                <w:lang w:val="en-GB"/>
              </w:rPr>
              <w:t>r</w:t>
            </w:r>
            <w:r w:rsidRPr="00E661A9">
              <w:rPr>
                <w:bCs/>
                <w:sz w:val="16"/>
                <w:szCs w:val="16"/>
                <w:lang w:val="en-GB"/>
              </w:rPr>
              <w:t>eport</w:t>
            </w:r>
          </w:p>
          <w:p w14:paraId="42D53B27" w14:textId="77777777" w:rsidR="00402F58" w:rsidRPr="00E661A9" w:rsidRDefault="00402F58" w:rsidP="009A701C">
            <w:pPr>
              <w:rPr>
                <w:b/>
                <w:sz w:val="16"/>
                <w:szCs w:val="16"/>
                <w:lang w:val="en-GB"/>
              </w:rPr>
            </w:pPr>
          </w:p>
          <w:p w14:paraId="22BF7595" w14:textId="4036B2ED" w:rsidR="00402F58" w:rsidRPr="00E661A9" w:rsidRDefault="00402F58" w:rsidP="009A701C">
            <w:pPr>
              <w:rPr>
                <w:b/>
                <w:sz w:val="16"/>
                <w:szCs w:val="16"/>
                <w:lang w:val="en-GB"/>
              </w:rPr>
            </w:pPr>
            <w:r w:rsidRPr="00E661A9">
              <w:rPr>
                <w:b/>
                <w:sz w:val="16"/>
                <w:szCs w:val="16"/>
                <w:lang w:val="en-GB"/>
              </w:rPr>
              <w:t xml:space="preserve">Output </w:t>
            </w:r>
            <w:r w:rsidR="00EC57F6" w:rsidRPr="00E661A9">
              <w:rPr>
                <w:b/>
                <w:sz w:val="16"/>
                <w:szCs w:val="16"/>
                <w:lang w:val="en-GB"/>
              </w:rPr>
              <w:t>1</w:t>
            </w:r>
            <w:r w:rsidRPr="00E661A9">
              <w:rPr>
                <w:b/>
                <w:sz w:val="16"/>
                <w:szCs w:val="16"/>
                <w:lang w:val="en-GB"/>
              </w:rPr>
              <w:t>.3</w:t>
            </w:r>
            <w:r w:rsidR="00301C14">
              <w:rPr>
                <w:b/>
                <w:sz w:val="16"/>
                <w:szCs w:val="16"/>
                <w:lang w:val="en-GB"/>
              </w:rPr>
              <w:t>.</w:t>
            </w:r>
            <w:r w:rsidRPr="00E661A9">
              <w:rPr>
                <w:b/>
                <w:sz w:val="16"/>
                <w:szCs w:val="16"/>
                <w:lang w:val="en-GB"/>
              </w:rPr>
              <w:t xml:space="preserve"> Institutions and communities have improved capacities to protect and manage ocean and land ecosystems</w:t>
            </w:r>
            <w:r w:rsidR="00301C14">
              <w:rPr>
                <w:b/>
                <w:sz w:val="16"/>
                <w:szCs w:val="16"/>
                <w:lang w:val="en-GB"/>
              </w:rPr>
              <w:t>.</w:t>
            </w:r>
          </w:p>
          <w:p w14:paraId="260E8E87" w14:textId="77777777" w:rsidR="00402F58" w:rsidRPr="005D3BE0" w:rsidRDefault="00402F58" w:rsidP="009A701C">
            <w:pPr>
              <w:rPr>
                <w:sz w:val="16"/>
                <w:szCs w:val="16"/>
                <w:lang w:val="en-GB"/>
              </w:rPr>
            </w:pPr>
          </w:p>
          <w:p w14:paraId="177E89C4" w14:textId="582D8F2B" w:rsidR="00402F58" w:rsidRPr="00E661A9" w:rsidRDefault="00402F58" w:rsidP="009A701C">
            <w:pPr>
              <w:rPr>
                <w:b/>
                <w:sz w:val="16"/>
                <w:szCs w:val="16"/>
                <w:lang w:val="en-GB"/>
              </w:rPr>
            </w:pPr>
            <w:r w:rsidRPr="005D3BE0">
              <w:rPr>
                <w:b/>
                <w:sz w:val="16"/>
                <w:szCs w:val="16"/>
                <w:lang w:val="en-GB"/>
              </w:rPr>
              <w:t>Indi</w:t>
            </w:r>
            <w:r w:rsidRPr="00E661A9">
              <w:rPr>
                <w:b/>
                <w:sz w:val="16"/>
                <w:szCs w:val="16"/>
                <w:lang w:val="en-GB"/>
              </w:rPr>
              <w:t xml:space="preserve">cator </w:t>
            </w:r>
            <w:r w:rsidR="00EC57F6" w:rsidRPr="00E661A9">
              <w:rPr>
                <w:b/>
                <w:sz w:val="16"/>
                <w:szCs w:val="16"/>
                <w:lang w:val="en-GB"/>
              </w:rPr>
              <w:t>1</w:t>
            </w:r>
            <w:r w:rsidRPr="00E661A9">
              <w:rPr>
                <w:b/>
                <w:sz w:val="16"/>
                <w:szCs w:val="16"/>
                <w:lang w:val="en-GB"/>
              </w:rPr>
              <w:t>.3.1</w:t>
            </w:r>
            <w:r w:rsidR="00301C14">
              <w:rPr>
                <w:b/>
                <w:sz w:val="16"/>
                <w:szCs w:val="16"/>
                <w:lang w:val="en-GB"/>
              </w:rPr>
              <w:t>.</w:t>
            </w:r>
          </w:p>
          <w:p w14:paraId="6C77EAEF" w14:textId="6B539195" w:rsidR="00402F58" w:rsidRPr="00E661A9" w:rsidRDefault="00402F58" w:rsidP="009A701C">
            <w:pPr>
              <w:rPr>
                <w:sz w:val="16"/>
                <w:szCs w:val="16"/>
                <w:lang w:val="en-GB"/>
              </w:rPr>
            </w:pPr>
            <w:r w:rsidRPr="00E661A9">
              <w:rPr>
                <w:sz w:val="16"/>
                <w:szCs w:val="16"/>
                <w:lang w:val="en-GB"/>
              </w:rPr>
              <w:t>Number of policies and plans adopted to support natural resources management</w:t>
            </w:r>
          </w:p>
          <w:p w14:paraId="4F7CBEA5" w14:textId="0004E949" w:rsidR="00402F58" w:rsidRPr="00E661A9" w:rsidRDefault="00402F58" w:rsidP="009A701C">
            <w:pPr>
              <w:rPr>
                <w:b/>
                <w:sz w:val="16"/>
                <w:szCs w:val="16"/>
                <w:lang w:val="en-GB"/>
              </w:rPr>
            </w:pPr>
            <w:r w:rsidRPr="00E661A9">
              <w:rPr>
                <w:b/>
                <w:sz w:val="16"/>
                <w:szCs w:val="16"/>
                <w:lang w:val="en-GB"/>
              </w:rPr>
              <w:t xml:space="preserve">Baseline </w:t>
            </w:r>
            <w:r w:rsidRPr="00E661A9">
              <w:rPr>
                <w:b/>
                <w:bCs/>
                <w:sz w:val="16"/>
                <w:szCs w:val="16"/>
                <w:lang w:val="en-GB" w:eastAsia="en-GB"/>
              </w:rPr>
              <w:t>(2021)</w:t>
            </w:r>
          </w:p>
          <w:p w14:paraId="7FAAA876" w14:textId="77777777" w:rsidR="00402F58" w:rsidRPr="00E661A9" w:rsidRDefault="00402F58" w:rsidP="00AC62C2">
            <w:pPr>
              <w:ind w:firstLine="113"/>
              <w:rPr>
                <w:sz w:val="16"/>
                <w:szCs w:val="16"/>
                <w:lang w:val="en-GB"/>
              </w:rPr>
            </w:pPr>
            <w:r w:rsidRPr="00E661A9">
              <w:rPr>
                <w:sz w:val="16"/>
                <w:szCs w:val="16"/>
                <w:lang w:val="en-GB"/>
              </w:rPr>
              <w:t>Fiji MCO: 24</w:t>
            </w:r>
          </w:p>
          <w:p w14:paraId="510DC5FB" w14:textId="77777777" w:rsidR="00402F58" w:rsidRPr="00E661A9" w:rsidRDefault="00402F58" w:rsidP="00AC62C2">
            <w:pPr>
              <w:ind w:firstLine="113"/>
              <w:rPr>
                <w:sz w:val="16"/>
                <w:szCs w:val="16"/>
                <w:lang w:val="en-GB"/>
              </w:rPr>
            </w:pPr>
            <w:r w:rsidRPr="00E661A9">
              <w:rPr>
                <w:sz w:val="16"/>
                <w:szCs w:val="16"/>
                <w:lang w:val="en-GB"/>
              </w:rPr>
              <w:t>Samoa MCO: 63</w:t>
            </w:r>
          </w:p>
          <w:p w14:paraId="187105A1" w14:textId="57763537" w:rsidR="00402F58" w:rsidRPr="00E661A9" w:rsidRDefault="00402F58" w:rsidP="009A701C">
            <w:pPr>
              <w:rPr>
                <w:b/>
                <w:sz w:val="16"/>
                <w:szCs w:val="16"/>
                <w:lang w:val="en-GB"/>
              </w:rPr>
            </w:pPr>
            <w:r w:rsidRPr="00E661A9">
              <w:rPr>
                <w:b/>
                <w:sz w:val="16"/>
                <w:szCs w:val="16"/>
                <w:lang w:val="en-GB"/>
              </w:rPr>
              <w:t xml:space="preserve">Target </w:t>
            </w:r>
            <w:r w:rsidRPr="00E661A9">
              <w:rPr>
                <w:b/>
                <w:bCs/>
                <w:sz w:val="16"/>
                <w:szCs w:val="16"/>
                <w:lang w:val="en-GB" w:eastAsia="en-GB"/>
              </w:rPr>
              <w:t>(2027)</w:t>
            </w:r>
            <w:r w:rsidRPr="00E661A9">
              <w:rPr>
                <w:b/>
                <w:sz w:val="16"/>
                <w:szCs w:val="16"/>
                <w:lang w:val="en-GB"/>
              </w:rPr>
              <w:t xml:space="preserve"> </w:t>
            </w:r>
          </w:p>
          <w:p w14:paraId="42F1A3FD" w14:textId="77777777" w:rsidR="00402F58" w:rsidRPr="00E661A9" w:rsidRDefault="00402F58" w:rsidP="00AC62C2">
            <w:pPr>
              <w:ind w:firstLine="113"/>
              <w:rPr>
                <w:sz w:val="16"/>
                <w:szCs w:val="16"/>
                <w:lang w:val="en-GB"/>
              </w:rPr>
            </w:pPr>
            <w:r w:rsidRPr="00E661A9">
              <w:rPr>
                <w:sz w:val="16"/>
                <w:szCs w:val="16"/>
                <w:lang w:val="en-GB"/>
              </w:rPr>
              <w:t>Fiji MCO: 54</w:t>
            </w:r>
          </w:p>
          <w:p w14:paraId="4B2D0B15" w14:textId="77777777" w:rsidR="00402F58" w:rsidRPr="00E661A9" w:rsidRDefault="00402F58" w:rsidP="00AC62C2">
            <w:pPr>
              <w:ind w:firstLine="113"/>
              <w:rPr>
                <w:sz w:val="16"/>
                <w:szCs w:val="16"/>
                <w:lang w:val="en-GB"/>
              </w:rPr>
            </w:pPr>
            <w:r w:rsidRPr="00E661A9">
              <w:rPr>
                <w:sz w:val="16"/>
                <w:szCs w:val="16"/>
                <w:lang w:val="en-GB"/>
              </w:rPr>
              <w:t>Samoa MCO: 99</w:t>
            </w:r>
          </w:p>
          <w:p w14:paraId="1A0F0D3B" w14:textId="6CE45273" w:rsidR="00402F58" w:rsidRPr="00E661A9" w:rsidRDefault="00402F58" w:rsidP="009A701C">
            <w:pPr>
              <w:rPr>
                <w:b/>
                <w:sz w:val="16"/>
                <w:szCs w:val="16"/>
                <w:lang w:val="en-GB"/>
              </w:rPr>
            </w:pPr>
            <w:r w:rsidRPr="00E661A9">
              <w:rPr>
                <w:b/>
                <w:sz w:val="16"/>
                <w:szCs w:val="16"/>
                <w:lang w:val="en-GB"/>
              </w:rPr>
              <w:t xml:space="preserve">Data </w:t>
            </w:r>
            <w:r w:rsidR="00301C14">
              <w:rPr>
                <w:b/>
                <w:sz w:val="16"/>
                <w:szCs w:val="16"/>
                <w:lang w:val="en-GB"/>
              </w:rPr>
              <w:t>s</w:t>
            </w:r>
            <w:r w:rsidRPr="00E661A9">
              <w:rPr>
                <w:b/>
                <w:sz w:val="16"/>
                <w:szCs w:val="16"/>
                <w:lang w:val="en-GB"/>
              </w:rPr>
              <w:t xml:space="preserve">ource: </w:t>
            </w:r>
            <w:r w:rsidRPr="00E661A9">
              <w:rPr>
                <w:bCs/>
                <w:sz w:val="16"/>
                <w:szCs w:val="16"/>
                <w:lang w:val="en-GB"/>
              </w:rPr>
              <w:t xml:space="preserve">Relevant line ministries </w:t>
            </w:r>
            <w:r w:rsidRPr="00E661A9">
              <w:rPr>
                <w:b/>
                <w:sz w:val="16"/>
                <w:szCs w:val="16"/>
                <w:lang w:val="en-GB"/>
              </w:rPr>
              <w:t xml:space="preserve"> </w:t>
            </w:r>
          </w:p>
          <w:p w14:paraId="4E7B59CA" w14:textId="77777777" w:rsidR="00402F58" w:rsidRPr="00E661A9" w:rsidRDefault="00402F58" w:rsidP="009A701C">
            <w:pPr>
              <w:rPr>
                <w:sz w:val="16"/>
                <w:szCs w:val="16"/>
                <w:lang w:val="en-GB"/>
              </w:rPr>
            </w:pPr>
            <w:r w:rsidRPr="00E661A9">
              <w:rPr>
                <w:sz w:val="16"/>
                <w:szCs w:val="16"/>
                <w:lang w:val="en-GB"/>
              </w:rPr>
              <w:tab/>
            </w:r>
          </w:p>
          <w:p w14:paraId="6D306D8D" w14:textId="5CCEEFB8" w:rsidR="00402F58" w:rsidRPr="00E661A9" w:rsidRDefault="00402F58" w:rsidP="009A701C">
            <w:pPr>
              <w:rPr>
                <w:b/>
                <w:sz w:val="16"/>
                <w:szCs w:val="16"/>
                <w:lang w:val="en-GB"/>
              </w:rPr>
            </w:pPr>
            <w:r w:rsidRPr="00E661A9">
              <w:rPr>
                <w:b/>
                <w:sz w:val="16"/>
                <w:szCs w:val="16"/>
                <w:lang w:val="en-GB"/>
              </w:rPr>
              <w:t xml:space="preserve">Indicator </w:t>
            </w:r>
            <w:r w:rsidR="00EC57F6" w:rsidRPr="00E661A9">
              <w:rPr>
                <w:b/>
                <w:sz w:val="16"/>
                <w:szCs w:val="16"/>
                <w:lang w:val="en-GB"/>
              </w:rPr>
              <w:t>1</w:t>
            </w:r>
            <w:r w:rsidRPr="00E661A9">
              <w:rPr>
                <w:b/>
                <w:sz w:val="16"/>
                <w:szCs w:val="16"/>
                <w:lang w:val="en-GB"/>
              </w:rPr>
              <w:t>.3.2</w:t>
            </w:r>
            <w:r w:rsidR="00301C14" w:rsidRPr="00E661A9">
              <w:rPr>
                <w:b/>
                <w:sz w:val="16"/>
                <w:szCs w:val="16"/>
                <w:lang w:val="en-GB"/>
              </w:rPr>
              <w:t>.</w:t>
            </w:r>
          </w:p>
          <w:p w14:paraId="75E7ABE3" w14:textId="0B7EF39F" w:rsidR="00402F58" w:rsidRPr="005D3BE0" w:rsidRDefault="00402F58" w:rsidP="009A701C">
            <w:pPr>
              <w:rPr>
                <w:sz w:val="16"/>
                <w:szCs w:val="16"/>
                <w:lang w:val="en-GB"/>
              </w:rPr>
            </w:pPr>
            <w:r w:rsidRPr="00E661A9">
              <w:rPr>
                <w:sz w:val="16"/>
                <w:szCs w:val="16"/>
                <w:lang w:val="en-GB"/>
              </w:rPr>
              <w:t>Area in hectares of land (including marine, terrestrial, coastal, wetlands) created or unde</w:t>
            </w:r>
            <w:r w:rsidRPr="005D3BE0">
              <w:rPr>
                <w:sz w:val="16"/>
                <w:szCs w:val="16"/>
                <w:lang w:val="en-GB"/>
              </w:rPr>
              <w:t>r improved practices with UNDP support (</w:t>
            </w:r>
            <w:r w:rsidR="00583EF5">
              <w:rPr>
                <w:sz w:val="16"/>
                <w:szCs w:val="16"/>
                <w:lang w:val="en-GB"/>
              </w:rPr>
              <w:t xml:space="preserve">refer </w:t>
            </w:r>
            <w:r w:rsidRPr="005D3BE0">
              <w:rPr>
                <w:sz w:val="16"/>
                <w:szCs w:val="16"/>
                <w:lang w:val="en-GB"/>
              </w:rPr>
              <w:t>IRRF 4.1.2)</w:t>
            </w:r>
          </w:p>
          <w:p w14:paraId="53BA126F" w14:textId="767CFFB6" w:rsidR="00402F58" w:rsidRPr="00E661A9" w:rsidRDefault="00402F58" w:rsidP="009A701C">
            <w:pPr>
              <w:rPr>
                <w:b/>
                <w:sz w:val="16"/>
                <w:szCs w:val="16"/>
                <w:lang w:val="en-GB"/>
              </w:rPr>
            </w:pPr>
            <w:r w:rsidRPr="005D3BE0">
              <w:rPr>
                <w:b/>
                <w:sz w:val="16"/>
                <w:szCs w:val="16"/>
                <w:lang w:val="en-GB"/>
              </w:rPr>
              <w:t>Ba</w:t>
            </w:r>
            <w:r w:rsidRPr="00E661A9">
              <w:rPr>
                <w:b/>
                <w:sz w:val="16"/>
                <w:szCs w:val="16"/>
                <w:lang w:val="en-GB"/>
              </w:rPr>
              <w:t xml:space="preserve">seline </w:t>
            </w:r>
            <w:r w:rsidRPr="00E661A9">
              <w:rPr>
                <w:b/>
                <w:bCs/>
                <w:sz w:val="16"/>
                <w:szCs w:val="16"/>
                <w:lang w:val="en-GB" w:eastAsia="en-GB"/>
              </w:rPr>
              <w:t>(2021)</w:t>
            </w:r>
          </w:p>
          <w:p w14:paraId="2462069D" w14:textId="346AE6A0" w:rsidR="00402F58" w:rsidRPr="00E661A9" w:rsidRDefault="00402F58" w:rsidP="00AC62C2">
            <w:pPr>
              <w:ind w:firstLine="113"/>
              <w:rPr>
                <w:sz w:val="16"/>
                <w:szCs w:val="16"/>
                <w:lang w:val="en-GB"/>
              </w:rPr>
            </w:pPr>
            <w:r w:rsidRPr="00E661A9">
              <w:rPr>
                <w:sz w:val="16"/>
                <w:szCs w:val="16"/>
                <w:lang w:val="en-GB"/>
              </w:rPr>
              <w:t>Fiji MCO: 17,28,789</w:t>
            </w:r>
          </w:p>
          <w:p w14:paraId="5FA48A27" w14:textId="77777777" w:rsidR="00402F58" w:rsidRPr="00E661A9" w:rsidRDefault="00402F58" w:rsidP="00AC62C2">
            <w:pPr>
              <w:ind w:firstLine="113"/>
              <w:rPr>
                <w:sz w:val="16"/>
                <w:szCs w:val="16"/>
                <w:lang w:val="en-GB"/>
              </w:rPr>
            </w:pPr>
            <w:r w:rsidRPr="00E661A9">
              <w:rPr>
                <w:sz w:val="16"/>
                <w:szCs w:val="16"/>
                <w:lang w:val="en-GB"/>
              </w:rPr>
              <w:t>Samoa MCO: 21,09,18,697</w:t>
            </w:r>
          </w:p>
          <w:p w14:paraId="4654E132" w14:textId="041E4532" w:rsidR="00402F58" w:rsidRPr="00E661A9" w:rsidRDefault="00402F58" w:rsidP="009A701C">
            <w:pPr>
              <w:rPr>
                <w:b/>
                <w:sz w:val="16"/>
                <w:szCs w:val="16"/>
                <w:lang w:val="en-GB"/>
              </w:rPr>
            </w:pPr>
            <w:r w:rsidRPr="00E661A9">
              <w:rPr>
                <w:b/>
                <w:sz w:val="16"/>
                <w:szCs w:val="16"/>
                <w:lang w:val="en-GB"/>
              </w:rPr>
              <w:t xml:space="preserve">Target </w:t>
            </w:r>
            <w:r w:rsidRPr="00E661A9">
              <w:rPr>
                <w:b/>
                <w:bCs/>
                <w:sz w:val="16"/>
                <w:szCs w:val="16"/>
                <w:lang w:val="en-GB" w:eastAsia="en-GB"/>
              </w:rPr>
              <w:t>(2027)</w:t>
            </w:r>
          </w:p>
          <w:p w14:paraId="41500BA3" w14:textId="77777777" w:rsidR="00402F58" w:rsidRPr="00E661A9" w:rsidRDefault="00402F58" w:rsidP="00AC62C2">
            <w:pPr>
              <w:ind w:firstLine="113"/>
              <w:rPr>
                <w:sz w:val="16"/>
                <w:szCs w:val="16"/>
                <w:lang w:val="en-GB"/>
              </w:rPr>
            </w:pPr>
            <w:r w:rsidRPr="00E661A9">
              <w:rPr>
                <w:sz w:val="16"/>
                <w:szCs w:val="16"/>
                <w:lang w:val="en-GB"/>
              </w:rPr>
              <w:t>Fiji MCO: 30,00,000</w:t>
            </w:r>
          </w:p>
          <w:p w14:paraId="36DB4934" w14:textId="18514411" w:rsidR="00402F58" w:rsidRPr="00E661A9" w:rsidRDefault="00402F58" w:rsidP="00AC62C2">
            <w:pPr>
              <w:ind w:firstLine="113"/>
              <w:rPr>
                <w:sz w:val="16"/>
                <w:szCs w:val="16"/>
                <w:lang w:val="en-GB"/>
              </w:rPr>
            </w:pPr>
            <w:r w:rsidRPr="00E661A9">
              <w:rPr>
                <w:sz w:val="16"/>
                <w:szCs w:val="16"/>
                <w:lang w:val="en-GB"/>
              </w:rPr>
              <w:t>Samoa MCO: 23,00,10,991</w:t>
            </w:r>
          </w:p>
          <w:p w14:paraId="15941354" w14:textId="00ACFCCC" w:rsidR="00402F58" w:rsidRPr="00E661A9" w:rsidRDefault="00402F58" w:rsidP="009A701C">
            <w:pPr>
              <w:rPr>
                <w:b/>
                <w:sz w:val="16"/>
                <w:szCs w:val="16"/>
                <w:lang w:val="en-GB"/>
              </w:rPr>
            </w:pPr>
            <w:r w:rsidRPr="00E661A9">
              <w:rPr>
                <w:b/>
                <w:sz w:val="16"/>
                <w:szCs w:val="16"/>
                <w:lang w:val="en-GB"/>
              </w:rPr>
              <w:t xml:space="preserve">Data </w:t>
            </w:r>
            <w:r w:rsidR="00301C14">
              <w:rPr>
                <w:b/>
                <w:sz w:val="16"/>
                <w:szCs w:val="16"/>
                <w:lang w:val="en-GB"/>
              </w:rPr>
              <w:t>s</w:t>
            </w:r>
            <w:r w:rsidRPr="00E661A9">
              <w:rPr>
                <w:b/>
                <w:sz w:val="16"/>
                <w:szCs w:val="16"/>
                <w:lang w:val="en-GB"/>
              </w:rPr>
              <w:t xml:space="preserve">ource: </w:t>
            </w:r>
            <w:r w:rsidRPr="00E661A9">
              <w:rPr>
                <w:bCs/>
                <w:sz w:val="16"/>
                <w:szCs w:val="16"/>
                <w:lang w:val="en-GB"/>
              </w:rPr>
              <w:t>Relevant line ministries</w:t>
            </w:r>
          </w:p>
          <w:p w14:paraId="273FB264" w14:textId="626FB6CD" w:rsidR="00402F58" w:rsidRPr="005D3BE0" w:rsidRDefault="00402F58" w:rsidP="009A701C">
            <w:pPr>
              <w:rPr>
                <w:b/>
                <w:sz w:val="16"/>
                <w:szCs w:val="16"/>
                <w:u w:val="single"/>
                <w:lang w:val="en-GB"/>
              </w:rPr>
            </w:pPr>
            <w:r w:rsidRPr="005D3BE0">
              <w:rPr>
                <w:b/>
                <w:sz w:val="16"/>
                <w:szCs w:val="16"/>
                <w:lang w:val="en-GB"/>
              </w:rPr>
              <w:lastRenderedPageBreak/>
              <w:t xml:space="preserve">Indicator </w:t>
            </w:r>
            <w:r w:rsidR="00EC57F6" w:rsidRPr="005D3BE0">
              <w:rPr>
                <w:b/>
                <w:sz w:val="16"/>
                <w:szCs w:val="16"/>
                <w:lang w:val="en-GB"/>
              </w:rPr>
              <w:t>1</w:t>
            </w:r>
            <w:r w:rsidRPr="005D3BE0">
              <w:rPr>
                <w:b/>
                <w:sz w:val="16"/>
                <w:szCs w:val="16"/>
                <w:lang w:val="en-GB"/>
              </w:rPr>
              <w:t>.3.3</w:t>
            </w:r>
            <w:r w:rsidR="00301C14" w:rsidRPr="005D3BE0">
              <w:rPr>
                <w:b/>
                <w:sz w:val="16"/>
                <w:szCs w:val="16"/>
                <w:lang w:val="en-GB"/>
              </w:rPr>
              <w:t>.</w:t>
            </w:r>
          </w:p>
          <w:p w14:paraId="66981735" w14:textId="77777777" w:rsidR="00185706" w:rsidRPr="00E661A9" w:rsidRDefault="00402F58" w:rsidP="009A701C">
            <w:pPr>
              <w:rPr>
                <w:sz w:val="16"/>
                <w:szCs w:val="16"/>
                <w:lang w:val="en-GB"/>
              </w:rPr>
            </w:pPr>
            <w:r w:rsidRPr="005D3BE0">
              <w:rPr>
                <w:sz w:val="16"/>
                <w:szCs w:val="16"/>
                <w:lang w:val="en-GB"/>
              </w:rPr>
              <w:t xml:space="preserve">Number </w:t>
            </w:r>
            <w:r w:rsidRPr="00E661A9">
              <w:rPr>
                <w:sz w:val="16"/>
                <w:szCs w:val="16"/>
                <w:lang w:val="en-GB"/>
              </w:rPr>
              <w:t>of innovative</w:t>
            </w:r>
            <w:r w:rsidR="00185706" w:rsidRPr="00E661A9">
              <w:rPr>
                <w:sz w:val="16"/>
                <w:szCs w:val="16"/>
                <w:lang w:val="en-GB"/>
              </w:rPr>
              <w:t xml:space="preserve"> and effective</w:t>
            </w:r>
            <w:r w:rsidRPr="00E661A9">
              <w:rPr>
                <w:sz w:val="16"/>
                <w:szCs w:val="16"/>
                <w:lang w:val="en-GB"/>
              </w:rPr>
              <w:t xml:space="preserve"> solid waste management measures supported</w:t>
            </w:r>
          </w:p>
          <w:p w14:paraId="3A1ED1C7" w14:textId="210C80A8" w:rsidR="00402F58" w:rsidRPr="00E661A9" w:rsidRDefault="00402F58" w:rsidP="009A701C">
            <w:pPr>
              <w:rPr>
                <w:b/>
                <w:sz w:val="16"/>
                <w:szCs w:val="16"/>
                <w:lang w:val="en-GB"/>
              </w:rPr>
            </w:pPr>
            <w:r w:rsidRPr="00E661A9">
              <w:rPr>
                <w:b/>
                <w:sz w:val="16"/>
                <w:szCs w:val="16"/>
                <w:lang w:val="en-GB"/>
              </w:rPr>
              <w:t xml:space="preserve">Baseline </w:t>
            </w:r>
            <w:r w:rsidRPr="00E661A9">
              <w:rPr>
                <w:b/>
                <w:bCs/>
                <w:sz w:val="16"/>
                <w:szCs w:val="16"/>
                <w:lang w:val="en-GB" w:eastAsia="en-GB"/>
              </w:rPr>
              <w:t>(2021)</w:t>
            </w:r>
          </w:p>
          <w:p w14:paraId="4B6299E2" w14:textId="77777777" w:rsidR="00402F58" w:rsidRPr="00E661A9" w:rsidRDefault="00402F58" w:rsidP="00AC62C2">
            <w:pPr>
              <w:ind w:firstLine="113"/>
              <w:rPr>
                <w:sz w:val="16"/>
                <w:szCs w:val="16"/>
                <w:lang w:val="en-GB"/>
              </w:rPr>
            </w:pPr>
            <w:r w:rsidRPr="00E661A9">
              <w:rPr>
                <w:sz w:val="16"/>
                <w:szCs w:val="16"/>
                <w:lang w:val="en-GB"/>
              </w:rPr>
              <w:t>Fiji MCO: 9</w:t>
            </w:r>
          </w:p>
          <w:p w14:paraId="20B63DBB" w14:textId="77777777" w:rsidR="00402F58" w:rsidRPr="00E661A9" w:rsidRDefault="00402F58" w:rsidP="00AC62C2">
            <w:pPr>
              <w:ind w:firstLine="113"/>
              <w:rPr>
                <w:sz w:val="16"/>
                <w:szCs w:val="16"/>
                <w:lang w:val="en-GB"/>
              </w:rPr>
            </w:pPr>
            <w:r w:rsidRPr="00E661A9">
              <w:rPr>
                <w:sz w:val="16"/>
                <w:szCs w:val="16"/>
                <w:lang w:val="en-GB"/>
              </w:rPr>
              <w:t>Samoa MCO: 5</w:t>
            </w:r>
          </w:p>
          <w:p w14:paraId="0A6B057B" w14:textId="77B0690C" w:rsidR="00402F58" w:rsidRPr="00E661A9" w:rsidRDefault="00402F58" w:rsidP="009A701C">
            <w:pPr>
              <w:rPr>
                <w:b/>
                <w:sz w:val="16"/>
                <w:szCs w:val="16"/>
                <w:lang w:val="en-GB"/>
              </w:rPr>
            </w:pPr>
            <w:r w:rsidRPr="00E661A9">
              <w:rPr>
                <w:b/>
                <w:sz w:val="16"/>
                <w:szCs w:val="16"/>
                <w:lang w:val="en-GB"/>
              </w:rPr>
              <w:t xml:space="preserve">Target </w:t>
            </w:r>
            <w:r w:rsidRPr="00E661A9">
              <w:rPr>
                <w:b/>
                <w:bCs/>
                <w:sz w:val="16"/>
                <w:szCs w:val="16"/>
                <w:lang w:val="en-GB" w:eastAsia="en-GB"/>
              </w:rPr>
              <w:t>(2027)</w:t>
            </w:r>
            <w:r w:rsidRPr="00E661A9">
              <w:rPr>
                <w:b/>
                <w:sz w:val="16"/>
                <w:szCs w:val="16"/>
                <w:lang w:val="en-GB"/>
              </w:rPr>
              <w:t xml:space="preserve"> </w:t>
            </w:r>
          </w:p>
          <w:p w14:paraId="46BDEB4B" w14:textId="77777777" w:rsidR="00402F58" w:rsidRPr="00E661A9" w:rsidRDefault="00402F58" w:rsidP="00AC62C2">
            <w:pPr>
              <w:ind w:firstLine="113"/>
              <w:rPr>
                <w:sz w:val="16"/>
                <w:szCs w:val="16"/>
                <w:lang w:val="en-GB"/>
              </w:rPr>
            </w:pPr>
            <w:r w:rsidRPr="00E661A9">
              <w:rPr>
                <w:sz w:val="16"/>
                <w:szCs w:val="16"/>
                <w:lang w:val="en-GB"/>
              </w:rPr>
              <w:t>Fiji MCO: 19</w:t>
            </w:r>
          </w:p>
          <w:p w14:paraId="7EF86B24" w14:textId="77777777" w:rsidR="00402F58" w:rsidRPr="00E661A9" w:rsidRDefault="00402F58" w:rsidP="00AC62C2">
            <w:pPr>
              <w:ind w:firstLine="113"/>
              <w:rPr>
                <w:sz w:val="16"/>
                <w:szCs w:val="16"/>
                <w:lang w:val="en-GB"/>
              </w:rPr>
            </w:pPr>
            <w:r w:rsidRPr="00E661A9">
              <w:rPr>
                <w:sz w:val="16"/>
                <w:szCs w:val="16"/>
                <w:lang w:val="en-GB"/>
              </w:rPr>
              <w:t xml:space="preserve">Samoa MCO: 11 </w:t>
            </w:r>
          </w:p>
          <w:p w14:paraId="1A591E1D" w14:textId="2CE9747B" w:rsidR="00402F58" w:rsidRPr="005D3BE0" w:rsidRDefault="00402F58" w:rsidP="009A701C">
            <w:pPr>
              <w:rPr>
                <w:bCs/>
                <w:sz w:val="16"/>
                <w:szCs w:val="16"/>
                <w:lang w:val="en-GB"/>
              </w:rPr>
            </w:pPr>
            <w:r w:rsidRPr="00E661A9">
              <w:rPr>
                <w:b/>
                <w:sz w:val="16"/>
                <w:szCs w:val="16"/>
                <w:lang w:val="en-GB"/>
              </w:rPr>
              <w:t xml:space="preserve">Data </w:t>
            </w:r>
            <w:r w:rsidR="00301C14">
              <w:rPr>
                <w:b/>
                <w:sz w:val="16"/>
                <w:szCs w:val="16"/>
                <w:lang w:val="en-GB"/>
              </w:rPr>
              <w:t>s</w:t>
            </w:r>
            <w:r w:rsidRPr="00E661A9">
              <w:rPr>
                <w:b/>
                <w:sz w:val="16"/>
                <w:szCs w:val="16"/>
                <w:lang w:val="en-GB"/>
              </w:rPr>
              <w:t xml:space="preserve">ource: </w:t>
            </w:r>
            <w:r w:rsidRPr="00E661A9">
              <w:rPr>
                <w:bCs/>
                <w:sz w:val="16"/>
                <w:szCs w:val="16"/>
                <w:lang w:val="en-GB"/>
              </w:rPr>
              <w:t xml:space="preserve">State of Environment and Conservation in the Pacific Islands </w:t>
            </w:r>
            <w:r w:rsidR="00301C14">
              <w:rPr>
                <w:bCs/>
                <w:sz w:val="16"/>
                <w:szCs w:val="16"/>
                <w:lang w:val="en-GB"/>
              </w:rPr>
              <w:t>r</w:t>
            </w:r>
            <w:r w:rsidRPr="00E661A9">
              <w:rPr>
                <w:bCs/>
                <w:sz w:val="16"/>
                <w:szCs w:val="16"/>
                <w:lang w:val="en-GB"/>
              </w:rPr>
              <w:t xml:space="preserve">eport </w:t>
            </w:r>
          </w:p>
        </w:tc>
        <w:tc>
          <w:tcPr>
            <w:tcW w:w="704" w:type="pct"/>
          </w:tcPr>
          <w:p w14:paraId="67E4FC6C" w14:textId="50236BC8" w:rsidR="00402F58" w:rsidRPr="00401C8B" w:rsidRDefault="00402F58" w:rsidP="009A701C">
            <w:pPr>
              <w:pStyle w:val="xmsonormal"/>
              <w:rPr>
                <w:rFonts w:ascii="Times New Roman" w:hAnsi="Times New Roman" w:cs="Times New Roman"/>
                <w:b/>
                <w:bCs/>
                <w:sz w:val="16"/>
                <w:szCs w:val="16"/>
                <w:lang w:val="en-GB"/>
              </w:rPr>
            </w:pPr>
            <w:r w:rsidRPr="00401C8B">
              <w:rPr>
                <w:rFonts w:ascii="Times New Roman" w:hAnsi="Times New Roman" w:cs="Times New Roman"/>
                <w:b/>
                <w:bCs/>
                <w:sz w:val="16"/>
                <w:szCs w:val="16"/>
                <w:lang w:val="en-GB"/>
              </w:rPr>
              <w:lastRenderedPageBreak/>
              <w:t xml:space="preserve">Government </w:t>
            </w:r>
            <w:r w:rsidRPr="00EE30EF">
              <w:rPr>
                <w:rFonts w:ascii="Times New Roman" w:hAnsi="Times New Roman" w:cs="Times New Roman"/>
                <w:b/>
                <w:bCs/>
                <w:sz w:val="16"/>
                <w:szCs w:val="16"/>
                <w:lang w:val="en-GB"/>
              </w:rPr>
              <w:t>partners</w:t>
            </w:r>
          </w:p>
          <w:p w14:paraId="56B4BCC9" w14:textId="3A1E5887" w:rsidR="00402F58" w:rsidRPr="00EE30EF" w:rsidRDefault="00402F58" w:rsidP="009A701C">
            <w:pPr>
              <w:rPr>
                <w:sz w:val="16"/>
                <w:szCs w:val="16"/>
                <w:lang w:val="en-GB"/>
              </w:rPr>
            </w:pPr>
            <w:r w:rsidRPr="00EE30EF">
              <w:rPr>
                <w:sz w:val="16"/>
                <w:szCs w:val="16"/>
                <w:lang w:val="en-GB"/>
              </w:rPr>
              <w:t xml:space="preserve">Government ministries and departments of the </w:t>
            </w:r>
            <w:r w:rsidR="004A335D">
              <w:rPr>
                <w:sz w:val="16"/>
                <w:szCs w:val="16"/>
                <w:lang w:val="en-GB"/>
              </w:rPr>
              <w:t>14</w:t>
            </w:r>
            <w:r w:rsidR="004A335D" w:rsidRPr="00EE30EF">
              <w:rPr>
                <w:sz w:val="16"/>
                <w:szCs w:val="16"/>
                <w:lang w:val="en-GB"/>
              </w:rPr>
              <w:t xml:space="preserve"> </w:t>
            </w:r>
            <w:r w:rsidRPr="00EE30EF">
              <w:rPr>
                <w:sz w:val="16"/>
                <w:szCs w:val="16"/>
                <w:lang w:val="en-GB"/>
              </w:rPr>
              <w:t xml:space="preserve">countries covering climate change, disasters, emergencies, energy, environment, finance, fisheries, natural resources, planning, and security, </w:t>
            </w:r>
            <w:r w:rsidR="004A335D">
              <w:rPr>
                <w:sz w:val="16"/>
                <w:szCs w:val="16"/>
                <w:lang w:val="en-GB"/>
              </w:rPr>
              <w:t>and</w:t>
            </w:r>
            <w:r w:rsidRPr="00EE30EF">
              <w:rPr>
                <w:sz w:val="16"/>
                <w:szCs w:val="16"/>
                <w:lang w:val="en-GB"/>
              </w:rPr>
              <w:t xml:space="preserve"> central government organizations</w:t>
            </w:r>
          </w:p>
          <w:p w14:paraId="6EBB4707" w14:textId="77777777" w:rsidR="00402F58" w:rsidRPr="005D3BE0" w:rsidRDefault="00402F58" w:rsidP="009A701C">
            <w:pPr>
              <w:pStyle w:val="xmsonormal"/>
              <w:rPr>
                <w:rFonts w:ascii="Times New Roman" w:hAnsi="Times New Roman" w:cs="Times New Roman"/>
                <w:sz w:val="16"/>
                <w:szCs w:val="16"/>
                <w:lang w:val="en-GB"/>
              </w:rPr>
            </w:pPr>
          </w:p>
          <w:p w14:paraId="32D20883" w14:textId="3EFE00A5" w:rsidR="00402F58" w:rsidRPr="00EE30EF" w:rsidRDefault="00402F58" w:rsidP="009A701C">
            <w:pPr>
              <w:pStyle w:val="xmsonormal"/>
              <w:rPr>
                <w:rFonts w:ascii="Times New Roman" w:hAnsi="Times New Roman" w:cs="Times New Roman"/>
                <w:b/>
                <w:bCs/>
                <w:color w:val="000000"/>
                <w:sz w:val="16"/>
                <w:szCs w:val="16"/>
                <w:lang w:val="en-GB"/>
              </w:rPr>
            </w:pPr>
            <w:r w:rsidRPr="00EE30EF">
              <w:rPr>
                <w:rFonts w:ascii="Times New Roman" w:hAnsi="Times New Roman" w:cs="Times New Roman"/>
                <w:b/>
                <w:bCs/>
                <w:color w:val="000000"/>
                <w:sz w:val="16"/>
                <w:szCs w:val="16"/>
                <w:lang w:val="en-GB"/>
              </w:rPr>
              <w:t xml:space="preserve">United Nations </w:t>
            </w:r>
            <w:r w:rsidRPr="00EE30EF">
              <w:rPr>
                <w:rFonts w:ascii="Times New Roman" w:hAnsi="Times New Roman" w:cs="Times New Roman"/>
                <w:b/>
                <w:bCs/>
                <w:sz w:val="16"/>
                <w:szCs w:val="16"/>
                <w:lang w:val="en-GB"/>
              </w:rPr>
              <w:t>partners</w:t>
            </w:r>
            <w:r w:rsidRPr="00EE30EF">
              <w:rPr>
                <w:rFonts w:ascii="Times New Roman" w:hAnsi="Times New Roman" w:cs="Times New Roman"/>
                <w:b/>
                <w:bCs/>
                <w:color w:val="000000"/>
                <w:sz w:val="16"/>
                <w:szCs w:val="16"/>
                <w:lang w:val="en-GB"/>
              </w:rPr>
              <w:t xml:space="preserve"> </w:t>
            </w:r>
          </w:p>
          <w:p w14:paraId="735FD473" w14:textId="1B736CA3" w:rsidR="00372529" w:rsidRDefault="00402F58" w:rsidP="009A701C">
            <w:pPr>
              <w:pStyle w:val="xmsonormal"/>
              <w:rPr>
                <w:rFonts w:ascii="Times New Roman" w:hAnsi="Times New Roman" w:cs="Times New Roman"/>
                <w:color w:val="000000"/>
                <w:sz w:val="16"/>
                <w:szCs w:val="16"/>
                <w:lang w:val="en-GB"/>
              </w:rPr>
            </w:pPr>
            <w:r w:rsidRPr="00EE30EF">
              <w:rPr>
                <w:rFonts w:ascii="Times New Roman" w:hAnsi="Times New Roman" w:cs="Times New Roman"/>
                <w:color w:val="000000"/>
                <w:sz w:val="16"/>
                <w:szCs w:val="16"/>
                <w:lang w:val="en-GB"/>
              </w:rPr>
              <w:t>UNEP, IOM, UN</w:t>
            </w:r>
            <w:r w:rsidR="004A335D">
              <w:rPr>
                <w:rFonts w:ascii="Times New Roman" w:hAnsi="Times New Roman" w:cs="Times New Roman"/>
                <w:color w:val="000000"/>
                <w:sz w:val="16"/>
                <w:szCs w:val="16"/>
                <w:lang w:val="en-GB"/>
              </w:rPr>
              <w:t>-</w:t>
            </w:r>
            <w:r w:rsidRPr="00EE30EF">
              <w:rPr>
                <w:rFonts w:ascii="Times New Roman" w:hAnsi="Times New Roman" w:cs="Times New Roman"/>
                <w:color w:val="000000"/>
                <w:sz w:val="16"/>
                <w:szCs w:val="16"/>
                <w:lang w:val="en-GB"/>
              </w:rPr>
              <w:t xml:space="preserve">Women </w:t>
            </w:r>
            <w:r w:rsidR="00372529">
              <w:rPr>
                <w:rFonts w:ascii="Times New Roman" w:hAnsi="Times New Roman" w:cs="Times New Roman"/>
                <w:color w:val="000000"/>
                <w:sz w:val="16"/>
                <w:szCs w:val="16"/>
                <w:lang w:val="en-GB"/>
              </w:rPr>
              <w:t xml:space="preserve">Office </w:t>
            </w:r>
            <w:r w:rsidR="00372529" w:rsidRPr="00EE30EF">
              <w:rPr>
                <w:rFonts w:ascii="Times New Roman" w:hAnsi="Times New Roman" w:cs="Times New Roman"/>
                <w:color w:val="000000"/>
                <w:sz w:val="16"/>
                <w:szCs w:val="16"/>
                <w:lang w:val="en-GB"/>
              </w:rPr>
              <w:t>for the Coordination of Humanitarian Affairs (UNOCHA</w:t>
            </w:r>
            <w:r w:rsidR="00372529">
              <w:rPr>
                <w:rFonts w:ascii="Times New Roman" w:hAnsi="Times New Roman" w:cs="Times New Roman"/>
                <w:color w:val="000000"/>
                <w:sz w:val="16"/>
                <w:szCs w:val="16"/>
                <w:lang w:val="en-GB"/>
              </w:rPr>
              <w:t xml:space="preserve">) </w:t>
            </w:r>
            <w:r w:rsidRPr="00EE30EF">
              <w:rPr>
                <w:rFonts w:ascii="Times New Roman" w:hAnsi="Times New Roman" w:cs="Times New Roman"/>
                <w:color w:val="000000"/>
                <w:sz w:val="16"/>
                <w:szCs w:val="16"/>
                <w:lang w:val="en-GB"/>
              </w:rPr>
              <w:t>United Nations Office for Disaster Risks Reduction</w:t>
            </w:r>
          </w:p>
          <w:p w14:paraId="6F44C4E2" w14:textId="361B76B1" w:rsidR="00372529" w:rsidRDefault="00402F58" w:rsidP="009A701C">
            <w:pPr>
              <w:pStyle w:val="xmsonormal"/>
              <w:rPr>
                <w:rFonts w:ascii="Times New Roman" w:hAnsi="Times New Roman" w:cs="Times New Roman"/>
                <w:color w:val="000000"/>
                <w:sz w:val="16"/>
                <w:szCs w:val="16"/>
                <w:lang w:val="en-GB"/>
              </w:rPr>
            </w:pPr>
            <w:r w:rsidRPr="00EE30EF">
              <w:rPr>
                <w:rFonts w:ascii="Times New Roman" w:hAnsi="Times New Roman" w:cs="Times New Roman"/>
                <w:color w:val="000000"/>
                <w:sz w:val="16"/>
                <w:szCs w:val="16"/>
                <w:lang w:val="en-GB"/>
              </w:rPr>
              <w:t>UNICEF, UNCDF</w:t>
            </w:r>
          </w:p>
          <w:p w14:paraId="68E83391" w14:textId="7705936D" w:rsidR="00372529" w:rsidRDefault="00372529" w:rsidP="009A701C">
            <w:pPr>
              <w:pStyle w:val="xmsonormal"/>
              <w:rPr>
                <w:rFonts w:ascii="Times New Roman" w:hAnsi="Times New Roman" w:cs="Times New Roman"/>
                <w:color w:val="000000"/>
                <w:sz w:val="16"/>
                <w:szCs w:val="16"/>
                <w:lang w:val="en-GB"/>
              </w:rPr>
            </w:pPr>
            <w:r w:rsidRPr="00EE30EF">
              <w:rPr>
                <w:rFonts w:ascii="Times New Roman" w:hAnsi="Times New Roman" w:cs="Times New Roman"/>
                <w:color w:val="000000"/>
                <w:sz w:val="16"/>
                <w:szCs w:val="16"/>
                <w:lang w:val="en-GB"/>
              </w:rPr>
              <w:t>United Nations Office for South-South Co</w:t>
            </w:r>
            <w:r w:rsidR="00282333">
              <w:rPr>
                <w:rFonts w:ascii="Times New Roman" w:hAnsi="Times New Roman" w:cs="Times New Roman"/>
                <w:color w:val="000000"/>
                <w:sz w:val="16"/>
                <w:szCs w:val="16"/>
                <w:lang w:val="en-GB"/>
              </w:rPr>
              <w:t>operatio</w:t>
            </w:r>
            <w:r w:rsidRPr="00EE30EF">
              <w:rPr>
                <w:rFonts w:ascii="Times New Roman" w:hAnsi="Times New Roman" w:cs="Times New Roman"/>
                <w:color w:val="000000"/>
                <w:sz w:val="16"/>
                <w:szCs w:val="16"/>
                <w:lang w:val="en-GB"/>
              </w:rPr>
              <w:t>n (</w:t>
            </w:r>
            <w:r w:rsidR="00402F58" w:rsidRPr="0005056F">
              <w:rPr>
                <w:rFonts w:ascii="Times New Roman" w:hAnsi="Times New Roman" w:cs="Times New Roman"/>
                <w:color w:val="000000"/>
                <w:sz w:val="16"/>
                <w:szCs w:val="16"/>
                <w:lang w:val="en-GB"/>
              </w:rPr>
              <w:t>UNOSSC</w:t>
            </w:r>
            <w:r>
              <w:rPr>
                <w:rFonts w:ascii="Times New Roman" w:hAnsi="Times New Roman" w:cs="Times New Roman"/>
                <w:color w:val="000000"/>
                <w:sz w:val="16"/>
                <w:szCs w:val="16"/>
                <w:lang w:val="en-GB"/>
              </w:rPr>
              <w:t>)</w:t>
            </w:r>
            <w:r w:rsidR="00402F58" w:rsidRPr="00EE30EF">
              <w:rPr>
                <w:rFonts w:ascii="Times New Roman" w:hAnsi="Times New Roman" w:cs="Times New Roman"/>
                <w:color w:val="000000"/>
                <w:sz w:val="16"/>
                <w:szCs w:val="16"/>
                <w:lang w:val="en-GB"/>
              </w:rPr>
              <w:t xml:space="preserve"> World Bank</w:t>
            </w:r>
          </w:p>
          <w:p w14:paraId="47DFD04C" w14:textId="7567F4C8" w:rsidR="00372529" w:rsidRDefault="00402F58" w:rsidP="009A701C">
            <w:pPr>
              <w:pStyle w:val="xmsonormal"/>
              <w:rPr>
                <w:rFonts w:ascii="Times New Roman" w:hAnsi="Times New Roman" w:cs="Times New Roman"/>
                <w:color w:val="000000"/>
                <w:sz w:val="16"/>
                <w:szCs w:val="16"/>
                <w:lang w:val="en-GB"/>
              </w:rPr>
            </w:pPr>
            <w:r w:rsidRPr="005D3BE0">
              <w:rPr>
                <w:rFonts w:ascii="Times New Roman" w:hAnsi="Times New Roman" w:cs="Times New Roman"/>
                <w:color w:val="000000"/>
                <w:sz w:val="16"/>
                <w:szCs w:val="16"/>
                <w:lang w:val="en-GB"/>
              </w:rPr>
              <w:t>Asian Development Bank</w:t>
            </w:r>
          </w:p>
          <w:p w14:paraId="3E9D69A6" w14:textId="30268329" w:rsidR="00402F58" w:rsidRPr="005D3BE0" w:rsidRDefault="00402F58" w:rsidP="009A701C">
            <w:pPr>
              <w:pStyle w:val="xmsonormal"/>
              <w:rPr>
                <w:rFonts w:ascii="Times New Roman" w:hAnsi="Times New Roman" w:cs="Times New Roman"/>
                <w:sz w:val="16"/>
                <w:szCs w:val="16"/>
                <w:lang w:val="en-GB"/>
              </w:rPr>
            </w:pPr>
            <w:r w:rsidRPr="005D3BE0">
              <w:rPr>
                <w:rFonts w:ascii="Times New Roman" w:hAnsi="Times New Roman" w:cs="Times New Roman"/>
                <w:color w:val="000000"/>
                <w:sz w:val="16"/>
                <w:szCs w:val="16"/>
                <w:lang w:val="en-GB"/>
              </w:rPr>
              <w:t>Asian Infrastructure Investment Bank</w:t>
            </w:r>
          </w:p>
          <w:p w14:paraId="37EAD9E6" w14:textId="77777777" w:rsidR="00402F58" w:rsidRPr="005D3BE0" w:rsidRDefault="00402F58" w:rsidP="009A701C">
            <w:pPr>
              <w:pStyle w:val="xmsonormal"/>
              <w:rPr>
                <w:rFonts w:ascii="Times New Roman" w:hAnsi="Times New Roman" w:cs="Times New Roman"/>
                <w:b/>
                <w:bCs/>
                <w:sz w:val="16"/>
                <w:szCs w:val="16"/>
                <w:lang w:val="en-GB"/>
              </w:rPr>
            </w:pPr>
            <w:r w:rsidRPr="005D3BE0">
              <w:rPr>
                <w:rFonts w:ascii="Times New Roman" w:hAnsi="Times New Roman" w:cs="Times New Roman"/>
                <w:b/>
                <w:bCs/>
                <w:sz w:val="16"/>
                <w:szCs w:val="16"/>
                <w:lang w:val="en-GB"/>
              </w:rPr>
              <w:t> </w:t>
            </w:r>
          </w:p>
          <w:p w14:paraId="47B6292A" w14:textId="508281F4" w:rsidR="00402F58" w:rsidRPr="005D3BE0" w:rsidRDefault="00402F58" w:rsidP="009A701C">
            <w:pPr>
              <w:pStyle w:val="xmsonormal"/>
              <w:rPr>
                <w:rFonts w:ascii="Times New Roman" w:hAnsi="Times New Roman" w:cs="Times New Roman"/>
                <w:sz w:val="16"/>
                <w:szCs w:val="16"/>
                <w:lang w:val="en-GB"/>
              </w:rPr>
            </w:pPr>
            <w:r w:rsidRPr="005D3BE0">
              <w:rPr>
                <w:rFonts w:ascii="Times New Roman" w:hAnsi="Times New Roman" w:cs="Times New Roman"/>
                <w:b/>
                <w:bCs/>
                <w:sz w:val="16"/>
                <w:szCs w:val="16"/>
                <w:lang w:val="en-GB"/>
              </w:rPr>
              <w:t>Donor partners</w:t>
            </w:r>
          </w:p>
          <w:p w14:paraId="2B1C349B" w14:textId="1F8EB65A" w:rsidR="00372529" w:rsidRDefault="00402F58" w:rsidP="009A701C">
            <w:pPr>
              <w:pStyle w:val="xmsonormal"/>
              <w:rPr>
                <w:rFonts w:ascii="Times New Roman" w:hAnsi="Times New Roman" w:cs="Times New Roman"/>
                <w:color w:val="000000"/>
                <w:sz w:val="16"/>
                <w:szCs w:val="16"/>
                <w:lang w:val="en-GB"/>
              </w:rPr>
            </w:pPr>
            <w:r w:rsidRPr="005D3BE0">
              <w:rPr>
                <w:rFonts w:ascii="Times New Roman" w:hAnsi="Times New Roman" w:cs="Times New Roman"/>
                <w:color w:val="000000"/>
                <w:sz w:val="16"/>
                <w:szCs w:val="16"/>
                <w:lang w:val="en-GB"/>
              </w:rPr>
              <w:t>European Union</w:t>
            </w:r>
          </w:p>
          <w:p w14:paraId="32561D94" w14:textId="741AEC15" w:rsidR="00402F58" w:rsidRPr="005D3BE0" w:rsidRDefault="003960B1" w:rsidP="009A701C">
            <w:pPr>
              <w:pStyle w:val="xmsonormal"/>
              <w:rPr>
                <w:rFonts w:ascii="Times New Roman" w:hAnsi="Times New Roman" w:cs="Times New Roman"/>
                <w:color w:val="000000"/>
                <w:sz w:val="16"/>
                <w:szCs w:val="16"/>
                <w:lang w:val="en-GB"/>
              </w:rPr>
            </w:pPr>
            <w:r w:rsidRPr="005D3BE0">
              <w:rPr>
                <w:rFonts w:ascii="Times New Roman" w:hAnsi="Times New Roman" w:cs="Times New Roman"/>
                <w:color w:val="000000"/>
                <w:sz w:val="16"/>
                <w:szCs w:val="16"/>
                <w:lang w:val="en-GB"/>
              </w:rPr>
              <w:t>United States of America</w:t>
            </w:r>
          </w:p>
          <w:p w14:paraId="2CB99121" w14:textId="40F652BE" w:rsidR="00402F58" w:rsidRPr="005D3BE0" w:rsidRDefault="00402F58" w:rsidP="009A701C">
            <w:pPr>
              <w:pStyle w:val="xmsonormal"/>
              <w:rPr>
                <w:rFonts w:ascii="Times New Roman" w:hAnsi="Times New Roman" w:cs="Times New Roman"/>
                <w:color w:val="000000"/>
                <w:sz w:val="16"/>
                <w:szCs w:val="16"/>
                <w:lang w:val="en-GB"/>
              </w:rPr>
            </w:pPr>
            <w:r w:rsidRPr="005D3BE0">
              <w:rPr>
                <w:rFonts w:ascii="Times New Roman" w:hAnsi="Times New Roman" w:cs="Times New Roman"/>
                <w:color w:val="000000"/>
                <w:sz w:val="16"/>
                <w:szCs w:val="16"/>
                <w:lang w:val="en-GB"/>
              </w:rPr>
              <w:t>Governments of Australia, New Zealand, India, United Kingdom, Japan, Sweden, Korea, and China</w:t>
            </w:r>
          </w:p>
          <w:p w14:paraId="6B2C1FE7" w14:textId="44D117C4" w:rsidR="00787CC9" w:rsidRPr="005D3BE0" w:rsidRDefault="00787CC9" w:rsidP="009A701C">
            <w:pPr>
              <w:pStyle w:val="xmsonormal"/>
              <w:rPr>
                <w:rFonts w:ascii="Times New Roman" w:hAnsi="Times New Roman" w:cs="Times New Roman"/>
                <w:sz w:val="16"/>
                <w:szCs w:val="16"/>
                <w:lang w:val="en-GB"/>
              </w:rPr>
            </w:pPr>
            <w:r w:rsidRPr="005D3BE0">
              <w:rPr>
                <w:rFonts w:ascii="Times New Roman" w:hAnsi="Times New Roman" w:cs="Times New Roman"/>
                <w:sz w:val="16"/>
                <w:szCs w:val="16"/>
                <w:lang w:val="en-GB"/>
              </w:rPr>
              <w:t>Global Environment Fund Green Climate Fund</w:t>
            </w:r>
            <w:r w:rsidR="00EE30EF">
              <w:rPr>
                <w:rFonts w:ascii="Times New Roman" w:hAnsi="Times New Roman" w:cs="Times New Roman"/>
                <w:sz w:val="16"/>
                <w:szCs w:val="16"/>
                <w:lang w:val="en-GB"/>
              </w:rPr>
              <w:t xml:space="preserve">, </w:t>
            </w:r>
            <w:r w:rsidR="00EE30EF" w:rsidRPr="00282333">
              <w:rPr>
                <w:rFonts w:ascii="Times New Roman" w:hAnsi="Times New Roman" w:cs="Times New Roman"/>
                <w:sz w:val="16"/>
                <w:szCs w:val="16"/>
                <w:lang w:val="en-GB"/>
              </w:rPr>
              <w:t>Multi-Partner Trust Fund</w:t>
            </w:r>
            <w:r w:rsidR="00EE30EF">
              <w:rPr>
                <w:rFonts w:ascii="Times New Roman" w:hAnsi="Times New Roman" w:cs="Times New Roman"/>
                <w:sz w:val="16"/>
                <w:szCs w:val="16"/>
                <w:lang w:val="en-GB"/>
              </w:rPr>
              <w:t xml:space="preserve"> </w:t>
            </w:r>
          </w:p>
          <w:p w14:paraId="66017B13" w14:textId="77777777" w:rsidR="00402F58" w:rsidRDefault="00402F58" w:rsidP="009A701C">
            <w:pPr>
              <w:pStyle w:val="xmsonormal"/>
              <w:rPr>
                <w:rFonts w:ascii="Times New Roman" w:hAnsi="Times New Roman" w:cs="Times New Roman"/>
                <w:b/>
                <w:bCs/>
                <w:sz w:val="16"/>
                <w:szCs w:val="16"/>
                <w:lang w:val="en-GB"/>
              </w:rPr>
            </w:pPr>
          </w:p>
          <w:p w14:paraId="4DCC2109" w14:textId="77777777" w:rsidR="00372529" w:rsidRPr="005D3BE0" w:rsidRDefault="00372529" w:rsidP="009A701C">
            <w:pPr>
              <w:pStyle w:val="xmsonormal"/>
              <w:rPr>
                <w:rFonts w:ascii="Times New Roman" w:hAnsi="Times New Roman" w:cs="Times New Roman"/>
                <w:b/>
                <w:bCs/>
                <w:sz w:val="16"/>
                <w:szCs w:val="16"/>
                <w:lang w:val="en-GB"/>
              </w:rPr>
            </w:pPr>
          </w:p>
          <w:p w14:paraId="61DB6ACE" w14:textId="49F6F4E9" w:rsidR="00402F58" w:rsidRPr="00EE30EF" w:rsidRDefault="00402F58" w:rsidP="009A701C">
            <w:pPr>
              <w:pStyle w:val="xmsonormal"/>
              <w:rPr>
                <w:rFonts w:ascii="Times New Roman" w:hAnsi="Times New Roman" w:cs="Times New Roman"/>
                <w:b/>
                <w:bCs/>
                <w:sz w:val="16"/>
                <w:szCs w:val="16"/>
                <w:lang w:val="en-GB"/>
              </w:rPr>
            </w:pPr>
            <w:r w:rsidRPr="00EE30EF">
              <w:rPr>
                <w:rFonts w:ascii="Times New Roman" w:hAnsi="Times New Roman" w:cs="Times New Roman"/>
                <w:b/>
                <w:bCs/>
                <w:sz w:val="16"/>
                <w:szCs w:val="16"/>
                <w:lang w:val="en-GB"/>
              </w:rPr>
              <w:t>Regional partners</w:t>
            </w:r>
          </w:p>
          <w:p w14:paraId="399D580C" w14:textId="221E7D9E" w:rsidR="00402F58" w:rsidRPr="00EE30EF" w:rsidRDefault="00402F58" w:rsidP="009A701C">
            <w:pPr>
              <w:pStyle w:val="xmsonormal"/>
              <w:rPr>
                <w:rFonts w:ascii="Times New Roman" w:hAnsi="Times New Roman" w:cs="Times New Roman"/>
                <w:sz w:val="16"/>
                <w:szCs w:val="16"/>
                <w:lang w:val="en-GB"/>
              </w:rPr>
            </w:pPr>
            <w:r w:rsidRPr="00EE30EF">
              <w:rPr>
                <w:rFonts w:ascii="Times New Roman" w:hAnsi="Times New Roman" w:cs="Times New Roman"/>
                <w:sz w:val="16"/>
                <w:szCs w:val="16"/>
                <w:lang w:val="en-GB"/>
              </w:rPr>
              <w:t>Council of Regional Organi</w:t>
            </w:r>
            <w:r w:rsidR="00372529">
              <w:rPr>
                <w:rFonts w:ascii="Times New Roman" w:hAnsi="Times New Roman" w:cs="Times New Roman"/>
                <w:sz w:val="16"/>
                <w:szCs w:val="16"/>
                <w:lang w:val="en-GB"/>
              </w:rPr>
              <w:t>z</w:t>
            </w:r>
            <w:r w:rsidRPr="00EE30EF">
              <w:rPr>
                <w:rFonts w:ascii="Times New Roman" w:hAnsi="Times New Roman" w:cs="Times New Roman"/>
                <w:sz w:val="16"/>
                <w:szCs w:val="16"/>
                <w:lang w:val="en-GB"/>
              </w:rPr>
              <w:t>ations in the Pacific agencies</w:t>
            </w:r>
          </w:p>
          <w:p w14:paraId="64479DD2" w14:textId="77777777" w:rsidR="00402F58" w:rsidRPr="00EE30EF" w:rsidRDefault="00402F58" w:rsidP="009A701C">
            <w:pPr>
              <w:pStyle w:val="xmsonormal"/>
              <w:rPr>
                <w:rFonts w:ascii="Times New Roman" w:hAnsi="Times New Roman" w:cs="Times New Roman"/>
                <w:sz w:val="16"/>
                <w:szCs w:val="16"/>
                <w:lang w:val="en-GB"/>
              </w:rPr>
            </w:pPr>
          </w:p>
          <w:p w14:paraId="2A7E7CD9" w14:textId="71DEBE23" w:rsidR="00402F58" w:rsidRPr="00EE30EF" w:rsidRDefault="00402F58" w:rsidP="009A701C">
            <w:pPr>
              <w:pStyle w:val="xmsonormal"/>
              <w:rPr>
                <w:rFonts w:ascii="Times New Roman" w:hAnsi="Times New Roman" w:cs="Times New Roman"/>
                <w:b/>
                <w:bCs/>
                <w:sz w:val="16"/>
                <w:szCs w:val="16"/>
                <w:lang w:val="en-GB"/>
              </w:rPr>
            </w:pPr>
            <w:r w:rsidRPr="00EE30EF">
              <w:rPr>
                <w:rFonts w:ascii="Times New Roman" w:hAnsi="Times New Roman" w:cs="Times New Roman"/>
                <w:b/>
                <w:bCs/>
                <w:sz w:val="16"/>
                <w:szCs w:val="16"/>
                <w:lang w:val="en-GB"/>
              </w:rPr>
              <w:t xml:space="preserve">Civil </w:t>
            </w:r>
            <w:r w:rsidR="00372529">
              <w:rPr>
                <w:rFonts w:ascii="Times New Roman" w:hAnsi="Times New Roman" w:cs="Times New Roman"/>
                <w:b/>
                <w:bCs/>
                <w:sz w:val="16"/>
                <w:szCs w:val="16"/>
                <w:lang w:val="en-GB"/>
              </w:rPr>
              <w:t>s</w:t>
            </w:r>
            <w:r w:rsidRPr="00EE30EF">
              <w:rPr>
                <w:rFonts w:ascii="Times New Roman" w:hAnsi="Times New Roman" w:cs="Times New Roman"/>
                <w:b/>
                <w:bCs/>
                <w:sz w:val="16"/>
                <w:szCs w:val="16"/>
                <w:lang w:val="en-GB"/>
              </w:rPr>
              <w:t xml:space="preserve">ociety </w:t>
            </w:r>
            <w:r w:rsidR="00372529">
              <w:rPr>
                <w:rFonts w:ascii="Times New Roman" w:hAnsi="Times New Roman" w:cs="Times New Roman"/>
                <w:b/>
                <w:bCs/>
                <w:sz w:val="16"/>
                <w:szCs w:val="16"/>
                <w:lang w:val="en-GB"/>
              </w:rPr>
              <w:t>o</w:t>
            </w:r>
            <w:r w:rsidRPr="00EE30EF">
              <w:rPr>
                <w:rFonts w:ascii="Times New Roman" w:hAnsi="Times New Roman" w:cs="Times New Roman"/>
                <w:b/>
                <w:bCs/>
                <w:sz w:val="16"/>
                <w:szCs w:val="16"/>
                <w:lang w:val="en-GB"/>
              </w:rPr>
              <w:t>rgani</w:t>
            </w:r>
            <w:r w:rsidR="00372529">
              <w:rPr>
                <w:rFonts w:ascii="Times New Roman" w:hAnsi="Times New Roman" w:cs="Times New Roman"/>
                <w:b/>
                <w:bCs/>
                <w:sz w:val="16"/>
                <w:szCs w:val="16"/>
                <w:lang w:val="en-GB"/>
              </w:rPr>
              <w:t>z</w:t>
            </w:r>
            <w:r w:rsidRPr="00EE30EF">
              <w:rPr>
                <w:rFonts w:ascii="Times New Roman" w:hAnsi="Times New Roman" w:cs="Times New Roman"/>
                <w:b/>
                <w:bCs/>
                <w:sz w:val="16"/>
                <w:szCs w:val="16"/>
                <w:lang w:val="en-GB"/>
              </w:rPr>
              <w:t>ations and other partners</w:t>
            </w:r>
          </w:p>
          <w:p w14:paraId="730605D5" w14:textId="3F847BD8" w:rsidR="00372529" w:rsidRDefault="00402F58" w:rsidP="009A701C">
            <w:pPr>
              <w:pStyle w:val="xmsonormal"/>
              <w:rPr>
                <w:rFonts w:ascii="Times New Roman" w:hAnsi="Times New Roman" w:cs="Times New Roman"/>
                <w:color w:val="000000"/>
                <w:sz w:val="16"/>
                <w:szCs w:val="16"/>
                <w:lang w:val="en-GB"/>
              </w:rPr>
            </w:pPr>
            <w:r w:rsidRPr="00EE30EF">
              <w:rPr>
                <w:rFonts w:ascii="Times New Roman" w:hAnsi="Times New Roman" w:cs="Times New Roman"/>
                <w:color w:val="000000"/>
                <w:sz w:val="16"/>
                <w:szCs w:val="16"/>
                <w:lang w:val="en-GB"/>
              </w:rPr>
              <w:t>International Union of Conservation for Nature World Wildlife Fund Wildlife Conservation Society</w:t>
            </w:r>
          </w:p>
          <w:p w14:paraId="1DB6A06F" w14:textId="2292BFEB" w:rsidR="00372529" w:rsidRDefault="00402F58" w:rsidP="009A701C">
            <w:pPr>
              <w:pStyle w:val="xmsonormal"/>
              <w:rPr>
                <w:rFonts w:ascii="Times New Roman" w:hAnsi="Times New Roman" w:cs="Times New Roman"/>
                <w:color w:val="000000"/>
                <w:sz w:val="16"/>
                <w:szCs w:val="16"/>
                <w:lang w:val="en-GB"/>
              </w:rPr>
            </w:pPr>
            <w:r w:rsidRPr="00EE30EF">
              <w:rPr>
                <w:rFonts w:ascii="Times New Roman" w:hAnsi="Times New Roman" w:cs="Times New Roman"/>
                <w:color w:val="000000"/>
                <w:sz w:val="16"/>
                <w:szCs w:val="16"/>
                <w:lang w:val="en-GB"/>
              </w:rPr>
              <w:t>Conservation International WanSmol Bag</w:t>
            </w:r>
          </w:p>
          <w:p w14:paraId="5CCBF367" w14:textId="72D95D81" w:rsidR="00372529" w:rsidRDefault="00402F58" w:rsidP="009A701C">
            <w:pPr>
              <w:pStyle w:val="xmsonormal"/>
              <w:rPr>
                <w:rFonts w:ascii="Times New Roman" w:hAnsi="Times New Roman" w:cs="Times New Roman"/>
                <w:color w:val="000000"/>
                <w:sz w:val="16"/>
                <w:szCs w:val="16"/>
                <w:lang w:val="en-GB"/>
              </w:rPr>
            </w:pPr>
            <w:r w:rsidRPr="00EE30EF">
              <w:rPr>
                <w:rFonts w:ascii="Times New Roman" w:hAnsi="Times New Roman" w:cs="Times New Roman"/>
                <w:color w:val="000000"/>
                <w:sz w:val="16"/>
                <w:szCs w:val="16"/>
                <w:lang w:val="en-GB"/>
              </w:rPr>
              <w:t>Micronesia Conservation Trust</w:t>
            </w:r>
          </w:p>
          <w:p w14:paraId="51885876" w14:textId="17E5147A" w:rsidR="00402F58" w:rsidRPr="00EE30EF" w:rsidRDefault="00402F58" w:rsidP="009A701C">
            <w:pPr>
              <w:pStyle w:val="xmsonormal"/>
              <w:rPr>
                <w:rFonts w:ascii="Times New Roman" w:hAnsi="Times New Roman" w:cs="Times New Roman"/>
                <w:color w:val="000000"/>
                <w:sz w:val="16"/>
                <w:szCs w:val="16"/>
                <w:lang w:val="en-GB"/>
              </w:rPr>
            </w:pPr>
            <w:r w:rsidRPr="00EE30EF">
              <w:rPr>
                <w:rFonts w:ascii="Times New Roman" w:hAnsi="Times New Roman" w:cs="Times New Roman"/>
                <w:color w:val="000000"/>
                <w:sz w:val="16"/>
                <w:szCs w:val="16"/>
                <w:lang w:val="en-GB"/>
              </w:rPr>
              <w:t>Jojikum Youth Group</w:t>
            </w:r>
          </w:p>
          <w:p w14:paraId="76B69994" w14:textId="77777777" w:rsidR="00402F58" w:rsidRPr="005D3BE0" w:rsidRDefault="00402F58" w:rsidP="009A701C">
            <w:pPr>
              <w:pStyle w:val="xmsonormal"/>
              <w:rPr>
                <w:rFonts w:ascii="Times New Roman" w:hAnsi="Times New Roman" w:cs="Times New Roman"/>
                <w:b/>
                <w:bCs/>
                <w:color w:val="000000"/>
                <w:sz w:val="16"/>
                <w:szCs w:val="16"/>
                <w:lang w:val="en-GB"/>
              </w:rPr>
            </w:pPr>
          </w:p>
          <w:p w14:paraId="562EC67D" w14:textId="77777777" w:rsidR="00402F58" w:rsidRPr="005D3BE0" w:rsidRDefault="00402F58" w:rsidP="009A701C">
            <w:pPr>
              <w:pStyle w:val="xmsonormal"/>
              <w:rPr>
                <w:rFonts w:ascii="Times New Roman" w:hAnsi="Times New Roman" w:cs="Times New Roman"/>
                <w:sz w:val="16"/>
                <w:szCs w:val="16"/>
                <w:lang w:val="en-GB"/>
              </w:rPr>
            </w:pPr>
          </w:p>
        </w:tc>
        <w:tc>
          <w:tcPr>
            <w:tcW w:w="615" w:type="pct"/>
            <w:tcMar>
              <w:top w:w="15" w:type="dxa"/>
              <w:left w:w="108" w:type="dxa"/>
              <w:bottom w:w="0" w:type="dxa"/>
              <w:right w:w="108" w:type="dxa"/>
            </w:tcMar>
          </w:tcPr>
          <w:p w14:paraId="572FB85F" w14:textId="77777777" w:rsidR="00922D13" w:rsidRPr="00401C8B" w:rsidRDefault="00922D13" w:rsidP="009A701C">
            <w:pPr>
              <w:rPr>
                <w:color w:val="000000"/>
                <w:sz w:val="16"/>
                <w:szCs w:val="16"/>
                <w:lang w:val="en-GB"/>
              </w:rPr>
            </w:pPr>
          </w:p>
          <w:p w14:paraId="038F27AC" w14:textId="56FE4EE9" w:rsidR="00403899" w:rsidRPr="005D3BE0" w:rsidRDefault="00403899" w:rsidP="005D3BE0">
            <w:pPr>
              <w:spacing w:after="60"/>
              <w:rPr>
                <w:b/>
                <w:color w:val="000000"/>
                <w:sz w:val="16"/>
                <w:szCs w:val="16"/>
                <w:lang w:val="en-GB"/>
              </w:rPr>
            </w:pPr>
            <w:r w:rsidRPr="005D3BE0">
              <w:rPr>
                <w:b/>
                <w:color w:val="000000"/>
                <w:sz w:val="16"/>
                <w:szCs w:val="16"/>
                <w:lang w:val="en-GB"/>
              </w:rPr>
              <w:t xml:space="preserve">Fiji </w:t>
            </w:r>
            <w:r w:rsidR="00932DE2" w:rsidRPr="005D3BE0">
              <w:rPr>
                <w:b/>
                <w:color w:val="000000"/>
                <w:sz w:val="16"/>
                <w:szCs w:val="16"/>
                <w:lang w:val="en-GB"/>
              </w:rPr>
              <w:t>multi-country office (</w:t>
            </w:r>
            <w:r w:rsidRPr="005D3BE0">
              <w:rPr>
                <w:b/>
                <w:color w:val="000000"/>
                <w:sz w:val="16"/>
                <w:szCs w:val="16"/>
                <w:lang w:val="en-GB"/>
              </w:rPr>
              <w:t>MCO</w:t>
            </w:r>
            <w:r w:rsidR="00932DE2" w:rsidRPr="005D3BE0">
              <w:rPr>
                <w:b/>
                <w:color w:val="000000"/>
                <w:sz w:val="16"/>
                <w:szCs w:val="16"/>
                <w:lang w:val="en-GB"/>
              </w:rPr>
              <w:t>)</w:t>
            </w:r>
          </w:p>
          <w:p w14:paraId="2555E70C" w14:textId="4F823ED4" w:rsidR="00403899" w:rsidRPr="005D3BE0" w:rsidRDefault="00403899" w:rsidP="00403899">
            <w:pPr>
              <w:rPr>
                <w:bCs/>
                <w:color w:val="000000"/>
                <w:sz w:val="16"/>
                <w:szCs w:val="16"/>
                <w:lang w:val="en-GB"/>
              </w:rPr>
            </w:pPr>
            <w:r w:rsidRPr="005D3BE0">
              <w:rPr>
                <w:bCs/>
                <w:color w:val="000000"/>
                <w:sz w:val="16"/>
                <w:szCs w:val="16"/>
                <w:lang w:val="en-GB"/>
              </w:rPr>
              <w:t>Regular: 4,665</w:t>
            </w:r>
            <w:r w:rsidR="00574B24">
              <w:rPr>
                <w:bCs/>
                <w:color w:val="000000"/>
                <w:sz w:val="16"/>
                <w:szCs w:val="16"/>
                <w:lang w:val="en-GB"/>
              </w:rPr>
              <w:t>.</w:t>
            </w:r>
            <w:r w:rsidRPr="005D3BE0">
              <w:rPr>
                <w:bCs/>
                <w:color w:val="000000"/>
                <w:sz w:val="16"/>
                <w:szCs w:val="16"/>
                <w:lang w:val="en-GB"/>
              </w:rPr>
              <w:t>5</w:t>
            </w:r>
          </w:p>
          <w:p w14:paraId="6B8D770C" w14:textId="52B12621" w:rsidR="00403899" w:rsidRPr="005D3BE0" w:rsidRDefault="00403899" w:rsidP="00403899">
            <w:pPr>
              <w:rPr>
                <w:bCs/>
                <w:color w:val="000000"/>
                <w:sz w:val="16"/>
                <w:szCs w:val="16"/>
                <w:lang w:val="en-GB"/>
              </w:rPr>
            </w:pPr>
            <w:r w:rsidRPr="005D3BE0">
              <w:rPr>
                <w:bCs/>
                <w:color w:val="000000"/>
                <w:sz w:val="16"/>
                <w:szCs w:val="16"/>
                <w:lang w:val="en-GB"/>
              </w:rPr>
              <w:t>Other: 182,798</w:t>
            </w:r>
            <w:r w:rsidR="00574B24">
              <w:rPr>
                <w:bCs/>
                <w:color w:val="000000"/>
                <w:sz w:val="16"/>
                <w:szCs w:val="16"/>
                <w:lang w:val="en-GB"/>
              </w:rPr>
              <w:t>.</w:t>
            </w:r>
            <w:r w:rsidRPr="005D3BE0">
              <w:rPr>
                <w:bCs/>
                <w:color w:val="000000"/>
                <w:sz w:val="16"/>
                <w:szCs w:val="16"/>
                <w:lang w:val="en-GB"/>
              </w:rPr>
              <w:t>974</w:t>
            </w:r>
          </w:p>
          <w:p w14:paraId="13338FB4" w14:textId="77777777" w:rsidR="00826A90" w:rsidRPr="005D3BE0" w:rsidRDefault="00826A90" w:rsidP="00826A90">
            <w:pPr>
              <w:rPr>
                <w:b/>
                <w:color w:val="000000"/>
                <w:sz w:val="16"/>
                <w:szCs w:val="16"/>
                <w:lang w:val="en-GB"/>
              </w:rPr>
            </w:pPr>
          </w:p>
          <w:p w14:paraId="492829D3" w14:textId="77777777" w:rsidR="00574B24" w:rsidRPr="005D3BE0" w:rsidRDefault="00826A90" w:rsidP="00574B24">
            <w:pPr>
              <w:spacing w:after="60"/>
              <w:rPr>
                <w:b/>
                <w:color w:val="000000"/>
                <w:sz w:val="16"/>
                <w:szCs w:val="16"/>
                <w:lang w:val="en-GB"/>
              </w:rPr>
            </w:pPr>
            <w:r w:rsidRPr="005D3BE0">
              <w:rPr>
                <w:b/>
                <w:color w:val="000000"/>
                <w:sz w:val="16"/>
                <w:szCs w:val="16"/>
                <w:lang w:val="en-GB"/>
              </w:rPr>
              <w:t>Samoa MCO</w:t>
            </w:r>
          </w:p>
          <w:p w14:paraId="3047E3AB" w14:textId="71109507" w:rsidR="00826A90" w:rsidRPr="005D3BE0" w:rsidRDefault="00826A90" w:rsidP="00826A90">
            <w:pPr>
              <w:rPr>
                <w:color w:val="000000"/>
                <w:sz w:val="16"/>
                <w:szCs w:val="16"/>
                <w:lang w:val="en-GB"/>
              </w:rPr>
            </w:pPr>
            <w:r w:rsidRPr="005D3BE0">
              <w:rPr>
                <w:color w:val="000000" w:themeColor="text1"/>
                <w:sz w:val="16"/>
                <w:szCs w:val="16"/>
                <w:lang w:val="en-GB"/>
              </w:rPr>
              <w:t>Regular 1,185</w:t>
            </w:r>
          </w:p>
          <w:p w14:paraId="50F5E0ED" w14:textId="243233F7" w:rsidR="00826A90" w:rsidRPr="005D3BE0" w:rsidRDefault="00826A90" w:rsidP="00826A90">
            <w:pPr>
              <w:rPr>
                <w:color w:val="000000"/>
                <w:sz w:val="16"/>
                <w:szCs w:val="16"/>
                <w:lang w:val="en-GB"/>
              </w:rPr>
            </w:pPr>
            <w:r w:rsidRPr="005D3BE0">
              <w:rPr>
                <w:color w:val="000000" w:themeColor="text1"/>
                <w:sz w:val="16"/>
                <w:szCs w:val="16"/>
                <w:lang w:val="en-GB"/>
              </w:rPr>
              <w:t>Other 37,314</w:t>
            </w:r>
            <w:r w:rsidR="00574B24">
              <w:rPr>
                <w:color w:val="000000" w:themeColor="text1"/>
                <w:sz w:val="16"/>
                <w:szCs w:val="16"/>
                <w:lang w:val="en-GB"/>
              </w:rPr>
              <w:t>.</w:t>
            </w:r>
            <w:r w:rsidRPr="005D3BE0">
              <w:rPr>
                <w:color w:val="000000" w:themeColor="text1"/>
                <w:sz w:val="16"/>
                <w:szCs w:val="16"/>
                <w:lang w:val="en-GB"/>
              </w:rPr>
              <w:t>975</w:t>
            </w:r>
          </w:p>
          <w:p w14:paraId="3C0D28FD" w14:textId="77777777" w:rsidR="00402F58" w:rsidRPr="00401C8B" w:rsidRDefault="00402F58" w:rsidP="009A701C">
            <w:pPr>
              <w:rPr>
                <w:color w:val="000000"/>
                <w:sz w:val="16"/>
                <w:szCs w:val="16"/>
                <w:lang w:val="en-GB"/>
              </w:rPr>
            </w:pPr>
          </w:p>
          <w:p w14:paraId="5FEA52CA" w14:textId="77777777" w:rsidR="00402F58" w:rsidRPr="005D3BE0" w:rsidRDefault="00402F58" w:rsidP="009A701C">
            <w:pPr>
              <w:rPr>
                <w:b/>
                <w:color w:val="000000"/>
                <w:sz w:val="16"/>
                <w:szCs w:val="16"/>
                <w:lang w:val="en-GB"/>
              </w:rPr>
            </w:pPr>
          </w:p>
        </w:tc>
      </w:tr>
      <w:bookmarkEnd w:id="7"/>
      <w:tr w:rsidR="002B22D4" w:rsidRPr="00401C8B" w14:paraId="42E2D778" w14:textId="77777777" w:rsidTr="00C53AC3">
        <w:tc>
          <w:tcPr>
            <w:tcW w:w="5000" w:type="pct"/>
            <w:gridSpan w:val="5"/>
            <w:shd w:val="clear" w:color="auto" w:fill="DBE5F1" w:themeFill="accent1" w:themeFillTint="33"/>
            <w:tcMar>
              <w:top w:w="72" w:type="dxa"/>
              <w:left w:w="144" w:type="dxa"/>
              <w:bottom w:w="72" w:type="dxa"/>
              <w:right w:w="144" w:type="dxa"/>
            </w:tcMar>
          </w:tcPr>
          <w:p w14:paraId="265C6D89" w14:textId="46433BCD" w:rsidR="002B22D4" w:rsidRPr="005D3BE0" w:rsidRDefault="00301C14" w:rsidP="009A701C">
            <w:pPr>
              <w:rPr>
                <w:color w:val="000000"/>
                <w:sz w:val="16"/>
                <w:szCs w:val="16"/>
                <w:lang w:val="en-GB"/>
              </w:rPr>
            </w:pPr>
            <w:r w:rsidRPr="00401C8B">
              <w:rPr>
                <w:b/>
                <w:bCs/>
                <w:color w:val="000000"/>
                <w:sz w:val="16"/>
                <w:szCs w:val="16"/>
                <w:lang w:val="en-GB"/>
              </w:rPr>
              <w:lastRenderedPageBreak/>
              <w:t>National priority</w:t>
            </w:r>
            <w:r w:rsidR="002B22D4" w:rsidRPr="00401C8B">
              <w:rPr>
                <w:b/>
                <w:bCs/>
                <w:color w:val="000000"/>
                <w:sz w:val="16"/>
                <w:szCs w:val="16"/>
                <w:lang w:val="en-GB"/>
              </w:rPr>
              <w:t xml:space="preserve">: </w:t>
            </w:r>
            <w:r w:rsidR="00876A4F" w:rsidRPr="00401C8B">
              <w:rPr>
                <w:color w:val="000000"/>
                <w:sz w:val="16"/>
                <w:szCs w:val="16"/>
                <w:lang w:val="en-GB"/>
              </w:rPr>
              <w:t>Goals</w:t>
            </w:r>
            <w:r w:rsidR="00CF6900" w:rsidRPr="00401C8B">
              <w:rPr>
                <w:b/>
                <w:bCs/>
                <w:color w:val="000000"/>
                <w:sz w:val="16"/>
                <w:szCs w:val="16"/>
                <w:lang w:val="en-GB"/>
              </w:rPr>
              <w:t xml:space="preserve"> </w:t>
            </w:r>
            <w:r w:rsidR="00CF6900" w:rsidRPr="005D3BE0">
              <w:rPr>
                <w:sz w:val="16"/>
                <w:szCs w:val="16"/>
                <w:lang w:val="en-GB"/>
              </w:rPr>
              <w:t>1, 2, 5, 7, 8, 9, 10, 12 and 17</w:t>
            </w:r>
          </w:p>
        </w:tc>
      </w:tr>
      <w:tr w:rsidR="002B22D4" w:rsidRPr="00401C8B" w14:paraId="6C747EA3" w14:textId="77777777" w:rsidTr="00C53AC3">
        <w:tc>
          <w:tcPr>
            <w:tcW w:w="5000" w:type="pct"/>
            <w:gridSpan w:val="5"/>
            <w:shd w:val="clear" w:color="auto" w:fill="DBE5F1" w:themeFill="accent1" w:themeFillTint="33"/>
            <w:tcMar>
              <w:top w:w="72" w:type="dxa"/>
              <w:left w:w="144" w:type="dxa"/>
              <w:bottom w:w="72" w:type="dxa"/>
              <w:right w:w="144" w:type="dxa"/>
            </w:tcMar>
          </w:tcPr>
          <w:p w14:paraId="1370E100" w14:textId="559D2CF1" w:rsidR="003E66E6" w:rsidRPr="005D3BE0" w:rsidRDefault="00301C14">
            <w:pPr>
              <w:rPr>
                <w:color w:val="000000" w:themeColor="text1"/>
                <w:sz w:val="16"/>
                <w:szCs w:val="16"/>
                <w:lang w:val="en-GB"/>
              </w:rPr>
            </w:pPr>
            <w:r w:rsidRPr="00401C8B">
              <w:rPr>
                <w:b/>
                <w:bCs/>
                <w:color w:val="000000"/>
                <w:sz w:val="16"/>
                <w:szCs w:val="16"/>
                <w:lang w:val="en-GB"/>
              </w:rPr>
              <w:t xml:space="preserve">Cooperation framework outcome involving </w:t>
            </w:r>
            <w:r w:rsidR="002B22D4" w:rsidRPr="00401C8B">
              <w:rPr>
                <w:b/>
                <w:bCs/>
                <w:color w:val="000000"/>
                <w:sz w:val="16"/>
                <w:szCs w:val="16"/>
                <w:lang w:val="en-GB"/>
              </w:rPr>
              <w:t>UNDP #</w:t>
            </w:r>
            <w:r w:rsidR="00EC57F6" w:rsidRPr="00401C8B">
              <w:rPr>
                <w:b/>
                <w:bCs/>
                <w:color w:val="000000"/>
                <w:sz w:val="16"/>
                <w:szCs w:val="16"/>
                <w:lang w:val="en-GB"/>
              </w:rPr>
              <w:t>2</w:t>
            </w:r>
            <w:r>
              <w:rPr>
                <w:b/>
                <w:bCs/>
                <w:color w:val="000000"/>
                <w:sz w:val="16"/>
                <w:szCs w:val="16"/>
                <w:lang w:val="en-GB"/>
              </w:rPr>
              <w:t>.</w:t>
            </w:r>
            <w:r w:rsidR="00BC040D" w:rsidRPr="001A1C02">
              <w:rPr>
                <w:b/>
                <w:bCs/>
                <w:color w:val="000000"/>
                <w:sz w:val="16"/>
                <w:szCs w:val="16"/>
                <w:lang w:val="en-GB"/>
              </w:rPr>
              <w:t xml:space="preserve"> </w:t>
            </w:r>
            <w:r w:rsidR="0073644F" w:rsidRPr="005D3BE0">
              <w:rPr>
                <w:color w:val="000000" w:themeColor="text1"/>
                <w:sz w:val="16"/>
                <w:szCs w:val="16"/>
                <w:lang w:val="en-GB"/>
              </w:rPr>
              <w:t>By 2027, more people, especially those at risk of being left behind, contribute to and benefit from sustainable, resilient, diversified, inclusive and human-centred socio-economic systems with decent work and equal livelihoods opportunities, reducing inequalities and ensuring shared prosperity</w:t>
            </w:r>
            <w:r>
              <w:rPr>
                <w:color w:val="000000" w:themeColor="text1"/>
                <w:sz w:val="16"/>
                <w:szCs w:val="16"/>
                <w:lang w:val="en-GB"/>
              </w:rPr>
              <w:t>.</w:t>
            </w:r>
          </w:p>
        </w:tc>
      </w:tr>
      <w:tr w:rsidR="002B22D4" w:rsidRPr="00401C8B" w14:paraId="2B4D1C13" w14:textId="77777777" w:rsidTr="00C53AC3">
        <w:tc>
          <w:tcPr>
            <w:tcW w:w="5000" w:type="pct"/>
            <w:gridSpan w:val="5"/>
            <w:shd w:val="clear" w:color="auto" w:fill="DBE5F1" w:themeFill="accent1" w:themeFillTint="33"/>
            <w:tcMar>
              <w:top w:w="72" w:type="dxa"/>
              <w:left w:w="144" w:type="dxa"/>
              <w:bottom w:w="72" w:type="dxa"/>
              <w:right w:w="144" w:type="dxa"/>
            </w:tcMar>
          </w:tcPr>
          <w:p w14:paraId="4C2B118D" w14:textId="09D1F4AB" w:rsidR="002B22D4" w:rsidRPr="001A1C02" w:rsidRDefault="00301C14" w:rsidP="009A701C">
            <w:pPr>
              <w:rPr>
                <w:b/>
                <w:bCs/>
                <w:color w:val="000000"/>
                <w:sz w:val="16"/>
                <w:szCs w:val="16"/>
                <w:lang w:val="en-GB"/>
              </w:rPr>
            </w:pPr>
            <w:r w:rsidRPr="00401C8B">
              <w:rPr>
                <w:b/>
                <w:bCs/>
                <w:color w:val="000000"/>
                <w:sz w:val="16"/>
                <w:szCs w:val="16"/>
                <w:lang w:val="en-GB"/>
              </w:rPr>
              <w:t xml:space="preserve">Related Strategic Plan </w:t>
            </w:r>
            <w:r>
              <w:rPr>
                <w:b/>
                <w:bCs/>
                <w:color w:val="000000"/>
                <w:sz w:val="16"/>
                <w:szCs w:val="16"/>
                <w:lang w:val="en-GB"/>
              </w:rPr>
              <w:t>o</w:t>
            </w:r>
            <w:r w:rsidRPr="00401C8B">
              <w:rPr>
                <w:b/>
                <w:bCs/>
                <w:color w:val="000000"/>
                <w:sz w:val="16"/>
                <w:szCs w:val="16"/>
                <w:lang w:val="en-GB"/>
              </w:rPr>
              <w:t>utcome</w:t>
            </w:r>
            <w:r w:rsidR="002B22D4" w:rsidRPr="00401C8B">
              <w:rPr>
                <w:b/>
                <w:bCs/>
                <w:color w:val="000000"/>
                <w:sz w:val="16"/>
                <w:szCs w:val="16"/>
                <w:lang w:val="en-GB"/>
              </w:rPr>
              <w:t xml:space="preserve">: </w:t>
            </w:r>
            <w:r w:rsidR="00A67CE2" w:rsidRPr="00401C8B">
              <w:rPr>
                <w:b/>
                <w:bCs/>
                <w:color w:val="000000"/>
                <w:sz w:val="16"/>
                <w:szCs w:val="16"/>
                <w:lang w:val="en-GB"/>
              </w:rPr>
              <w:t>Structural transformation accelerated, particularly green, inclusive, and digital transitions</w:t>
            </w:r>
          </w:p>
        </w:tc>
      </w:tr>
      <w:tr w:rsidR="00BC1E70" w:rsidRPr="00401C8B" w14:paraId="0E1E6359" w14:textId="77777777" w:rsidTr="00C53AC3">
        <w:tc>
          <w:tcPr>
            <w:tcW w:w="812" w:type="pct"/>
            <w:tcMar>
              <w:top w:w="72" w:type="dxa"/>
              <w:left w:w="144" w:type="dxa"/>
              <w:bottom w:w="72" w:type="dxa"/>
              <w:right w:w="144" w:type="dxa"/>
            </w:tcMar>
          </w:tcPr>
          <w:p w14:paraId="12DE380C" w14:textId="56A3F2CD" w:rsidR="0073644F" w:rsidRPr="005D3BE0" w:rsidRDefault="0073644F" w:rsidP="0073644F">
            <w:pPr>
              <w:rPr>
                <w:b/>
                <w:bCs/>
                <w:color w:val="000000"/>
                <w:sz w:val="16"/>
                <w:szCs w:val="16"/>
                <w:lang w:val="en-GB" w:eastAsia="en-IN"/>
              </w:rPr>
            </w:pPr>
            <w:bookmarkStart w:id="9" w:name="_Hlk108424007"/>
            <w:r w:rsidRPr="005D3BE0">
              <w:rPr>
                <w:b/>
                <w:bCs/>
                <w:color w:val="000000"/>
                <w:sz w:val="16"/>
                <w:szCs w:val="16"/>
                <w:lang w:val="en-GB" w:eastAsia="en-IN"/>
              </w:rPr>
              <w:t xml:space="preserve">Indicator </w:t>
            </w:r>
            <w:r w:rsidR="00EC57F6" w:rsidRPr="005D3BE0">
              <w:rPr>
                <w:b/>
                <w:bCs/>
                <w:color w:val="000000"/>
                <w:sz w:val="16"/>
                <w:szCs w:val="16"/>
                <w:lang w:val="en-GB" w:eastAsia="en-IN"/>
              </w:rPr>
              <w:t>2</w:t>
            </w:r>
            <w:r w:rsidRPr="005D3BE0">
              <w:rPr>
                <w:b/>
                <w:bCs/>
                <w:color w:val="000000"/>
                <w:sz w:val="16"/>
                <w:szCs w:val="16"/>
                <w:lang w:val="en-GB" w:eastAsia="en-IN"/>
              </w:rPr>
              <w:t>.1</w:t>
            </w:r>
            <w:r w:rsidR="00AF14C0">
              <w:rPr>
                <w:b/>
                <w:bCs/>
                <w:color w:val="000000"/>
                <w:sz w:val="16"/>
                <w:szCs w:val="16"/>
                <w:lang w:val="en-GB" w:eastAsia="en-IN"/>
              </w:rPr>
              <w:t>.</w:t>
            </w:r>
            <w:r w:rsidRPr="005D3BE0">
              <w:rPr>
                <w:b/>
                <w:bCs/>
                <w:color w:val="000000"/>
                <w:sz w:val="16"/>
                <w:szCs w:val="16"/>
                <w:lang w:val="en-GB" w:eastAsia="en-IN"/>
              </w:rPr>
              <w:t xml:space="preserve"> </w:t>
            </w:r>
          </w:p>
          <w:p w14:paraId="5CC7DCDF" w14:textId="743BC9A1" w:rsidR="0073644F" w:rsidRPr="005D3BE0" w:rsidRDefault="0073644F" w:rsidP="0073644F">
            <w:pPr>
              <w:rPr>
                <w:color w:val="000000"/>
                <w:sz w:val="16"/>
                <w:szCs w:val="16"/>
                <w:lang w:val="en-GB" w:eastAsia="en-IN"/>
              </w:rPr>
            </w:pPr>
            <w:r w:rsidRPr="005D3BE0">
              <w:rPr>
                <w:color w:val="000000"/>
                <w:sz w:val="16"/>
                <w:szCs w:val="16"/>
                <w:lang w:val="en-GB" w:eastAsia="en-IN"/>
              </w:rPr>
              <w:t>Number of countries with reduced proportion on population living below the national poverty line</w:t>
            </w:r>
          </w:p>
          <w:p w14:paraId="659993C7" w14:textId="1927A250" w:rsidR="0073644F" w:rsidRPr="005D3BE0" w:rsidRDefault="0073644F" w:rsidP="0073644F">
            <w:pPr>
              <w:rPr>
                <w:sz w:val="16"/>
                <w:szCs w:val="16"/>
                <w:lang w:val="en-GB"/>
              </w:rPr>
            </w:pPr>
            <w:r w:rsidRPr="005D3BE0">
              <w:rPr>
                <w:b/>
                <w:bCs/>
                <w:sz w:val="16"/>
                <w:szCs w:val="16"/>
                <w:lang w:val="en-GB"/>
              </w:rPr>
              <w:t>Baseline</w:t>
            </w:r>
            <w:r w:rsidR="00861949" w:rsidRPr="005D3BE0">
              <w:rPr>
                <w:b/>
                <w:bCs/>
                <w:sz w:val="16"/>
                <w:szCs w:val="16"/>
                <w:lang w:val="en-GB"/>
              </w:rPr>
              <w:t xml:space="preserve"> </w:t>
            </w:r>
            <w:r w:rsidR="00861949" w:rsidRPr="005D3BE0">
              <w:rPr>
                <w:b/>
                <w:bCs/>
                <w:sz w:val="16"/>
                <w:szCs w:val="16"/>
                <w:lang w:val="en-GB" w:eastAsia="en-GB"/>
              </w:rPr>
              <w:t>(2021)</w:t>
            </w:r>
            <w:r w:rsidRPr="005D3BE0">
              <w:rPr>
                <w:sz w:val="16"/>
                <w:szCs w:val="16"/>
                <w:lang w:val="en-GB"/>
              </w:rPr>
              <w:t xml:space="preserve">: 3 </w:t>
            </w:r>
          </w:p>
          <w:p w14:paraId="4FC718D3" w14:textId="2FB4843F" w:rsidR="0073644F" w:rsidRPr="005D3BE0" w:rsidRDefault="0073644F" w:rsidP="0073644F">
            <w:pPr>
              <w:rPr>
                <w:sz w:val="16"/>
                <w:szCs w:val="16"/>
                <w:lang w:val="en-GB"/>
              </w:rPr>
            </w:pPr>
            <w:r w:rsidRPr="005D3BE0">
              <w:rPr>
                <w:b/>
                <w:bCs/>
                <w:sz w:val="16"/>
                <w:szCs w:val="16"/>
                <w:lang w:val="en-GB"/>
              </w:rPr>
              <w:t>Target</w:t>
            </w:r>
            <w:r w:rsidR="005E41E5" w:rsidRPr="005D3BE0">
              <w:rPr>
                <w:b/>
                <w:bCs/>
                <w:sz w:val="16"/>
                <w:szCs w:val="16"/>
                <w:lang w:val="en-GB"/>
              </w:rPr>
              <w:t xml:space="preserve"> </w:t>
            </w:r>
            <w:r w:rsidR="005E41E5" w:rsidRPr="005D3BE0">
              <w:rPr>
                <w:b/>
                <w:bCs/>
                <w:sz w:val="16"/>
                <w:szCs w:val="16"/>
                <w:lang w:val="en-GB" w:eastAsia="en-GB"/>
              </w:rPr>
              <w:t>(2027)</w:t>
            </w:r>
            <w:r w:rsidRPr="005D3BE0">
              <w:rPr>
                <w:sz w:val="16"/>
                <w:szCs w:val="16"/>
                <w:lang w:val="en-GB"/>
              </w:rPr>
              <w:t>: 12</w:t>
            </w:r>
          </w:p>
          <w:p w14:paraId="2D682E07" w14:textId="77777777" w:rsidR="00BC1E70" w:rsidRPr="00401C8B" w:rsidRDefault="00BC1E70" w:rsidP="0073644F">
            <w:pPr>
              <w:rPr>
                <w:bCs/>
                <w:color w:val="000000"/>
                <w:sz w:val="16"/>
                <w:szCs w:val="16"/>
                <w:lang w:val="en-GB"/>
              </w:rPr>
            </w:pPr>
          </w:p>
          <w:p w14:paraId="4C976030" w14:textId="6AA68287" w:rsidR="00CE029F" w:rsidRPr="005D3BE0" w:rsidRDefault="00CE029F" w:rsidP="00CE029F">
            <w:pPr>
              <w:rPr>
                <w:b/>
                <w:bCs/>
                <w:color w:val="000000"/>
                <w:sz w:val="16"/>
                <w:szCs w:val="16"/>
                <w:lang w:val="en-GB" w:eastAsia="en-IN"/>
              </w:rPr>
            </w:pPr>
            <w:r w:rsidRPr="005D3BE0">
              <w:rPr>
                <w:b/>
                <w:bCs/>
                <w:color w:val="000000"/>
                <w:sz w:val="16"/>
                <w:szCs w:val="16"/>
                <w:lang w:val="en-GB" w:eastAsia="en-IN"/>
              </w:rPr>
              <w:t xml:space="preserve">Indicator </w:t>
            </w:r>
            <w:r w:rsidR="00EC57F6" w:rsidRPr="005D3BE0">
              <w:rPr>
                <w:b/>
                <w:bCs/>
                <w:color w:val="000000"/>
                <w:sz w:val="16"/>
                <w:szCs w:val="16"/>
                <w:lang w:val="en-GB" w:eastAsia="en-IN"/>
              </w:rPr>
              <w:t>2</w:t>
            </w:r>
            <w:r w:rsidRPr="005D3BE0">
              <w:rPr>
                <w:b/>
                <w:bCs/>
                <w:color w:val="000000"/>
                <w:sz w:val="16"/>
                <w:szCs w:val="16"/>
                <w:lang w:val="en-GB" w:eastAsia="en-IN"/>
              </w:rPr>
              <w:t>.2</w:t>
            </w:r>
            <w:r w:rsidR="00AF14C0">
              <w:rPr>
                <w:b/>
                <w:bCs/>
                <w:color w:val="000000"/>
                <w:sz w:val="16"/>
                <w:szCs w:val="16"/>
                <w:lang w:val="en-GB" w:eastAsia="en-IN"/>
              </w:rPr>
              <w:t>.</w:t>
            </w:r>
            <w:r w:rsidRPr="005D3BE0">
              <w:rPr>
                <w:b/>
                <w:bCs/>
                <w:color w:val="000000"/>
                <w:sz w:val="16"/>
                <w:szCs w:val="16"/>
                <w:lang w:val="en-GB" w:eastAsia="en-IN"/>
              </w:rPr>
              <w:t xml:space="preserve"> </w:t>
            </w:r>
          </w:p>
          <w:p w14:paraId="512D06E7" w14:textId="77777777" w:rsidR="004979CA" w:rsidRPr="005D3BE0" w:rsidRDefault="004979CA" w:rsidP="00AF216E">
            <w:pPr>
              <w:rPr>
                <w:sz w:val="16"/>
                <w:szCs w:val="16"/>
                <w:lang w:val="en-GB"/>
              </w:rPr>
            </w:pPr>
            <w:r w:rsidRPr="005D3BE0">
              <w:rPr>
                <w:sz w:val="16"/>
                <w:szCs w:val="16"/>
                <w:lang w:val="en-GB"/>
              </w:rPr>
              <w:t xml:space="preserve">No. of countries with adults (15 years and older) with an account at a bank or other financial institution or with a mobile-money-service provider </w:t>
            </w:r>
          </w:p>
          <w:p w14:paraId="6230ABB8" w14:textId="57B4E11D" w:rsidR="00AF216E" w:rsidRPr="005D3BE0" w:rsidRDefault="007A126A" w:rsidP="00AF216E">
            <w:pPr>
              <w:rPr>
                <w:sz w:val="16"/>
                <w:szCs w:val="16"/>
                <w:lang w:val="en-GB"/>
              </w:rPr>
            </w:pPr>
            <w:r w:rsidRPr="005D3BE0">
              <w:rPr>
                <w:sz w:val="16"/>
                <w:szCs w:val="16"/>
                <w:lang w:val="en-GB"/>
              </w:rPr>
              <w:t>B</w:t>
            </w:r>
            <w:r w:rsidR="00AF216E" w:rsidRPr="005D3BE0">
              <w:rPr>
                <w:b/>
                <w:bCs/>
                <w:sz w:val="16"/>
                <w:szCs w:val="16"/>
                <w:lang w:val="en-GB"/>
              </w:rPr>
              <w:t>aseline</w:t>
            </w:r>
            <w:r w:rsidR="00861949" w:rsidRPr="005D3BE0">
              <w:rPr>
                <w:b/>
                <w:bCs/>
                <w:sz w:val="16"/>
                <w:szCs w:val="16"/>
                <w:lang w:val="en-GB"/>
              </w:rPr>
              <w:t xml:space="preserve"> </w:t>
            </w:r>
            <w:r w:rsidR="00861949" w:rsidRPr="005D3BE0">
              <w:rPr>
                <w:b/>
                <w:bCs/>
                <w:sz w:val="16"/>
                <w:szCs w:val="16"/>
                <w:lang w:val="en-GB" w:eastAsia="en-GB"/>
              </w:rPr>
              <w:t>(2021)</w:t>
            </w:r>
            <w:r w:rsidR="00AF216E" w:rsidRPr="005D3BE0">
              <w:rPr>
                <w:sz w:val="16"/>
                <w:szCs w:val="16"/>
                <w:lang w:val="en-GB"/>
              </w:rPr>
              <w:t>: 5</w:t>
            </w:r>
          </w:p>
          <w:p w14:paraId="0038A683" w14:textId="753410D9" w:rsidR="00AF216E" w:rsidRPr="005D3BE0" w:rsidRDefault="00AF216E" w:rsidP="00AF216E">
            <w:pPr>
              <w:rPr>
                <w:b/>
                <w:bCs/>
                <w:sz w:val="16"/>
                <w:szCs w:val="16"/>
                <w:lang w:val="en-GB"/>
              </w:rPr>
            </w:pPr>
            <w:r w:rsidRPr="005D3BE0">
              <w:rPr>
                <w:b/>
                <w:bCs/>
                <w:sz w:val="16"/>
                <w:szCs w:val="16"/>
                <w:lang w:val="en-GB"/>
              </w:rPr>
              <w:t>Target</w:t>
            </w:r>
            <w:r w:rsidR="005E41E5" w:rsidRPr="005D3BE0">
              <w:rPr>
                <w:b/>
                <w:bCs/>
                <w:sz w:val="16"/>
                <w:szCs w:val="16"/>
                <w:lang w:val="en-GB"/>
              </w:rPr>
              <w:t xml:space="preserve"> </w:t>
            </w:r>
            <w:r w:rsidR="005E41E5" w:rsidRPr="005D3BE0">
              <w:rPr>
                <w:b/>
                <w:bCs/>
                <w:sz w:val="16"/>
                <w:szCs w:val="16"/>
                <w:lang w:val="en-GB" w:eastAsia="en-GB"/>
              </w:rPr>
              <w:t>(2027)</w:t>
            </w:r>
            <w:r w:rsidRPr="005D3BE0">
              <w:rPr>
                <w:b/>
                <w:bCs/>
                <w:sz w:val="16"/>
                <w:szCs w:val="16"/>
                <w:lang w:val="en-GB"/>
              </w:rPr>
              <w:t>:</w:t>
            </w:r>
            <w:r w:rsidRPr="005D3BE0">
              <w:rPr>
                <w:sz w:val="16"/>
                <w:szCs w:val="16"/>
                <w:lang w:val="en-GB"/>
              </w:rPr>
              <w:t xml:space="preserve"> 10</w:t>
            </w:r>
          </w:p>
          <w:p w14:paraId="414728FD" w14:textId="77777777" w:rsidR="00AF216E" w:rsidRPr="00401C8B" w:rsidRDefault="00AF216E" w:rsidP="00AF216E">
            <w:pPr>
              <w:rPr>
                <w:bCs/>
                <w:color w:val="000000"/>
                <w:sz w:val="16"/>
                <w:szCs w:val="16"/>
                <w:lang w:val="en-GB"/>
              </w:rPr>
            </w:pPr>
          </w:p>
          <w:p w14:paraId="15991CCD" w14:textId="10EA7001" w:rsidR="00B209AD" w:rsidRPr="005D3BE0" w:rsidRDefault="00B209AD" w:rsidP="00865B94">
            <w:pPr>
              <w:rPr>
                <w:b/>
                <w:bCs/>
                <w:color w:val="000000"/>
                <w:sz w:val="16"/>
                <w:szCs w:val="16"/>
                <w:lang w:val="en-GB" w:eastAsia="en-IN"/>
              </w:rPr>
            </w:pPr>
            <w:r w:rsidRPr="005D3BE0">
              <w:rPr>
                <w:b/>
                <w:bCs/>
                <w:color w:val="000000"/>
                <w:sz w:val="16"/>
                <w:szCs w:val="16"/>
                <w:lang w:val="en-GB" w:eastAsia="en-IN"/>
              </w:rPr>
              <w:t xml:space="preserve">Indicator </w:t>
            </w:r>
            <w:r w:rsidR="00EC57F6" w:rsidRPr="005D3BE0">
              <w:rPr>
                <w:b/>
                <w:bCs/>
                <w:color w:val="000000"/>
                <w:sz w:val="16"/>
                <w:szCs w:val="16"/>
                <w:lang w:val="en-GB" w:eastAsia="en-IN"/>
              </w:rPr>
              <w:t>2</w:t>
            </w:r>
            <w:r w:rsidRPr="005D3BE0">
              <w:rPr>
                <w:b/>
                <w:bCs/>
                <w:color w:val="000000"/>
                <w:sz w:val="16"/>
                <w:szCs w:val="16"/>
                <w:lang w:val="en-GB" w:eastAsia="en-IN"/>
              </w:rPr>
              <w:t>.3</w:t>
            </w:r>
            <w:r w:rsidR="00AF14C0">
              <w:rPr>
                <w:b/>
                <w:bCs/>
                <w:color w:val="000000"/>
                <w:sz w:val="16"/>
                <w:szCs w:val="16"/>
                <w:lang w:val="en-GB" w:eastAsia="en-IN"/>
              </w:rPr>
              <w:t>.</w:t>
            </w:r>
          </w:p>
          <w:p w14:paraId="61FC5A0F" w14:textId="678E8927" w:rsidR="00865B94" w:rsidRPr="005D3BE0" w:rsidRDefault="00865B94" w:rsidP="00865B94">
            <w:pPr>
              <w:rPr>
                <w:color w:val="000000"/>
                <w:sz w:val="16"/>
                <w:szCs w:val="16"/>
                <w:lang w:val="en-GB" w:eastAsia="en-IN"/>
              </w:rPr>
            </w:pPr>
            <w:r w:rsidRPr="005D3BE0">
              <w:rPr>
                <w:color w:val="000000"/>
                <w:sz w:val="16"/>
                <w:szCs w:val="16"/>
                <w:lang w:val="en-GB" w:eastAsia="en-IN"/>
              </w:rPr>
              <w:t>Number of countries with increased approved budget for</w:t>
            </w:r>
            <w:r w:rsidR="00511B28" w:rsidRPr="005D3BE0">
              <w:rPr>
                <w:color w:val="000000"/>
                <w:sz w:val="16"/>
                <w:szCs w:val="16"/>
                <w:lang w:val="en-GB" w:eastAsia="en-IN"/>
              </w:rPr>
              <w:t xml:space="preserve"> achieving the</w:t>
            </w:r>
            <w:r w:rsidRPr="005D3BE0">
              <w:rPr>
                <w:color w:val="000000"/>
                <w:sz w:val="16"/>
                <w:szCs w:val="16"/>
                <w:lang w:val="en-GB" w:eastAsia="en-IN"/>
              </w:rPr>
              <w:t xml:space="preserve"> </w:t>
            </w:r>
            <w:r w:rsidR="00511B28" w:rsidRPr="005D3BE0">
              <w:rPr>
                <w:color w:val="000000"/>
                <w:sz w:val="16"/>
                <w:szCs w:val="16"/>
                <w:lang w:val="en-GB" w:eastAsia="en-IN"/>
              </w:rPr>
              <w:t>Sustainable Development Goals</w:t>
            </w:r>
            <w:r w:rsidR="008C6973">
              <w:rPr>
                <w:color w:val="000000"/>
                <w:sz w:val="16"/>
                <w:szCs w:val="16"/>
                <w:lang w:val="en-GB" w:eastAsia="en-IN"/>
              </w:rPr>
              <w:t>(SDGs)</w:t>
            </w:r>
            <w:r w:rsidR="00AF14C0">
              <w:rPr>
                <w:color w:val="000000"/>
                <w:sz w:val="16"/>
                <w:szCs w:val="16"/>
                <w:lang w:val="en-GB" w:eastAsia="en-IN"/>
              </w:rPr>
              <w:t xml:space="preserve"> </w:t>
            </w:r>
          </w:p>
          <w:p w14:paraId="2917DDB9" w14:textId="644942D1" w:rsidR="00865B94" w:rsidRPr="005D3BE0" w:rsidRDefault="00865B94" w:rsidP="00865B94">
            <w:pPr>
              <w:rPr>
                <w:sz w:val="16"/>
                <w:szCs w:val="16"/>
                <w:lang w:val="en-GB"/>
              </w:rPr>
            </w:pPr>
            <w:r w:rsidRPr="005D3BE0">
              <w:rPr>
                <w:b/>
                <w:bCs/>
                <w:sz w:val="16"/>
                <w:szCs w:val="16"/>
                <w:lang w:val="en-GB"/>
              </w:rPr>
              <w:t>Baseline</w:t>
            </w:r>
            <w:r w:rsidR="00861949" w:rsidRPr="005D3BE0">
              <w:rPr>
                <w:b/>
                <w:bCs/>
                <w:sz w:val="16"/>
                <w:szCs w:val="16"/>
                <w:lang w:val="en-GB"/>
              </w:rPr>
              <w:t xml:space="preserve"> </w:t>
            </w:r>
            <w:r w:rsidR="00861949" w:rsidRPr="005D3BE0">
              <w:rPr>
                <w:b/>
                <w:bCs/>
                <w:sz w:val="16"/>
                <w:szCs w:val="16"/>
                <w:lang w:val="en-GB" w:eastAsia="en-GB"/>
              </w:rPr>
              <w:t>(2021)</w:t>
            </w:r>
            <w:r w:rsidRPr="005D3BE0">
              <w:rPr>
                <w:sz w:val="16"/>
                <w:szCs w:val="16"/>
                <w:lang w:val="en-GB"/>
              </w:rPr>
              <w:t>: 1</w:t>
            </w:r>
          </w:p>
          <w:p w14:paraId="13A1C7BE" w14:textId="123330DA" w:rsidR="00865B94" w:rsidRPr="005D3BE0" w:rsidRDefault="00865B94" w:rsidP="00865B94">
            <w:pPr>
              <w:rPr>
                <w:sz w:val="16"/>
                <w:szCs w:val="16"/>
                <w:lang w:val="en-GB"/>
              </w:rPr>
            </w:pPr>
            <w:r w:rsidRPr="005D3BE0">
              <w:rPr>
                <w:b/>
                <w:bCs/>
                <w:sz w:val="16"/>
                <w:szCs w:val="16"/>
                <w:lang w:val="en-GB"/>
              </w:rPr>
              <w:t>Target</w:t>
            </w:r>
            <w:r w:rsidR="005E41E5" w:rsidRPr="005D3BE0">
              <w:rPr>
                <w:b/>
                <w:bCs/>
                <w:sz w:val="16"/>
                <w:szCs w:val="16"/>
                <w:lang w:val="en-GB"/>
              </w:rPr>
              <w:t xml:space="preserve"> </w:t>
            </w:r>
            <w:r w:rsidR="005E41E5" w:rsidRPr="005D3BE0">
              <w:rPr>
                <w:b/>
                <w:bCs/>
                <w:sz w:val="16"/>
                <w:szCs w:val="16"/>
                <w:lang w:val="en-GB" w:eastAsia="en-GB"/>
              </w:rPr>
              <w:t>(2027)</w:t>
            </w:r>
            <w:r w:rsidRPr="005D3BE0">
              <w:rPr>
                <w:sz w:val="16"/>
                <w:szCs w:val="16"/>
                <w:lang w:val="en-GB"/>
              </w:rPr>
              <w:t>: 13</w:t>
            </w:r>
          </w:p>
          <w:p w14:paraId="436BAA9E" w14:textId="03ADE56D" w:rsidR="00865B94" w:rsidRPr="00401C8B" w:rsidRDefault="00865B94" w:rsidP="00865B94">
            <w:pPr>
              <w:rPr>
                <w:bCs/>
                <w:color w:val="000000"/>
                <w:sz w:val="16"/>
                <w:szCs w:val="16"/>
                <w:lang w:val="en-GB"/>
              </w:rPr>
            </w:pPr>
          </w:p>
        </w:tc>
        <w:tc>
          <w:tcPr>
            <w:tcW w:w="704" w:type="pct"/>
          </w:tcPr>
          <w:p w14:paraId="4207215E" w14:textId="0CD78C9D" w:rsidR="0073644F" w:rsidRPr="005D3BE0" w:rsidRDefault="00861949" w:rsidP="0073644F">
            <w:pPr>
              <w:rPr>
                <w:b/>
                <w:bCs/>
                <w:sz w:val="16"/>
                <w:szCs w:val="16"/>
                <w:lang w:val="en-GB"/>
              </w:rPr>
            </w:pPr>
            <w:r w:rsidRPr="005D3BE0">
              <w:rPr>
                <w:b/>
                <w:bCs/>
                <w:sz w:val="16"/>
                <w:szCs w:val="16"/>
                <w:lang w:val="en-GB" w:eastAsia="en-GB"/>
              </w:rPr>
              <w:t xml:space="preserve">Data source: </w:t>
            </w:r>
            <w:r w:rsidR="0073644F" w:rsidRPr="005D3BE0">
              <w:rPr>
                <w:sz w:val="16"/>
                <w:szCs w:val="16"/>
                <w:lang w:val="en-GB"/>
              </w:rPr>
              <w:t>Pacific data hub</w:t>
            </w:r>
          </w:p>
          <w:p w14:paraId="2697E652" w14:textId="091BD815" w:rsidR="0073644F" w:rsidRPr="005D3BE0" w:rsidRDefault="00B436FB" w:rsidP="0073644F">
            <w:pPr>
              <w:rPr>
                <w:b/>
                <w:bCs/>
                <w:sz w:val="16"/>
                <w:szCs w:val="16"/>
                <w:lang w:val="en-GB"/>
              </w:rPr>
            </w:pPr>
            <w:r w:rsidRPr="005D3BE0">
              <w:rPr>
                <w:b/>
                <w:bCs/>
                <w:sz w:val="16"/>
                <w:szCs w:val="16"/>
                <w:lang w:val="en-GB"/>
              </w:rPr>
              <w:t xml:space="preserve">Frequency: </w:t>
            </w:r>
            <w:r w:rsidR="0073644F" w:rsidRPr="005D3BE0">
              <w:rPr>
                <w:sz w:val="16"/>
                <w:szCs w:val="16"/>
                <w:lang w:val="en-GB"/>
              </w:rPr>
              <w:t>Biannual</w:t>
            </w:r>
          </w:p>
          <w:p w14:paraId="30E60D49" w14:textId="77777777" w:rsidR="00A07442" w:rsidRPr="00401C8B" w:rsidRDefault="00A07442" w:rsidP="00B4449F">
            <w:pPr>
              <w:rPr>
                <w:b/>
                <w:bCs/>
                <w:color w:val="000000"/>
                <w:sz w:val="16"/>
                <w:szCs w:val="16"/>
                <w:lang w:val="en-GB"/>
              </w:rPr>
            </w:pPr>
          </w:p>
          <w:p w14:paraId="6A250FE5" w14:textId="77777777" w:rsidR="00AF216E" w:rsidRPr="003B1D80" w:rsidRDefault="00AF216E" w:rsidP="00B4449F">
            <w:pPr>
              <w:rPr>
                <w:b/>
                <w:bCs/>
                <w:color w:val="000000"/>
                <w:sz w:val="16"/>
                <w:szCs w:val="16"/>
                <w:lang w:val="en-GB"/>
              </w:rPr>
            </w:pPr>
          </w:p>
          <w:p w14:paraId="60ACFFD8" w14:textId="77777777" w:rsidR="00AF216E" w:rsidRPr="003B1D80" w:rsidRDefault="00AF216E" w:rsidP="00B4449F">
            <w:pPr>
              <w:rPr>
                <w:b/>
                <w:bCs/>
                <w:color w:val="000000"/>
                <w:sz w:val="16"/>
                <w:szCs w:val="16"/>
                <w:lang w:val="en-GB"/>
              </w:rPr>
            </w:pPr>
          </w:p>
          <w:p w14:paraId="12579297" w14:textId="77777777" w:rsidR="00AF216E" w:rsidRPr="003B1D80" w:rsidRDefault="00AF216E" w:rsidP="00B4449F">
            <w:pPr>
              <w:rPr>
                <w:b/>
                <w:bCs/>
                <w:color w:val="000000"/>
                <w:sz w:val="16"/>
                <w:szCs w:val="16"/>
                <w:lang w:val="en-GB"/>
              </w:rPr>
            </w:pPr>
          </w:p>
          <w:p w14:paraId="3106D3A6" w14:textId="77777777" w:rsidR="00AF216E" w:rsidRPr="000930F8" w:rsidRDefault="00AF216E" w:rsidP="00B4449F">
            <w:pPr>
              <w:rPr>
                <w:b/>
                <w:bCs/>
                <w:color w:val="000000"/>
                <w:sz w:val="16"/>
                <w:szCs w:val="16"/>
                <w:lang w:val="en-GB"/>
              </w:rPr>
            </w:pPr>
          </w:p>
          <w:p w14:paraId="0221ACAF" w14:textId="77777777" w:rsidR="00AF216E" w:rsidRPr="00401C8B" w:rsidRDefault="00AF216E" w:rsidP="00B4449F">
            <w:pPr>
              <w:rPr>
                <w:b/>
                <w:bCs/>
                <w:color w:val="000000"/>
                <w:sz w:val="16"/>
                <w:szCs w:val="16"/>
                <w:lang w:val="en-GB"/>
              </w:rPr>
            </w:pPr>
          </w:p>
          <w:p w14:paraId="1405EC46" w14:textId="4DDD65D4" w:rsidR="00AF216E" w:rsidRPr="005D3BE0" w:rsidRDefault="00861949" w:rsidP="00AF216E">
            <w:pPr>
              <w:rPr>
                <w:sz w:val="16"/>
                <w:szCs w:val="16"/>
                <w:lang w:val="en-GB"/>
              </w:rPr>
            </w:pPr>
            <w:r w:rsidRPr="005D3BE0">
              <w:rPr>
                <w:b/>
                <w:bCs/>
                <w:sz w:val="16"/>
                <w:szCs w:val="16"/>
                <w:lang w:val="en-GB" w:eastAsia="en-GB"/>
              </w:rPr>
              <w:t xml:space="preserve">Data source: </w:t>
            </w:r>
            <w:r w:rsidR="00AF216E" w:rsidRPr="005D3BE0">
              <w:rPr>
                <w:sz w:val="16"/>
                <w:szCs w:val="16"/>
                <w:lang w:val="en-GB"/>
              </w:rPr>
              <w:t>Pacific data hub</w:t>
            </w:r>
          </w:p>
          <w:p w14:paraId="4245E4AA" w14:textId="63DF1429" w:rsidR="00AF216E" w:rsidRPr="005D3BE0" w:rsidRDefault="00B436FB" w:rsidP="00AF216E">
            <w:pPr>
              <w:rPr>
                <w:sz w:val="16"/>
                <w:szCs w:val="16"/>
                <w:lang w:val="en-GB"/>
              </w:rPr>
            </w:pPr>
            <w:r w:rsidRPr="005D3BE0">
              <w:rPr>
                <w:b/>
                <w:bCs/>
                <w:sz w:val="16"/>
                <w:szCs w:val="16"/>
                <w:lang w:val="en-GB"/>
              </w:rPr>
              <w:t xml:space="preserve">Frequency: </w:t>
            </w:r>
            <w:r w:rsidR="00AF216E" w:rsidRPr="005D3BE0">
              <w:rPr>
                <w:sz w:val="16"/>
                <w:szCs w:val="16"/>
                <w:lang w:val="en-GB"/>
              </w:rPr>
              <w:t>Biannual</w:t>
            </w:r>
          </w:p>
          <w:p w14:paraId="17B04CB4" w14:textId="77777777" w:rsidR="00AF216E" w:rsidRPr="00401C8B" w:rsidRDefault="00AF216E" w:rsidP="00B4449F">
            <w:pPr>
              <w:rPr>
                <w:b/>
                <w:bCs/>
                <w:color w:val="000000"/>
                <w:sz w:val="16"/>
                <w:szCs w:val="16"/>
                <w:lang w:val="en-GB"/>
              </w:rPr>
            </w:pPr>
          </w:p>
          <w:p w14:paraId="55EB8D2D" w14:textId="77777777" w:rsidR="00865B94" w:rsidRPr="003B1D80" w:rsidRDefault="00865B94" w:rsidP="00B4449F">
            <w:pPr>
              <w:rPr>
                <w:b/>
                <w:bCs/>
                <w:color w:val="000000"/>
                <w:sz w:val="16"/>
                <w:szCs w:val="16"/>
                <w:lang w:val="en-GB"/>
              </w:rPr>
            </w:pPr>
          </w:p>
          <w:p w14:paraId="6AC424FC" w14:textId="77777777" w:rsidR="00865B94" w:rsidRPr="003B1D80" w:rsidRDefault="00865B94" w:rsidP="00B4449F">
            <w:pPr>
              <w:rPr>
                <w:b/>
                <w:bCs/>
                <w:color w:val="000000"/>
                <w:sz w:val="16"/>
                <w:szCs w:val="16"/>
                <w:lang w:val="en-GB"/>
              </w:rPr>
            </w:pPr>
          </w:p>
          <w:p w14:paraId="02B0C30E" w14:textId="77777777" w:rsidR="00865B94" w:rsidRPr="003B1D80" w:rsidRDefault="00865B94" w:rsidP="00B4449F">
            <w:pPr>
              <w:rPr>
                <w:b/>
                <w:bCs/>
                <w:color w:val="000000"/>
                <w:sz w:val="16"/>
                <w:szCs w:val="16"/>
                <w:lang w:val="en-GB"/>
              </w:rPr>
            </w:pPr>
          </w:p>
          <w:p w14:paraId="3B14D949" w14:textId="77777777" w:rsidR="00865B94" w:rsidRPr="000930F8" w:rsidRDefault="00865B94" w:rsidP="00B4449F">
            <w:pPr>
              <w:rPr>
                <w:b/>
                <w:bCs/>
                <w:color w:val="000000"/>
                <w:sz w:val="16"/>
                <w:szCs w:val="16"/>
                <w:lang w:val="en-GB"/>
              </w:rPr>
            </w:pPr>
          </w:p>
          <w:p w14:paraId="290F20F1" w14:textId="77777777" w:rsidR="00865B94" w:rsidRPr="00401C8B" w:rsidRDefault="00865B94" w:rsidP="00B4449F">
            <w:pPr>
              <w:rPr>
                <w:b/>
                <w:bCs/>
                <w:color w:val="000000"/>
                <w:sz w:val="16"/>
                <w:szCs w:val="16"/>
                <w:lang w:val="en-GB"/>
              </w:rPr>
            </w:pPr>
          </w:p>
          <w:p w14:paraId="045553F1" w14:textId="77777777" w:rsidR="00865B94" w:rsidRPr="00401C8B" w:rsidRDefault="00865B94" w:rsidP="00B4449F">
            <w:pPr>
              <w:rPr>
                <w:b/>
                <w:bCs/>
                <w:color w:val="000000"/>
                <w:sz w:val="16"/>
                <w:szCs w:val="16"/>
                <w:lang w:val="en-GB"/>
              </w:rPr>
            </w:pPr>
          </w:p>
          <w:p w14:paraId="0B154D3D" w14:textId="77777777" w:rsidR="00865B94" w:rsidRPr="00401C8B" w:rsidRDefault="00865B94" w:rsidP="00B4449F">
            <w:pPr>
              <w:rPr>
                <w:b/>
                <w:bCs/>
                <w:color w:val="000000"/>
                <w:sz w:val="16"/>
                <w:szCs w:val="16"/>
                <w:lang w:val="en-GB"/>
              </w:rPr>
            </w:pPr>
          </w:p>
          <w:p w14:paraId="4B40D4D5" w14:textId="0EABEEA9" w:rsidR="00865B94" w:rsidRPr="005D3BE0" w:rsidRDefault="00861949" w:rsidP="00865B94">
            <w:pPr>
              <w:rPr>
                <w:sz w:val="16"/>
                <w:szCs w:val="16"/>
                <w:lang w:val="en-GB"/>
              </w:rPr>
            </w:pPr>
            <w:r w:rsidRPr="005D3BE0">
              <w:rPr>
                <w:b/>
                <w:bCs/>
                <w:sz w:val="16"/>
                <w:szCs w:val="16"/>
                <w:lang w:val="en-GB" w:eastAsia="en-GB"/>
              </w:rPr>
              <w:t xml:space="preserve">Data source: </w:t>
            </w:r>
            <w:r w:rsidR="00865B94" w:rsidRPr="005D3BE0">
              <w:rPr>
                <w:sz w:val="16"/>
                <w:szCs w:val="16"/>
                <w:lang w:val="en-GB"/>
              </w:rPr>
              <w:t>Government expenditure reports</w:t>
            </w:r>
            <w:r w:rsidR="00E25955" w:rsidRPr="005D3BE0">
              <w:rPr>
                <w:sz w:val="16"/>
                <w:szCs w:val="16"/>
                <w:lang w:val="en-GB"/>
              </w:rPr>
              <w:t xml:space="preserve"> and budget analyses</w:t>
            </w:r>
          </w:p>
          <w:p w14:paraId="1131C7A6" w14:textId="30F00C41" w:rsidR="00865B94" w:rsidRPr="005D3BE0" w:rsidRDefault="00B436FB" w:rsidP="00865B94">
            <w:pPr>
              <w:rPr>
                <w:b/>
                <w:bCs/>
                <w:sz w:val="16"/>
                <w:szCs w:val="16"/>
                <w:lang w:val="en-GB"/>
              </w:rPr>
            </w:pPr>
            <w:r w:rsidRPr="005D3BE0">
              <w:rPr>
                <w:b/>
                <w:bCs/>
                <w:sz w:val="16"/>
                <w:szCs w:val="16"/>
                <w:lang w:val="en-GB"/>
              </w:rPr>
              <w:t xml:space="preserve">Frequency: </w:t>
            </w:r>
            <w:r w:rsidR="00865B94" w:rsidRPr="005D3BE0">
              <w:rPr>
                <w:sz w:val="16"/>
                <w:szCs w:val="16"/>
                <w:lang w:val="en-GB"/>
              </w:rPr>
              <w:t xml:space="preserve">Annual </w:t>
            </w:r>
          </w:p>
          <w:p w14:paraId="147D38D5" w14:textId="5881EAB0" w:rsidR="00865B94" w:rsidRPr="00401C8B" w:rsidRDefault="00865B94" w:rsidP="00B4449F">
            <w:pPr>
              <w:rPr>
                <w:b/>
                <w:bCs/>
                <w:color w:val="000000"/>
                <w:sz w:val="16"/>
                <w:szCs w:val="16"/>
                <w:lang w:val="en-GB"/>
              </w:rPr>
            </w:pPr>
          </w:p>
        </w:tc>
        <w:tc>
          <w:tcPr>
            <w:tcW w:w="2165" w:type="pct"/>
            <w:tcMar>
              <w:top w:w="72" w:type="dxa"/>
              <w:left w:w="144" w:type="dxa"/>
              <w:bottom w:w="72" w:type="dxa"/>
              <w:right w:w="144" w:type="dxa"/>
            </w:tcMar>
          </w:tcPr>
          <w:p w14:paraId="5BEAA2FD" w14:textId="2044FEC5" w:rsidR="00A6120E" w:rsidRPr="005D3BE0" w:rsidRDefault="00AF14C0" w:rsidP="00A6120E">
            <w:pPr>
              <w:rPr>
                <w:b/>
                <w:bCs/>
                <w:sz w:val="16"/>
                <w:szCs w:val="16"/>
                <w:lang w:val="en-GB" w:eastAsia="en-GB"/>
              </w:rPr>
            </w:pPr>
            <w:r w:rsidRPr="00E661A9">
              <w:rPr>
                <w:b/>
                <w:bCs/>
                <w:sz w:val="16"/>
                <w:szCs w:val="16"/>
                <w:lang w:val="en-GB" w:eastAsia="en-GB"/>
              </w:rPr>
              <w:t>O</w:t>
            </w:r>
            <w:r>
              <w:rPr>
                <w:b/>
                <w:bCs/>
                <w:sz w:val="16"/>
                <w:szCs w:val="16"/>
                <w:lang w:val="en-GB" w:eastAsia="en-GB"/>
              </w:rPr>
              <w:t>utput</w:t>
            </w:r>
            <w:r w:rsidRPr="00E661A9">
              <w:rPr>
                <w:b/>
                <w:bCs/>
                <w:sz w:val="16"/>
                <w:szCs w:val="16"/>
                <w:lang w:val="en-GB" w:eastAsia="en-GB"/>
              </w:rPr>
              <w:t xml:space="preserve"> </w:t>
            </w:r>
            <w:r w:rsidR="00EC57F6" w:rsidRPr="00E661A9">
              <w:rPr>
                <w:b/>
                <w:bCs/>
                <w:sz w:val="16"/>
                <w:szCs w:val="16"/>
                <w:lang w:val="en-GB" w:eastAsia="en-GB"/>
              </w:rPr>
              <w:t>2</w:t>
            </w:r>
            <w:r w:rsidR="00A6120E" w:rsidRPr="00E661A9">
              <w:rPr>
                <w:b/>
                <w:bCs/>
                <w:sz w:val="16"/>
                <w:szCs w:val="16"/>
                <w:lang w:val="en-GB" w:eastAsia="en-GB"/>
              </w:rPr>
              <w:t>.1</w:t>
            </w:r>
            <w:r>
              <w:rPr>
                <w:b/>
                <w:bCs/>
                <w:sz w:val="16"/>
                <w:szCs w:val="16"/>
                <w:lang w:val="en-GB" w:eastAsia="en-GB"/>
              </w:rPr>
              <w:t>.</w:t>
            </w:r>
            <w:r w:rsidR="001B012E" w:rsidRPr="00E661A9">
              <w:rPr>
                <w:b/>
                <w:bCs/>
                <w:sz w:val="16"/>
                <w:szCs w:val="16"/>
                <w:lang w:val="en-GB" w:eastAsia="en-GB"/>
              </w:rPr>
              <w:t xml:space="preserve"> </w:t>
            </w:r>
            <w:r w:rsidR="00BC4B59" w:rsidRPr="00E661A9">
              <w:rPr>
                <w:b/>
                <w:bCs/>
                <w:sz w:val="16"/>
                <w:szCs w:val="16"/>
                <w:lang w:val="en-GB" w:eastAsia="en-GB"/>
              </w:rPr>
              <w:t>P</w:t>
            </w:r>
            <w:r w:rsidR="00A6120E" w:rsidRPr="00E661A9">
              <w:rPr>
                <w:b/>
                <w:bCs/>
                <w:sz w:val="16"/>
                <w:szCs w:val="16"/>
                <w:lang w:val="en-GB" w:eastAsia="en-GB"/>
              </w:rPr>
              <w:t xml:space="preserve">olicies and programmes in place to support the complementary strategies </w:t>
            </w:r>
            <w:r w:rsidR="00A6120E" w:rsidRPr="005D3BE0">
              <w:rPr>
                <w:b/>
                <w:bCs/>
                <w:sz w:val="16"/>
                <w:szCs w:val="16"/>
                <w:lang w:val="en-GB" w:eastAsia="en-GB"/>
              </w:rPr>
              <w:t>of improving livelihoods opportunities and social protection for those at risk of being left behind</w:t>
            </w:r>
          </w:p>
          <w:p w14:paraId="537BBE31" w14:textId="77777777" w:rsidR="00A6120E" w:rsidRPr="005D3BE0" w:rsidRDefault="00A6120E" w:rsidP="00A6120E">
            <w:pPr>
              <w:rPr>
                <w:b/>
                <w:bCs/>
                <w:sz w:val="16"/>
                <w:szCs w:val="16"/>
                <w:lang w:val="en-GB" w:eastAsia="en-GB"/>
              </w:rPr>
            </w:pPr>
          </w:p>
          <w:p w14:paraId="7ADE121D" w14:textId="4022A0C8" w:rsidR="00A21237" w:rsidRPr="005D3BE0" w:rsidRDefault="00A6120E" w:rsidP="00A21237">
            <w:pPr>
              <w:rPr>
                <w:b/>
                <w:bCs/>
                <w:sz w:val="16"/>
                <w:szCs w:val="16"/>
                <w:u w:val="single"/>
                <w:lang w:val="en-GB" w:eastAsia="en-GB"/>
              </w:rPr>
            </w:pPr>
            <w:r w:rsidRPr="005D3BE0">
              <w:rPr>
                <w:b/>
                <w:bCs/>
                <w:sz w:val="16"/>
                <w:szCs w:val="16"/>
                <w:lang w:val="en-GB" w:eastAsia="en-GB"/>
              </w:rPr>
              <w:t xml:space="preserve">Indicator </w:t>
            </w:r>
            <w:r w:rsidR="00EC57F6" w:rsidRPr="005D3BE0">
              <w:rPr>
                <w:b/>
                <w:bCs/>
                <w:sz w:val="16"/>
                <w:szCs w:val="16"/>
                <w:lang w:val="en-GB" w:eastAsia="en-GB"/>
              </w:rPr>
              <w:t>2</w:t>
            </w:r>
            <w:r w:rsidRPr="005D3BE0">
              <w:rPr>
                <w:b/>
                <w:bCs/>
                <w:sz w:val="16"/>
                <w:szCs w:val="16"/>
                <w:lang w:val="en-GB" w:eastAsia="en-GB"/>
              </w:rPr>
              <w:t>.1.1</w:t>
            </w:r>
            <w:r w:rsidR="00AF14C0" w:rsidRPr="005D3BE0">
              <w:rPr>
                <w:b/>
                <w:bCs/>
                <w:sz w:val="16"/>
                <w:szCs w:val="16"/>
                <w:lang w:val="en-GB" w:eastAsia="en-GB"/>
              </w:rPr>
              <w:t>.</w:t>
            </w:r>
            <w:r w:rsidR="00A21237" w:rsidRPr="005D3BE0">
              <w:rPr>
                <w:sz w:val="16"/>
                <w:szCs w:val="16"/>
                <w:lang w:val="en-GB" w:eastAsia="en-GB"/>
              </w:rPr>
              <w:t xml:space="preserve"> Number of people benefiting from jobs and improved livelihoods opportunities from economic recovery interventions</w:t>
            </w:r>
            <w:r w:rsidR="00703E10" w:rsidRPr="005D3BE0">
              <w:rPr>
                <w:sz w:val="16"/>
                <w:szCs w:val="16"/>
                <w:lang w:val="en-GB" w:eastAsia="en-GB"/>
              </w:rPr>
              <w:t xml:space="preserve"> (</w:t>
            </w:r>
            <w:r w:rsidR="00583EF5">
              <w:rPr>
                <w:sz w:val="16"/>
                <w:szCs w:val="16"/>
                <w:lang w:val="en-GB"/>
              </w:rPr>
              <w:t xml:space="preserve">refer </w:t>
            </w:r>
            <w:r w:rsidR="00703E10" w:rsidRPr="005D3BE0">
              <w:rPr>
                <w:sz w:val="16"/>
                <w:szCs w:val="16"/>
                <w:lang w:val="en-GB" w:eastAsia="en-GB"/>
              </w:rPr>
              <w:t>IRRF 3.3.1)</w:t>
            </w:r>
          </w:p>
          <w:p w14:paraId="5B3DD4A6" w14:textId="2DA87E8C" w:rsidR="00A21237" w:rsidRPr="00E661A9" w:rsidRDefault="00D5685F" w:rsidP="00A21237">
            <w:pPr>
              <w:rPr>
                <w:sz w:val="16"/>
                <w:szCs w:val="16"/>
                <w:lang w:val="en-GB" w:eastAsia="en-GB"/>
              </w:rPr>
            </w:pPr>
            <w:r w:rsidRPr="005D3BE0">
              <w:rPr>
                <w:b/>
                <w:bCs/>
                <w:sz w:val="16"/>
                <w:szCs w:val="16"/>
                <w:lang w:val="en-GB" w:eastAsia="en-GB"/>
              </w:rPr>
              <w:t xml:space="preserve">Fiji MCO </w:t>
            </w:r>
            <w:r w:rsidR="00AF14C0">
              <w:rPr>
                <w:b/>
                <w:bCs/>
                <w:sz w:val="16"/>
                <w:szCs w:val="16"/>
                <w:lang w:val="en-GB" w:eastAsia="en-GB"/>
              </w:rPr>
              <w:t>b</w:t>
            </w:r>
            <w:r w:rsidR="00A21237" w:rsidRPr="00E661A9">
              <w:rPr>
                <w:b/>
                <w:bCs/>
                <w:sz w:val="16"/>
                <w:szCs w:val="16"/>
                <w:lang w:val="en-GB" w:eastAsia="en-GB"/>
              </w:rPr>
              <w:t>aseline</w:t>
            </w:r>
            <w:r w:rsidR="00861949" w:rsidRPr="00E661A9">
              <w:rPr>
                <w:b/>
                <w:bCs/>
                <w:sz w:val="16"/>
                <w:szCs w:val="16"/>
                <w:lang w:val="en-GB" w:eastAsia="en-GB"/>
              </w:rPr>
              <w:t xml:space="preserve"> (2021)</w:t>
            </w:r>
            <w:r w:rsidR="00A21237" w:rsidRPr="00E661A9">
              <w:rPr>
                <w:sz w:val="16"/>
                <w:szCs w:val="16"/>
                <w:lang w:val="en-GB" w:eastAsia="en-GB"/>
              </w:rPr>
              <w:t>: 300,000</w:t>
            </w:r>
          </w:p>
          <w:p w14:paraId="6E13D6F1" w14:textId="340B984D" w:rsidR="00A21237" w:rsidRPr="00E661A9" w:rsidRDefault="00A21237" w:rsidP="00C54902">
            <w:pPr>
              <w:ind w:hanging="157"/>
              <w:rPr>
                <w:sz w:val="16"/>
                <w:szCs w:val="16"/>
                <w:lang w:val="en-GB" w:eastAsia="en-GB"/>
              </w:rPr>
            </w:pPr>
            <w:r w:rsidRPr="00E661A9">
              <w:rPr>
                <w:sz w:val="16"/>
                <w:szCs w:val="16"/>
                <w:lang w:val="en-GB" w:eastAsia="en-GB"/>
              </w:rPr>
              <w:t xml:space="preserve">        Female: 125,000 </w:t>
            </w:r>
          </w:p>
          <w:p w14:paraId="0A29D84F" w14:textId="3BDE9AD7" w:rsidR="00A21237" w:rsidRPr="00E661A9" w:rsidRDefault="00A21237" w:rsidP="00C54902">
            <w:pPr>
              <w:ind w:hanging="157"/>
              <w:rPr>
                <w:sz w:val="16"/>
                <w:szCs w:val="16"/>
                <w:lang w:val="en-GB" w:eastAsia="en-GB"/>
              </w:rPr>
            </w:pPr>
            <w:r w:rsidRPr="00E661A9">
              <w:rPr>
                <w:sz w:val="16"/>
                <w:szCs w:val="16"/>
                <w:lang w:val="en-GB" w:eastAsia="en-GB"/>
              </w:rPr>
              <w:t xml:space="preserve">        Male: 175, 000</w:t>
            </w:r>
          </w:p>
          <w:p w14:paraId="025C12D0" w14:textId="244F7C4E" w:rsidR="00A21237" w:rsidRPr="005D3BE0" w:rsidRDefault="00A21237" w:rsidP="00C54902">
            <w:pPr>
              <w:ind w:hanging="157"/>
              <w:rPr>
                <w:sz w:val="16"/>
                <w:szCs w:val="16"/>
                <w:lang w:val="en-GB" w:eastAsia="en-GB"/>
              </w:rPr>
            </w:pPr>
            <w:r w:rsidRPr="005D3BE0">
              <w:rPr>
                <w:sz w:val="16"/>
                <w:szCs w:val="16"/>
                <w:lang w:val="en-GB" w:eastAsia="en-GB"/>
              </w:rPr>
              <w:t xml:space="preserve">        Poor (income measure): 250,000 </w:t>
            </w:r>
          </w:p>
          <w:p w14:paraId="214A6D50" w14:textId="186078E1" w:rsidR="00A21237" w:rsidRPr="00E661A9" w:rsidRDefault="00A21237" w:rsidP="00C54902">
            <w:pPr>
              <w:ind w:hanging="157"/>
              <w:rPr>
                <w:sz w:val="16"/>
                <w:szCs w:val="16"/>
                <w:lang w:val="en-GB" w:eastAsia="en-GB"/>
              </w:rPr>
            </w:pPr>
            <w:r w:rsidRPr="005D3BE0">
              <w:rPr>
                <w:sz w:val="16"/>
                <w:szCs w:val="16"/>
                <w:lang w:val="en-GB" w:eastAsia="en-GB"/>
              </w:rPr>
              <w:t xml:space="preserve">        Youth: 100</w:t>
            </w:r>
            <w:r w:rsidRPr="00E661A9">
              <w:rPr>
                <w:sz w:val="16"/>
                <w:szCs w:val="16"/>
                <w:lang w:val="en-GB" w:eastAsia="en-GB"/>
              </w:rPr>
              <w:t xml:space="preserve">, 000 </w:t>
            </w:r>
          </w:p>
          <w:p w14:paraId="3F504EF0" w14:textId="257174FA" w:rsidR="00A21237" w:rsidRPr="00E661A9" w:rsidRDefault="00A21237" w:rsidP="00C54902">
            <w:pPr>
              <w:ind w:hanging="157"/>
              <w:rPr>
                <w:sz w:val="16"/>
                <w:szCs w:val="16"/>
                <w:lang w:val="en-GB" w:eastAsia="en-GB"/>
              </w:rPr>
            </w:pPr>
            <w:r w:rsidRPr="00E661A9">
              <w:rPr>
                <w:sz w:val="16"/>
                <w:szCs w:val="16"/>
                <w:lang w:val="en-GB" w:eastAsia="en-GB"/>
              </w:rPr>
              <w:t xml:space="preserve">        Persons with disabilities: 20,000</w:t>
            </w:r>
          </w:p>
          <w:p w14:paraId="695F6CA6" w14:textId="271C9F0E" w:rsidR="00A21237" w:rsidRPr="00E661A9" w:rsidRDefault="00D5685F" w:rsidP="00A21237">
            <w:pPr>
              <w:rPr>
                <w:sz w:val="16"/>
                <w:szCs w:val="16"/>
                <w:lang w:val="en-GB" w:eastAsia="en-GB"/>
              </w:rPr>
            </w:pPr>
            <w:r w:rsidRPr="00E661A9">
              <w:rPr>
                <w:b/>
                <w:bCs/>
                <w:sz w:val="16"/>
                <w:szCs w:val="16"/>
                <w:lang w:val="en-GB" w:eastAsia="en-GB"/>
              </w:rPr>
              <w:t xml:space="preserve">Fiji MCO </w:t>
            </w:r>
            <w:r w:rsidR="00AF14C0">
              <w:rPr>
                <w:b/>
                <w:bCs/>
                <w:sz w:val="16"/>
                <w:szCs w:val="16"/>
                <w:lang w:val="en-GB" w:eastAsia="en-GB"/>
              </w:rPr>
              <w:t>t</w:t>
            </w:r>
            <w:r w:rsidR="00A21237" w:rsidRPr="00E661A9">
              <w:rPr>
                <w:b/>
                <w:bCs/>
                <w:sz w:val="16"/>
                <w:szCs w:val="16"/>
                <w:lang w:val="en-GB" w:eastAsia="en-GB"/>
              </w:rPr>
              <w:t>arget</w:t>
            </w:r>
            <w:r w:rsidR="005E41E5" w:rsidRPr="00E661A9">
              <w:rPr>
                <w:b/>
                <w:bCs/>
                <w:sz w:val="16"/>
                <w:szCs w:val="16"/>
                <w:lang w:val="en-GB" w:eastAsia="en-GB"/>
              </w:rPr>
              <w:t xml:space="preserve"> (2027)</w:t>
            </w:r>
            <w:r w:rsidR="00A21237" w:rsidRPr="00E661A9">
              <w:rPr>
                <w:sz w:val="16"/>
                <w:szCs w:val="16"/>
                <w:lang w:val="en-GB" w:eastAsia="en-GB"/>
              </w:rPr>
              <w:t xml:space="preserve">: 500,000 </w:t>
            </w:r>
          </w:p>
          <w:p w14:paraId="0CD80655" w14:textId="100E9928" w:rsidR="00A21237" w:rsidRPr="00E661A9" w:rsidRDefault="00A21237" w:rsidP="00C54902">
            <w:pPr>
              <w:ind w:hanging="157"/>
              <w:rPr>
                <w:sz w:val="16"/>
                <w:szCs w:val="16"/>
                <w:lang w:val="en-GB" w:eastAsia="en-GB"/>
              </w:rPr>
            </w:pPr>
            <w:r w:rsidRPr="00E661A9">
              <w:rPr>
                <w:sz w:val="16"/>
                <w:szCs w:val="16"/>
                <w:lang w:val="en-GB" w:eastAsia="en-GB"/>
              </w:rPr>
              <w:t xml:space="preserve">        Female: 250,000 </w:t>
            </w:r>
          </w:p>
          <w:p w14:paraId="56779F2E" w14:textId="1B16486F" w:rsidR="00A21237" w:rsidRPr="00E661A9" w:rsidRDefault="00A21237" w:rsidP="00C54902">
            <w:pPr>
              <w:ind w:hanging="157"/>
              <w:rPr>
                <w:sz w:val="16"/>
                <w:szCs w:val="16"/>
                <w:lang w:val="en-GB" w:eastAsia="en-GB"/>
              </w:rPr>
            </w:pPr>
            <w:r w:rsidRPr="00E661A9">
              <w:rPr>
                <w:sz w:val="16"/>
                <w:szCs w:val="16"/>
                <w:lang w:val="en-GB" w:eastAsia="en-GB"/>
              </w:rPr>
              <w:t xml:space="preserve">        Male: 250, 000 </w:t>
            </w:r>
          </w:p>
          <w:p w14:paraId="48C95EE2" w14:textId="4790F3F5" w:rsidR="00AF14C0" w:rsidRDefault="00A21237" w:rsidP="00C54902">
            <w:pPr>
              <w:ind w:hanging="157"/>
              <w:rPr>
                <w:sz w:val="16"/>
                <w:szCs w:val="16"/>
                <w:lang w:val="en-GB" w:eastAsia="en-GB"/>
              </w:rPr>
            </w:pPr>
            <w:r w:rsidRPr="00E661A9">
              <w:rPr>
                <w:sz w:val="16"/>
                <w:szCs w:val="16"/>
                <w:lang w:val="en-GB" w:eastAsia="en-GB"/>
              </w:rPr>
              <w:t xml:space="preserve">        Poor (income measure</w:t>
            </w:r>
            <w:r w:rsidRPr="005D3BE0">
              <w:rPr>
                <w:sz w:val="16"/>
                <w:szCs w:val="16"/>
                <w:lang w:val="en-GB" w:eastAsia="en-GB"/>
              </w:rPr>
              <w:t xml:space="preserve">): 400,000 </w:t>
            </w:r>
          </w:p>
          <w:p w14:paraId="33949E1F" w14:textId="1EEBD333" w:rsidR="00A21237" w:rsidRPr="005D3BE0" w:rsidRDefault="00A21237" w:rsidP="00C54902">
            <w:pPr>
              <w:ind w:hanging="157"/>
              <w:rPr>
                <w:sz w:val="16"/>
                <w:szCs w:val="16"/>
                <w:lang w:val="en-GB" w:eastAsia="en-GB"/>
              </w:rPr>
            </w:pPr>
            <w:r w:rsidRPr="005D3BE0">
              <w:rPr>
                <w:sz w:val="16"/>
                <w:szCs w:val="16"/>
                <w:lang w:val="en-GB" w:eastAsia="en-GB"/>
              </w:rPr>
              <w:t xml:space="preserve">        Youth: 350,000 </w:t>
            </w:r>
          </w:p>
          <w:p w14:paraId="6782DD9B" w14:textId="4875D83F" w:rsidR="00A21237" w:rsidRPr="005D3BE0" w:rsidRDefault="00A21237" w:rsidP="00C54902">
            <w:pPr>
              <w:ind w:hanging="157"/>
              <w:rPr>
                <w:sz w:val="16"/>
                <w:szCs w:val="16"/>
                <w:lang w:val="en-GB" w:eastAsia="en-GB"/>
              </w:rPr>
            </w:pPr>
            <w:r w:rsidRPr="005D3BE0">
              <w:rPr>
                <w:sz w:val="16"/>
                <w:szCs w:val="16"/>
                <w:lang w:val="en-GB" w:eastAsia="en-GB"/>
              </w:rPr>
              <w:t xml:space="preserve">        Persons with disabilities: 50,000</w:t>
            </w:r>
          </w:p>
          <w:p w14:paraId="227C750D" w14:textId="77777777" w:rsidR="00A21237" w:rsidRPr="005D3BE0" w:rsidRDefault="00A21237" w:rsidP="00A21237">
            <w:pPr>
              <w:rPr>
                <w:sz w:val="16"/>
                <w:szCs w:val="16"/>
                <w:lang w:val="en-GB" w:eastAsia="en-GB"/>
              </w:rPr>
            </w:pPr>
          </w:p>
          <w:p w14:paraId="28EDCA3F" w14:textId="0ADBD4EB" w:rsidR="00A6120E" w:rsidRPr="005D3BE0" w:rsidRDefault="00A21237" w:rsidP="00A21237">
            <w:pPr>
              <w:rPr>
                <w:sz w:val="16"/>
                <w:szCs w:val="16"/>
                <w:lang w:val="en-GB" w:eastAsia="en-GB"/>
              </w:rPr>
            </w:pPr>
            <w:r w:rsidRPr="005D3BE0">
              <w:rPr>
                <w:b/>
                <w:bCs/>
                <w:sz w:val="16"/>
                <w:szCs w:val="16"/>
                <w:lang w:val="en-GB" w:eastAsia="en-GB"/>
              </w:rPr>
              <w:t>Data source:</w:t>
            </w:r>
            <w:r w:rsidRPr="005D3BE0">
              <w:rPr>
                <w:sz w:val="16"/>
                <w:szCs w:val="16"/>
                <w:lang w:val="en-GB" w:eastAsia="en-GB"/>
              </w:rPr>
              <w:t xml:space="preserve"> Household Income and Expenditure Survey and government reports. </w:t>
            </w:r>
          </w:p>
          <w:p w14:paraId="4A8EA670" w14:textId="77777777" w:rsidR="00A21237" w:rsidRPr="005D3BE0" w:rsidRDefault="00A21237" w:rsidP="00A6120E">
            <w:pPr>
              <w:rPr>
                <w:b/>
                <w:bCs/>
                <w:sz w:val="16"/>
                <w:szCs w:val="16"/>
                <w:u w:val="single"/>
                <w:lang w:val="en-GB" w:eastAsia="en-GB"/>
              </w:rPr>
            </w:pPr>
            <w:bookmarkStart w:id="10" w:name="_Hlk107842493"/>
          </w:p>
          <w:p w14:paraId="4574AA7A" w14:textId="415DDA0C" w:rsidR="00A6120E" w:rsidRPr="005D3BE0" w:rsidRDefault="00A6120E" w:rsidP="00A6120E">
            <w:pPr>
              <w:rPr>
                <w:sz w:val="16"/>
                <w:szCs w:val="16"/>
                <w:lang w:val="en-GB" w:eastAsia="en-GB"/>
              </w:rPr>
            </w:pPr>
            <w:r w:rsidRPr="005D3BE0">
              <w:rPr>
                <w:b/>
                <w:bCs/>
                <w:sz w:val="16"/>
                <w:szCs w:val="16"/>
                <w:lang w:val="en-GB" w:eastAsia="en-GB"/>
              </w:rPr>
              <w:t xml:space="preserve">Indicator </w:t>
            </w:r>
            <w:r w:rsidR="00EC57F6" w:rsidRPr="005D3BE0">
              <w:rPr>
                <w:b/>
                <w:bCs/>
                <w:sz w:val="16"/>
                <w:szCs w:val="16"/>
                <w:lang w:val="en-GB" w:eastAsia="en-GB"/>
              </w:rPr>
              <w:t>2</w:t>
            </w:r>
            <w:r w:rsidRPr="005D3BE0">
              <w:rPr>
                <w:b/>
                <w:bCs/>
                <w:sz w:val="16"/>
                <w:szCs w:val="16"/>
                <w:lang w:val="en-GB" w:eastAsia="en-GB"/>
              </w:rPr>
              <w:t>.1.2</w:t>
            </w:r>
            <w:r w:rsidR="00AF14C0" w:rsidRPr="005D3BE0">
              <w:rPr>
                <w:b/>
                <w:bCs/>
                <w:sz w:val="16"/>
                <w:szCs w:val="16"/>
                <w:lang w:val="en-GB" w:eastAsia="en-GB"/>
              </w:rPr>
              <w:t>.</w:t>
            </w:r>
          </w:p>
          <w:p w14:paraId="27BCF120" w14:textId="4FB72566" w:rsidR="00A6120E" w:rsidRPr="005D3BE0" w:rsidRDefault="00A6120E" w:rsidP="00A6120E">
            <w:pPr>
              <w:rPr>
                <w:sz w:val="16"/>
                <w:szCs w:val="16"/>
                <w:lang w:val="en-GB" w:eastAsia="en-GB"/>
              </w:rPr>
            </w:pPr>
            <w:r w:rsidRPr="005D3BE0">
              <w:rPr>
                <w:sz w:val="16"/>
                <w:szCs w:val="16"/>
                <w:lang w:val="en-GB" w:eastAsia="en-GB"/>
              </w:rPr>
              <w:t xml:space="preserve">Number of new </w:t>
            </w:r>
            <w:r w:rsidR="00801BC9" w:rsidRPr="005D3BE0">
              <w:rPr>
                <w:sz w:val="16"/>
                <w:szCs w:val="16"/>
                <w:lang w:val="en-GB" w:eastAsia="en-GB"/>
              </w:rPr>
              <w:t xml:space="preserve">types </w:t>
            </w:r>
            <w:r w:rsidRPr="005D3BE0">
              <w:rPr>
                <w:sz w:val="16"/>
                <w:szCs w:val="16"/>
                <w:lang w:val="en-GB" w:eastAsia="en-GB"/>
              </w:rPr>
              <w:t xml:space="preserve">of </w:t>
            </w:r>
            <w:r w:rsidR="0047024B" w:rsidRPr="005D3BE0">
              <w:rPr>
                <w:sz w:val="16"/>
                <w:szCs w:val="16"/>
                <w:lang w:val="en-GB" w:eastAsia="en-GB"/>
              </w:rPr>
              <w:t xml:space="preserve">effective </w:t>
            </w:r>
            <w:r w:rsidR="00BC4B59" w:rsidRPr="005D3BE0">
              <w:rPr>
                <w:sz w:val="16"/>
                <w:szCs w:val="16"/>
                <w:lang w:val="en-GB" w:eastAsia="en-GB"/>
              </w:rPr>
              <w:t xml:space="preserve">gender-sensitive </w:t>
            </w:r>
            <w:r w:rsidRPr="005D3BE0">
              <w:rPr>
                <w:sz w:val="16"/>
                <w:szCs w:val="16"/>
                <w:lang w:val="en-GB" w:eastAsia="en-GB"/>
              </w:rPr>
              <w:t xml:space="preserve">social protection </w:t>
            </w:r>
            <w:r w:rsidR="00801BC9" w:rsidRPr="005D3BE0">
              <w:rPr>
                <w:sz w:val="16"/>
                <w:szCs w:val="16"/>
                <w:lang w:val="en-GB" w:eastAsia="en-GB"/>
              </w:rPr>
              <w:t>instruments</w:t>
            </w:r>
            <w:r w:rsidRPr="005D3BE0">
              <w:rPr>
                <w:sz w:val="16"/>
                <w:szCs w:val="16"/>
                <w:lang w:val="en-GB" w:eastAsia="en-GB"/>
              </w:rPr>
              <w:t xml:space="preserve"> a</w:t>
            </w:r>
            <w:r w:rsidR="00801BC9" w:rsidRPr="005D3BE0">
              <w:rPr>
                <w:sz w:val="16"/>
                <w:szCs w:val="16"/>
                <w:lang w:val="en-GB" w:eastAsia="en-GB"/>
              </w:rPr>
              <w:t>dopted</w:t>
            </w:r>
            <w:r w:rsidRPr="005D3BE0">
              <w:rPr>
                <w:sz w:val="16"/>
                <w:szCs w:val="16"/>
                <w:lang w:val="en-GB" w:eastAsia="en-GB"/>
              </w:rPr>
              <w:t xml:space="preserve"> (</w:t>
            </w:r>
            <w:r w:rsidR="00583EF5">
              <w:rPr>
                <w:sz w:val="16"/>
                <w:szCs w:val="16"/>
                <w:lang w:val="en-GB"/>
              </w:rPr>
              <w:t xml:space="preserve">refer </w:t>
            </w:r>
            <w:r w:rsidRPr="005D3BE0">
              <w:rPr>
                <w:sz w:val="16"/>
                <w:szCs w:val="16"/>
                <w:lang w:val="en-GB" w:eastAsia="en-GB"/>
              </w:rPr>
              <w:t>IRRF 1.2.1)</w:t>
            </w:r>
          </w:p>
          <w:p w14:paraId="167B1432" w14:textId="00D20232" w:rsidR="00A6120E" w:rsidRPr="005D3BE0" w:rsidRDefault="00A6120E" w:rsidP="00A6120E">
            <w:pPr>
              <w:rPr>
                <w:sz w:val="16"/>
                <w:szCs w:val="16"/>
                <w:lang w:val="en-GB" w:eastAsia="en-GB"/>
              </w:rPr>
            </w:pPr>
            <w:r w:rsidRPr="005D3BE0">
              <w:rPr>
                <w:b/>
                <w:bCs/>
                <w:sz w:val="16"/>
                <w:szCs w:val="16"/>
                <w:lang w:val="en-GB" w:eastAsia="en-GB"/>
              </w:rPr>
              <w:t>Baseline</w:t>
            </w:r>
            <w:r w:rsidR="00861949" w:rsidRPr="005D3BE0">
              <w:rPr>
                <w:b/>
                <w:bCs/>
                <w:sz w:val="16"/>
                <w:szCs w:val="16"/>
                <w:lang w:val="en-GB" w:eastAsia="en-GB"/>
              </w:rPr>
              <w:t xml:space="preserve"> (2021)</w:t>
            </w:r>
            <w:r w:rsidRPr="005D3BE0">
              <w:rPr>
                <w:sz w:val="16"/>
                <w:szCs w:val="16"/>
                <w:lang w:val="en-GB" w:eastAsia="en-GB"/>
              </w:rPr>
              <w:t xml:space="preserve">: </w:t>
            </w:r>
          </w:p>
          <w:p w14:paraId="0AC28527" w14:textId="77777777" w:rsidR="00A6120E" w:rsidRPr="005D3BE0" w:rsidRDefault="00A6120E" w:rsidP="00C54902">
            <w:pPr>
              <w:ind w:firstLine="113"/>
              <w:rPr>
                <w:sz w:val="16"/>
                <w:szCs w:val="16"/>
                <w:lang w:val="en-GB" w:eastAsia="en-GB"/>
              </w:rPr>
            </w:pPr>
            <w:r w:rsidRPr="005D3BE0">
              <w:rPr>
                <w:sz w:val="16"/>
                <w:szCs w:val="16"/>
                <w:lang w:val="en-GB" w:eastAsia="en-GB"/>
              </w:rPr>
              <w:t>Fiji MCO: 0</w:t>
            </w:r>
          </w:p>
          <w:p w14:paraId="637AEB7A" w14:textId="310549FD" w:rsidR="00A6120E" w:rsidRPr="005D3BE0" w:rsidRDefault="00A6120E" w:rsidP="00C54902">
            <w:pPr>
              <w:ind w:firstLine="113"/>
              <w:rPr>
                <w:sz w:val="16"/>
                <w:szCs w:val="16"/>
                <w:lang w:val="en-GB" w:eastAsia="en-GB"/>
              </w:rPr>
            </w:pPr>
            <w:r w:rsidRPr="005D3BE0">
              <w:rPr>
                <w:sz w:val="16"/>
                <w:szCs w:val="16"/>
                <w:lang w:val="en-GB" w:eastAsia="en-GB"/>
              </w:rPr>
              <w:t xml:space="preserve">Samoa MCO: </w:t>
            </w:r>
            <w:r w:rsidR="007C03AF" w:rsidRPr="005D3BE0">
              <w:rPr>
                <w:sz w:val="16"/>
                <w:szCs w:val="16"/>
                <w:lang w:val="en-GB" w:eastAsia="en-GB"/>
              </w:rPr>
              <w:t>0</w:t>
            </w:r>
          </w:p>
          <w:p w14:paraId="7DA89E01" w14:textId="0E81C0AF" w:rsidR="00A6120E" w:rsidRPr="005D3BE0" w:rsidRDefault="00A6120E" w:rsidP="00A6120E">
            <w:pPr>
              <w:rPr>
                <w:sz w:val="16"/>
                <w:szCs w:val="16"/>
                <w:lang w:val="en-GB" w:eastAsia="en-GB"/>
              </w:rPr>
            </w:pPr>
            <w:r w:rsidRPr="005D3BE0">
              <w:rPr>
                <w:b/>
                <w:bCs/>
                <w:sz w:val="16"/>
                <w:szCs w:val="16"/>
                <w:lang w:val="en-GB" w:eastAsia="en-GB"/>
              </w:rPr>
              <w:t>Target</w:t>
            </w:r>
            <w:r w:rsidR="005E41E5" w:rsidRPr="005D3BE0">
              <w:rPr>
                <w:b/>
                <w:bCs/>
                <w:sz w:val="16"/>
                <w:szCs w:val="16"/>
                <w:lang w:val="en-GB" w:eastAsia="en-GB"/>
              </w:rPr>
              <w:t xml:space="preserve"> (2027)</w:t>
            </w:r>
            <w:r w:rsidRPr="005D3BE0">
              <w:rPr>
                <w:sz w:val="16"/>
                <w:szCs w:val="16"/>
                <w:lang w:val="en-GB" w:eastAsia="en-GB"/>
              </w:rPr>
              <w:t>:</w:t>
            </w:r>
          </w:p>
          <w:p w14:paraId="48C281C7" w14:textId="77777777" w:rsidR="00A6120E" w:rsidRPr="005D3BE0" w:rsidRDefault="00A6120E" w:rsidP="00C54902">
            <w:pPr>
              <w:ind w:firstLine="113"/>
              <w:rPr>
                <w:sz w:val="16"/>
                <w:szCs w:val="16"/>
                <w:lang w:val="en-GB" w:eastAsia="en-GB"/>
              </w:rPr>
            </w:pPr>
            <w:r w:rsidRPr="005D3BE0">
              <w:rPr>
                <w:sz w:val="16"/>
                <w:szCs w:val="16"/>
                <w:lang w:val="en-GB" w:eastAsia="en-GB"/>
              </w:rPr>
              <w:t>Fiji MCO: 3</w:t>
            </w:r>
          </w:p>
          <w:p w14:paraId="68F97B0B" w14:textId="3A3DDFAF" w:rsidR="00A6120E" w:rsidRPr="005D3BE0" w:rsidRDefault="00A6120E" w:rsidP="00C54902">
            <w:pPr>
              <w:ind w:firstLine="113"/>
              <w:rPr>
                <w:sz w:val="16"/>
                <w:szCs w:val="16"/>
                <w:lang w:val="en-GB" w:eastAsia="en-GB"/>
              </w:rPr>
            </w:pPr>
            <w:r w:rsidRPr="005D3BE0">
              <w:rPr>
                <w:sz w:val="16"/>
                <w:szCs w:val="16"/>
                <w:lang w:val="en-GB" w:eastAsia="en-GB"/>
              </w:rPr>
              <w:t xml:space="preserve">Samoa MCO: </w:t>
            </w:r>
            <w:r w:rsidR="007C03AF" w:rsidRPr="005D3BE0">
              <w:rPr>
                <w:sz w:val="16"/>
                <w:szCs w:val="16"/>
                <w:lang w:val="en-GB" w:eastAsia="en-GB"/>
              </w:rPr>
              <w:t>1</w:t>
            </w:r>
          </w:p>
          <w:p w14:paraId="45F24756" w14:textId="0B00368F" w:rsidR="00A6120E" w:rsidRPr="005D3BE0" w:rsidRDefault="00A6120E" w:rsidP="00A6120E">
            <w:pPr>
              <w:rPr>
                <w:sz w:val="16"/>
                <w:szCs w:val="16"/>
                <w:lang w:val="en-GB" w:eastAsia="en-GB"/>
              </w:rPr>
            </w:pPr>
            <w:r w:rsidRPr="005D3BE0">
              <w:rPr>
                <w:b/>
                <w:bCs/>
                <w:sz w:val="16"/>
                <w:szCs w:val="16"/>
                <w:lang w:val="en-GB" w:eastAsia="en-GB"/>
              </w:rPr>
              <w:t>Data source:</w:t>
            </w:r>
            <w:r w:rsidRPr="005D3BE0">
              <w:rPr>
                <w:sz w:val="16"/>
                <w:szCs w:val="16"/>
                <w:lang w:val="en-GB" w:eastAsia="en-GB"/>
              </w:rPr>
              <w:t xml:space="preserve"> Reserve Bank</w:t>
            </w:r>
            <w:r w:rsidR="00AB79A3" w:rsidRPr="005D3BE0">
              <w:rPr>
                <w:sz w:val="16"/>
                <w:szCs w:val="16"/>
                <w:lang w:val="en-GB" w:eastAsia="en-GB"/>
              </w:rPr>
              <w:t xml:space="preserve">, </w:t>
            </w:r>
            <w:r w:rsidRPr="005D3BE0">
              <w:rPr>
                <w:sz w:val="16"/>
                <w:szCs w:val="16"/>
                <w:lang w:val="en-GB" w:eastAsia="en-GB"/>
              </w:rPr>
              <w:t>Min</w:t>
            </w:r>
            <w:r w:rsidR="00AB79A3" w:rsidRPr="005D3BE0">
              <w:rPr>
                <w:sz w:val="16"/>
                <w:szCs w:val="16"/>
                <w:lang w:val="en-GB" w:eastAsia="en-GB"/>
              </w:rPr>
              <w:t xml:space="preserve">istry </w:t>
            </w:r>
            <w:r w:rsidRPr="005D3BE0">
              <w:rPr>
                <w:sz w:val="16"/>
                <w:szCs w:val="16"/>
                <w:lang w:val="en-GB" w:eastAsia="en-GB"/>
              </w:rPr>
              <w:t>of Finance, media reports</w:t>
            </w:r>
          </w:p>
          <w:bookmarkEnd w:id="10"/>
          <w:p w14:paraId="7AA78F1F" w14:textId="77777777" w:rsidR="00A6120E" w:rsidRDefault="00A6120E" w:rsidP="00A6120E">
            <w:pPr>
              <w:rPr>
                <w:sz w:val="16"/>
                <w:szCs w:val="16"/>
                <w:lang w:val="en-GB" w:eastAsia="en-GB"/>
              </w:rPr>
            </w:pPr>
          </w:p>
          <w:p w14:paraId="4779A8B8" w14:textId="77777777" w:rsidR="001B0677" w:rsidRPr="005D3BE0" w:rsidRDefault="001B0677" w:rsidP="00A6120E">
            <w:pPr>
              <w:rPr>
                <w:sz w:val="16"/>
                <w:szCs w:val="16"/>
                <w:lang w:val="en-GB" w:eastAsia="en-GB"/>
              </w:rPr>
            </w:pPr>
          </w:p>
          <w:p w14:paraId="092A9326" w14:textId="565A5C64" w:rsidR="00A6120E" w:rsidRPr="005D3BE0" w:rsidRDefault="00A6120E" w:rsidP="00A6120E">
            <w:pPr>
              <w:rPr>
                <w:sz w:val="16"/>
                <w:szCs w:val="16"/>
                <w:lang w:val="en-GB" w:eastAsia="en-GB"/>
              </w:rPr>
            </w:pPr>
            <w:bookmarkStart w:id="11" w:name="_Hlk107299402"/>
            <w:r w:rsidRPr="005D3BE0">
              <w:rPr>
                <w:b/>
                <w:bCs/>
                <w:sz w:val="16"/>
                <w:szCs w:val="16"/>
                <w:lang w:val="en-GB" w:eastAsia="en-GB"/>
              </w:rPr>
              <w:lastRenderedPageBreak/>
              <w:t xml:space="preserve">Indicator </w:t>
            </w:r>
            <w:r w:rsidR="00EC57F6" w:rsidRPr="005D3BE0">
              <w:rPr>
                <w:b/>
                <w:bCs/>
                <w:sz w:val="16"/>
                <w:szCs w:val="16"/>
                <w:lang w:val="en-GB" w:eastAsia="en-GB"/>
              </w:rPr>
              <w:t>2</w:t>
            </w:r>
            <w:r w:rsidRPr="005D3BE0">
              <w:rPr>
                <w:b/>
                <w:bCs/>
                <w:sz w:val="16"/>
                <w:szCs w:val="16"/>
                <w:lang w:val="en-GB" w:eastAsia="en-GB"/>
              </w:rPr>
              <w:t>.1.3</w:t>
            </w:r>
            <w:r w:rsidR="001B0677">
              <w:rPr>
                <w:b/>
                <w:bCs/>
                <w:sz w:val="16"/>
                <w:szCs w:val="16"/>
                <w:lang w:val="en-GB" w:eastAsia="en-GB"/>
              </w:rPr>
              <w:t>.</w:t>
            </w:r>
          </w:p>
          <w:p w14:paraId="415BC816" w14:textId="0AB09DD4" w:rsidR="00A6120E" w:rsidRPr="005D3BE0" w:rsidRDefault="00A6120E" w:rsidP="00A6120E">
            <w:pPr>
              <w:rPr>
                <w:sz w:val="16"/>
                <w:szCs w:val="16"/>
                <w:lang w:val="en-GB" w:eastAsia="en-GB"/>
              </w:rPr>
            </w:pPr>
            <w:r w:rsidRPr="005D3BE0">
              <w:rPr>
                <w:sz w:val="16"/>
                <w:szCs w:val="16"/>
                <w:lang w:val="en-GB" w:eastAsia="en-GB"/>
              </w:rPr>
              <w:t xml:space="preserve">Number of people </w:t>
            </w:r>
            <w:r w:rsidR="0047024B" w:rsidRPr="005D3BE0">
              <w:rPr>
                <w:sz w:val="16"/>
                <w:szCs w:val="16"/>
                <w:lang w:val="en-GB" w:eastAsia="en-GB"/>
              </w:rPr>
              <w:t>benefiting from</w:t>
            </w:r>
            <w:r w:rsidRPr="005D3BE0">
              <w:rPr>
                <w:sz w:val="16"/>
                <w:szCs w:val="16"/>
                <w:lang w:val="en-GB" w:eastAsia="en-GB"/>
              </w:rPr>
              <w:t xml:space="preserve"> by disaster and climate risk insurance</w:t>
            </w:r>
            <w:r w:rsidR="00E63AF1" w:rsidRPr="005D3BE0">
              <w:rPr>
                <w:sz w:val="16"/>
                <w:szCs w:val="16"/>
                <w:lang w:val="en-GB" w:eastAsia="en-GB"/>
              </w:rPr>
              <w:t xml:space="preserve"> through UNDP support</w:t>
            </w:r>
            <w:r w:rsidRPr="005D3BE0">
              <w:rPr>
                <w:sz w:val="16"/>
                <w:szCs w:val="16"/>
                <w:lang w:val="en-GB" w:eastAsia="en-GB"/>
              </w:rPr>
              <w:t xml:space="preserve"> (</w:t>
            </w:r>
            <w:r w:rsidR="00583EF5">
              <w:rPr>
                <w:sz w:val="16"/>
                <w:szCs w:val="16"/>
                <w:lang w:val="en-GB" w:eastAsia="en-GB"/>
              </w:rPr>
              <w:t xml:space="preserve">refer </w:t>
            </w:r>
            <w:r w:rsidRPr="005D3BE0">
              <w:rPr>
                <w:sz w:val="16"/>
                <w:szCs w:val="16"/>
                <w:lang w:val="en-GB" w:eastAsia="en-GB"/>
              </w:rPr>
              <w:t xml:space="preserve">IRRF </w:t>
            </w:r>
            <w:r w:rsidR="008C6973">
              <w:rPr>
                <w:sz w:val="16"/>
                <w:szCs w:val="16"/>
                <w:lang w:val="en-GB" w:eastAsia="en-GB"/>
              </w:rPr>
              <w:t>o</w:t>
            </w:r>
            <w:r w:rsidRPr="005D3BE0">
              <w:rPr>
                <w:sz w:val="16"/>
                <w:szCs w:val="16"/>
                <w:lang w:val="en-GB" w:eastAsia="en-GB"/>
              </w:rPr>
              <w:t>utcome 3</w:t>
            </w:r>
            <w:r w:rsidR="00282333">
              <w:rPr>
                <w:sz w:val="16"/>
                <w:szCs w:val="16"/>
                <w:lang w:val="en-GB" w:eastAsia="en-GB"/>
              </w:rPr>
              <w:t xml:space="preserve"> indicator</w:t>
            </w:r>
            <w:r w:rsidRPr="005D3BE0">
              <w:rPr>
                <w:sz w:val="16"/>
                <w:szCs w:val="16"/>
                <w:lang w:val="en-GB" w:eastAsia="en-GB"/>
              </w:rPr>
              <w:t>)</w:t>
            </w:r>
          </w:p>
          <w:p w14:paraId="7917BF11" w14:textId="2D606C02" w:rsidR="00A6120E" w:rsidRPr="005D3BE0" w:rsidRDefault="00A6120E" w:rsidP="00A6120E">
            <w:pPr>
              <w:rPr>
                <w:sz w:val="16"/>
                <w:szCs w:val="16"/>
                <w:lang w:val="en-GB" w:eastAsia="en-GB"/>
              </w:rPr>
            </w:pPr>
            <w:r w:rsidRPr="005D3BE0">
              <w:rPr>
                <w:b/>
                <w:bCs/>
                <w:sz w:val="16"/>
                <w:szCs w:val="16"/>
                <w:lang w:val="en-GB" w:eastAsia="en-GB"/>
              </w:rPr>
              <w:t>Baseline</w:t>
            </w:r>
            <w:r w:rsidR="00861949" w:rsidRPr="005D3BE0">
              <w:rPr>
                <w:b/>
                <w:bCs/>
                <w:sz w:val="16"/>
                <w:szCs w:val="16"/>
                <w:lang w:val="en-GB" w:eastAsia="en-GB"/>
              </w:rPr>
              <w:t xml:space="preserve"> (2021)</w:t>
            </w:r>
            <w:r w:rsidRPr="005D3BE0">
              <w:rPr>
                <w:sz w:val="16"/>
                <w:szCs w:val="16"/>
                <w:lang w:val="en-GB" w:eastAsia="en-GB"/>
              </w:rPr>
              <w:t xml:space="preserve">  </w:t>
            </w:r>
          </w:p>
          <w:p w14:paraId="1F09EF88" w14:textId="684872BE" w:rsidR="00A6120E" w:rsidRPr="00E661A9" w:rsidRDefault="00A6120E" w:rsidP="00AC62C2">
            <w:pPr>
              <w:ind w:firstLine="113"/>
              <w:rPr>
                <w:sz w:val="16"/>
                <w:szCs w:val="16"/>
                <w:lang w:val="en-GB" w:eastAsia="en-GB"/>
              </w:rPr>
            </w:pPr>
            <w:r w:rsidRPr="005D3BE0">
              <w:rPr>
                <w:sz w:val="16"/>
                <w:szCs w:val="16"/>
                <w:lang w:val="en-GB" w:eastAsia="en-GB"/>
              </w:rPr>
              <w:t xml:space="preserve">Fiji </w:t>
            </w:r>
            <w:r w:rsidR="00801BC9" w:rsidRPr="005D3BE0">
              <w:rPr>
                <w:sz w:val="16"/>
                <w:szCs w:val="16"/>
                <w:lang w:val="en-GB" w:eastAsia="en-GB"/>
              </w:rPr>
              <w:t>MCO</w:t>
            </w:r>
            <w:r w:rsidR="00801BC9" w:rsidRPr="00E661A9">
              <w:rPr>
                <w:sz w:val="16"/>
                <w:szCs w:val="16"/>
                <w:lang w:val="en-GB" w:eastAsia="en-GB"/>
              </w:rPr>
              <w:t>:</w:t>
            </w:r>
            <w:r w:rsidRPr="00E661A9">
              <w:rPr>
                <w:sz w:val="16"/>
                <w:szCs w:val="16"/>
                <w:lang w:val="en-GB" w:eastAsia="en-GB"/>
              </w:rPr>
              <w:t xml:space="preserve"> 1</w:t>
            </w:r>
            <w:r w:rsidR="008C6973">
              <w:rPr>
                <w:sz w:val="16"/>
                <w:szCs w:val="16"/>
                <w:lang w:val="en-GB" w:eastAsia="en-GB"/>
              </w:rPr>
              <w:t>,</w:t>
            </w:r>
            <w:r w:rsidRPr="00E661A9">
              <w:rPr>
                <w:sz w:val="16"/>
                <w:szCs w:val="16"/>
                <w:lang w:val="en-GB" w:eastAsia="en-GB"/>
              </w:rPr>
              <w:t>300</w:t>
            </w:r>
            <w:r w:rsidR="00FC4C3E" w:rsidRPr="00E661A9">
              <w:rPr>
                <w:sz w:val="16"/>
                <w:szCs w:val="16"/>
                <w:lang w:val="en-GB" w:eastAsia="en-GB"/>
              </w:rPr>
              <w:t xml:space="preserve"> </w:t>
            </w:r>
            <w:r w:rsidR="00FD0A63" w:rsidRPr="00E661A9">
              <w:rPr>
                <w:sz w:val="16"/>
                <w:szCs w:val="16"/>
                <w:lang w:val="en-GB" w:eastAsia="en-GB"/>
              </w:rPr>
              <w:t>(</w:t>
            </w:r>
            <w:r w:rsidR="00F343E3" w:rsidRPr="00E661A9">
              <w:rPr>
                <w:sz w:val="16"/>
                <w:szCs w:val="16"/>
                <w:lang w:val="en-GB" w:eastAsia="en-GB"/>
              </w:rPr>
              <w:t>32</w:t>
            </w:r>
            <w:r w:rsidR="00C54902">
              <w:rPr>
                <w:sz w:val="16"/>
                <w:szCs w:val="16"/>
                <w:lang w:val="en-GB" w:eastAsia="en-GB"/>
              </w:rPr>
              <w:t xml:space="preserve">% </w:t>
            </w:r>
            <w:r w:rsidR="00FD0A63" w:rsidRPr="00E661A9">
              <w:rPr>
                <w:sz w:val="16"/>
                <w:szCs w:val="16"/>
                <w:lang w:val="en-GB" w:eastAsia="en-GB"/>
              </w:rPr>
              <w:t>women</w:t>
            </w:r>
            <w:r w:rsidR="00F343E3" w:rsidRPr="00E661A9">
              <w:rPr>
                <w:sz w:val="16"/>
                <w:szCs w:val="16"/>
                <w:lang w:val="en-GB" w:eastAsia="en-GB"/>
              </w:rPr>
              <w:t>, n</w:t>
            </w:r>
            <w:r w:rsidR="008C6973">
              <w:rPr>
                <w:sz w:val="16"/>
                <w:szCs w:val="16"/>
                <w:lang w:val="en-GB" w:eastAsia="en-GB"/>
              </w:rPr>
              <w:t xml:space="preserve">o </w:t>
            </w:r>
            <w:r w:rsidR="00F343E3" w:rsidRPr="00E661A9">
              <w:rPr>
                <w:sz w:val="16"/>
                <w:szCs w:val="16"/>
                <w:lang w:val="en-GB" w:eastAsia="en-GB"/>
              </w:rPr>
              <w:t>o</w:t>
            </w:r>
            <w:r w:rsidR="008C6973">
              <w:rPr>
                <w:sz w:val="16"/>
                <w:szCs w:val="16"/>
                <w:lang w:val="en-GB" w:eastAsia="en-GB"/>
              </w:rPr>
              <w:t>ne</w:t>
            </w:r>
            <w:r w:rsidR="00F343E3" w:rsidRPr="00E661A9">
              <w:rPr>
                <w:sz w:val="16"/>
                <w:szCs w:val="16"/>
                <w:lang w:val="en-GB" w:eastAsia="en-GB"/>
              </w:rPr>
              <w:t xml:space="preserve"> living with disabilit</w:t>
            </w:r>
            <w:r w:rsidR="008C6973">
              <w:rPr>
                <w:sz w:val="16"/>
                <w:szCs w:val="16"/>
                <w:lang w:val="en-GB" w:eastAsia="en-GB"/>
              </w:rPr>
              <w:t>y</w:t>
            </w:r>
            <w:r w:rsidR="00FD0A63" w:rsidRPr="00E661A9">
              <w:rPr>
                <w:sz w:val="16"/>
                <w:szCs w:val="16"/>
                <w:lang w:val="en-GB" w:eastAsia="en-GB"/>
              </w:rPr>
              <w:t>)</w:t>
            </w:r>
          </w:p>
          <w:p w14:paraId="5B36EDBA" w14:textId="1E2708AD" w:rsidR="00A6120E" w:rsidRPr="00E661A9" w:rsidRDefault="00A6120E" w:rsidP="00AC62C2">
            <w:pPr>
              <w:ind w:firstLine="113"/>
              <w:rPr>
                <w:sz w:val="16"/>
                <w:szCs w:val="16"/>
                <w:lang w:val="en-GB" w:eastAsia="en-GB"/>
              </w:rPr>
            </w:pPr>
            <w:r w:rsidRPr="00E661A9">
              <w:rPr>
                <w:sz w:val="16"/>
                <w:szCs w:val="16"/>
                <w:lang w:val="en-GB" w:eastAsia="en-GB"/>
              </w:rPr>
              <w:t xml:space="preserve">Samoa MCO: </w:t>
            </w:r>
            <w:r w:rsidR="001B66A2" w:rsidRPr="00E661A9">
              <w:rPr>
                <w:sz w:val="16"/>
                <w:szCs w:val="16"/>
                <w:lang w:val="en-GB" w:eastAsia="en-GB"/>
              </w:rPr>
              <w:t>0</w:t>
            </w:r>
            <w:r w:rsidR="008C36C2" w:rsidRPr="00E661A9">
              <w:rPr>
                <w:sz w:val="16"/>
                <w:szCs w:val="16"/>
                <w:lang w:val="en-GB" w:eastAsia="en-GB"/>
              </w:rPr>
              <w:t xml:space="preserve"> </w:t>
            </w:r>
          </w:p>
          <w:p w14:paraId="654AD0AF" w14:textId="3E66CFBF" w:rsidR="00A6120E" w:rsidRPr="00E661A9" w:rsidRDefault="00A6120E" w:rsidP="00A6120E">
            <w:pPr>
              <w:rPr>
                <w:sz w:val="16"/>
                <w:szCs w:val="16"/>
                <w:lang w:val="en-GB" w:eastAsia="en-GB"/>
              </w:rPr>
            </w:pPr>
            <w:r w:rsidRPr="00E661A9">
              <w:rPr>
                <w:b/>
                <w:bCs/>
                <w:sz w:val="16"/>
                <w:szCs w:val="16"/>
                <w:lang w:val="en-GB" w:eastAsia="en-GB"/>
              </w:rPr>
              <w:t>Target</w:t>
            </w:r>
            <w:r w:rsidR="005E41E5" w:rsidRPr="00E661A9">
              <w:rPr>
                <w:b/>
                <w:bCs/>
                <w:sz w:val="16"/>
                <w:szCs w:val="16"/>
                <w:lang w:val="en-GB" w:eastAsia="en-GB"/>
              </w:rPr>
              <w:t xml:space="preserve"> (2027)</w:t>
            </w:r>
            <w:r w:rsidRPr="00E661A9">
              <w:rPr>
                <w:sz w:val="16"/>
                <w:szCs w:val="16"/>
                <w:lang w:val="en-GB" w:eastAsia="en-GB"/>
              </w:rPr>
              <w:t xml:space="preserve"> </w:t>
            </w:r>
          </w:p>
          <w:p w14:paraId="0234BACC" w14:textId="30A56B1D" w:rsidR="00A6120E" w:rsidRPr="00E661A9" w:rsidRDefault="00A6120E" w:rsidP="00AC62C2">
            <w:pPr>
              <w:ind w:firstLine="113"/>
              <w:rPr>
                <w:sz w:val="16"/>
                <w:szCs w:val="16"/>
                <w:lang w:val="en-GB" w:eastAsia="en-GB"/>
              </w:rPr>
            </w:pPr>
            <w:r w:rsidRPr="00E661A9">
              <w:rPr>
                <w:sz w:val="16"/>
                <w:szCs w:val="16"/>
                <w:lang w:val="en-GB" w:eastAsia="en-GB"/>
              </w:rPr>
              <w:t xml:space="preserve">Fiji MCO: </w:t>
            </w:r>
            <w:r w:rsidR="00FC4C3E" w:rsidRPr="00E661A9">
              <w:rPr>
                <w:sz w:val="16"/>
                <w:szCs w:val="16"/>
                <w:lang w:val="en-GB" w:eastAsia="en-GB"/>
              </w:rPr>
              <w:t>6</w:t>
            </w:r>
            <w:r w:rsidR="00C54902">
              <w:rPr>
                <w:sz w:val="16"/>
                <w:szCs w:val="16"/>
                <w:lang w:val="en-GB" w:eastAsia="en-GB"/>
              </w:rPr>
              <w:t>,</w:t>
            </w:r>
            <w:r w:rsidR="00FC4C3E" w:rsidRPr="00E661A9">
              <w:rPr>
                <w:sz w:val="16"/>
                <w:szCs w:val="16"/>
                <w:lang w:val="en-GB" w:eastAsia="en-GB"/>
              </w:rPr>
              <w:t>300 (</w:t>
            </w:r>
            <w:r w:rsidR="00214F40" w:rsidRPr="00E661A9">
              <w:rPr>
                <w:sz w:val="16"/>
                <w:szCs w:val="16"/>
                <w:lang w:val="en-GB" w:eastAsia="en-GB"/>
              </w:rPr>
              <w:t>50</w:t>
            </w:r>
            <w:r w:rsidR="00C54902">
              <w:rPr>
                <w:sz w:val="16"/>
                <w:szCs w:val="16"/>
                <w:lang w:val="en-GB" w:eastAsia="en-GB"/>
              </w:rPr>
              <w:t xml:space="preserve">% </w:t>
            </w:r>
            <w:r w:rsidR="00FC4C3E" w:rsidRPr="00E661A9">
              <w:rPr>
                <w:sz w:val="16"/>
                <w:szCs w:val="16"/>
                <w:lang w:val="en-GB" w:eastAsia="en-GB"/>
              </w:rPr>
              <w:t>women</w:t>
            </w:r>
            <w:r w:rsidR="00F343E3" w:rsidRPr="00E661A9">
              <w:rPr>
                <w:sz w:val="16"/>
                <w:szCs w:val="16"/>
                <w:lang w:val="en-GB" w:eastAsia="en-GB"/>
              </w:rPr>
              <w:t>, 18</w:t>
            </w:r>
            <w:r w:rsidR="00C54902">
              <w:rPr>
                <w:sz w:val="16"/>
                <w:szCs w:val="16"/>
                <w:lang w:val="en-GB" w:eastAsia="en-GB"/>
              </w:rPr>
              <w:t>%</w:t>
            </w:r>
            <w:r w:rsidR="00F343E3" w:rsidRPr="00E661A9">
              <w:rPr>
                <w:sz w:val="16"/>
                <w:szCs w:val="16"/>
                <w:lang w:val="en-GB" w:eastAsia="en-GB"/>
              </w:rPr>
              <w:t xml:space="preserve"> living with disabilities</w:t>
            </w:r>
            <w:r w:rsidR="00FC4C3E" w:rsidRPr="00E661A9">
              <w:rPr>
                <w:sz w:val="16"/>
                <w:szCs w:val="16"/>
                <w:lang w:val="en-GB" w:eastAsia="en-GB"/>
              </w:rPr>
              <w:t>)</w:t>
            </w:r>
            <w:r w:rsidRPr="00E661A9">
              <w:rPr>
                <w:sz w:val="16"/>
                <w:szCs w:val="16"/>
                <w:lang w:val="en-GB" w:eastAsia="en-GB"/>
              </w:rPr>
              <w:t xml:space="preserve"> </w:t>
            </w:r>
          </w:p>
          <w:p w14:paraId="3BEEC2D5" w14:textId="43493877" w:rsidR="00A6120E" w:rsidRPr="00E661A9" w:rsidRDefault="00A6120E" w:rsidP="00AC62C2">
            <w:pPr>
              <w:ind w:firstLine="113"/>
              <w:rPr>
                <w:sz w:val="16"/>
                <w:szCs w:val="16"/>
                <w:lang w:val="en-GB" w:eastAsia="en-GB"/>
              </w:rPr>
            </w:pPr>
            <w:r w:rsidRPr="00E661A9">
              <w:rPr>
                <w:sz w:val="16"/>
                <w:szCs w:val="16"/>
                <w:lang w:val="en-GB" w:eastAsia="en-GB"/>
              </w:rPr>
              <w:t xml:space="preserve">Samoa MCO: </w:t>
            </w:r>
            <w:r w:rsidR="001B66A2" w:rsidRPr="00E661A9">
              <w:rPr>
                <w:sz w:val="16"/>
                <w:szCs w:val="16"/>
                <w:lang w:val="en-GB" w:eastAsia="en-GB"/>
              </w:rPr>
              <w:t>200 (50</w:t>
            </w:r>
            <w:r w:rsidR="00C54902">
              <w:rPr>
                <w:sz w:val="16"/>
                <w:szCs w:val="16"/>
                <w:lang w:val="en-GB" w:eastAsia="en-GB"/>
              </w:rPr>
              <w:t xml:space="preserve">% </w:t>
            </w:r>
            <w:r w:rsidR="001B66A2" w:rsidRPr="00E661A9">
              <w:rPr>
                <w:sz w:val="16"/>
                <w:szCs w:val="16"/>
                <w:lang w:val="en-GB" w:eastAsia="en-GB"/>
              </w:rPr>
              <w:t>women</w:t>
            </w:r>
            <w:r w:rsidR="00F343E3" w:rsidRPr="00E661A9">
              <w:rPr>
                <w:sz w:val="16"/>
                <w:szCs w:val="16"/>
                <w:lang w:val="en-GB" w:eastAsia="en-GB"/>
              </w:rPr>
              <w:t>, 18</w:t>
            </w:r>
            <w:r w:rsidR="00C54902">
              <w:rPr>
                <w:sz w:val="16"/>
                <w:szCs w:val="16"/>
                <w:lang w:val="en-GB" w:eastAsia="en-GB"/>
              </w:rPr>
              <w:t xml:space="preserve">% </w:t>
            </w:r>
            <w:r w:rsidR="00F343E3" w:rsidRPr="00E661A9">
              <w:rPr>
                <w:sz w:val="16"/>
                <w:szCs w:val="16"/>
                <w:lang w:val="en-GB" w:eastAsia="en-GB"/>
              </w:rPr>
              <w:t>living with disabilities</w:t>
            </w:r>
            <w:r w:rsidR="001B66A2" w:rsidRPr="00E661A9">
              <w:rPr>
                <w:sz w:val="16"/>
                <w:szCs w:val="16"/>
                <w:lang w:val="en-GB" w:eastAsia="en-GB"/>
              </w:rPr>
              <w:t>)</w:t>
            </w:r>
          </w:p>
          <w:p w14:paraId="51B52AFD" w14:textId="6B080C63" w:rsidR="00A6120E" w:rsidRPr="00E661A9" w:rsidRDefault="00A6120E" w:rsidP="00A6120E">
            <w:pPr>
              <w:rPr>
                <w:b/>
                <w:bCs/>
                <w:sz w:val="16"/>
                <w:szCs w:val="16"/>
                <w:lang w:val="en-GB" w:eastAsia="en-GB"/>
              </w:rPr>
            </w:pPr>
            <w:r w:rsidRPr="00E661A9">
              <w:rPr>
                <w:b/>
                <w:bCs/>
                <w:sz w:val="16"/>
                <w:szCs w:val="16"/>
                <w:lang w:val="en-GB" w:eastAsia="en-GB"/>
              </w:rPr>
              <w:t xml:space="preserve">Data </w:t>
            </w:r>
            <w:r w:rsidR="001B0677">
              <w:rPr>
                <w:b/>
                <w:bCs/>
                <w:sz w:val="16"/>
                <w:szCs w:val="16"/>
                <w:lang w:val="en-GB" w:eastAsia="en-GB"/>
              </w:rPr>
              <w:t>s</w:t>
            </w:r>
            <w:r w:rsidRPr="00E661A9">
              <w:rPr>
                <w:b/>
                <w:bCs/>
                <w:sz w:val="16"/>
                <w:szCs w:val="16"/>
                <w:lang w:val="en-GB" w:eastAsia="en-GB"/>
              </w:rPr>
              <w:t xml:space="preserve">ource: </w:t>
            </w:r>
            <w:r w:rsidRPr="00E661A9">
              <w:rPr>
                <w:sz w:val="16"/>
                <w:szCs w:val="16"/>
                <w:lang w:val="en-GB" w:eastAsia="en-GB"/>
              </w:rPr>
              <w:t>Pay out data by insurance companies</w:t>
            </w:r>
          </w:p>
          <w:bookmarkEnd w:id="11"/>
          <w:p w14:paraId="2E3F12F0" w14:textId="77777777" w:rsidR="00A6120E" w:rsidRPr="00E661A9" w:rsidRDefault="00A6120E" w:rsidP="00A6120E">
            <w:pPr>
              <w:rPr>
                <w:b/>
                <w:bCs/>
                <w:sz w:val="16"/>
                <w:szCs w:val="16"/>
                <w:lang w:val="en-GB" w:eastAsia="en-GB"/>
              </w:rPr>
            </w:pPr>
          </w:p>
          <w:p w14:paraId="7B9D7C09" w14:textId="58AD10CB" w:rsidR="00A6120E" w:rsidRPr="00E661A9" w:rsidRDefault="001B0677" w:rsidP="00A6120E">
            <w:pPr>
              <w:rPr>
                <w:b/>
                <w:bCs/>
                <w:sz w:val="16"/>
                <w:szCs w:val="16"/>
                <w:lang w:val="en-GB" w:eastAsia="en-GB"/>
              </w:rPr>
            </w:pPr>
            <w:r w:rsidRPr="00401C8B">
              <w:rPr>
                <w:b/>
                <w:bCs/>
                <w:sz w:val="16"/>
                <w:szCs w:val="16"/>
                <w:lang w:val="en-GB" w:eastAsia="en-GB"/>
              </w:rPr>
              <w:t>Output</w:t>
            </w:r>
            <w:r w:rsidR="00A6120E" w:rsidRPr="00E661A9">
              <w:rPr>
                <w:b/>
                <w:bCs/>
                <w:sz w:val="16"/>
                <w:szCs w:val="16"/>
                <w:lang w:val="en-GB" w:eastAsia="en-GB"/>
              </w:rPr>
              <w:t xml:space="preserve"> </w:t>
            </w:r>
            <w:r w:rsidR="00EC57F6" w:rsidRPr="00E661A9">
              <w:rPr>
                <w:b/>
                <w:bCs/>
                <w:sz w:val="16"/>
                <w:szCs w:val="16"/>
                <w:lang w:val="en-GB" w:eastAsia="en-GB"/>
              </w:rPr>
              <w:t>2</w:t>
            </w:r>
            <w:r w:rsidR="00A6120E" w:rsidRPr="00E661A9">
              <w:rPr>
                <w:b/>
                <w:bCs/>
                <w:sz w:val="16"/>
                <w:szCs w:val="16"/>
                <w:lang w:val="en-GB" w:eastAsia="en-GB"/>
              </w:rPr>
              <w:t>.2</w:t>
            </w:r>
            <w:r>
              <w:rPr>
                <w:b/>
                <w:bCs/>
                <w:sz w:val="16"/>
                <w:szCs w:val="16"/>
                <w:lang w:val="en-GB" w:eastAsia="en-GB"/>
              </w:rPr>
              <w:t>.</w:t>
            </w:r>
            <w:r w:rsidR="001A71CD" w:rsidRPr="00E661A9">
              <w:rPr>
                <w:b/>
                <w:bCs/>
                <w:sz w:val="16"/>
                <w:szCs w:val="16"/>
                <w:lang w:val="en-GB" w:eastAsia="en-GB"/>
              </w:rPr>
              <w:t xml:space="preserve"> </w:t>
            </w:r>
            <w:r w:rsidR="00A6120E" w:rsidRPr="00E661A9">
              <w:rPr>
                <w:b/>
                <w:bCs/>
                <w:sz w:val="16"/>
                <w:szCs w:val="16"/>
                <w:lang w:val="en-GB" w:eastAsia="en-GB"/>
              </w:rPr>
              <w:t xml:space="preserve">Policy frameworks and financing available to </w:t>
            </w:r>
            <w:r w:rsidR="00D337BA" w:rsidRPr="00E661A9">
              <w:rPr>
                <w:b/>
                <w:bCs/>
                <w:sz w:val="16"/>
                <w:szCs w:val="16"/>
                <w:lang w:val="en-GB" w:eastAsia="en-GB"/>
              </w:rPr>
              <w:t>leverage the potential</w:t>
            </w:r>
            <w:r w:rsidR="00A6120E" w:rsidRPr="00E661A9">
              <w:rPr>
                <w:b/>
                <w:bCs/>
                <w:sz w:val="16"/>
                <w:szCs w:val="16"/>
                <w:lang w:val="en-GB" w:eastAsia="en-GB"/>
              </w:rPr>
              <w:t xml:space="preserve"> of blue</w:t>
            </w:r>
            <w:r>
              <w:rPr>
                <w:b/>
                <w:bCs/>
                <w:sz w:val="16"/>
                <w:szCs w:val="16"/>
                <w:lang w:val="en-GB" w:eastAsia="en-GB"/>
              </w:rPr>
              <w:t>-</w:t>
            </w:r>
            <w:r w:rsidR="00A6120E" w:rsidRPr="00E661A9">
              <w:rPr>
                <w:b/>
                <w:bCs/>
                <w:sz w:val="16"/>
                <w:szCs w:val="16"/>
                <w:lang w:val="en-GB" w:eastAsia="en-GB"/>
              </w:rPr>
              <w:t xml:space="preserve">green economy </w:t>
            </w:r>
          </w:p>
          <w:p w14:paraId="63AC5164" w14:textId="77777777" w:rsidR="00A6120E" w:rsidRPr="005D3BE0" w:rsidRDefault="00A6120E" w:rsidP="00A6120E">
            <w:pPr>
              <w:rPr>
                <w:b/>
                <w:bCs/>
                <w:sz w:val="16"/>
                <w:szCs w:val="16"/>
                <w:lang w:val="en-GB" w:eastAsia="en-GB"/>
              </w:rPr>
            </w:pPr>
          </w:p>
          <w:p w14:paraId="64BB475C" w14:textId="6A4AC022" w:rsidR="00A6120E" w:rsidRPr="00E661A9" w:rsidRDefault="00A6120E" w:rsidP="00A6120E">
            <w:pPr>
              <w:rPr>
                <w:b/>
                <w:bCs/>
                <w:sz w:val="16"/>
                <w:szCs w:val="16"/>
                <w:lang w:val="en-GB" w:eastAsia="en-GB"/>
              </w:rPr>
            </w:pPr>
            <w:r w:rsidRPr="005D3BE0">
              <w:rPr>
                <w:b/>
                <w:bCs/>
                <w:sz w:val="16"/>
                <w:szCs w:val="16"/>
                <w:lang w:val="en-GB" w:eastAsia="en-GB"/>
              </w:rPr>
              <w:t>In</w:t>
            </w:r>
            <w:r w:rsidRPr="00E661A9">
              <w:rPr>
                <w:b/>
                <w:bCs/>
                <w:sz w:val="16"/>
                <w:szCs w:val="16"/>
                <w:lang w:val="en-GB" w:eastAsia="en-GB"/>
              </w:rPr>
              <w:t xml:space="preserve">dicator </w:t>
            </w:r>
            <w:r w:rsidR="00EC57F6" w:rsidRPr="00E661A9">
              <w:rPr>
                <w:b/>
                <w:bCs/>
                <w:sz w:val="16"/>
                <w:szCs w:val="16"/>
                <w:lang w:val="en-GB" w:eastAsia="en-GB"/>
              </w:rPr>
              <w:t>2</w:t>
            </w:r>
            <w:r w:rsidRPr="00E661A9">
              <w:rPr>
                <w:b/>
                <w:bCs/>
                <w:sz w:val="16"/>
                <w:szCs w:val="16"/>
                <w:lang w:val="en-GB" w:eastAsia="en-GB"/>
              </w:rPr>
              <w:t>.2.1</w:t>
            </w:r>
            <w:r w:rsidR="001B0677">
              <w:rPr>
                <w:b/>
                <w:bCs/>
                <w:sz w:val="16"/>
                <w:szCs w:val="16"/>
                <w:lang w:val="en-GB" w:eastAsia="en-GB"/>
              </w:rPr>
              <w:t>.</w:t>
            </w:r>
          </w:p>
          <w:p w14:paraId="7FAD930C" w14:textId="578C0D82" w:rsidR="00A6120E" w:rsidRPr="00E661A9" w:rsidRDefault="00A6120E" w:rsidP="00A6120E">
            <w:pPr>
              <w:rPr>
                <w:sz w:val="16"/>
                <w:szCs w:val="16"/>
                <w:lang w:val="en-GB" w:eastAsia="en-GB"/>
              </w:rPr>
            </w:pPr>
            <w:r w:rsidRPr="00E661A9">
              <w:rPr>
                <w:sz w:val="16"/>
                <w:szCs w:val="16"/>
                <w:lang w:val="en-GB" w:eastAsia="en-GB"/>
              </w:rPr>
              <w:t xml:space="preserve">Number of countries that have developed integrated </w:t>
            </w:r>
            <w:r w:rsidR="00BC4B59" w:rsidRPr="00E661A9">
              <w:rPr>
                <w:sz w:val="16"/>
                <w:szCs w:val="16"/>
                <w:lang w:val="en-GB" w:eastAsia="en-GB"/>
              </w:rPr>
              <w:t xml:space="preserve">and inclusive </w:t>
            </w:r>
            <w:r w:rsidRPr="00E661A9">
              <w:rPr>
                <w:sz w:val="16"/>
                <w:szCs w:val="16"/>
                <w:lang w:val="en-GB" w:eastAsia="en-GB"/>
              </w:rPr>
              <w:t>blue</w:t>
            </w:r>
            <w:r w:rsidR="001B0677">
              <w:rPr>
                <w:sz w:val="16"/>
                <w:szCs w:val="16"/>
                <w:lang w:val="en-GB" w:eastAsia="en-GB"/>
              </w:rPr>
              <w:t>-</w:t>
            </w:r>
            <w:r w:rsidRPr="00E661A9">
              <w:rPr>
                <w:sz w:val="16"/>
                <w:szCs w:val="16"/>
                <w:lang w:val="en-GB" w:eastAsia="en-GB"/>
              </w:rPr>
              <w:t>green economy</w:t>
            </w:r>
            <w:r w:rsidR="00DD0E74" w:rsidRPr="00E661A9">
              <w:rPr>
                <w:sz w:val="16"/>
                <w:szCs w:val="16"/>
                <w:lang w:val="en-GB" w:eastAsia="en-GB"/>
              </w:rPr>
              <w:t xml:space="preserve"> </w:t>
            </w:r>
            <w:r w:rsidR="00BF7CEE" w:rsidRPr="00E661A9">
              <w:rPr>
                <w:sz w:val="16"/>
                <w:szCs w:val="16"/>
                <w:lang w:val="en-GB" w:eastAsia="en-GB"/>
              </w:rPr>
              <w:t>strategies</w:t>
            </w:r>
            <w:r w:rsidRPr="00E661A9">
              <w:rPr>
                <w:sz w:val="16"/>
                <w:szCs w:val="16"/>
                <w:lang w:val="en-GB" w:eastAsia="en-GB"/>
              </w:rPr>
              <w:t xml:space="preserve"> </w:t>
            </w:r>
          </w:p>
          <w:p w14:paraId="40EF3283" w14:textId="32EF27C4" w:rsidR="00A6120E" w:rsidRPr="00E661A9" w:rsidRDefault="00A6120E" w:rsidP="00A6120E">
            <w:pPr>
              <w:rPr>
                <w:sz w:val="16"/>
                <w:szCs w:val="16"/>
                <w:lang w:val="en-GB" w:eastAsia="en-GB"/>
              </w:rPr>
            </w:pPr>
            <w:r w:rsidRPr="00E661A9">
              <w:rPr>
                <w:b/>
                <w:bCs/>
                <w:sz w:val="16"/>
                <w:szCs w:val="16"/>
                <w:lang w:val="en-GB" w:eastAsia="en-GB"/>
              </w:rPr>
              <w:t>Baseline</w:t>
            </w:r>
            <w:r w:rsidR="00861949" w:rsidRPr="00E661A9">
              <w:rPr>
                <w:b/>
                <w:bCs/>
                <w:sz w:val="16"/>
                <w:szCs w:val="16"/>
                <w:lang w:val="en-GB" w:eastAsia="en-GB"/>
              </w:rPr>
              <w:t xml:space="preserve"> (2021)</w:t>
            </w:r>
            <w:r w:rsidRPr="00E661A9">
              <w:rPr>
                <w:sz w:val="16"/>
                <w:szCs w:val="16"/>
                <w:lang w:val="en-GB" w:eastAsia="en-GB"/>
              </w:rPr>
              <w:t xml:space="preserve">  </w:t>
            </w:r>
          </w:p>
          <w:p w14:paraId="3371AEDF" w14:textId="77777777" w:rsidR="00A6120E" w:rsidRPr="00E661A9" w:rsidRDefault="00A6120E" w:rsidP="00AC62C2">
            <w:pPr>
              <w:ind w:firstLine="113"/>
              <w:rPr>
                <w:sz w:val="16"/>
                <w:szCs w:val="16"/>
                <w:lang w:val="en-GB" w:eastAsia="en-GB"/>
              </w:rPr>
            </w:pPr>
            <w:r w:rsidRPr="00E661A9">
              <w:rPr>
                <w:sz w:val="16"/>
                <w:szCs w:val="16"/>
                <w:lang w:val="en-GB" w:eastAsia="en-GB"/>
              </w:rPr>
              <w:t>Fiji MCO: 1</w:t>
            </w:r>
          </w:p>
          <w:p w14:paraId="2B4E6E57" w14:textId="77777777" w:rsidR="00A6120E" w:rsidRPr="00E661A9" w:rsidRDefault="00A6120E" w:rsidP="00AC62C2">
            <w:pPr>
              <w:ind w:firstLine="113"/>
              <w:rPr>
                <w:sz w:val="16"/>
                <w:szCs w:val="16"/>
                <w:lang w:val="en-GB" w:eastAsia="en-GB"/>
              </w:rPr>
            </w:pPr>
            <w:r w:rsidRPr="00E661A9">
              <w:rPr>
                <w:sz w:val="16"/>
                <w:szCs w:val="16"/>
                <w:lang w:val="en-GB" w:eastAsia="en-GB"/>
              </w:rPr>
              <w:t>Samoa MCO: 0</w:t>
            </w:r>
          </w:p>
          <w:p w14:paraId="7AEBC476" w14:textId="1BD5677E" w:rsidR="00A6120E" w:rsidRPr="00E661A9" w:rsidRDefault="00A6120E" w:rsidP="00A6120E">
            <w:pPr>
              <w:rPr>
                <w:sz w:val="16"/>
                <w:szCs w:val="16"/>
                <w:lang w:val="en-GB" w:eastAsia="en-GB"/>
              </w:rPr>
            </w:pPr>
            <w:r w:rsidRPr="00E661A9">
              <w:rPr>
                <w:b/>
                <w:bCs/>
                <w:sz w:val="16"/>
                <w:szCs w:val="16"/>
                <w:lang w:val="en-GB" w:eastAsia="en-GB"/>
              </w:rPr>
              <w:t>Target</w:t>
            </w:r>
            <w:r w:rsidR="005E41E5" w:rsidRPr="00E661A9">
              <w:rPr>
                <w:b/>
                <w:bCs/>
                <w:sz w:val="16"/>
                <w:szCs w:val="16"/>
                <w:lang w:val="en-GB" w:eastAsia="en-GB"/>
              </w:rPr>
              <w:t xml:space="preserve"> (2027)</w:t>
            </w:r>
            <w:r w:rsidRPr="00E661A9">
              <w:rPr>
                <w:sz w:val="16"/>
                <w:szCs w:val="16"/>
                <w:lang w:val="en-GB" w:eastAsia="en-GB"/>
              </w:rPr>
              <w:t xml:space="preserve"> </w:t>
            </w:r>
          </w:p>
          <w:p w14:paraId="41DCE04C" w14:textId="11359F00" w:rsidR="00A6120E" w:rsidRPr="00E661A9" w:rsidRDefault="00A6120E" w:rsidP="00AC62C2">
            <w:pPr>
              <w:ind w:firstLine="113"/>
              <w:rPr>
                <w:sz w:val="16"/>
                <w:szCs w:val="16"/>
                <w:lang w:val="en-GB" w:eastAsia="en-GB"/>
              </w:rPr>
            </w:pPr>
            <w:r w:rsidRPr="00E661A9">
              <w:rPr>
                <w:sz w:val="16"/>
                <w:szCs w:val="16"/>
                <w:lang w:val="en-GB" w:eastAsia="en-GB"/>
              </w:rPr>
              <w:t xml:space="preserve">Fiji MCO: 4 </w:t>
            </w:r>
          </w:p>
          <w:p w14:paraId="5195A025" w14:textId="0EB6565F" w:rsidR="00A6120E" w:rsidRPr="00E661A9" w:rsidRDefault="00A6120E" w:rsidP="00AC62C2">
            <w:pPr>
              <w:ind w:firstLine="113"/>
              <w:rPr>
                <w:sz w:val="16"/>
                <w:szCs w:val="16"/>
                <w:lang w:val="en-GB" w:eastAsia="en-GB"/>
              </w:rPr>
            </w:pPr>
            <w:r w:rsidRPr="00E661A9">
              <w:rPr>
                <w:sz w:val="16"/>
                <w:szCs w:val="16"/>
                <w:lang w:val="en-GB" w:eastAsia="en-GB"/>
              </w:rPr>
              <w:t xml:space="preserve">Samoa MCO: 2 </w:t>
            </w:r>
          </w:p>
          <w:p w14:paraId="742D91CA" w14:textId="67183F7B" w:rsidR="00A6120E" w:rsidRPr="00E661A9" w:rsidRDefault="00A6120E" w:rsidP="00A6120E">
            <w:pPr>
              <w:rPr>
                <w:b/>
                <w:bCs/>
                <w:sz w:val="16"/>
                <w:szCs w:val="16"/>
                <w:lang w:val="en-GB" w:eastAsia="en-GB"/>
              </w:rPr>
            </w:pPr>
            <w:r w:rsidRPr="00E661A9">
              <w:rPr>
                <w:b/>
                <w:bCs/>
                <w:sz w:val="16"/>
                <w:szCs w:val="16"/>
                <w:lang w:val="en-GB" w:eastAsia="en-GB"/>
              </w:rPr>
              <w:t xml:space="preserve">Data </w:t>
            </w:r>
            <w:r w:rsidR="001B0677">
              <w:rPr>
                <w:b/>
                <w:bCs/>
                <w:sz w:val="16"/>
                <w:szCs w:val="16"/>
                <w:lang w:val="en-GB" w:eastAsia="en-GB"/>
              </w:rPr>
              <w:t>s</w:t>
            </w:r>
            <w:r w:rsidRPr="00E661A9">
              <w:rPr>
                <w:b/>
                <w:bCs/>
                <w:sz w:val="16"/>
                <w:szCs w:val="16"/>
                <w:lang w:val="en-GB" w:eastAsia="en-GB"/>
              </w:rPr>
              <w:t xml:space="preserve">ource: </w:t>
            </w:r>
            <w:r w:rsidR="00C54902">
              <w:rPr>
                <w:sz w:val="16"/>
                <w:szCs w:val="16"/>
                <w:lang w:val="en-GB" w:eastAsia="en-GB"/>
              </w:rPr>
              <w:t>R</w:t>
            </w:r>
            <w:r w:rsidR="00432F55" w:rsidRPr="00E661A9">
              <w:rPr>
                <w:sz w:val="16"/>
                <w:szCs w:val="16"/>
                <w:lang w:val="en-GB" w:eastAsia="en-GB"/>
              </w:rPr>
              <w:t xml:space="preserve">elevant ministries </w:t>
            </w:r>
            <w:r w:rsidRPr="00E661A9">
              <w:rPr>
                <w:b/>
                <w:bCs/>
                <w:sz w:val="16"/>
                <w:szCs w:val="16"/>
                <w:lang w:val="en-GB" w:eastAsia="en-GB"/>
              </w:rPr>
              <w:t xml:space="preserve"> </w:t>
            </w:r>
          </w:p>
          <w:p w14:paraId="133EF73C" w14:textId="77777777" w:rsidR="00A6120E" w:rsidRPr="00E661A9" w:rsidRDefault="00A6120E" w:rsidP="00A6120E">
            <w:pPr>
              <w:rPr>
                <w:sz w:val="16"/>
                <w:szCs w:val="16"/>
                <w:lang w:val="en-GB" w:eastAsia="en-GB"/>
              </w:rPr>
            </w:pPr>
          </w:p>
          <w:p w14:paraId="719F6E38" w14:textId="242731A7" w:rsidR="00A6120E" w:rsidRPr="00E661A9" w:rsidRDefault="00A6120E" w:rsidP="00A6120E">
            <w:pPr>
              <w:rPr>
                <w:b/>
                <w:bCs/>
                <w:sz w:val="16"/>
                <w:szCs w:val="16"/>
                <w:lang w:val="en-GB" w:eastAsia="en-GB"/>
              </w:rPr>
            </w:pPr>
            <w:bookmarkStart w:id="12" w:name="_Hlk107842780"/>
            <w:r w:rsidRPr="00E661A9">
              <w:rPr>
                <w:b/>
                <w:bCs/>
                <w:sz w:val="16"/>
                <w:szCs w:val="16"/>
                <w:lang w:val="en-GB" w:eastAsia="en-GB"/>
              </w:rPr>
              <w:t xml:space="preserve">Indicator </w:t>
            </w:r>
            <w:r w:rsidR="00EC57F6" w:rsidRPr="00E661A9">
              <w:rPr>
                <w:b/>
                <w:bCs/>
                <w:sz w:val="16"/>
                <w:szCs w:val="16"/>
                <w:lang w:val="en-GB" w:eastAsia="en-GB"/>
              </w:rPr>
              <w:t>2</w:t>
            </w:r>
            <w:r w:rsidRPr="00E661A9">
              <w:rPr>
                <w:b/>
                <w:bCs/>
                <w:sz w:val="16"/>
                <w:szCs w:val="16"/>
                <w:lang w:val="en-GB" w:eastAsia="en-GB"/>
              </w:rPr>
              <w:t>.2.2</w:t>
            </w:r>
            <w:r w:rsidR="001B0677">
              <w:rPr>
                <w:b/>
                <w:bCs/>
                <w:sz w:val="16"/>
                <w:szCs w:val="16"/>
                <w:lang w:val="en-GB" w:eastAsia="en-GB"/>
              </w:rPr>
              <w:t>.</w:t>
            </w:r>
          </w:p>
          <w:p w14:paraId="0C5447BE" w14:textId="77777777" w:rsidR="00A6120E" w:rsidRPr="00E661A9" w:rsidRDefault="00A6120E" w:rsidP="00A6120E">
            <w:pPr>
              <w:rPr>
                <w:sz w:val="16"/>
                <w:szCs w:val="16"/>
                <w:lang w:val="en-GB" w:eastAsia="en-GB"/>
              </w:rPr>
            </w:pPr>
            <w:r w:rsidRPr="00E661A9">
              <w:rPr>
                <w:sz w:val="16"/>
                <w:szCs w:val="16"/>
                <w:lang w:val="en-GB" w:eastAsia="en-GB"/>
              </w:rPr>
              <w:t xml:space="preserve">Number of countries that have undertaken regulatory assessments for accessing innovative finance </w:t>
            </w:r>
          </w:p>
          <w:p w14:paraId="1850FEFF" w14:textId="28483125" w:rsidR="00A6120E" w:rsidRPr="00E661A9" w:rsidRDefault="00A6120E" w:rsidP="00A6120E">
            <w:pPr>
              <w:rPr>
                <w:sz w:val="16"/>
                <w:szCs w:val="16"/>
                <w:lang w:val="en-GB" w:eastAsia="en-GB"/>
              </w:rPr>
            </w:pPr>
            <w:r w:rsidRPr="00E661A9">
              <w:rPr>
                <w:b/>
                <w:bCs/>
                <w:sz w:val="16"/>
                <w:szCs w:val="16"/>
                <w:lang w:val="en-GB" w:eastAsia="en-GB"/>
              </w:rPr>
              <w:t>Baseline</w:t>
            </w:r>
            <w:r w:rsidR="00861949" w:rsidRPr="00E661A9">
              <w:rPr>
                <w:b/>
                <w:bCs/>
                <w:sz w:val="16"/>
                <w:szCs w:val="16"/>
                <w:lang w:val="en-GB" w:eastAsia="en-GB"/>
              </w:rPr>
              <w:t xml:space="preserve"> (2021)</w:t>
            </w:r>
            <w:r w:rsidRPr="00E661A9">
              <w:rPr>
                <w:sz w:val="16"/>
                <w:szCs w:val="16"/>
                <w:lang w:val="en-GB" w:eastAsia="en-GB"/>
              </w:rPr>
              <w:t xml:space="preserve">  </w:t>
            </w:r>
          </w:p>
          <w:p w14:paraId="76532E3C" w14:textId="77777777" w:rsidR="00A6120E" w:rsidRPr="00E661A9" w:rsidRDefault="00A6120E" w:rsidP="00AC62C2">
            <w:pPr>
              <w:ind w:firstLine="113"/>
              <w:rPr>
                <w:sz w:val="16"/>
                <w:szCs w:val="16"/>
                <w:lang w:val="en-GB" w:eastAsia="en-GB"/>
              </w:rPr>
            </w:pPr>
            <w:r w:rsidRPr="00E661A9">
              <w:rPr>
                <w:sz w:val="16"/>
                <w:szCs w:val="16"/>
                <w:lang w:val="en-GB" w:eastAsia="en-GB"/>
              </w:rPr>
              <w:t>Fiji MCO: 1</w:t>
            </w:r>
          </w:p>
          <w:p w14:paraId="7021BD70" w14:textId="77777777" w:rsidR="00A6120E" w:rsidRPr="00E661A9" w:rsidRDefault="00A6120E" w:rsidP="00AC62C2">
            <w:pPr>
              <w:ind w:firstLine="113"/>
              <w:rPr>
                <w:sz w:val="16"/>
                <w:szCs w:val="16"/>
                <w:lang w:val="en-GB" w:eastAsia="en-GB"/>
              </w:rPr>
            </w:pPr>
            <w:r w:rsidRPr="00E661A9">
              <w:rPr>
                <w:sz w:val="16"/>
                <w:szCs w:val="16"/>
                <w:lang w:val="en-GB" w:eastAsia="en-GB"/>
              </w:rPr>
              <w:t>Samoa MCO: 1</w:t>
            </w:r>
          </w:p>
          <w:p w14:paraId="596D6573" w14:textId="74921BA6" w:rsidR="00A6120E" w:rsidRPr="00E661A9" w:rsidRDefault="00A6120E" w:rsidP="00A6120E">
            <w:pPr>
              <w:rPr>
                <w:sz w:val="16"/>
                <w:szCs w:val="16"/>
                <w:lang w:val="en-GB" w:eastAsia="en-GB"/>
              </w:rPr>
            </w:pPr>
            <w:r w:rsidRPr="00E661A9">
              <w:rPr>
                <w:b/>
                <w:bCs/>
                <w:sz w:val="16"/>
                <w:szCs w:val="16"/>
                <w:lang w:val="en-GB" w:eastAsia="en-GB"/>
              </w:rPr>
              <w:t>Target</w:t>
            </w:r>
            <w:r w:rsidR="005E41E5" w:rsidRPr="00E661A9">
              <w:rPr>
                <w:b/>
                <w:bCs/>
                <w:sz w:val="16"/>
                <w:szCs w:val="16"/>
                <w:lang w:val="en-GB" w:eastAsia="en-GB"/>
              </w:rPr>
              <w:t xml:space="preserve"> (2027)</w:t>
            </w:r>
            <w:r w:rsidRPr="00E661A9">
              <w:rPr>
                <w:sz w:val="16"/>
                <w:szCs w:val="16"/>
                <w:lang w:val="en-GB" w:eastAsia="en-GB"/>
              </w:rPr>
              <w:t xml:space="preserve"> </w:t>
            </w:r>
          </w:p>
          <w:p w14:paraId="54D9DF0B" w14:textId="487350B4" w:rsidR="00A6120E" w:rsidRPr="00E661A9" w:rsidRDefault="00A6120E" w:rsidP="00AC62C2">
            <w:pPr>
              <w:ind w:firstLine="113"/>
              <w:rPr>
                <w:sz w:val="16"/>
                <w:szCs w:val="16"/>
                <w:lang w:val="en-GB" w:eastAsia="en-GB"/>
              </w:rPr>
            </w:pPr>
            <w:r w:rsidRPr="00E661A9">
              <w:rPr>
                <w:sz w:val="16"/>
                <w:szCs w:val="16"/>
                <w:lang w:val="en-GB" w:eastAsia="en-GB"/>
              </w:rPr>
              <w:t xml:space="preserve">Fiji MCO: 5 </w:t>
            </w:r>
          </w:p>
          <w:p w14:paraId="454E82E9" w14:textId="5344CA2A" w:rsidR="00A6120E" w:rsidRPr="00E661A9" w:rsidRDefault="00A6120E" w:rsidP="00AC62C2">
            <w:pPr>
              <w:ind w:firstLine="113"/>
              <w:rPr>
                <w:sz w:val="16"/>
                <w:szCs w:val="16"/>
                <w:lang w:val="en-GB" w:eastAsia="en-GB"/>
              </w:rPr>
            </w:pPr>
            <w:r w:rsidRPr="00E661A9">
              <w:rPr>
                <w:sz w:val="16"/>
                <w:szCs w:val="16"/>
                <w:lang w:val="en-GB" w:eastAsia="en-GB"/>
              </w:rPr>
              <w:t xml:space="preserve">Samoa MCO: 3 </w:t>
            </w:r>
          </w:p>
          <w:p w14:paraId="7000FD48" w14:textId="243BACE3" w:rsidR="00A6120E" w:rsidRPr="00E661A9" w:rsidRDefault="00A6120E" w:rsidP="00A6120E">
            <w:pPr>
              <w:rPr>
                <w:b/>
                <w:bCs/>
                <w:sz w:val="16"/>
                <w:szCs w:val="16"/>
                <w:lang w:val="en-GB" w:eastAsia="en-GB"/>
              </w:rPr>
            </w:pPr>
            <w:r w:rsidRPr="00E661A9">
              <w:rPr>
                <w:b/>
                <w:bCs/>
                <w:sz w:val="16"/>
                <w:szCs w:val="16"/>
                <w:lang w:val="en-GB" w:eastAsia="en-GB"/>
              </w:rPr>
              <w:t xml:space="preserve">Data </w:t>
            </w:r>
            <w:r w:rsidR="001B0677">
              <w:rPr>
                <w:b/>
                <w:bCs/>
                <w:sz w:val="16"/>
                <w:szCs w:val="16"/>
                <w:lang w:val="en-GB" w:eastAsia="en-GB"/>
              </w:rPr>
              <w:t>s</w:t>
            </w:r>
            <w:r w:rsidRPr="00E661A9">
              <w:rPr>
                <w:b/>
                <w:bCs/>
                <w:sz w:val="16"/>
                <w:szCs w:val="16"/>
                <w:lang w:val="en-GB" w:eastAsia="en-GB"/>
              </w:rPr>
              <w:t xml:space="preserve">ource: </w:t>
            </w:r>
            <w:r w:rsidR="00DA4941" w:rsidRPr="00E661A9">
              <w:rPr>
                <w:sz w:val="16"/>
                <w:szCs w:val="16"/>
                <w:lang w:val="en-GB" w:eastAsia="en-GB"/>
              </w:rPr>
              <w:t>I</w:t>
            </w:r>
            <w:r w:rsidRPr="00E661A9">
              <w:rPr>
                <w:sz w:val="16"/>
                <w:szCs w:val="16"/>
                <w:lang w:val="en-GB" w:eastAsia="en-GB"/>
              </w:rPr>
              <w:t>nnovative financing assessment</w:t>
            </w:r>
            <w:r w:rsidR="00DA4941" w:rsidRPr="00E661A9">
              <w:rPr>
                <w:sz w:val="16"/>
                <w:szCs w:val="16"/>
                <w:lang w:val="en-GB" w:eastAsia="en-GB"/>
              </w:rPr>
              <w:t xml:space="preserve"> reports</w:t>
            </w:r>
          </w:p>
          <w:bookmarkEnd w:id="12"/>
          <w:p w14:paraId="7101AEC9" w14:textId="77777777" w:rsidR="00A6120E" w:rsidRPr="00E661A9" w:rsidRDefault="00A6120E" w:rsidP="00A6120E">
            <w:pPr>
              <w:rPr>
                <w:b/>
                <w:bCs/>
                <w:sz w:val="16"/>
                <w:szCs w:val="16"/>
                <w:lang w:val="en-GB" w:eastAsia="en-GB"/>
              </w:rPr>
            </w:pPr>
          </w:p>
          <w:p w14:paraId="689B4A21" w14:textId="564C0079" w:rsidR="00A6120E" w:rsidRPr="00E661A9" w:rsidRDefault="00A6120E" w:rsidP="00A6120E">
            <w:pPr>
              <w:rPr>
                <w:b/>
                <w:bCs/>
                <w:sz w:val="16"/>
                <w:szCs w:val="16"/>
                <w:lang w:val="en-GB" w:eastAsia="en-GB"/>
              </w:rPr>
            </w:pPr>
            <w:bookmarkStart w:id="13" w:name="_Hlk107842842"/>
            <w:r w:rsidRPr="00E661A9">
              <w:rPr>
                <w:b/>
                <w:bCs/>
                <w:sz w:val="16"/>
                <w:szCs w:val="16"/>
                <w:lang w:val="en-GB" w:eastAsia="en-GB"/>
              </w:rPr>
              <w:t xml:space="preserve">Indicator </w:t>
            </w:r>
            <w:r w:rsidR="00EC57F6" w:rsidRPr="00E661A9">
              <w:rPr>
                <w:b/>
                <w:bCs/>
                <w:sz w:val="16"/>
                <w:szCs w:val="16"/>
                <w:lang w:val="en-GB" w:eastAsia="en-GB"/>
              </w:rPr>
              <w:t>2</w:t>
            </w:r>
            <w:r w:rsidRPr="00E661A9">
              <w:rPr>
                <w:b/>
                <w:bCs/>
                <w:sz w:val="16"/>
                <w:szCs w:val="16"/>
                <w:lang w:val="en-GB" w:eastAsia="en-GB"/>
              </w:rPr>
              <w:t>.2.3</w:t>
            </w:r>
            <w:r w:rsidR="001B0677">
              <w:rPr>
                <w:b/>
                <w:bCs/>
                <w:sz w:val="16"/>
                <w:szCs w:val="16"/>
                <w:lang w:val="en-GB" w:eastAsia="en-GB"/>
              </w:rPr>
              <w:t>.</w:t>
            </w:r>
          </w:p>
          <w:p w14:paraId="2877D099" w14:textId="4F7B515D" w:rsidR="00A6120E" w:rsidRPr="00E661A9" w:rsidRDefault="00A6120E" w:rsidP="00A6120E">
            <w:pPr>
              <w:rPr>
                <w:sz w:val="16"/>
                <w:szCs w:val="16"/>
                <w:lang w:val="en-GB" w:eastAsia="en-GB"/>
              </w:rPr>
            </w:pPr>
            <w:r w:rsidRPr="00E661A9">
              <w:rPr>
                <w:sz w:val="16"/>
                <w:szCs w:val="16"/>
                <w:lang w:val="en-GB" w:eastAsia="en-GB"/>
              </w:rPr>
              <w:t xml:space="preserve">Volume of investment leveraged to support </w:t>
            </w:r>
            <w:r w:rsidR="001B0677">
              <w:rPr>
                <w:sz w:val="16"/>
                <w:szCs w:val="16"/>
                <w:lang w:val="en-GB" w:eastAsia="en-GB"/>
              </w:rPr>
              <w:t>b</w:t>
            </w:r>
            <w:r w:rsidRPr="00E661A9">
              <w:rPr>
                <w:sz w:val="16"/>
                <w:szCs w:val="16"/>
                <w:lang w:val="en-GB" w:eastAsia="en-GB"/>
              </w:rPr>
              <w:t>lue</w:t>
            </w:r>
            <w:r w:rsidR="001B0677">
              <w:rPr>
                <w:sz w:val="16"/>
                <w:szCs w:val="16"/>
                <w:lang w:val="en-GB" w:eastAsia="en-GB"/>
              </w:rPr>
              <w:t>-</w:t>
            </w:r>
            <w:r w:rsidRPr="00E661A9">
              <w:rPr>
                <w:sz w:val="16"/>
                <w:szCs w:val="16"/>
                <w:lang w:val="en-GB" w:eastAsia="en-GB"/>
              </w:rPr>
              <w:t>green recovery</w:t>
            </w:r>
            <w:r w:rsidR="00DD0E74" w:rsidRPr="00E661A9">
              <w:rPr>
                <w:sz w:val="16"/>
                <w:szCs w:val="16"/>
                <w:lang w:val="en-GB" w:eastAsia="en-GB"/>
              </w:rPr>
              <w:t xml:space="preserve"> pathways</w:t>
            </w:r>
            <w:r w:rsidRPr="00E661A9">
              <w:rPr>
                <w:sz w:val="16"/>
                <w:szCs w:val="16"/>
                <w:lang w:val="en-GB" w:eastAsia="en-GB"/>
              </w:rPr>
              <w:t xml:space="preserve"> (</w:t>
            </w:r>
            <w:r w:rsidR="00583EF5">
              <w:rPr>
                <w:sz w:val="16"/>
                <w:szCs w:val="16"/>
                <w:lang w:val="en-GB"/>
              </w:rPr>
              <w:t>refer </w:t>
            </w:r>
            <w:r w:rsidRPr="00E661A9">
              <w:rPr>
                <w:sz w:val="16"/>
                <w:szCs w:val="16"/>
                <w:lang w:val="en-GB" w:eastAsia="en-GB"/>
              </w:rPr>
              <w:t>IRRF5.2.3)</w:t>
            </w:r>
          </w:p>
          <w:p w14:paraId="178A33AF" w14:textId="27E181F2" w:rsidR="00A6120E" w:rsidRPr="00E661A9" w:rsidRDefault="00A6120E" w:rsidP="00A6120E">
            <w:pPr>
              <w:rPr>
                <w:sz w:val="16"/>
                <w:szCs w:val="16"/>
                <w:lang w:val="en-GB" w:eastAsia="en-GB"/>
              </w:rPr>
            </w:pPr>
            <w:r w:rsidRPr="00E661A9">
              <w:rPr>
                <w:b/>
                <w:bCs/>
                <w:sz w:val="16"/>
                <w:szCs w:val="16"/>
                <w:lang w:val="en-GB" w:eastAsia="en-GB"/>
              </w:rPr>
              <w:t>Baseline</w:t>
            </w:r>
            <w:r w:rsidR="00861949" w:rsidRPr="00E661A9">
              <w:rPr>
                <w:b/>
                <w:bCs/>
                <w:sz w:val="16"/>
                <w:szCs w:val="16"/>
                <w:lang w:val="en-GB" w:eastAsia="en-GB"/>
              </w:rPr>
              <w:t xml:space="preserve"> (2021)</w:t>
            </w:r>
          </w:p>
          <w:p w14:paraId="2BED7999" w14:textId="1142E489" w:rsidR="00A6120E" w:rsidRPr="00E661A9" w:rsidRDefault="00A6120E" w:rsidP="00AC62C2">
            <w:pPr>
              <w:ind w:firstLine="113"/>
              <w:rPr>
                <w:sz w:val="16"/>
                <w:szCs w:val="16"/>
                <w:lang w:val="en-GB" w:eastAsia="en-GB"/>
              </w:rPr>
            </w:pPr>
            <w:r w:rsidRPr="00E661A9">
              <w:rPr>
                <w:sz w:val="16"/>
                <w:szCs w:val="16"/>
                <w:lang w:val="en-GB" w:eastAsia="en-GB"/>
              </w:rPr>
              <w:t xml:space="preserve">Fiji MCO: </w:t>
            </w:r>
            <w:r w:rsidR="001B0677">
              <w:rPr>
                <w:sz w:val="16"/>
                <w:szCs w:val="16"/>
                <w:lang w:val="en-GB" w:eastAsia="en-GB"/>
              </w:rPr>
              <w:t>$</w:t>
            </w:r>
            <w:r w:rsidRPr="00E661A9">
              <w:rPr>
                <w:sz w:val="16"/>
                <w:szCs w:val="16"/>
                <w:lang w:val="en-GB" w:eastAsia="en-GB"/>
              </w:rPr>
              <w:t xml:space="preserve">18 million </w:t>
            </w:r>
          </w:p>
          <w:p w14:paraId="505E9ED3" w14:textId="7218563B" w:rsidR="00A6120E" w:rsidRPr="00E661A9" w:rsidRDefault="00A6120E" w:rsidP="00AC62C2">
            <w:pPr>
              <w:ind w:firstLine="113"/>
              <w:rPr>
                <w:sz w:val="16"/>
                <w:szCs w:val="16"/>
                <w:lang w:val="en-GB" w:eastAsia="en-GB"/>
              </w:rPr>
            </w:pPr>
            <w:r w:rsidRPr="00E661A9">
              <w:rPr>
                <w:sz w:val="16"/>
                <w:szCs w:val="16"/>
                <w:lang w:val="en-GB" w:eastAsia="en-GB"/>
              </w:rPr>
              <w:t xml:space="preserve">Samoa MCO: </w:t>
            </w:r>
            <w:r w:rsidR="001B0677">
              <w:rPr>
                <w:sz w:val="16"/>
                <w:szCs w:val="16"/>
                <w:lang w:val="en-GB" w:eastAsia="en-GB"/>
              </w:rPr>
              <w:t>$</w:t>
            </w:r>
            <w:r w:rsidR="00600CFF" w:rsidRPr="00E661A9">
              <w:rPr>
                <w:sz w:val="16"/>
                <w:szCs w:val="16"/>
                <w:lang w:val="en-GB" w:eastAsia="en-GB"/>
              </w:rPr>
              <w:t>10.7 million</w:t>
            </w:r>
          </w:p>
          <w:p w14:paraId="58FFDFFD" w14:textId="6D26265B" w:rsidR="00A6120E" w:rsidRPr="00463A8C" w:rsidRDefault="00A6120E" w:rsidP="00A6120E">
            <w:pPr>
              <w:rPr>
                <w:sz w:val="16"/>
                <w:szCs w:val="16"/>
                <w:lang w:val="en-GB" w:eastAsia="en-GB"/>
              </w:rPr>
            </w:pPr>
            <w:r w:rsidRPr="00E661A9">
              <w:rPr>
                <w:b/>
                <w:bCs/>
                <w:sz w:val="16"/>
                <w:szCs w:val="16"/>
                <w:lang w:val="en-GB" w:eastAsia="en-GB"/>
              </w:rPr>
              <w:t>Ta</w:t>
            </w:r>
            <w:r w:rsidRPr="00463A8C">
              <w:rPr>
                <w:b/>
                <w:bCs/>
                <w:sz w:val="16"/>
                <w:szCs w:val="16"/>
                <w:lang w:val="en-GB" w:eastAsia="en-GB"/>
              </w:rPr>
              <w:t>rget</w:t>
            </w:r>
            <w:r w:rsidR="005E41E5" w:rsidRPr="00463A8C">
              <w:rPr>
                <w:b/>
                <w:bCs/>
                <w:sz w:val="16"/>
                <w:szCs w:val="16"/>
                <w:lang w:val="en-GB" w:eastAsia="en-GB"/>
              </w:rPr>
              <w:t xml:space="preserve"> (2027)</w:t>
            </w:r>
            <w:r w:rsidRPr="00463A8C">
              <w:rPr>
                <w:sz w:val="16"/>
                <w:szCs w:val="16"/>
                <w:lang w:val="en-GB" w:eastAsia="en-GB"/>
              </w:rPr>
              <w:t xml:space="preserve"> </w:t>
            </w:r>
          </w:p>
          <w:p w14:paraId="6B40D6DB" w14:textId="6B9A6498" w:rsidR="00A6120E" w:rsidRPr="00463A8C" w:rsidRDefault="00A6120E" w:rsidP="00AC62C2">
            <w:pPr>
              <w:ind w:firstLine="113"/>
              <w:rPr>
                <w:sz w:val="16"/>
                <w:szCs w:val="16"/>
                <w:lang w:val="en-GB" w:eastAsia="en-GB"/>
              </w:rPr>
            </w:pPr>
            <w:r w:rsidRPr="00463A8C">
              <w:rPr>
                <w:sz w:val="16"/>
                <w:szCs w:val="16"/>
                <w:lang w:val="en-GB" w:eastAsia="en-GB"/>
              </w:rPr>
              <w:t xml:space="preserve">Fiji MCO: </w:t>
            </w:r>
            <w:r w:rsidR="001B0677">
              <w:rPr>
                <w:sz w:val="16"/>
                <w:szCs w:val="16"/>
                <w:lang w:val="en-GB" w:eastAsia="en-GB"/>
              </w:rPr>
              <w:t>$</w:t>
            </w:r>
            <w:r w:rsidRPr="00463A8C">
              <w:rPr>
                <w:sz w:val="16"/>
                <w:szCs w:val="16"/>
                <w:lang w:val="en-GB" w:eastAsia="en-GB"/>
              </w:rPr>
              <w:t>80 million</w:t>
            </w:r>
          </w:p>
          <w:p w14:paraId="317F899E" w14:textId="1D121F05" w:rsidR="00A6120E" w:rsidRPr="00463A8C" w:rsidRDefault="00A6120E" w:rsidP="00AC62C2">
            <w:pPr>
              <w:ind w:firstLine="113"/>
              <w:rPr>
                <w:sz w:val="16"/>
                <w:szCs w:val="16"/>
                <w:lang w:val="en-GB" w:eastAsia="en-GB"/>
              </w:rPr>
            </w:pPr>
            <w:r w:rsidRPr="00463A8C">
              <w:rPr>
                <w:sz w:val="16"/>
                <w:szCs w:val="16"/>
                <w:lang w:val="en-GB" w:eastAsia="en-GB"/>
              </w:rPr>
              <w:t xml:space="preserve">Samoa MCO: </w:t>
            </w:r>
            <w:r w:rsidR="001B0677">
              <w:rPr>
                <w:sz w:val="16"/>
                <w:szCs w:val="16"/>
                <w:lang w:val="en-GB" w:eastAsia="en-GB"/>
              </w:rPr>
              <w:t>$</w:t>
            </w:r>
            <w:r w:rsidR="00600CFF" w:rsidRPr="00463A8C">
              <w:rPr>
                <w:sz w:val="16"/>
                <w:szCs w:val="16"/>
                <w:lang w:val="en-GB" w:eastAsia="en-GB"/>
              </w:rPr>
              <w:t>13.2 million</w:t>
            </w:r>
          </w:p>
          <w:p w14:paraId="04CF4832" w14:textId="5B3CC9C6" w:rsidR="00A6120E" w:rsidRPr="00463A8C" w:rsidRDefault="00A6120E" w:rsidP="00A6120E">
            <w:pPr>
              <w:rPr>
                <w:b/>
                <w:bCs/>
                <w:sz w:val="16"/>
                <w:szCs w:val="16"/>
                <w:lang w:val="en-GB" w:eastAsia="en-GB"/>
              </w:rPr>
            </w:pPr>
            <w:r w:rsidRPr="00463A8C">
              <w:rPr>
                <w:b/>
                <w:bCs/>
                <w:sz w:val="16"/>
                <w:szCs w:val="16"/>
                <w:lang w:val="en-GB" w:eastAsia="en-GB"/>
              </w:rPr>
              <w:t xml:space="preserve">Data </w:t>
            </w:r>
            <w:r w:rsidR="001B0677">
              <w:rPr>
                <w:b/>
                <w:bCs/>
                <w:sz w:val="16"/>
                <w:szCs w:val="16"/>
                <w:lang w:val="en-GB" w:eastAsia="en-GB"/>
              </w:rPr>
              <w:t>s</w:t>
            </w:r>
            <w:r w:rsidRPr="00463A8C">
              <w:rPr>
                <w:b/>
                <w:bCs/>
                <w:sz w:val="16"/>
                <w:szCs w:val="16"/>
                <w:lang w:val="en-GB" w:eastAsia="en-GB"/>
              </w:rPr>
              <w:t xml:space="preserve">ource: </w:t>
            </w:r>
            <w:r w:rsidRPr="00463A8C">
              <w:rPr>
                <w:sz w:val="16"/>
                <w:szCs w:val="16"/>
                <w:lang w:val="en-GB" w:eastAsia="en-GB"/>
              </w:rPr>
              <w:t>Ministry of Economy</w:t>
            </w:r>
            <w:r w:rsidRPr="00463A8C">
              <w:rPr>
                <w:b/>
                <w:bCs/>
                <w:sz w:val="16"/>
                <w:szCs w:val="16"/>
                <w:lang w:val="en-GB" w:eastAsia="en-GB"/>
              </w:rPr>
              <w:t xml:space="preserve"> </w:t>
            </w:r>
          </w:p>
          <w:bookmarkEnd w:id="13"/>
          <w:p w14:paraId="1F1158D1" w14:textId="77777777" w:rsidR="00A6120E" w:rsidRPr="005D3BE0" w:rsidRDefault="00A6120E" w:rsidP="00A6120E">
            <w:pPr>
              <w:rPr>
                <w:b/>
                <w:bCs/>
                <w:sz w:val="16"/>
                <w:szCs w:val="16"/>
                <w:lang w:val="en-GB" w:eastAsia="en-GB"/>
              </w:rPr>
            </w:pPr>
          </w:p>
          <w:p w14:paraId="2FE055CB" w14:textId="671C4B30" w:rsidR="00A6120E" w:rsidRPr="00463A8C" w:rsidRDefault="008C6973" w:rsidP="00A6120E">
            <w:pPr>
              <w:rPr>
                <w:b/>
                <w:bCs/>
                <w:sz w:val="16"/>
                <w:szCs w:val="16"/>
                <w:lang w:val="en-GB" w:eastAsia="en-GB"/>
              </w:rPr>
            </w:pPr>
            <w:r w:rsidRPr="00401C8B">
              <w:rPr>
                <w:b/>
                <w:bCs/>
                <w:sz w:val="16"/>
                <w:szCs w:val="16"/>
                <w:lang w:val="en-GB" w:eastAsia="en-GB"/>
              </w:rPr>
              <w:lastRenderedPageBreak/>
              <w:t xml:space="preserve">Output </w:t>
            </w:r>
            <w:r w:rsidR="00EC57F6" w:rsidRPr="005D3BE0">
              <w:rPr>
                <w:b/>
                <w:bCs/>
                <w:sz w:val="16"/>
                <w:szCs w:val="16"/>
                <w:lang w:val="en-GB" w:eastAsia="en-GB"/>
              </w:rPr>
              <w:t>2</w:t>
            </w:r>
            <w:r w:rsidR="00A6120E" w:rsidRPr="005D3BE0">
              <w:rPr>
                <w:b/>
                <w:bCs/>
                <w:sz w:val="16"/>
                <w:szCs w:val="16"/>
                <w:lang w:val="en-GB" w:eastAsia="en-GB"/>
              </w:rPr>
              <w:t>.3</w:t>
            </w:r>
            <w:r>
              <w:rPr>
                <w:b/>
                <w:bCs/>
                <w:sz w:val="16"/>
                <w:szCs w:val="16"/>
                <w:lang w:val="en-GB" w:eastAsia="en-GB"/>
              </w:rPr>
              <w:t>.</w:t>
            </w:r>
            <w:r w:rsidR="001A71CD" w:rsidRPr="005D3BE0">
              <w:rPr>
                <w:b/>
                <w:bCs/>
                <w:sz w:val="16"/>
                <w:szCs w:val="16"/>
                <w:lang w:val="en-GB" w:eastAsia="en-GB"/>
              </w:rPr>
              <w:t xml:space="preserve"> </w:t>
            </w:r>
            <w:r w:rsidR="00BC4B59" w:rsidRPr="00463A8C">
              <w:rPr>
                <w:b/>
                <w:bCs/>
                <w:sz w:val="16"/>
                <w:szCs w:val="16"/>
                <w:lang w:val="en-GB" w:eastAsia="en-GB"/>
              </w:rPr>
              <w:t>Gender-sensitive m</w:t>
            </w:r>
            <w:r w:rsidR="00A6120E" w:rsidRPr="00463A8C">
              <w:rPr>
                <w:b/>
                <w:bCs/>
                <w:sz w:val="16"/>
                <w:szCs w:val="16"/>
                <w:lang w:val="en-GB" w:eastAsia="en-GB"/>
              </w:rPr>
              <w:t>echanisms in place to accelerate achievement</w:t>
            </w:r>
            <w:r w:rsidR="00511B28" w:rsidRPr="00463A8C">
              <w:rPr>
                <w:b/>
                <w:bCs/>
                <w:sz w:val="16"/>
                <w:szCs w:val="16"/>
                <w:lang w:val="en-GB" w:eastAsia="en-GB"/>
              </w:rPr>
              <w:t xml:space="preserve"> of the </w:t>
            </w:r>
            <w:r>
              <w:rPr>
                <w:b/>
                <w:bCs/>
                <w:sz w:val="16"/>
                <w:szCs w:val="16"/>
                <w:lang w:val="en-GB" w:eastAsia="en-GB"/>
              </w:rPr>
              <w:t>SDGs</w:t>
            </w:r>
            <w:r w:rsidR="00A6120E" w:rsidRPr="00463A8C">
              <w:rPr>
                <w:b/>
                <w:bCs/>
                <w:sz w:val="16"/>
                <w:szCs w:val="16"/>
                <w:lang w:val="en-GB" w:eastAsia="en-GB"/>
              </w:rPr>
              <w:t xml:space="preserve"> and monitor progress </w:t>
            </w:r>
          </w:p>
          <w:p w14:paraId="0567F009" w14:textId="77777777" w:rsidR="00D65581" w:rsidRPr="00463A8C" w:rsidRDefault="00D65581" w:rsidP="00A6120E">
            <w:pPr>
              <w:rPr>
                <w:b/>
                <w:bCs/>
                <w:sz w:val="16"/>
                <w:szCs w:val="16"/>
                <w:lang w:val="en-GB" w:eastAsia="en-GB"/>
              </w:rPr>
            </w:pPr>
          </w:p>
          <w:p w14:paraId="0728383A" w14:textId="507A67F9" w:rsidR="00A6120E" w:rsidRPr="00463A8C" w:rsidRDefault="00A6120E" w:rsidP="00A6120E">
            <w:pPr>
              <w:rPr>
                <w:b/>
                <w:bCs/>
                <w:sz w:val="16"/>
                <w:szCs w:val="16"/>
                <w:lang w:val="en-GB" w:eastAsia="en-GB"/>
              </w:rPr>
            </w:pPr>
            <w:bookmarkStart w:id="14" w:name="_Hlk107843185"/>
            <w:r w:rsidRPr="00463A8C">
              <w:rPr>
                <w:b/>
                <w:bCs/>
                <w:sz w:val="16"/>
                <w:szCs w:val="16"/>
                <w:lang w:val="en-GB" w:eastAsia="en-GB"/>
              </w:rPr>
              <w:t xml:space="preserve">Indicator </w:t>
            </w:r>
            <w:r w:rsidR="00EC57F6" w:rsidRPr="00463A8C">
              <w:rPr>
                <w:b/>
                <w:bCs/>
                <w:sz w:val="16"/>
                <w:szCs w:val="16"/>
                <w:lang w:val="en-GB" w:eastAsia="en-GB"/>
              </w:rPr>
              <w:t>2</w:t>
            </w:r>
            <w:r w:rsidRPr="00463A8C">
              <w:rPr>
                <w:b/>
                <w:bCs/>
                <w:sz w:val="16"/>
                <w:szCs w:val="16"/>
                <w:lang w:val="en-GB" w:eastAsia="en-GB"/>
              </w:rPr>
              <w:t>.3.1</w:t>
            </w:r>
            <w:r w:rsidR="008C6973" w:rsidRPr="00463A8C">
              <w:rPr>
                <w:b/>
                <w:bCs/>
                <w:sz w:val="16"/>
                <w:szCs w:val="16"/>
                <w:lang w:val="en-GB" w:eastAsia="en-GB"/>
              </w:rPr>
              <w:t>.</w:t>
            </w:r>
          </w:p>
          <w:p w14:paraId="2D01CB02" w14:textId="0F9D77D3" w:rsidR="00A6120E" w:rsidRPr="00463A8C" w:rsidRDefault="00A6120E" w:rsidP="00A6120E">
            <w:pPr>
              <w:tabs>
                <w:tab w:val="left" w:pos="1454"/>
              </w:tabs>
              <w:rPr>
                <w:sz w:val="16"/>
                <w:szCs w:val="16"/>
                <w:lang w:val="en-GB" w:eastAsia="en-GB"/>
              </w:rPr>
            </w:pPr>
            <w:r w:rsidRPr="00463A8C">
              <w:rPr>
                <w:sz w:val="16"/>
                <w:szCs w:val="16"/>
                <w:lang w:val="en-GB" w:eastAsia="en-GB"/>
              </w:rPr>
              <w:t>Number of resolutions adopted</w:t>
            </w:r>
            <w:r w:rsidR="00511B28" w:rsidRPr="00463A8C">
              <w:rPr>
                <w:sz w:val="16"/>
                <w:szCs w:val="16"/>
                <w:lang w:val="en-GB" w:eastAsia="en-GB"/>
              </w:rPr>
              <w:t xml:space="preserve"> by the regional task force</w:t>
            </w:r>
            <w:r w:rsidRPr="00463A8C">
              <w:rPr>
                <w:sz w:val="16"/>
                <w:szCs w:val="16"/>
                <w:lang w:val="en-GB" w:eastAsia="en-GB"/>
              </w:rPr>
              <w:t xml:space="preserve"> for acceleration</w:t>
            </w:r>
            <w:r w:rsidR="0096481E" w:rsidRPr="00463A8C">
              <w:rPr>
                <w:sz w:val="16"/>
                <w:szCs w:val="16"/>
                <w:lang w:val="en-GB" w:eastAsia="en-GB"/>
              </w:rPr>
              <w:t xml:space="preserve"> </w:t>
            </w:r>
            <w:r w:rsidR="00511B28" w:rsidRPr="00463A8C">
              <w:rPr>
                <w:sz w:val="16"/>
                <w:szCs w:val="16"/>
                <w:lang w:val="en-GB" w:eastAsia="en-GB"/>
              </w:rPr>
              <w:t xml:space="preserve">of achievement of </w:t>
            </w:r>
            <w:r w:rsidR="008C6973">
              <w:rPr>
                <w:sz w:val="16"/>
                <w:szCs w:val="16"/>
                <w:lang w:val="en-GB" w:eastAsia="en-GB"/>
              </w:rPr>
              <w:t>SDGs</w:t>
            </w:r>
            <w:r w:rsidR="00511B28" w:rsidRPr="00463A8C">
              <w:rPr>
                <w:sz w:val="16"/>
                <w:szCs w:val="16"/>
                <w:lang w:val="en-GB" w:eastAsia="en-GB"/>
              </w:rPr>
              <w:t xml:space="preserve"> </w:t>
            </w:r>
          </w:p>
          <w:p w14:paraId="38D5DF92" w14:textId="73A7D756" w:rsidR="00A6120E" w:rsidRPr="00463A8C" w:rsidRDefault="00A6120E" w:rsidP="00A6120E">
            <w:pPr>
              <w:rPr>
                <w:sz w:val="16"/>
                <w:szCs w:val="16"/>
                <w:lang w:val="en-GB" w:eastAsia="en-GB"/>
              </w:rPr>
            </w:pPr>
            <w:r w:rsidRPr="005D3BE0">
              <w:rPr>
                <w:b/>
                <w:bCs/>
                <w:sz w:val="16"/>
                <w:szCs w:val="16"/>
                <w:lang w:val="en-GB" w:eastAsia="en-GB"/>
              </w:rPr>
              <w:t>Bas</w:t>
            </w:r>
            <w:r w:rsidRPr="00463A8C">
              <w:rPr>
                <w:b/>
                <w:bCs/>
                <w:sz w:val="16"/>
                <w:szCs w:val="16"/>
                <w:lang w:val="en-GB" w:eastAsia="en-GB"/>
              </w:rPr>
              <w:t>eline</w:t>
            </w:r>
            <w:r w:rsidR="00861949" w:rsidRPr="00463A8C">
              <w:rPr>
                <w:b/>
                <w:bCs/>
                <w:sz w:val="16"/>
                <w:szCs w:val="16"/>
                <w:lang w:val="en-GB" w:eastAsia="en-GB"/>
              </w:rPr>
              <w:t xml:space="preserve"> (2021)</w:t>
            </w:r>
            <w:r w:rsidRPr="00463A8C">
              <w:rPr>
                <w:sz w:val="16"/>
                <w:szCs w:val="16"/>
                <w:lang w:val="en-GB" w:eastAsia="en-GB"/>
              </w:rPr>
              <w:t xml:space="preserve">  </w:t>
            </w:r>
          </w:p>
          <w:p w14:paraId="7FEEC7B1" w14:textId="77777777" w:rsidR="00A6120E" w:rsidRPr="00463A8C" w:rsidRDefault="00A6120E" w:rsidP="00AC62C2">
            <w:pPr>
              <w:ind w:firstLine="113"/>
              <w:rPr>
                <w:sz w:val="16"/>
                <w:szCs w:val="16"/>
                <w:lang w:val="en-GB" w:eastAsia="en-GB"/>
              </w:rPr>
            </w:pPr>
            <w:r w:rsidRPr="00463A8C">
              <w:rPr>
                <w:sz w:val="16"/>
                <w:szCs w:val="16"/>
                <w:lang w:val="en-GB" w:eastAsia="en-GB"/>
              </w:rPr>
              <w:t>Fiji MCO: 1</w:t>
            </w:r>
          </w:p>
          <w:p w14:paraId="066FC179" w14:textId="74EE3263" w:rsidR="00A6120E" w:rsidRPr="00463A8C" w:rsidRDefault="00A6120E" w:rsidP="00AC62C2">
            <w:pPr>
              <w:ind w:firstLine="113"/>
              <w:rPr>
                <w:sz w:val="16"/>
                <w:szCs w:val="16"/>
                <w:lang w:val="en-GB" w:eastAsia="en-GB"/>
              </w:rPr>
            </w:pPr>
            <w:r w:rsidRPr="00463A8C">
              <w:rPr>
                <w:sz w:val="16"/>
                <w:szCs w:val="16"/>
                <w:lang w:val="en-GB" w:eastAsia="en-GB"/>
              </w:rPr>
              <w:t xml:space="preserve">Samoa MCO: </w:t>
            </w:r>
            <w:r w:rsidR="00D469D7" w:rsidRPr="00463A8C">
              <w:rPr>
                <w:sz w:val="16"/>
                <w:szCs w:val="16"/>
                <w:lang w:val="en-GB" w:eastAsia="en-GB"/>
              </w:rPr>
              <w:t>0</w:t>
            </w:r>
          </w:p>
          <w:p w14:paraId="085DEF4A" w14:textId="08FCF442" w:rsidR="00A6120E" w:rsidRPr="00463A8C" w:rsidRDefault="00A6120E" w:rsidP="00A6120E">
            <w:pPr>
              <w:rPr>
                <w:sz w:val="16"/>
                <w:szCs w:val="16"/>
                <w:lang w:val="en-GB" w:eastAsia="en-GB"/>
              </w:rPr>
            </w:pPr>
            <w:r w:rsidRPr="00463A8C">
              <w:rPr>
                <w:b/>
                <w:bCs/>
                <w:sz w:val="16"/>
                <w:szCs w:val="16"/>
                <w:lang w:val="en-GB" w:eastAsia="en-GB"/>
              </w:rPr>
              <w:t>Target</w:t>
            </w:r>
            <w:r w:rsidR="005E41E5" w:rsidRPr="00463A8C">
              <w:rPr>
                <w:b/>
                <w:bCs/>
                <w:sz w:val="16"/>
                <w:szCs w:val="16"/>
                <w:lang w:val="en-GB" w:eastAsia="en-GB"/>
              </w:rPr>
              <w:t xml:space="preserve"> (2027)</w:t>
            </w:r>
            <w:r w:rsidRPr="00463A8C">
              <w:rPr>
                <w:sz w:val="16"/>
                <w:szCs w:val="16"/>
                <w:lang w:val="en-GB" w:eastAsia="en-GB"/>
              </w:rPr>
              <w:t xml:space="preserve"> </w:t>
            </w:r>
          </w:p>
          <w:p w14:paraId="16B1A36E" w14:textId="77777777" w:rsidR="00A6120E" w:rsidRPr="00463A8C" w:rsidRDefault="00A6120E" w:rsidP="00AC62C2">
            <w:pPr>
              <w:ind w:firstLine="113"/>
              <w:rPr>
                <w:sz w:val="16"/>
                <w:szCs w:val="16"/>
                <w:lang w:val="en-GB" w:eastAsia="en-GB"/>
              </w:rPr>
            </w:pPr>
            <w:r w:rsidRPr="00463A8C">
              <w:rPr>
                <w:sz w:val="16"/>
                <w:szCs w:val="16"/>
                <w:lang w:val="en-GB" w:eastAsia="en-GB"/>
              </w:rPr>
              <w:t>Fiji MCO: 6</w:t>
            </w:r>
          </w:p>
          <w:p w14:paraId="37D7799F" w14:textId="0B5F6057" w:rsidR="00A6120E" w:rsidRPr="00463A8C" w:rsidRDefault="00A6120E" w:rsidP="00AC62C2">
            <w:pPr>
              <w:ind w:firstLine="113"/>
              <w:rPr>
                <w:sz w:val="16"/>
                <w:szCs w:val="16"/>
                <w:lang w:val="en-GB" w:eastAsia="en-GB"/>
              </w:rPr>
            </w:pPr>
            <w:r w:rsidRPr="00463A8C">
              <w:rPr>
                <w:sz w:val="16"/>
                <w:szCs w:val="16"/>
                <w:lang w:val="en-GB" w:eastAsia="en-GB"/>
              </w:rPr>
              <w:t xml:space="preserve">Samoa MCO: </w:t>
            </w:r>
            <w:r w:rsidR="00D469D7" w:rsidRPr="00463A8C">
              <w:rPr>
                <w:sz w:val="16"/>
                <w:szCs w:val="16"/>
                <w:lang w:val="en-GB" w:eastAsia="en-GB"/>
              </w:rPr>
              <w:t>1</w:t>
            </w:r>
          </w:p>
          <w:p w14:paraId="60618740" w14:textId="6B333EBF" w:rsidR="00A6120E" w:rsidRPr="00463A8C" w:rsidRDefault="00A6120E" w:rsidP="00A6120E">
            <w:pPr>
              <w:rPr>
                <w:b/>
                <w:bCs/>
                <w:sz w:val="16"/>
                <w:szCs w:val="16"/>
                <w:lang w:val="en-GB" w:eastAsia="en-GB"/>
              </w:rPr>
            </w:pPr>
            <w:r w:rsidRPr="00463A8C">
              <w:rPr>
                <w:b/>
                <w:bCs/>
                <w:sz w:val="16"/>
                <w:szCs w:val="16"/>
                <w:lang w:val="en-GB" w:eastAsia="en-GB"/>
              </w:rPr>
              <w:t xml:space="preserve">Data </w:t>
            </w:r>
            <w:r w:rsidR="008C6973">
              <w:rPr>
                <w:b/>
                <w:bCs/>
                <w:sz w:val="16"/>
                <w:szCs w:val="16"/>
                <w:lang w:val="en-GB" w:eastAsia="en-GB"/>
              </w:rPr>
              <w:t>s</w:t>
            </w:r>
            <w:r w:rsidRPr="00463A8C">
              <w:rPr>
                <w:b/>
                <w:bCs/>
                <w:sz w:val="16"/>
                <w:szCs w:val="16"/>
                <w:lang w:val="en-GB" w:eastAsia="en-GB"/>
              </w:rPr>
              <w:t xml:space="preserve">ource: </w:t>
            </w:r>
            <w:r w:rsidR="005D19F8" w:rsidRPr="00463A8C">
              <w:rPr>
                <w:sz w:val="16"/>
                <w:szCs w:val="16"/>
                <w:lang w:val="en-GB" w:eastAsia="en-GB"/>
              </w:rPr>
              <w:t>Regional task force meeting reports</w:t>
            </w:r>
          </w:p>
          <w:bookmarkEnd w:id="14"/>
          <w:p w14:paraId="188E8ED3" w14:textId="77777777" w:rsidR="00A6120E" w:rsidRPr="00463A8C" w:rsidRDefault="00A6120E" w:rsidP="00A6120E">
            <w:pPr>
              <w:rPr>
                <w:sz w:val="16"/>
                <w:szCs w:val="16"/>
                <w:lang w:val="en-GB" w:eastAsia="en-GB"/>
              </w:rPr>
            </w:pPr>
          </w:p>
          <w:p w14:paraId="3009EFB2" w14:textId="55547A8C" w:rsidR="00A6120E" w:rsidRPr="00463A8C" w:rsidRDefault="00A6120E" w:rsidP="00A6120E">
            <w:pPr>
              <w:rPr>
                <w:b/>
                <w:bCs/>
                <w:sz w:val="16"/>
                <w:szCs w:val="16"/>
                <w:lang w:val="en-GB" w:eastAsia="en-GB"/>
              </w:rPr>
            </w:pPr>
            <w:r w:rsidRPr="00463A8C">
              <w:rPr>
                <w:b/>
                <w:bCs/>
                <w:sz w:val="16"/>
                <w:szCs w:val="16"/>
                <w:lang w:val="en-GB" w:eastAsia="en-GB"/>
              </w:rPr>
              <w:t xml:space="preserve">Indicator </w:t>
            </w:r>
            <w:r w:rsidR="00EC57F6" w:rsidRPr="00463A8C">
              <w:rPr>
                <w:b/>
                <w:bCs/>
                <w:sz w:val="16"/>
                <w:szCs w:val="16"/>
                <w:lang w:val="en-GB" w:eastAsia="en-GB"/>
              </w:rPr>
              <w:t>2</w:t>
            </w:r>
            <w:r w:rsidRPr="00463A8C">
              <w:rPr>
                <w:b/>
                <w:bCs/>
                <w:sz w:val="16"/>
                <w:szCs w:val="16"/>
                <w:lang w:val="en-GB" w:eastAsia="en-GB"/>
              </w:rPr>
              <w:t>.3.2</w:t>
            </w:r>
            <w:r w:rsidR="008C6973" w:rsidRPr="00463A8C">
              <w:rPr>
                <w:b/>
                <w:bCs/>
                <w:sz w:val="16"/>
                <w:szCs w:val="16"/>
                <w:lang w:val="en-GB" w:eastAsia="en-GB"/>
              </w:rPr>
              <w:t>.</w:t>
            </w:r>
          </w:p>
          <w:p w14:paraId="083D5E9A" w14:textId="3FDC21BF" w:rsidR="00A6120E" w:rsidRPr="00463A8C" w:rsidRDefault="00A6120E" w:rsidP="00A6120E">
            <w:pPr>
              <w:rPr>
                <w:sz w:val="16"/>
                <w:szCs w:val="16"/>
                <w:lang w:val="en-GB" w:eastAsia="en-GB"/>
              </w:rPr>
            </w:pPr>
            <w:r w:rsidRPr="00463A8C">
              <w:rPr>
                <w:sz w:val="16"/>
                <w:szCs w:val="16"/>
                <w:lang w:val="en-GB" w:eastAsia="en-GB"/>
              </w:rPr>
              <w:t xml:space="preserve">Number of countries which have </w:t>
            </w:r>
            <w:r w:rsidR="00D65581" w:rsidRPr="00463A8C">
              <w:rPr>
                <w:sz w:val="16"/>
                <w:szCs w:val="16"/>
                <w:lang w:val="en-GB" w:eastAsia="en-GB"/>
              </w:rPr>
              <w:t xml:space="preserve">formulated </w:t>
            </w:r>
            <w:r w:rsidR="00A34C21" w:rsidRPr="00463A8C">
              <w:rPr>
                <w:sz w:val="16"/>
                <w:szCs w:val="16"/>
                <w:lang w:val="en-GB" w:eastAsia="en-GB"/>
              </w:rPr>
              <w:t xml:space="preserve">gender-sensitive </w:t>
            </w:r>
            <w:r w:rsidRPr="00463A8C">
              <w:rPr>
                <w:sz w:val="16"/>
                <w:szCs w:val="16"/>
                <w:lang w:val="en-GB" w:eastAsia="en-GB"/>
              </w:rPr>
              <w:t xml:space="preserve">Integrated Financing Frameworks </w:t>
            </w:r>
          </w:p>
          <w:p w14:paraId="3562F2BE" w14:textId="4C3BABFA" w:rsidR="00A6120E" w:rsidRPr="00463A8C" w:rsidRDefault="00A6120E" w:rsidP="00A6120E">
            <w:pPr>
              <w:rPr>
                <w:sz w:val="16"/>
                <w:szCs w:val="16"/>
                <w:lang w:val="en-GB" w:eastAsia="en-GB"/>
              </w:rPr>
            </w:pPr>
            <w:r w:rsidRPr="00463A8C">
              <w:rPr>
                <w:b/>
                <w:bCs/>
                <w:sz w:val="16"/>
                <w:szCs w:val="16"/>
                <w:lang w:val="en-GB" w:eastAsia="en-GB"/>
              </w:rPr>
              <w:t>Baseline</w:t>
            </w:r>
            <w:r w:rsidR="00861949" w:rsidRPr="00463A8C">
              <w:rPr>
                <w:b/>
                <w:bCs/>
                <w:sz w:val="16"/>
                <w:szCs w:val="16"/>
                <w:lang w:val="en-GB" w:eastAsia="en-GB"/>
              </w:rPr>
              <w:t xml:space="preserve"> (2021</w:t>
            </w:r>
            <w:r w:rsidRPr="00463A8C">
              <w:rPr>
                <w:sz w:val="16"/>
                <w:szCs w:val="16"/>
                <w:lang w:val="en-GB" w:eastAsia="en-GB"/>
              </w:rPr>
              <w:t xml:space="preserve">:  </w:t>
            </w:r>
          </w:p>
          <w:p w14:paraId="300730BA" w14:textId="77777777" w:rsidR="00A6120E" w:rsidRPr="00463A8C" w:rsidRDefault="00A6120E" w:rsidP="00AC62C2">
            <w:pPr>
              <w:ind w:firstLine="113"/>
              <w:rPr>
                <w:sz w:val="16"/>
                <w:szCs w:val="16"/>
                <w:lang w:val="en-GB" w:eastAsia="en-GB"/>
              </w:rPr>
            </w:pPr>
            <w:r w:rsidRPr="00463A8C">
              <w:rPr>
                <w:sz w:val="16"/>
                <w:szCs w:val="16"/>
                <w:lang w:val="en-GB" w:eastAsia="en-GB"/>
              </w:rPr>
              <w:t>Fiji MCO: 1</w:t>
            </w:r>
          </w:p>
          <w:p w14:paraId="1EE510E9" w14:textId="77777777" w:rsidR="00A6120E" w:rsidRPr="00463A8C" w:rsidRDefault="00A6120E" w:rsidP="00AC62C2">
            <w:pPr>
              <w:ind w:firstLine="113"/>
              <w:rPr>
                <w:sz w:val="16"/>
                <w:szCs w:val="16"/>
                <w:lang w:val="en-GB" w:eastAsia="en-GB"/>
              </w:rPr>
            </w:pPr>
            <w:r w:rsidRPr="00463A8C">
              <w:rPr>
                <w:sz w:val="16"/>
                <w:szCs w:val="16"/>
                <w:lang w:val="en-GB" w:eastAsia="en-GB"/>
              </w:rPr>
              <w:t>Samoa MCO: 1</w:t>
            </w:r>
          </w:p>
          <w:p w14:paraId="54C67D1B" w14:textId="2841823E" w:rsidR="00A6120E" w:rsidRPr="00463A8C" w:rsidRDefault="00A6120E" w:rsidP="00A6120E">
            <w:pPr>
              <w:rPr>
                <w:sz w:val="16"/>
                <w:szCs w:val="16"/>
                <w:lang w:val="en-GB" w:eastAsia="en-GB"/>
              </w:rPr>
            </w:pPr>
            <w:r w:rsidRPr="00463A8C">
              <w:rPr>
                <w:b/>
                <w:bCs/>
                <w:sz w:val="16"/>
                <w:szCs w:val="16"/>
                <w:lang w:val="en-GB" w:eastAsia="en-GB"/>
              </w:rPr>
              <w:t>Target</w:t>
            </w:r>
            <w:r w:rsidR="005E41E5" w:rsidRPr="00463A8C">
              <w:rPr>
                <w:b/>
                <w:bCs/>
                <w:sz w:val="16"/>
                <w:szCs w:val="16"/>
                <w:lang w:val="en-GB" w:eastAsia="en-GB"/>
              </w:rPr>
              <w:t xml:space="preserve"> (2027)</w:t>
            </w:r>
            <w:r w:rsidRPr="00463A8C">
              <w:rPr>
                <w:sz w:val="16"/>
                <w:szCs w:val="16"/>
                <w:lang w:val="en-GB" w:eastAsia="en-GB"/>
              </w:rPr>
              <w:t xml:space="preserve"> </w:t>
            </w:r>
          </w:p>
          <w:p w14:paraId="5DBA5311" w14:textId="77777777" w:rsidR="00A6120E" w:rsidRPr="00463A8C" w:rsidRDefault="00A6120E" w:rsidP="00AC62C2">
            <w:pPr>
              <w:ind w:firstLine="113"/>
              <w:rPr>
                <w:sz w:val="16"/>
                <w:szCs w:val="16"/>
                <w:lang w:val="en-GB" w:eastAsia="en-GB"/>
              </w:rPr>
            </w:pPr>
            <w:r w:rsidRPr="00463A8C">
              <w:rPr>
                <w:sz w:val="16"/>
                <w:szCs w:val="16"/>
                <w:lang w:val="en-GB" w:eastAsia="en-GB"/>
              </w:rPr>
              <w:t>Fiji MCO: 4</w:t>
            </w:r>
          </w:p>
          <w:p w14:paraId="5011A058" w14:textId="64D09A96" w:rsidR="00A6120E" w:rsidRPr="00463A8C" w:rsidRDefault="00A6120E" w:rsidP="00AC62C2">
            <w:pPr>
              <w:ind w:firstLine="113"/>
              <w:rPr>
                <w:sz w:val="16"/>
                <w:szCs w:val="16"/>
                <w:lang w:val="en-GB" w:eastAsia="en-GB"/>
              </w:rPr>
            </w:pPr>
            <w:r w:rsidRPr="00463A8C">
              <w:rPr>
                <w:sz w:val="16"/>
                <w:szCs w:val="16"/>
                <w:lang w:val="en-GB" w:eastAsia="en-GB"/>
              </w:rPr>
              <w:t xml:space="preserve">Samoa MCO: </w:t>
            </w:r>
            <w:r w:rsidR="00B8356C" w:rsidRPr="00463A8C">
              <w:rPr>
                <w:sz w:val="16"/>
                <w:szCs w:val="16"/>
                <w:lang w:val="en-GB" w:eastAsia="en-GB"/>
              </w:rPr>
              <w:t>2</w:t>
            </w:r>
          </w:p>
          <w:p w14:paraId="4F4142C2" w14:textId="742E57FE" w:rsidR="00A6120E" w:rsidRPr="00463A8C" w:rsidRDefault="00A6120E" w:rsidP="00A6120E">
            <w:pPr>
              <w:rPr>
                <w:b/>
                <w:bCs/>
                <w:sz w:val="16"/>
                <w:szCs w:val="16"/>
                <w:lang w:val="en-GB" w:eastAsia="en-GB"/>
              </w:rPr>
            </w:pPr>
            <w:r w:rsidRPr="00463A8C">
              <w:rPr>
                <w:b/>
                <w:bCs/>
                <w:sz w:val="16"/>
                <w:szCs w:val="16"/>
                <w:lang w:val="en-GB" w:eastAsia="en-GB"/>
              </w:rPr>
              <w:t xml:space="preserve">Data </w:t>
            </w:r>
            <w:r w:rsidR="008C6973">
              <w:rPr>
                <w:b/>
                <w:bCs/>
                <w:sz w:val="16"/>
                <w:szCs w:val="16"/>
                <w:lang w:val="en-GB" w:eastAsia="en-GB"/>
              </w:rPr>
              <w:t>s</w:t>
            </w:r>
            <w:r w:rsidRPr="00463A8C">
              <w:rPr>
                <w:b/>
                <w:bCs/>
                <w:sz w:val="16"/>
                <w:szCs w:val="16"/>
                <w:lang w:val="en-GB" w:eastAsia="en-GB"/>
              </w:rPr>
              <w:t xml:space="preserve">ource: </w:t>
            </w:r>
            <w:r w:rsidRPr="00463A8C">
              <w:rPr>
                <w:sz w:val="16"/>
                <w:szCs w:val="16"/>
                <w:lang w:val="en-GB" w:eastAsia="en-GB"/>
              </w:rPr>
              <w:t>Government publications</w:t>
            </w:r>
            <w:r w:rsidRPr="00463A8C">
              <w:rPr>
                <w:b/>
                <w:bCs/>
                <w:sz w:val="16"/>
                <w:szCs w:val="16"/>
                <w:lang w:val="en-GB" w:eastAsia="en-GB"/>
              </w:rPr>
              <w:t xml:space="preserve"> </w:t>
            </w:r>
          </w:p>
          <w:p w14:paraId="15AAF0CF" w14:textId="77777777" w:rsidR="00A6120E" w:rsidRPr="00463A8C" w:rsidRDefault="00A6120E" w:rsidP="00A6120E">
            <w:pPr>
              <w:tabs>
                <w:tab w:val="left" w:pos="1454"/>
              </w:tabs>
              <w:rPr>
                <w:sz w:val="16"/>
                <w:szCs w:val="16"/>
                <w:lang w:val="en-GB" w:eastAsia="en-GB"/>
              </w:rPr>
            </w:pPr>
          </w:p>
          <w:p w14:paraId="59E4F0FE" w14:textId="62604665" w:rsidR="00A6120E" w:rsidRPr="00463A8C" w:rsidRDefault="00A6120E" w:rsidP="00A6120E">
            <w:pPr>
              <w:rPr>
                <w:b/>
                <w:bCs/>
                <w:sz w:val="16"/>
                <w:szCs w:val="16"/>
                <w:lang w:val="en-GB" w:eastAsia="en-GB"/>
              </w:rPr>
            </w:pPr>
            <w:r w:rsidRPr="00463A8C">
              <w:rPr>
                <w:b/>
                <w:bCs/>
                <w:sz w:val="16"/>
                <w:szCs w:val="16"/>
                <w:lang w:val="en-GB" w:eastAsia="en-GB"/>
              </w:rPr>
              <w:t xml:space="preserve">Indicator </w:t>
            </w:r>
            <w:r w:rsidR="00EC57F6" w:rsidRPr="00463A8C">
              <w:rPr>
                <w:b/>
                <w:bCs/>
                <w:sz w:val="16"/>
                <w:szCs w:val="16"/>
                <w:lang w:val="en-GB" w:eastAsia="en-GB"/>
              </w:rPr>
              <w:t>2</w:t>
            </w:r>
            <w:r w:rsidRPr="00463A8C">
              <w:rPr>
                <w:b/>
                <w:bCs/>
                <w:sz w:val="16"/>
                <w:szCs w:val="16"/>
                <w:lang w:val="en-GB" w:eastAsia="en-GB"/>
              </w:rPr>
              <w:t>.3.3</w:t>
            </w:r>
            <w:r w:rsidR="008C6973" w:rsidRPr="00463A8C">
              <w:rPr>
                <w:b/>
                <w:bCs/>
                <w:sz w:val="16"/>
                <w:szCs w:val="16"/>
                <w:lang w:val="en-GB" w:eastAsia="en-GB"/>
              </w:rPr>
              <w:t>.</w:t>
            </w:r>
          </w:p>
          <w:p w14:paraId="0EFA3378" w14:textId="77777777" w:rsidR="00C54902" w:rsidRDefault="00A6120E" w:rsidP="00A6120E">
            <w:pPr>
              <w:rPr>
                <w:sz w:val="16"/>
                <w:szCs w:val="16"/>
                <w:lang w:val="en-GB" w:eastAsia="en-GB"/>
              </w:rPr>
            </w:pPr>
            <w:r w:rsidRPr="00463A8C">
              <w:rPr>
                <w:sz w:val="16"/>
                <w:szCs w:val="16"/>
                <w:lang w:val="en-GB" w:eastAsia="en-GB"/>
              </w:rPr>
              <w:t>Num</w:t>
            </w:r>
            <w:r w:rsidRPr="005D3BE0">
              <w:rPr>
                <w:sz w:val="16"/>
                <w:szCs w:val="16"/>
                <w:lang w:val="en-GB" w:eastAsia="en-GB"/>
              </w:rPr>
              <w:t>ber of countries that have completed V</w:t>
            </w:r>
            <w:r w:rsidR="00F17AFF" w:rsidRPr="005D3BE0">
              <w:rPr>
                <w:sz w:val="16"/>
                <w:szCs w:val="16"/>
                <w:lang w:val="en-GB" w:eastAsia="en-GB"/>
              </w:rPr>
              <w:t xml:space="preserve">oluntary </w:t>
            </w:r>
            <w:r w:rsidRPr="005D3BE0">
              <w:rPr>
                <w:sz w:val="16"/>
                <w:szCs w:val="16"/>
                <w:lang w:val="en-GB" w:eastAsia="en-GB"/>
              </w:rPr>
              <w:t>N</w:t>
            </w:r>
            <w:r w:rsidR="00F17AFF" w:rsidRPr="005D3BE0">
              <w:rPr>
                <w:sz w:val="16"/>
                <w:szCs w:val="16"/>
                <w:lang w:val="en-GB" w:eastAsia="en-GB"/>
              </w:rPr>
              <w:t xml:space="preserve">ational </w:t>
            </w:r>
            <w:r w:rsidRPr="005D3BE0">
              <w:rPr>
                <w:sz w:val="16"/>
                <w:szCs w:val="16"/>
                <w:lang w:val="en-GB" w:eastAsia="en-GB"/>
              </w:rPr>
              <w:t>R</w:t>
            </w:r>
            <w:r w:rsidR="00F17AFF" w:rsidRPr="005D3BE0">
              <w:rPr>
                <w:sz w:val="16"/>
                <w:szCs w:val="16"/>
                <w:lang w:val="en-GB" w:eastAsia="en-GB"/>
              </w:rPr>
              <w:t>eviews</w:t>
            </w:r>
            <w:r w:rsidRPr="005D3BE0">
              <w:rPr>
                <w:sz w:val="16"/>
                <w:szCs w:val="16"/>
                <w:lang w:val="en-GB" w:eastAsia="en-GB"/>
              </w:rPr>
              <w:t xml:space="preserve"> </w:t>
            </w:r>
          </w:p>
          <w:p w14:paraId="3EFE182A" w14:textId="3B343D7C" w:rsidR="00A6120E" w:rsidRPr="005D3BE0" w:rsidRDefault="00A6120E" w:rsidP="00A6120E">
            <w:pPr>
              <w:rPr>
                <w:sz w:val="16"/>
                <w:szCs w:val="16"/>
                <w:lang w:val="en-GB" w:eastAsia="en-GB"/>
              </w:rPr>
            </w:pPr>
            <w:r w:rsidRPr="005D3BE0">
              <w:rPr>
                <w:sz w:val="16"/>
                <w:szCs w:val="16"/>
                <w:lang w:val="en-GB" w:eastAsia="en-GB"/>
              </w:rPr>
              <w:t>(</w:t>
            </w:r>
            <w:r w:rsidR="00583EF5">
              <w:rPr>
                <w:sz w:val="16"/>
                <w:szCs w:val="16"/>
                <w:lang w:val="en-GB" w:eastAsia="en-GB"/>
              </w:rPr>
              <w:t xml:space="preserve">refer </w:t>
            </w:r>
            <w:r w:rsidRPr="005D3BE0">
              <w:rPr>
                <w:sz w:val="16"/>
                <w:szCs w:val="16"/>
                <w:lang w:val="en-GB" w:eastAsia="en-GB"/>
              </w:rPr>
              <w:t>IRRF 1.1.3)</w:t>
            </w:r>
          </w:p>
          <w:p w14:paraId="34F1DF92" w14:textId="3940EFD6" w:rsidR="00A6120E" w:rsidRPr="005D3BE0" w:rsidRDefault="00A6120E" w:rsidP="00A6120E">
            <w:pPr>
              <w:rPr>
                <w:sz w:val="16"/>
                <w:szCs w:val="16"/>
                <w:lang w:val="en-GB" w:eastAsia="en-GB"/>
              </w:rPr>
            </w:pPr>
            <w:r w:rsidRPr="005D3BE0">
              <w:rPr>
                <w:b/>
                <w:bCs/>
                <w:sz w:val="16"/>
                <w:szCs w:val="16"/>
                <w:lang w:val="en-GB" w:eastAsia="en-GB"/>
              </w:rPr>
              <w:t>Baseline</w:t>
            </w:r>
            <w:r w:rsidR="00861949" w:rsidRPr="005D3BE0">
              <w:rPr>
                <w:b/>
                <w:bCs/>
                <w:sz w:val="16"/>
                <w:szCs w:val="16"/>
                <w:lang w:val="en-GB" w:eastAsia="en-GB"/>
              </w:rPr>
              <w:t xml:space="preserve"> (2021)</w:t>
            </w:r>
            <w:r w:rsidRPr="005D3BE0">
              <w:rPr>
                <w:sz w:val="16"/>
                <w:szCs w:val="16"/>
                <w:lang w:val="en-GB" w:eastAsia="en-GB"/>
              </w:rPr>
              <w:t xml:space="preserve"> </w:t>
            </w:r>
          </w:p>
          <w:p w14:paraId="3E1AB57D" w14:textId="77777777" w:rsidR="00A6120E" w:rsidRPr="005D3BE0" w:rsidRDefault="00A6120E" w:rsidP="00AC62C2">
            <w:pPr>
              <w:ind w:firstLine="113"/>
              <w:rPr>
                <w:sz w:val="16"/>
                <w:szCs w:val="16"/>
                <w:lang w:val="en-GB" w:eastAsia="en-GB"/>
              </w:rPr>
            </w:pPr>
            <w:r w:rsidRPr="005D3BE0">
              <w:rPr>
                <w:sz w:val="16"/>
                <w:szCs w:val="16"/>
                <w:lang w:val="en-GB" w:eastAsia="en-GB"/>
              </w:rPr>
              <w:t>Fiji MCO: 10</w:t>
            </w:r>
          </w:p>
          <w:p w14:paraId="21B140E6" w14:textId="77777777" w:rsidR="00A6120E" w:rsidRPr="005D3BE0" w:rsidRDefault="00A6120E" w:rsidP="00AC62C2">
            <w:pPr>
              <w:ind w:firstLine="113"/>
              <w:rPr>
                <w:sz w:val="16"/>
                <w:szCs w:val="16"/>
                <w:lang w:val="en-GB" w:eastAsia="en-GB"/>
              </w:rPr>
            </w:pPr>
            <w:r w:rsidRPr="005D3BE0">
              <w:rPr>
                <w:sz w:val="16"/>
                <w:szCs w:val="16"/>
                <w:lang w:val="en-GB" w:eastAsia="en-GB"/>
              </w:rPr>
              <w:t>Samoa MCO: 1</w:t>
            </w:r>
          </w:p>
          <w:p w14:paraId="28136BC8" w14:textId="0B3DB12C" w:rsidR="00A6120E" w:rsidRPr="005D3BE0" w:rsidRDefault="00A6120E" w:rsidP="00A6120E">
            <w:pPr>
              <w:rPr>
                <w:sz w:val="16"/>
                <w:szCs w:val="16"/>
                <w:lang w:val="en-GB" w:eastAsia="en-GB"/>
              </w:rPr>
            </w:pPr>
            <w:r w:rsidRPr="005D3BE0">
              <w:rPr>
                <w:b/>
                <w:bCs/>
                <w:sz w:val="16"/>
                <w:szCs w:val="16"/>
                <w:lang w:val="en-GB" w:eastAsia="en-GB"/>
              </w:rPr>
              <w:t>Target</w:t>
            </w:r>
            <w:r w:rsidR="005E41E5" w:rsidRPr="005D3BE0">
              <w:rPr>
                <w:b/>
                <w:bCs/>
                <w:sz w:val="16"/>
                <w:szCs w:val="16"/>
                <w:lang w:val="en-GB" w:eastAsia="en-GB"/>
              </w:rPr>
              <w:t xml:space="preserve"> (2027)</w:t>
            </w:r>
            <w:r w:rsidRPr="005D3BE0">
              <w:rPr>
                <w:sz w:val="16"/>
                <w:szCs w:val="16"/>
                <w:lang w:val="en-GB" w:eastAsia="en-GB"/>
              </w:rPr>
              <w:t xml:space="preserve"> </w:t>
            </w:r>
          </w:p>
          <w:p w14:paraId="0C1AA24A" w14:textId="477B3F16" w:rsidR="00A6120E" w:rsidRPr="005D3BE0" w:rsidRDefault="00A6120E" w:rsidP="00AC62C2">
            <w:pPr>
              <w:ind w:firstLine="113"/>
              <w:rPr>
                <w:sz w:val="16"/>
                <w:szCs w:val="16"/>
                <w:lang w:val="en-GB" w:eastAsia="en-GB"/>
              </w:rPr>
            </w:pPr>
            <w:r w:rsidRPr="005D3BE0">
              <w:rPr>
                <w:sz w:val="16"/>
                <w:szCs w:val="16"/>
                <w:lang w:val="en-GB" w:eastAsia="en-GB"/>
              </w:rPr>
              <w:t xml:space="preserve">Fiji MCO: </w:t>
            </w:r>
            <w:r w:rsidR="00F07424" w:rsidRPr="005D3BE0">
              <w:rPr>
                <w:sz w:val="16"/>
                <w:szCs w:val="16"/>
                <w:lang w:val="en-GB" w:eastAsia="en-GB"/>
              </w:rPr>
              <w:t>18</w:t>
            </w:r>
          </w:p>
          <w:p w14:paraId="74D0A10F" w14:textId="31C749DB" w:rsidR="00A6120E" w:rsidRPr="005D3BE0" w:rsidRDefault="00A6120E" w:rsidP="00AC62C2">
            <w:pPr>
              <w:ind w:firstLine="113"/>
              <w:rPr>
                <w:sz w:val="16"/>
                <w:szCs w:val="16"/>
                <w:lang w:val="en-GB" w:eastAsia="en-GB"/>
              </w:rPr>
            </w:pPr>
            <w:r w:rsidRPr="005D3BE0">
              <w:rPr>
                <w:sz w:val="16"/>
                <w:szCs w:val="16"/>
                <w:lang w:val="en-GB" w:eastAsia="en-GB"/>
              </w:rPr>
              <w:t>Samoa MCO:</w:t>
            </w:r>
            <w:r w:rsidR="00B8356C" w:rsidRPr="005D3BE0">
              <w:rPr>
                <w:sz w:val="16"/>
                <w:szCs w:val="16"/>
                <w:lang w:val="en-GB" w:eastAsia="en-GB"/>
              </w:rPr>
              <w:t xml:space="preserve"> 2</w:t>
            </w:r>
          </w:p>
          <w:p w14:paraId="22F9F728" w14:textId="58C2A2F3" w:rsidR="00BC1E70" w:rsidRPr="005D3BE0" w:rsidRDefault="00A6120E" w:rsidP="00C53AC3">
            <w:pPr>
              <w:rPr>
                <w:b/>
                <w:bCs/>
                <w:sz w:val="16"/>
                <w:szCs w:val="16"/>
                <w:lang w:val="en-GB" w:eastAsia="en-GB"/>
              </w:rPr>
            </w:pPr>
            <w:r w:rsidRPr="005D3BE0">
              <w:rPr>
                <w:b/>
                <w:bCs/>
                <w:sz w:val="16"/>
                <w:szCs w:val="16"/>
                <w:lang w:val="en-GB" w:eastAsia="en-GB"/>
              </w:rPr>
              <w:t xml:space="preserve">Data </w:t>
            </w:r>
            <w:r w:rsidR="008C6973">
              <w:rPr>
                <w:b/>
                <w:bCs/>
                <w:sz w:val="16"/>
                <w:szCs w:val="16"/>
                <w:lang w:val="en-GB" w:eastAsia="en-GB"/>
              </w:rPr>
              <w:t>s</w:t>
            </w:r>
            <w:r w:rsidRPr="005D3BE0">
              <w:rPr>
                <w:b/>
                <w:bCs/>
                <w:sz w:val="16"/>
                <w:szCs w:val="16"/>
                <w:lang w:val="en-GB" w:eastAsia="en-GB"/>
              </w:rPr>
              <w:t xml:space="preserve">ource: </w:t>
            </w:r>
            <w:r w:rsidR="001C209A" w:rsidRPr="005D3BE0">
              <w:rPr>
                <w:sz w:val="16"/>
                <w:szCs w:val="16"/>
                <w:lang w:val="en-GB" w:eastAsia="en-GB"/>
              </w:rPr>
              <w:t>Voluntary National Review</w:t>
            </w:r>
            <w:r w:rsidR="001C209A" w:rsidRPr="005D3BE0">
              <w:rPr>
                <w:b/>
                <w:bCs/>
                <w:sz w:val="16"/>
                <w:szCs w:val="16"/>
                <w:lang w:val="en-GB" w:eastAsia="en-GB"/>
              </w:rPr>
              <w:t xml:space="preserve"> </w:t>
            </w:r>
            <w:r w:rsidRPr="005D3BE0">
              <w:rPr>
                <w:sz w:val="16"/>
                <w:szCs w:val="16"/>
                <w:lang w:val="en-GB" w:eastAsia="en-GB"/>
              </w:rPr>
              <w:t>reports</w:t>
            </w:r>
          </w:p>
        </w:tc>
        <w:tc>
          <w:tcPr>
            <w:tcW w:w="704" w:type="pct"/>
          </w:tcPr>
          <w:p w14:paraId="5F589A9E" w14:textId="3DF2266F" w:rsidR="002D3D07" w:rsidRPr="005D3BE0" w:rsidRDefault="002D3D07" w:rsidP="00557E94">
            <w:pPr>
              <w:pStyle w:val="xmsonormal"/>
              <w:rPr>
                <w:rFonts w:ascii="Times New Roman" w:hAnsi="Times New Roman" w:cs="Times New Roman"/>
                <w:b/>
                <w:bCs/>
                <w:sz w:val="16"/>
                <w:szCs w:val="16"/>
                <w:lang w:val="en-GB"/>
              </w:rPr>
            </w:pPr>
            <w:r w:rsidRPr="005D3BE0">
              <w:rPr>
                <w:rFonts w:ascii="Times New Roman" w:hAnsi="Times New Roman" w:cs="Times New Roman"/>
                <w:b/>
                <w:bCs/>
                <w:sz w:val="16"/>
                <w:szCs w:val="16"/>
                <w:lang w:val="en-GB"/>
              </w:rPr>
              <w:lastRenderedPageBreak/>
              <w:t>Government partners</w:t>
            </w:r>
          </w:p>
          <w:p w14:paraId="6808E782" w14:textId="7F5AE164" w:rsidR="001B0677" w:rsidRDefault="00557E94" w:rsidP="00557E94">
            <w:pPr>
              <w:pStyle w:val="xmsonormal"/>
              <w:rPr>
                <w:rFonts w:ascii="Times New Roman" w:hAnsi="Times New Roman" w:cs="Times New Roman"/>
                <w:sz w:val="16"/>
                <w:szCs w:val="16"/>
                <w:lang w:val="en-GB"/>
              </w:rPr>
            </w:pPr>
            <w:r w:rsidRPr="005D3BE0">
              <w:rPr>
                <w:rFonts w:ascii="Times New Roman" w:hAnsi="Times New Roman" w:cs="Times New Roman"/>
                <w:sz w:val="16"/>
                <w:szCs w:val="16"/>
                <w:lang w:val="en-GB"/>
              </w:rPr>
              <w:t xml:space="preserve">Ministry of Finance Ministry of </w:t>
            </w:r>
            <w:r w:rsidR="006006A0" w:rsidRPr="005D3BE0">
              <w:rPr>
                <w:rFonts w:ascii="Times New Roman" w:hAnsi="Times New Roman" w:cs="Times New Roman"/>
                <w:sz w:val="16"/>
                <w:szCs w:val="16"/>
                <w:lang w:val="en-GB"/>
              </w:rPr>
              <w:t>Planning</w:t>
            </w:r>
            <w:r w:rsidR="001B0677">
              <w:rPr>
                <w:rFonts w:ascii="Times New Roman" w:hAnsi="Times New Roman" w:cs="Times New Roman"/>
                <w:sz w:val="16"/>
                <w:szCs w:val="16"/>
                <w:lang w:val="en-GB"/>
              </w:rPr>
              <w:t>,</w:t>
            </w:r>
            <w:r w:rsidR="006006A0" w:rsidRPr="005D3BE0">
              <w:rPr>
                <w:rFonts w:ascii="Times New Roman" w:hAnsi="Times New Roman" w:cs="Times New Roman"/>
                <w:sz w:val="16"/>
                <w:szCs w:val="16"/>
                <w:lang w:val="en-GB"/>
              </w:rPr>
              <w:t xml:space="preserve"> Statistics</w:t>
            </w:r>
            <w:r w:rsidRPr="005D3BE0">
              <w:rPr>
                <w:rFonts w:ascii="Times New Roman" w:hAnsi="Times New Roman" w:cs="Times New Roman"/>
                <w:sz w:val="16"/>
                <w:szCs w:val="16"/>
                <w:lang w:val="en-GB"/>
              </w:rPr>
              <w:t xml:space="preserve"> and Economy, Ministry of Women</w:t>
            </w:r>
            <w:r w:rsidR="00C54902">
              <w:rPr>
                <w:rFonts w:ascii="Times New Roman" w:hAnsi="Times New Roman" w:cs="Times New Roman"/>
                <w:sz w:val="16"/>
                <w:szCs w:val="16"/>
                <w:lang w:val="en-GB"/>
              </w:rPr>
              <w:t xml:space="preserve"> </w:t>
            </w:r>
            <w:r w:rsidRPr="005D3BE0">
              <w:rPr>
                <w:rFonts w:ascii="Times New Roman" w:hAnsi="Times New Roman" w:cs="Times New Roman"/>
                <w:sz w:val="16"/>
                <w:szCs w:val="16"/>
                <w:lang w:val="en-GB"/>
              </w:rPr>
              <w:t xml:space="preserve">Ministry of Social Welfare, Children and Poverty Alleviation Ministry of </w:t>
            </w:r>
            <w:r w:rsidRPr="00E661A9">
              <w:rPr>
                <w:rFonts w:ascii="Times New Roman" w:hAnsi="Times New Roman" w:cs="Times New Roman"/>
                <w:sz w:val="16"/>
                <w:szCs w:val="16"/>
                <w:lang w:val="en-GB"/>
              </w:rPr>
              <w:t>Agriculture Ministry of Trade</w:t>
            </w:r>
          </w:p>
          <w:p w14:paraId="3A827EA5" w14:textId="39498938" w:rsidR="00557E94" w:rsidRPr="00E661A9" w:rsidRDefault="00557E94" w:rsidP="00557E94">
            <w:pPr>
              <w:pStyle w:val="xmsonormal"/>
              <w:rPr>
                <w:rFonts w:ascii="Times New Roman" w:hAnsi="Times New Roman" w:cs="Times New Roman"/>
                <w:sz w:val="16"/>
                <w:szCs w:val="16"/>
                <w:lang w:val="en-GB"/>
              </w:rPr>
            </w:pPr>
            <w:r w:rsidRPr="00E661A9">
              <w:rPr>
                <w:rFonts w:ascii="Times New Roman" w:hAnsi="Times New Roman" w:cs="Times New Roman"/>
                <w:sz w:val="16"/>
                <w:szCs w:val="16"/>
                <w:lang w:val="en-GB"/>
              </w:rPr>
              <w:t xml:space="preserve">Ministry of Commerce, Industry and Labour Ministry of Youth of all the </w:t>
            </w:r>
            <w:r w:rsidR="001B0677">
              <w:rPr>
                <w:rFonts w:ascii="Times New Roman" w:hAnsi="Times New Roman" w:cs="Times New Roman"/>
                <w:sz w:val="16"/>
                <w:szCs w:val="16"/>
                <w:lang w:val="en-GB"/>
              </w:rPr>
              <w:t>14</w:t>
            </w:r>
            <w:r w:rsidR="001B0677" w:rsidRPr="00E661A9">
              <w:rPr>
                <w:rFonts w:ascii="Times New Roman" w:hAnsi="Times New Roman" w:cs="Times New Roman"/>
                <w:sz w:val="16"/>
                <w:szCs w:val="16"/>
                <w:lang w:val="en-GB"/>
              </w:rPr>
              <w:t xml:space="preserve"> </w:t>
            </w:r>
            <w:r w:rsidRPr="00E661A9">
              <w:rPr>
                <w:rFonts w:ascii="Times New Roman" w:hAnsi="Times New Roman" w:cs="Times New Roman"/>
                <w:sz w:val="16"/>
                <w:szCs w:val="16"/>
                <w:lang w:val="en-GB"/>
              </w:rPr>
              <w:t xml:space="preserve">Pacific </w:t>
            </w:r>
            <w:r w:rsidR="001B0677">
              <w:rPr>
                <w:rFonts w:ascii="Times New Roman" w:hAnsi="Times New Roman" w:cs="Times New Roman"/>
                <w:sz w:val="16"/>
                <w:szCs w:val="16"/>
                <w:lang w:val="en-GB"/>
              </w:rPr>
              <w:t>c</w:t>
            </w:r>
            <w:r w:rsidRPr="00E661A9">
              <w:rPr>
                <w:rFonts w:ascii="Times New Roman" w:hAnsi="Times New Roman" w:cs="Times New Roman"/>
                <w:sz w:val="16"/>
                <w:szCs w:val="16"/>
                <w:lang w:val="en-GB"/>
              </w:rPr>
              <w:t>ountries</w:t>
            </w:r>
            <w:r w:rsidR="00827BBF" w:rsidRPr="00E661A9">
              <w:rPr>
                <w:rFonts w:ascii="Times New Roman" w:hAnsi="Times New Roman" w:cs="Times New Roman"/>
                <w:sz w:val="16"/>
                <w:szCs w:val="16"/>
                <w:lang w:val="en-GB"/>
              </w:rPr>
              <w:t xml:space="preserve"> and territories</w:t>
            </w:r>
          </w:p>
          <w:p w14:paraId="3B4165C5" w14:textId="77777777" w:rsidR="00557E94" w:rsidRPr="00E661A9" w:rsidRDefault="00557E94" w:rsidP="00557E94">
            <w:pPr>
              <w:pStyle w:val="xmsonormal"/>
              <w:rPr>
                <w:rFonts w:ascii="Times New Roman" w:hAnsi="Times New Roman" w:cs="Times New Roman"/>
                <w:sz w:val="16"/>
                <w:szCs w:val="16"/>
                <w:lang w:val="en-GB"/>
              </w:rPr>
            </w:pPr>
            <w:r w:rsidRPr="00E661A9">
              <w:rPr>
                <w:rFonts w:ascii="Times New Roman" w:hAnsi="Times New Roman" w:cs="Times New Roman"/>
                <w:b/>
                <w:bCs/>
                <w:sz w:val="16"/>
                <w:szCs w:val="16"/>
                <w:lang w:val="en-GB"/>
              </w:rPr>
              <w:t> </w:t>
            </w:r>
          </w:p>
          <w:p w14:paraId="56EA0AA3" w14:textId="5C85AA52" w:rsidR="00557E94" w:rsidRPr="005D3BE0" w:rsidRDefault="002D3D07" w:rsidP="00557E94">
            <w:pPr>
              <w:rPr>
                <w:b/>
                <w:bCs/>
                <w:sz w:val="16"/>
                <w:szCs w:val="16"/>
                <w:lang w:val="en-GB"/>
              </w:rPr>
            </w:pPr>
            <w:r w:rsidRPr="005D3BE0">
              <w:rPr>
                <w:b/>
                <w:bCs/>
                <w:sz w:val="16"/>
                <w:szCs w:val="16"/>
                <w:lang w:val="en-GB"/>
              </w:rPr>
              <w:t>United Nations partners</w:t>
            </w:r>
          </w:p>
          <w:p w14:paraId="6BA6E169" w14:textId="2BF5B742" w:rsidR="00557E94" w:rsidRPr="005D3BE0" w:rsidRDefault="00A80B3D" w:rsidP="00557E94">
            <w:pPr>
              <w:rPr>
                <w:sz w:val="16"/>
                <w:szCs w:val="16"/>
                <w:lang w:val="en-GB"/>
              </w:rPr>
            </w:pPr>
            <w:r w:rsidRPr="005D3BE0">
              <w:rPr>
                <w:sz w:val="16"/>
                <w:szCs w:val="16"/>
                <w:lang w:val="en-GB"/>
              </w:rPr>
              <w:t>ILO</w:t>
            </w:r>
            <w:r w:rsidR="00557E94" w:rsidRPr="005D3BE0">
              <w:rPr>
                <w:sz w:val="16"/>
                <w:szCs w:val="16"/>
                <w:lang w:val="en-GB"/>
              </w:rPr>
              <w:t>, UN</w:t>
            </w:r>
            <w:r w:rsidR="001B0677">
              <w:rPr>
                <w:sz w:val="16"/>
                <w:szCs w:val="16"/>
                <w:lang w:val="en-GB"/>
              </w:rPr>
              <w:t>-</w:t>
            </w:r>
            <w:r w:rsidR="00557E94" w:rsidRPr="005D3BE0">
              <w:rPr>
                <w:sz w:val="16"/>
                <w:szCs w:val="16"/>
                <w:lang w:val="en-GB"/>
              </w:rPr>
              <w:t xml:space="preserve">Women, </w:t>
            </w:r>
            <w:r w:rsidRPr="005D3BE0">
              <w:rPr>
                <w:sz w:val="16"/>
                <w:szCs w:val="16"/>
                <w:lang w:val="en-GB"/>
              </w:rPr>
              <w:t>UNCDF</w:t>
            </w:r>
            <w:r w:rsidR="00557E94" w:rsidRPr="005D3BE0">
              <w:rPr>
                <w:sz w:val="16"/>
                <w:szCs w:val="16"/>
                <w:lang w:val="en-GB"/>
              </w:rPr>
              <w:t xml:space="preserve">, </w:t>
            </w:r>
            <w:r w:rsidRPr="0005056F">
              <w:rPr>
                <w:sz w:val="16"/>
                <w:szCs w:val="16"/>
                <w:lang w:val="en-GB"/>
              </w:rPr>
              <w:t>UNOSSC</w:t>
            </w:r>
          </w:p>
          <w:p w14:paraId="7C225CF2" w14:textId="0C841FCB" w:rsidR="00557E94" w:rsidRPr="005D3BE0" w:rsidRDefault="00557E94" w:rsidP="00557E94">
            <w:pPr>
              <w:rPr>
                <w:sz w:val="16"/>
                <w:szCs w:val="16"/>
                <w:lang w:val="en-GB"/>
              </w:rPr>
            </w:pPr>
          </w:p>
          <w:p w14:paraId="7902A32F" w14:textId="72C189E7" w:rsidR="002D3D07" w:rsidRPr="005D3BE0" w:rsidRDefault="002D3D07" w:rsidP="00557E94">
            <w:pPr>
              <w:rPr>
                <w:b/>
                <w:bCs/>
                <w:sz w:val="16"/>
                <w:szCs w:val="16"/>
                <w:lang w:val="en-GB"/>
              </w:rPr>
            </w:pPr>
            <w:r w:rsidRPr="005D3BE0">
              <w:rPr>
                <w:b/>
                <w:bCs/>
                <w:sz w:val="16"/>
                <w:szCs w:val="16"/>
                <w:lang w:val="en-GB"/>
              </w:rPr>
              <w:t>Donor partners</w:t>
            </w:r>
          </w:p>
          <w:p w14:paraId="3D84CA76" w14:textId="77777777" w:rsidR="00985E56" w:rsidRPr="005D3BE0" w:rsidRDefault="00985E56" w:rsidP="00985E56">
            <w:pPr>
              <w:pStyle w:val="xmsonormal"/>
              <w:rPr>
                <w:rFonts w:ascii="Times New Roman" w:hAnsi="Times New Roman" w:cs="Times New Roman"/>
                <w:sz w:val="16"/>
                <w:szCs w:val="16"/>
                <w:lang w:val="en-GB"/>
              </w:rPr>
            </w:pPr>
            <w:r w:rsidRPr="005D3BE0">
              <w:rPr>
                <w:rFonts w:ascii="Times New Roman" w:hAnsi="Times New Roman" w:cs="Times New Roman"/>
                <w:color w:val="000000"/>
                <w:sz w:val="16"/>
                <w:szCs w:val="16"/>
                <w:lang w:val="en-GB"/>
              </w:rPr>
              <w:t xml:space="preserve">European Union, </w:t>
            </w:r>
          </w:p>
          <w:p w14:paraId="036D8DE9" w14:textId="4E116808" w:rsidR="00583EF5" w:rsidRDefault="00985E56" w:rsidP="00557E94">
            <w:pPr>
              <w:pStyle w:val="xmsonormal"/>
              <w:rPr>
                <w:rFonts w:ascii="Times New Roman" w:hAnsi="Times New Roman" w:cs="Times New Roman"/>
                <w:color w:val="000000"/>
                <w:sz w:val="16"/>
                <w:szCs w:val="16"/>
                <w:lang w:val="en-GB"/>
              </w:rPr>
            </w:pPr>
            <w:r w:rsidRPr="00583EF5">
              <w:rPr>
                <w:rFonts w:ascii="Times New Roman" w:hAnsi="Times New Roman" w:cs="Times New Roman"/>
                <w:color w:val="000000"/>
                <w:sz w:val="16"/>
                <w:szCs w:val="16"/>
                <w:lang w:val="en-GB"/>
              </w:rPr>
              <w:t xml:space="preserve">Governments of </w:t>
            </w:r>
            <w:r w:rsidR="00557E94" w:rsidRPr="00583EF5">
              <w:rPr>
                <w:rFonts w:ascii="Times New Roman" w:hAnsi="Times New Roman" w:cs="Times New Roman"/>
                <w:color w:val="000000"/>
                <w:sz w:val="16"/>
                <w:szCs w:val="16"/>
                <w:lang w:val="en-GB"/>
              </w:rPr>
              <w:t xml:space="preserve">Australia, </w:t>
            </w:r>
            <w:r w:rsidR="00583EF5">
              <w:rPr>
                <w:rFonts w:ascii="Times New Roman" w:hAnsi="Times New Roman" w:cs="Times New Roman"/>
                <w:color w:val="000000"/>
                <w:sz w:val="16"/>
                <w:szCs w:val="16"/>
                <w:lang w:val="en-GB"/>
              </w:rPr>
              <w:t xml:space="preserve">India, </w:t>
            </w:r>
            <w:r w:rsidR="00557E94" w:rsidRPr="00583EF5">
              <w:rPr>
                <w:rFonts w:ascii="Times New Roman" w:hAnsi="Times New Roman" w:cs="Times New Roman"/>
                <w:color w:val="000000"/>
                <w:sz w:val="16"/>
                <w:szCs w:val="16"/>
                <w:lang w:val="en-GB"/>
              </w:rPr>
              <w:t>New Zealand,</w:t>
            </w:r>
            <w:r w:rsidRPr="00583EF5">
              <w:rPr>
                <w:rFonts w:ascii="Times New Roman" w:hAnsi="Times New Roman" w:cs="Times New Roman"/>
                <w:color w:val="000000"/>
                <w:sz w:val="16"/>
                <w:szCs w:val="16"/>
                <w:lang w:val="en-GB"/>
              </w:rPr>
              <w:t xml:space="preserve"> United</w:t>
            </w:r>
            <w:r w:rsidR="00583EF5">
              <w:rPr>
                <w:rFonts w:ascii="Times New Roman" w:hAnsi="Times New Roman" w:cs="Times New Roman"/>
                <w:color w:val="000000"/>
                <w:sz w:val="16"/>
                <w:szCs w:val="16"/>
                <w:lang w:val="en-GB"/>
              </w:rPr>
              <w:t> Kingdom</w:t>
            </w:r>
          </w:p>
          <w:p w14:paraId="72491BC9" w14:textId="5397FECB" w:rsidR="00E661A9" w:rsidRPr="00583EF5" w:rsidRDefault="00E661A9" w:rsidP="00557E94">
            <w:pPr>
              <w:pStyle w:val="xmsonormal"/>
              <w:rPr>
                <w:rFonts w:ascii="Times New Roman" w:hAnsi="Times New Roman" w:cs="Times New Roman"/>
                <w:color w:val="000000"/>
                <w:sz w:val="16"/>
                <w:szCs w:val="16"/>
                <w:lang w:val="en-GB"/>
              </w:rPr>
            </w:pPr>
            <w:r w:rsidRPr="00282333">
              <w:rPr>
                <w:rFonts w:ascii="Times New Roman" w:hAnsi="Times New Roman" w:cs="Times New Roman"/>
                <w:color w:val="000000"/>
                <w:sz w:val="16"/>
                <w:szCs w:val="16"/>
                <w:lang w:val="en-GB"/>
              </w:rPr>
              <w:t>Multi-Partner Trust Fund</w:t>
            </w:r>
          </w:p>
          <w:p w14:paraId="44A4C444" w14:textId="77777777" w:rsidR="00557E94" w:rsidRPr="005D3BE0" w:rsidRDefault="00557E94" w:rsidP="00557E94">
            <w:pPr>
              <w:pStyle w:val="xmsonormal"/>
              <w:rPr>
                <w:rFonts w:ascii="Times New Roman" w:hAnsi="Times New Roman" w:cs="Times New Roman"/>
                <w:sz w:val="16"/>
                <w:szCs w:val="16"/>
                <w:lang w:val="en-GB"/>
              </w:rPr>
            </w:pPr>
            <w:r w:rsidRPr="005D3BE0">
              <w:rPr>
                <w:rFonts w:ascii="Times New Roman" w:hAnsi="Times New Roman" w:cs="Times New Roman"/>
                <w:b/>
                <w:bCs/>
                <w:sz w:val="16"/>
                <w:szCs w:val="16"/>
                <w:lang w:val="en-GB"/>
              </w:rPr>
              <w:t> </w:t>
            </w:r>
          </w:p>
          <w:p w14:paraId="000A455D" w14:textId="3BBB3E53" w:rsidR="00557E94" w:rsidRPr="005D3BE0" w:rsidRDefault="002D3D07" w:rsidP="00557E94">
            <w:pPr>
              <w:pStyle w:val="xmsonormal"/>
              <w:rPr>
                <w:rFonts w:ascii="Times New Roman" w:hAnsi="Times New Roman" w:cs="Times New Roman"/>
                <w:b/>
                <w:bCs/>
                <w:sz w:val="16"/>
                <w:szCs w:val="16"/>
                <w:lang w:val="en-GB"/>
              </w:rPr>
            </w:pPr>
            <w:r w:rsidRPr="005D3BE0">
              <w:rPr>
                <w:rFonts w:ascii="Times New Roman" w:hAnsi="Times New Roman" w:cs="Times New Roman"/>
                <w:b/>
                <w:bCs/>
                <w:sz w:val="16"/>
                <w:szCs w:val="16"/>
                <w:lang w:val="en-GB"/>
              </w:rPr>
              <w:t>Regional partners</w:t>
            </w:r>
          </w:p>
          <w:p w14:paraId="7B82E919" w14:textId="3EB4557A" w:rsidR="00A91E90" w:rsidRPr="00E661A9" w:rsidRDefault="00A91E90" w:rsidP="00A91E90">
            <w:pPr>
              <w:pStyle w:val="xmsonormal"/>
              <w:rPr>
                <w:rFonts w:ascii="Times New Roman" w:hAnsi="Times New Roman" w:cs="Times New Roman"/>
                <w:sz w:val="16"/>
                <w:szCs w:val="16"/>
                <w:lang w:val="en-GB"/>
              </w:rPr>
            </w:pPr>
            <w:r w:rsidRPr="005D3BE0">
              <w:rPr>
                <w:rFonts w:ascii="Times New Roman" w:hAnsi="Times New Roman" w:cs="Times New Roman"/>
                <w:sz w:val="16"/>
                <w:szCs w:val="16"/>
                <w:lang w:val="en-GB"/>
              </w:rPr>
              <w:t xml:space="preserve">Council of Regional </w:t>
            </w:r>
            <w:r w:rsidRPr="00E661A9">
              <w:rPr>
                <w:rFonts w:ascii="Times New Roman" w:hAnsi="Times New Roman" w:cs="Times New Roman"/>
                <w:sz w:val="16"/>
                <w:szCs w:val="16"/>
                <w:lang w:val="en-GB"/>
              </w:rPr>
              <w:t>Organi</w:t>
            </w:r>
            <w:r w:rsidR="001B0677">
              <w:rPr>
                <w:rFonts w:ascii="Times New Roman" w:hAnsi="Times New Roman" w:cs="Times New Roman"/>
                <w:sz w:val="16"/>
                <w:szCs w:val="16"/>
                <w:lang w:val="en-GB"/>
              </w:rPr>
              <w:t>z</w:t>
            </w:r>
            <w:r w:rsidRPr="00E661A9">
              <w:rPr>
                <w:rFonts w:ascii="Times New Roman" w:hAnsi="Times New Roman" w:cs="Times New Roman"/>
                <w:sz w:val="16"/>
                <w:szCs w:val="16"/>
                <w:lang w:val="en-GB"/>
              </w:rPr>
              <w:t>ations in the Pacific agencies</w:t>
            </w:r>
          </w:p>
          <w:p w14:paraId="0F2625F1" w14:textId="77777777" w:rsidR="002D3D07" w:rsidRPr="00E661A9" w:rsidRDefault="002D3D07" w:rsidP="00557E94">
            <w:pPr>
              <w:pStyle w:val="xmsonormal"/>
              <w:rPr>
                <w:rFonts w:ascii="Times New Roman" w:hAnsi="Times New Roman" w:cs="Times New Roman"/>
                <w:sz w:val="16"/>
                <w:szCs w:val="16"/>
                <w:lang w:val="en-GB"/>
              </w:rPr>
            </w:pPr>
          </w:p>
          <w:p w14:paraId="458A4B78" w14:textId="66720807" w:rsidR="002D3D07" w:rsidRPr="00E661A9" w:rsidRDefault="002D3D07" w:rsidP="002D3D07">
            <w:pPr>
              <w:pStyle w:val="xmsonormal"/>
              <w:rPr>
                <w:rFonts w:ascii="Times New Roman" w:hAnsi="Times New Roman" w:cs="Times New Roman"/>
                <w:b/>
                <w:bCs/>
                <w:sz w:val="16"/>
                <w:szCs w:val="16"/>
                <w:lang w:val="en-GB"/>
              </w:rPr>
            </w:pPr>
            <w:r w:rsidRPr="00E661A9">
              <w:rPr>
                <w:rFonts w:ascii="Times New Roman" w:hAnsi="Times New Roman" w:cs="Times New Roman"/>
                <w:b/>
                <w:bCs/>
                <w:sz w:val="16"/>
                <w:szCs w:val="16"/>
                <w:lang w:val="en-GB"/>
              </w:rPr>
              <w:lastRenderedPageBreak/>
              <w:t xml:space="preserve">Civil </w:t>
            </w:r>
            <w:r w:rsidR="001B0677">
              <w:rPr>
                <w:rFonts w:ascii="Times New Roman" w:hAnsi="Times New Roman" w:cs="Times New Roman"/>
                <w:b/>
                <w:bCs/>
                <w:sz w:val="16"/>
                <w:szCs w:val="16"/>
                <w:lang w:val="en-GB"/>
              </w:rPr>
              <w:t>s</w:t>
            </w:r>
            <w:r w:rsidRPr="00E661A9">
              <w:rPr>
                <w:rFonts w:ascii="Times New Roman" w:hAnsi="Times New Roman" w:cs="Times New Roman"/>
                <w:b/>
                <w:bCs/>
                <w:sz w:val="16"/>
                <w:szCs w:val="16"/>
                <w:lang w:val="en-GB"/>
              </w:rPr>
              <w:t xml:space="preserve">ociety </w:t>
            </w:r>
            <w:r w:rsidR="001B0677">
              <w:rPr>
                <w:rFonts w:ascii="Times New Roman" w:hAnsi="Times New Roman" w:cs="Times New Roman"/>
                <w:b/>
                <w:bCs/>
                <w:sz w:val="16"/>
                <w:szCs w:val="16"/>
                <w:lang w:val="en-GB"/>
              </w:rPr>
              <w:t>o</w:t>
            </w:r>
            <w:r w:rsidRPr="00E661A9">
              <w:rPr>
                <w:rFonts w:ascii="Times New Roman" w:hAnsi="Times New Roman" w:cs="Times New Roman"/>
                <w:b/>
                <w:bCs/>
                <w:sz w:val="16"/>
                <w:szCs w:val="16"/>
                <w:lang w:val="en-GB"/>
              </w:rPr>
              <w:t>rgani</w:t>
            </w:r>
            <w:r w:rsidR="001B0677">
              <w:rPr>
                <w:rFonts w:ascii="Times New Roman" w:hAnsi="Times New Roman" w:cs="Times New Roman"/>
                <w:b/>
                <w:bCs/>
                <w:sz w:val="16"/>
                <w:szCs w:val="16"/>
                <w:lang w:val="en-GB"/>
              </w:rPr>
              <w:t>z</w:t>
            </w:r>
            <w:r w:rsidRPr="00E661A9">
              <w:rPr>
                <w:rFonts w:ascii="Times New Roman" w:hAnsi="Times New Roman" w:cs="Times New Roman"/>
                <w:b/>
                <w:bCs/>
                <w:sz w:val="16"/>
                <w:szCs w:val="16"/>
                <w:lang w:val="en-GB"/>
              </w:rPr>
              <w:t xml:space="preserve">ations, private </w:t>
            </w:r>
            <w:r w:rsidR="00F149B8" w:rsidRPr="00E661A9">
              <w:rPr>
                <w:rFonts w:ascii="Times New Roman" w:hAnsi="Times New Roman" w:cs="Times New Roman"/>
                <w:b/>
                <w:bCs/>
                <w:sz w:val="16"/>
                <w:szCs w:val="16"/>
                <w:lang w:val="en-GB"/>
              </w:rPr>
              <w:t>sector,</w:t>
            </w:r>
            <w:r w:rsidRPr="00E661A9">
              <w:rPr>
                <w:rFonts w:ascii="Times New Roman" w:hAnsi="Times New Roman" w:cs="Times New Roman"/>
                <w:b/>
                <w:bCs/>
                <w:sz w:val="16"/>
                <w:szCs w:val="16"/>
                <w:lang w:val="en-GB"/>
              </w:rPr>
              <w:t xml:space="preserve"> and other partners</w:t>
            </w:r>
          </w:p>
          <w:p w14:paraId="42D1D0AB" w14:textId="3760944D" w:rsidR="00557E94" w:rsidRPr="00E661A9" w:rsidRDefault="00557E94" w:rsidP="00557E94">
            <w:pPr>
              <w:pStyle w:val="xmsonormal"/>
              <w:rPr>
                <w:rFonts w:ascii="Times New Roman" w:hAnsi="Times New Roman" w:cs="Times New Roman"/>
                <w:sz w:val="16"/>
                <w:szCs w:val="16"/>
                <w:lang w:val="en-GB"/>
              </w:rPr>
            </w:pPr>
            <w:r w:rsidRPr="00E661A9">
              <w:rPr>
                <w:rFonts w:ascii="Times New Roman" w:hAnsi="Times New Roman" w:cs="Times New Roman"/>
                <w:sz w:val="16"/>
                <w:szCs w:val="16"/>
                <w:lang w:val="en-GB"/>
              </w:rPr>
              <w:t> </w:t>
            </w:r>
          </w:p>
          <w:p w14:paraId="750FE8E7" w14:textId="77777777" w:rsidR="008C6973" w:rsidRDefault="00557E94" w:rsidP="00557E94">
            <w:pPr>
              <w:pStyle w:val="xmsonormal"/>
              <w:rPr>
                <w:rFonts w:ascii="Times New Roman" w:hAnsi="Times New Roman" w:cs="Times New Roman"/>
                <w:color w:val="000000"/>
                <w:sz w:val="16"/>
                <w:szCs w:val="16"/>
                <w:lang w:val="en-GB"/>
              </w:rPr>
            </w:pPr>
            <w:r w:rsidRPr="00E661A9">
              <w:rPr>
                <w:rFonts w:ascii="Times New Roman" w:hAnsi="Times New Roman" w:cs="Times New Roman"/>
                <w:sz w:val="16"/>
                <w:szCs w:val="16"/>
                <w:lang w:val="en-GB"/>
              </w:rPr>
              <w:t>Vanuatu Business Initiative</w:t>
            </w:r>
          </w:p>
          <w:p w14:paraId="4D54BC79" w14:textId="16E49577" w:rsidR="008C6973" w:rsidRDefault="00557E94" w:rsidP="00557E94">
            <w:pPr>
              <w:pStyle w:val="xmsonormal"/>
              <w:rPr>
                <w:rFonts w:ascii="Times New Roman" w:hAnsi="Times New Roman" w:cs="Times New Roman"/>
                <w:color w:val="000000"/>
                <w:sz w:val="16"/>
                <w:szCs w:val="16"/>
                <w:lang w:val="en-GB"/>
              </w:rPr>
            </w:pPr>
            <w:r w:rsidRPr="00E661A9">
              <w:rPr>
                <w:rFonts w:ascii="Times New Roman" w:hAnsi="Times New Roman" w:cs="Times New Roman"/>
                <w:color w:val="000000"/>
                <w:sz w:val="16"/>
                <w:szCs w:val="16"/>
                <w:lang w:val="en-GB"/>
              </w:rPr>
              <w:t xml:space="preserve">Gizo Women in </w:t>
            </w:r>
            <w:r w:rsidRPr="005D3BE0">
              <w:rPr>
                <w:rFonts w:ascii="Times New Roman" w:hAnsi="Times New Roman" w:cs="Times New Roman"/>
                <w:color w:val="000000"/>
                <w:sz w:val="16"/>
                <w:szCs w:val="16"/>
                <w:lang w:val="en-GB"/>
              </w:rPr>
              <w:t xml:space="preserve">Business </w:t>
            </w:r>
            <w:r w:rsidRPr="00463A8C">
              <w:rPr>
                <w:rFonts w:ascii="Times New Roman" w:hAnsi="Times New Roman" w:cs="Times New Roman"/>
                <w:color w:val="000000"/>
                <w:sz w:val="16"/>
                <w:szCs w:val="16"/>
                <w:lang w:val="en-GB"/>
              </w:rPr>
              <w:t>Development</w:t>
            </w:r>
            <w:r w:rsidR="002C7902" w:rsidRPr="00463A8C">
              <w:rPr>
                <w:rFonts w:ascii="Times New Roman" w:hAnsi="Times New Roman" w:cs="Times New Roman"/>
                <w:color w:val="000000"/>
                <w:sz w:val="16"/>
                <w:szCs w:val="16"/>
                <w:lang w:val="en-GB"/>
              </w:rPr>
              <w:t xml:space="preserve"> </w:t>
            </w:r>
            <w:r w:rsidR="0013194C" w:rsidRPr="00463A8C">
              <w:rPr>
                <w:rFonts w:ascii="Times New Roman" w:hAnsi="Times New Roman" w:cs="Times New Roman"/>
                <w:color w:val="000000"/>
                <w:sz w:val="16"/>
                <w:szCs w:val="16"/>
                <w:lang w:val="en-GB"/>
              </w:rPr>
              <w:t>Sustainability</w:t>
            </w:r>
          </w:p>
          <w:p w14:paraId="1DAE32F6" w14:textId="08E2E12A" w:rsidR="008C6973" w:rsidRDefault="00557E94" w:rsidP="00557E94">
            <w:pPr>
              <w:pStyle w:val="xmsonormal"/>
              <w:rPr>
                <w:rFonts w:ascii="Times New Roman" w:hAnsi="Times New Roman" w:cs="Times New Roman"/>
                <w:sz w:val="16"/>
                <w:szCs w:val="16"/>
                <w:lang w:val="en-GB"/>
              </w:rPr>
            </w:pPr>
            <w:r w:rsidRPr="00463A8C">
              <w:rPr>
                <w:rFonts w:ascii="Times New Roman" w:hAnsi="Times New Roman" w:cs="Times New Roman"/>
                <w:sz w:val="16"/>
                <w:szCs w:val="16"/>
                <w:lang w:val="en-GB"/>
              </w:rPr>
              <w:t xml:space="preserve">Samoa Chamber of Commerce </w:t>
            </w:r>
          </w:p>
          <w:p w14:paraId="063EF835" w14:textId="2D2BB9A2" w:rsidR="00557E94" w:rsidRPr="00463A8C" w:rsidRDefault="00557E94" w:rsidP="00557E94">
            <w:pPr>
              <w:pStyle w:val="xmsonormal"/>
              <w:rPr>
                <w:rFonts w:ascii="Times New Roman" w:hAnsi="Times New Roman" w:cs="Times New Roman"/>
                <w:sz w:val="16"/>
                <w:szCs w:val="16"/>
                <w:lang w:val="en-GB"/>
              </w:rPr>
            </w:pPr>
            <w:r w:rsidRPr="00463A8C">
              <w:rPr>
                <w:rFonts w:ascii="Times New Roman" w:hAnsi="Times New Roman" w:cs="Times New Roman"/>
                <w:sz w:val="16"/>
                <w:szCs w:val="16"/>
                <w:lang w:val="en-GB"/>
              </w:rPr>
              <w:t xml:space="preserve">Samoa Business Hub Samoa Information </w:t>
            </w:r>
            <w:r w:rsidR="008C6973">
              <w:rPr>
                <w:rFonts w:ascii="Times New Roman" w:hAnsi="Times New Roman" w:cs="Times New Roman"/>
                <w:sz w:val="16"/>
                <w:szCs w:val="16"/>
                <w:lang w:val="en-GB"/>
              </w:rPr>
              <w:t>T</w:t>
            </w:r>
            <w:r w:rsidRPr="00463A8C">
              <w:rPr>
                <w:rFonts w:ascii="Times New Roman" w:hAnsi="Times New Roman" w:cs="Times New Roman"/>
                <w:sz w:val="16"/>
                <w:szCs w:val="16"/>
                <w:lang w:val="en-GB"/>
              </w:rPr>
              <w:t xml:space="preserve">echnology </w:t>
            </w:r>
            <w:r w:rsidR="008C6973">
              <w:rPr>
                <w:rFonts w:ascii="Times New Roman" w:hAnsi="Times New Roman" w:cs="Times New Roman"/>
                <w:sz w:val="16"/>
                <w:szCs w:val="16"/>
                <w:lang w:val="en-GB"/>
              </w:rPr>
              <w:t>A</w:t>
            </w:r>
            <w:r w:rsidRPr="00463A8C">
              <w:rPr>
                <w:rFonts w:ascii="Times New Roman" w:hAnsi="Times New Roman" w:cs="Times New Roman"/>
                <w:sz w:val="16"/>
                <w:szCs w:val="16"/>
                <w:lang w:val="en-GB"/>
              </w:rPr>
              <w:t>ssociation</w:t>
            </w:r>
          </w:p>
          <w:p w14:paraId="61EA739F" w14:textId="77777777" w:rsidR="00116EBB" w:rsidRPr="00463A8C" w:rsidRDefault="00557E94" w:rsidP="00116EBB">
            <w:pPr>
              <w:rPr>
                <w:sz w:val="16"/>
                <w:szCs w:val="16"/>
                <w:lang w:val="en-GB"/>
              </w:rPr>
            </w:pPr>
            <w:r w:rsidRPr="00463A8C">
              <w:rPr>
                <w:sz w:val="16"/>
                <w:szCs w:val="16"/>
                <w:lang w:val="en-GB"/>
              </w:rPr>
              <w:t>National University of Samoa</w:t>
            </w:r>
          </w:p>
          <w:p w14:paraId="6D07F4EF" w14:textId="420F5987" w:rsidR="00557E94" w:rsidRPr="00463A8C" w:rsidRDefault="00557E94" w:rsidP="00116EBB">
            <w:pPr>
              <w:rPr>
                <w:sz w:val="16"/>
                <w:szCs w:val="16"/>
                <w:lang w:val="en-GB"/>
              </w:rPr>
            </w:pPr>
            <w:r w:rsidRPr="00463A8C">
              <w:rPr>
                <w:sz w:val="16"/>
                <w:szCs w:val="16"/>
                <w:lang w:val="en-GB"/>
              </w:rPr>
              <w:t>Australia and New Zealand Bank</w:t>
            </w:r>
          </w:p>
          <w:p w14:paraId="6A8B80B6" w14:textId="4F9749DF" w:rsidR="006146C2" w:rsidRPr="00401C8B" w:rsidRDefault="006146C2" w:rsidP="00B53553">
            <w:pPr>
              <w:rPr>
                <w:color w:val="000000"/>
                <w:sz w:val="16"/>
                <w:szCs w:val="16"/>
                <w:lang w:val="en-GB"/>
              </w:rPr>
            </w:pPr>
          </w:p>
        </w:tc>
        <w:tc>
          <w:tcPr>
            <w:tcW w:w="615" w:type="pct"/>
            <w:tcMar>
              <w:top w:w="15" w:type="dxa"/>
              <w:left w:w="108" w:type="dxa"/>
              <w:bottom w:w="0" w:type="dxa"/>
              <w:right w:w="108" w:type="dxa"/>
            </w:tcMar>
          </w:tcPr>
          <w:p w14:paraId="41912032" w14:textId="77777777" w:rsidR="00574B24" w:rsidRPr="005D3BE0" w:rsidRDefault="00403899" w:rsidP="00574B24">
            <w:pPr>
              <w:spacing w:after="60"/>
              <w:rPr>
                <w:b/>
                <w:color w:val="000000"/>
                <w:sz w:val="16"/>
                <w:szCs w:val="16"/>
                <w:lang w:val="en-GB"/>
              </w:rPr>
            </w:pPr>
            <w:r w:rsidRPr="005D3BE0">
              <w:rPr>
                <w:b/>
                <w:color w:val="000000"/>
                <w:sz w:val="16"/>
                <w:szCs w:val="16"/>
                <w:lang w:val="en-GB"/>
              </w:rPr>
              <w:lastRenderedPageBreak/>
              <w:t xml:space="preserve">Fiji MCO </w:t>
            </w:r>
          </w:p>
          <w:p w14:paraId="6A508850" w14:textId="103987C8" w:rsidR="00403899" w:rsidRPr="005D3BE0" w:rsidRDefault="00403899" w:rsidP="00403899">
            <w:pPr>
              <w:rPr>
                <w:color w:val="000000"/>
                <w:sz w:val="16"/>
                <w:szCs w:val="16"/>
                <w:lang w:val="en-GB"/>
              </w:rPr>
            </w:pPr>
            <w:r w:rsidRPr="005D3BE0">
              <w:rPr>
                <w:color w:val="000000"/>
                <w:sz w:val="16"/>
                <w:szCs w:val="16"/>
                <w:lang w:val="en-GB"/>
              </w:rPr>
              <w:t>Regular:</w:t>
            </w:r>
            <w:r w:rsidR="00574B24" w:rsidRPr="005D3BE0">
              <w:rPr>
                <w:color w:val="000000"/>
                <w:sz w:val="16"/>
                <w:szCs w:val="16"/>
                <w:lang w:val="en-GB"/>
              </w:rPr>
              <w:t xml:space="preserve"> </w:t>
            </w:r>
            <w:r w:rsidRPr="005D3BE0">
              <w:rPr>
                <w:color w:val="000000"/>
                <w:sz w:val="16"/>
                <w:szCs w:val="16"/>
                <w:lang w:val="en-GB"/>
              </w:rPr>
              <w:t>1</w:t>
            </w:r>
            <w:r w:rsidR="004A335D" w:rsidRPr="005D3BE0">
              <w:rPr>
                <w:color w:val="000000"/>
                <w:sz w:val="16"/>
                <w:szCs w:val="16"/>
                <w:lang w:val="en-GB"/>
              </w:rPr>
              <w:t>,</w:t>
            </w:r>
            <w:r w:rsidRPr="005D3BE0">
              <w:rPr>
                <w:color w:val="000000"/>
                <w:sz w:val="16"/>
                <w:szCs w:val="16"/>
                <w:lang w:val="en-GB"/>
              </w:rPr>
              <w:t>866</w:t>
            </w:r>
            <w:r w:rsidR="00574B24" w:rsidRPr="005D3BE0">
              <w:rPr>
                <w:color w:val="000000"/>
                <w:sz w:val="16"/>
                <w:szCs w:val="16"/>
                <w:lang w:val="en-GB"/>
              </w:rPr>
              <w:t>.</w:t>
            </w:r>
            <w:r w:rsidRPr="005D3BE0">
              <w:rPr>
                <w:color w:val="000000"/>
                <w:sz w:val="16"/>
                <w:szCs w:val="16"/>
                <w:lang w:val="en-GB"/>
              </w:rPr>
              <w:t>2</w:t>
            </w:r>
          </w:p>
          <w:p w14:paraId="2E8A4ABE" w14:textId="0A1AAF58" w:rsidR="00403899" w:rsidRPr="005D3BE0" w:rsidRDefault="00403899" w:rsidP="00403899">
            <w:pPr>
              <w:rPr>
                <w:color w:val="000000"/>
                <w:sz w:val="16"/>
                <w:szCs w:val="16"/>
                <w:lang w:val="en-GB"/>
              </w:rPr>
            </w:pPr>
            <w:r w:rsidRPr="005D3BE0">
              <w:rPr>
                <w:color w:val="000000"/>
                <w:sz w:val="16"/>
                <w:szCs w:val="16"/>
                <w:lang w:val="en-GB"/>
              </w:rPr>
              <w:t>Other:</w:t>
            </w:r>
            <w:r w:rsidR="00574B24" w:rsidRPr="005D3BE0">
              <w:rPr>
                <w:color w:val="000000"/>
                <w:sz w:val="16"/>
                <w:szCs w:val="16"/>
                <w:lang w:val="en-GB"/>
              </w:rPr>
              <w:t xml:space="preserve"> </w:t>
            </w:r>
            <w:r w:rsidRPr="005D3BE0">
              <w:rPr>
                <w:color w:val="000000"/>
                <w:sz w:val="16"/>
                <w:szCs w:val="16"/>
                <w:lang w:val="en-GB"/>
              </w:rPr>
              <w:t>54,751</w:t>
            </w:r>
            <w:r w:rsidR="00574B24" w:rsidRPr="005D3BE0">
              <w:rPr>
                <w:color w:val="000000"/>
                <w:sz w:val="16"/>
                <w:szCs w:val="16"/>
                <w:lang w:val="en-GB"/>
              </w:rPr>
              <w:t>.</w:t>
            </w:r>
            <w:r w:rsidRPr="005D3BE0">
              <w:rPr>
                <w:color w:val="000000"/>
                <w:sz w:val="16"/>
                <w:szCs w:val="16"/>
                <w:lang w:val="en-GB"/>
              </w:rPr>
              <w:t>008</w:t>
            </w:r>
          </w:p>
          <w:p w14:paraId="347BB67D" w14:textId="77777777" w:rsidR="00826A90" w:rsidRPr="005D3BE0" w:rsidRDefault="00826A90" w:rsidP="00826A90">
            <w:pPr>
              <w:rPr>
                <w:color w:val="000000"/>
                <w:sz w:val="16"/>
                <w:szCs w:val="16"/>
                <w:lang w:val="en-GB"/>
              </w:rPr>
            </w:pPr>
          </w:p>
          <w:p w14:paraId="76AB692E" w14:textId="77777777" w:rsidR="00574B24" w:rsidRPr="005D3BE0" w:rsidRDefault="00826A90" w:rsidP="00574B24">
            <w:pPr>
              <w:spacing w:after="60"/>
              <w:rPr>
                <w:b/>
                <w:color w:val="000000"/>
                <w:sz w:val="16"/>
                <w:szCs w:val="16"/>
                <w:lang w:val="en-GB"/>
              </w:rPr>
            </w:pPr>
            <w:r w:rsidRPr="005D3BE0">
              <w:rPr>
                <w:b/>
                <w:color w:val="000000"/>
                <w:sz w:val="16"/>
                <w:szCs w:val="16"/>
                <w:lang w:val="en-GB"/>
              </w:rPr>
              <w:t>Samoa MCO</w:t>
            </w:r>
          </w:p>
          <w:p w14:paraId="779B2D89" w14:textId="77777777" w:rsidR="00826A90" w:rsidRPr="005D3BE0" w:rsidRDefault="00826A90" w:rsidP="00826A90">
            <w:pPr>
              <w:rPr>
                <w:color w:val="000000"/>
                <w:sz w:val="16"/>
                <w:szCs w:val="16"/>
                <w:lang w:val="en-GB"/>
              </w:rPr>
            </w:pPr>
            <w:r w:rsidRPr="005D3BE0">
              <w:rPr>
                <w:color w:val="000000"/>
                <w:sz w:val="16"/>
                <w:szCs w:val="16"/>
                <w:lang w:val="en-GB"/>
              </w:rPr>
              <w:t>Regular 355,550</w:t>
            </w:r>
          </w:p>
          <w:p w14:paraId="172ED12A" w14:textId="3CC57279" w:rsidR="00826A90" w:rsidRPr="005D3BE0" w:rsidRDefault="00826A90" w:rsidP="00826A90">
            <w:pPr>
              <w:rPr>
                <w:color w:val="000000"/>
                <w:sz w:val="16"/>
                <w:szCs w:val="16"/>
                <w:lang w:val="en-GB"/>
              </w:rPr>
            </w:pPr>
            <w:r w:rsidRPr="005D3BE0">
              <w:rPr>
                <w:color w:val="000000"/>
                <w:sz w:val="16"/>
                <w:szCs w:val="16"/>
                <w:lang w:val="en-GB"/>
              </w:rPr>
              <w:t>Other 11,194</w:t>
            </w:r>
            <w:r w:rsidR="00C54902">
              <w:rPr>
                <w:color w:val="000000"/>
                <w:sz w:val="16"/>
                <w:szCs w:val="16"/>
                <w:lang w:val="en-GB"/>
              </w:rPr>
              <w:t>.</w:t>
            </w:r>
            <w:r w:rsidRPr="005D3BE0">
              <w:rPr>
                <w:color w:val="000000"/>
                <w:sz w:val="16"/>
                <w:szCs w:val="16"/>
                <w:lang w:val="en-GB"/>
              </w:rPr>
              <w:t>493</w:t>
            </w:r>
          </w:p>
          <w:p w14:paraId="085DB611" w14:textId="77777777" w:rsidR="00BC1E70" w:rsidRPr="005D3BE0" w:rsidRDefault="00BC1E70" w:rsidP="00BC1E70">
            <w:pPr>
              <w:rPr>
                <w:b/>
                <w:color w:val="000000"/>
                <w:sz w:val="16"/>
                <w:szCs w:val="16"/>
                <w:lang w:val="en-GB"/>
              </w:rPr>
            </w:pPr>
          </w:p>
        </w:tc>
      </w:tr>
      <w:bookmarkEnd w:id="9"/>
      <w:tr w:rsidR="00BC1E70" w:rsidRPr="00401C8B" w14:paraId="3650CFB0" w14:textId="77777777" w:rsidTr="00C53AC3">
        <w:tc>
          <w:tcPr>
            <w:tcW w:w="5000" w:type="pct"/>
            <w:gridSpan w:val="5"/>
            <w:shd w:val="clear" w:color="auto" w:fill="DBE5F1" w:themeFill="accent1" w:themeFillTint="33"/>
            <w:tcMar>
              <w:top w:w="72" w:type="dxa"/>
              <w:left w:w="144" w:type="dxa"/>
              <w:bottom w:w="72" w:type="dxa"/>
              <w:right w:w="144" w:type="dxa"/>
            </w:tcMar>
          </w:tcPr>
          <w:p w14:paraId="3ED61783" w14:textId="19CACA2E" w:rsidR="00BC1E70" w:rsidRPr="005D3BE0" w:rsidRDefault="008C6973">
            <w:pPr>
              <w:rPr>
                <w:color w:val="000000"/>
                <w:sz w:val="16"/>
                <w:szCs w:val="16"/>
                <w:lang w:val="en-GB"/>
              </w:rPr>
            </w:pPr>
            <w:r w:rsidRPr="00401C8B">
              <w:rPr>
                <w:b/>
                <w:bCs/>
                <w:color w:val="000000"/>
                <w:sz w:val="16"/>
                <w:szCs w:val="16"/>
                <w:lang w:val="en-GB"/>
              </w:rPr>
              <w:lastRenderedPageBreak/>
              <w:t>National priority or goal:</w:t>
            </w:r>
            <w:r w:rsidR="00BC1E70" w:rsidRPr="00401C8B">
              <w:rPr>
                <w:b/>
                <w:bCs/>
                <w:color w:val="000000"/>
                <w:sz w:val="16"/>
                <w:szCs w:val="16"/>
                <w:lang w:val="en-GB"/>
              </w:rPr>
              <w:t xml:space="preserve"> </w:t>
            </w:r>
            <w:r>
              <w:rPr>
                <w:color w:val="000000"/>
                <w:sz w:val="16"/>
                <w:szCs w:val="16"/>
                <w:lang w:val="en-GB"/>
              </w:rPr>
              <w:t>SDGs</w:t>
            </w:r>
            <w:r w:rsidRPr="001A1C02">
              <w:rPr>
                <w:b/>
                <w:bCs/>
                <w:color w:val="000000"/>
                <w:sz w:val="16"/>
                <w:szCs w:val="16"/>
                <w:lang w:val="en-GB"/>
              </w:rPr>
              <w:t xml:space="preserve"> </w:t>
            </w:r>
            <w:r w:rsidR="0049120D" w:rsidRPr="005D3BE0">
              <w:rPr>
                <w:sz w:val="16"/>
                <w:szCs w:val="16"/>
                <w:lang w:val="en-GB"/>
              </w:rPr>
              <w:t>5, 10, 11 and 16</w:t>
            </w:r>
          </w:p>
        </w:tc>
      </w:tr>
      <w:tr w:rsidR="00BC1E70" w:rsidRPr="00401C8B" w14:paraId="06ECE516" w14:textId="77777777" w:rsidTr="00C53AC3">
        <w:tc>
          <w:tcPr>
            <w:tcW w:w="5000" w:type="pct"/>
            <w:gridSpan w:val="5"/>
            <w:shd w:val="clear" w:color="auto" w:fill="DBE5F1" w:themeFill="accent1" w:themeFillTint="33"/>
            <w:tcMar>
              <w:top w:w="72" w:type="dxa"/>
              <w:left w:w="144" w:type="dxa"/>
              <w:bottom w:w="72" w:type="dxa"/>
              <w:right w:w="144" w:type="dxa"/>
            </w:tcMar>
          </w:tcPr>
          <w:p w14:paraId="553C5745" w14:textId="13BB0115" w:rsidR="006A184C" w:rsidRPr="005D3BE0" w:rsidRDefault="008C6973" w:rsidP="006A184C">
            <w:pPr>
              <w:jc w:val="both"/>
              <w:rPr>
                <w:color w:val="000000"/>
                <w:sz w:val="16"/>
                <w:szCs w:val="16"/>
                <w:lang w:val="en-GB"/>
              </w:rPr>
            </w:pPr>
            <w:r w:rsidRPr="00401C8B">
              <w:rPr>
                <w:b/>
                <w:bCs/>
                <w:color w:val="000000"/>
                <w:sz w:val="16"/>
                <w:szCs w:val="16"/>
                <w:lang w:val="en-GB"/>
              </w:rPr>
              <w:t>Cooperation framework outcome involving</w:t>
            </w:r>
            <w:r w:rsidR="00BC1E70" w:rsidRPr="00401C8B">
              <w:rPr>
                <w:b/>
                <w:bCs/>
                <w:color w:val="000000"/>
                <w:sz w:val="16"/>
                <w:szCs w:val="16"/>
                <w:lang w:val="en-GB"/>
              </w:rPr>
              <w:t xml:space="preserve"> UNDP #3</w:t>
            </w:r>
            <w:r>
              <w:rPr>
                <w:b/>
                <w:bCs/>
                <w:color w:val="000000"/>
                <w:sz w:val="16"/>
                <w:szCs w:val="16"/>
                <w:lang w:val="en-GB"/>
              </w:rPr>
              <w:t>.</w:t>
            </w:r>
            <w:r w:rsidR="00BC1E70" w:rsidRPr="00401C8B">
              <w:rPr>
                <w:b/>
                <w:bCs/>
                <w:color w:val="000000"/>
                <w:sz w:val="16"/>
                <w:szCs w:val="16"/>
                <w:lang w:val="en-GB"/>
              </w:rPr>
              <w:t xml:space="preserve"> </w:t>
            </w:r>
            <w:r w:rsidR="006A184C" w:rsidRPr="005D3BE0">
              <w:rPr>
                <w:b/>
                <w:bCs/>
                <w:color w:val="000000"/>
                <w:sz w:val="16"/>
                <w:szCs w:val="16"/>
                <w:lang w:val="en-GB"/>
              </w:rPr>
              <w:t>By 2027, people enjoy and contribute to more accountable, inclusive, resilient and responsive governance systems that promote gender equality, climate security, justice and peace, ensure participation, and protect their human rights.</w:t>
            </w:r>
          </w:p>
        </w:tc>
      </w:tr>
      <w:tr w:rsidR="00BC1E70" w:rsidRPr="00401C8B" w14:paraId="7ECDE94A" w14:textId="77777777" w:rsidTr="00C53AC3">
        <w:tc>
          <w:tcPr>
            <w:tcW w:w="5000" w:type="pct"/>
            <w:gridSpan w:val="5"/>
            <w:shd w:val="clear" w:color="auto" w:fill="DBE5F1" w:themeFill="accent1" w:themeFillTint="33"/>
            <w:tcMar>
              <w:top w:w="72" w:type="dxa"/>
              <w:left w:w="144" w:type="dxa"/>
              <w:bottom w:w="72" w:type="dxa"/>
              <w:right w:w="144" w:type="dxa"/>
            </w:tcMar>
          </w:tcPr>
          <w:p w14:paraId="491D2980" w14:textId="19767A81" w:rsidR="00BC1E70" w:rsidRPr="001A1C02" w:rsidRDefault="008C6973" w:rsidP="00BC1E70">
            <w:pPr>
              <w:rPr>
                <w:b/>
                <w:bCs/>
                <w:color w:val="000000"/>
                <w:sz w:val="16"/>
                <w:szCs w:val="16"/>
                <w:lang w:val="en-GB"/>
              </w:rPr>
            </w:pPr>
            <w:r w:rsidRPr="00401C8B">
              <w:rPr>
                <w:b/>
                <w:bCs/>
                <w:color w:val="000000"/>
                <w:sz w:val="16"/>
                <w:szCs w:val="16"/>
                <w:lang w:val="en-GB"/>
              </w:rPr>
              <w:t xml:space="preserve">Related Strategic Plan </w:t>
            </w:r>
            <w:r>
              <w:rPr>
                <w:b/>
                <w:bCs/>
                <w:color w:val="000000"/>
                <w:sz w:val="16"/>
                <w:szCs w:val="16"/>
                <w:lang w:val="en-GB"/>
              </w:rPr>
              <w:t>o</w:t>
            </w:r>
            <w:r w:rsidRPr="00401C8B">
              <w:rPr>
                <w:b/>
                <w:bCs/>
                <w:color w:val="000000"/>
                <w:sz w:val="16"/>
                <w:szCs w:val="16"/>
                <w:lang w:val="en-GB"/>
              </w:rPr>
              <w:t xml:space="preserve">utcome: </w:t>
            </w:r>
            <w:r w:rsidR="00A67CE2" w:rsidRPr="00401C8B">
              <w:rPr>
                <w:b/>
                <w:bCs/>
                <w:color w:val="000000"/>
                <w:sz w:val="16"/>
                <w:szCs w:val="16"/>
                <w:lang w:val="en-GB"/>
              </w:rPr>
              <w:t xml:space="preserve">No-one </w:t>
            </w:r>
            <w:r w:rsidR="00526799" w:rsidRPr="00401C8B">
              <w:rPr>
                <w:b/>
                <w:bCs/>
                <w:color w:val="000000"/>
                <w:sz w:val="16"/>
                <w:szCs w:val="16"/>
                <w:lang w:val="en-GB"/>
              </w:rPr>
              <w:t>left behind</w:t>
            </w:r>
            <w:r>
              <w:rPr>
                <w:b/>
                <w:bCs/>
                <w:color w:val="000000"/>
                <w:sz w:val="16"/>
                <w:szCs w:val="16"/>
                <w:lang w:val="en-GB"/>
              </w:rPr>
              <w:t>,</w:t>
            </w:r>
            <w:r w:rsidR="00A67CE2" w:rsidRPr="001A1C02">
              <w:rPr>
                <w:b/>
                <w:bCs/>
                <w:color w:val="000000"/>
                <w:sz w:val="16"/>
                <w:szCs w:val="16"/>
                <w:lang w:val="en-GB"/>
              </w:rPr>
              <w:t xml:space="preserve"> centring on equitable access to opportunities and a rights-based approach to human agency and human development</w:t>
            </w:r>
          </w:p>
        </w:tc>
      </w:tr>
      <w:tr w:rsidR="0042161E" w:rsidRPr="00401C8B" w14:paraId="67DABB35" w14:textId="77777777" w:rsidTr="00C53AC3">
        <w:tc>
          <w:tcPr>
            <w:tcW w:w="812" w:type="pct"/>
            <w:tcMar>
              <w:top w:w="72" w:type="dxa"/>
              <w:left w:w="144" w:type="dxa"/>
              <w:bottom w:w="72" w:type="dxa"/>
              <w:right w:w="144" w:type="dxa"/>
            </w:tcMar>
          </w:tcPr>
          <w:p w14:paraId="3D726975" w14:textId="71467131" w:rsidR="00693FA5" w:rsidRPr="005D3BE0" w:rsidRDefault="00693FA5" w:rsidP="00693FA5">
            <w:pPr>
              <w:rPr>
                <w:b/>
                <w:bCs/>
                <w:color w:val="000000"/>
                <w:sz w:val="16"/>
                <w:szCs w:val="16"/>
                <w:lang w:val="en-GB" w:eastAsia="en-IN"/>
              </w:rPr>
            </w:pPr>
            <w:r w:rsidRPr="005D3BE0">
              <w:rPr>
                <w:b/>
                <w:bCs/>
                <w:color w:val="000000"/>
                <w:sz w:val="16"/>
                <w:szCs w:val="16"/>
                <w:lang w:val="en-GB" w:eastAsia="en-IN"/>
              </w:rPr>
              <w:t>Indicator 3.1</w:t>
            </w:r>
            <w:r w:rsidR="009C0C24">
              <w:rPr>
                <w:b/>
                <w:bCs/>
                <w:color w:val="000000"/>
                <w:sz w:val="16"/>
                <w:szCs w:val="16"/>
                <w:lang w:val="en-GB" w:eastAsia="en-IN"/>
              </w:rPr>
              <w:t>.</w:t>
            </w:r>
          </w:p>
          <w:p w14:paraId="1B53F485" w14:textId="6A29343E" w:rsidR="00693FA5" w:rsidRPr="005D3BE0" w:rsidRDefault="00693FA5" w:rsidP="00693FA5">
            <w:pPr>
              <w:rPr>
                <w:color w:val="000000"/>
                <w:sz w:val="16"/>
                <w:szCs w:val="16"/>
                <w:lang w:val="en-GB" w:eastAsia="en-IN"/>
              </w:rPr>
            </w:pPr>
            <w:r w:rsidRPr="005D3BE0">
              <w:rPr>
                <w:color w:val="000000"/>
                <w:sz w:val="16"/>
                <w:szCs w:val="16"/>
                <w:lang w:val="en-GB" w:eastAsia="en-IN"/>
              </w:rPr>
              <w:t>Number of countries with increased proportion of seats held by women in (a)</w:t>
            </w:r>
            <w:r w:rsidR="009C0C24">
              <w:rPr>
                <w:color w:val="000000"/>
                <w:sz w:val="16"/>
                <w:szCs w:val="16"/>
                <w:lang w:val="en-GB" w:eastAsia="en-IN"/>
              </w:rPr>
              <w:t> </w:t>
            </w:r>
            <w:r w:rsidRPr="005D3BE0">
              <w:rPr>
                <w:color w:val="000000"/>
                <w:sz w:val="16"/>
                <w:szCs w:val="16"/>
                <w:lang w:val="en-GB" w:eastAsia="en-IN"/>
              </w:rPr>
              <w:t>national parliaments</w:t>
            </w:r>
            <w:r w:rsidR="009C0C24">
              <w:rPr>
                <w:color w:val="000000"/>
                <w:sz w:val="16"/>
                <w:szCs w:val="16"/>
                <w:lang w:val="en-GB" w:eastAsia="en-IN"/>
              </w:rPr>
              <w:t>,</w:t>
            </w:r>
            <w:r w:rsidRPr="005D3BE0">
              <w:rPr>
                <w:color w:val="000000"/>
                <w:sz w:val="16"/>
                <w:szCs w:val="16"/>
                <w:lang w:val="en-GB" w:eastAsia="en-IN"/>
              </w:rPr>
              <w:t xml:space="preserve"> and (b) local governments</w:t>
            </w:r>
          </w:p>
          <w:p w14:paraId="7ED8439E" w14:textId="19435C88" w:rsidR="00693FA5" w:rsidRPr="005D3BE0" w:rsidRDefault="00693FA5" w:rsidP="00693FA5">
            <w:pPr>
              <w:rPr>
                <w:sz w:val="16"/>
                <w:szCs w:val="16"/>
                <w:lang w:val="en-GB"/>
              </w:rPr>
            </w:pPr>
            <w:r w:rsidRPr="005D3BE0">
              <w:rPr>
                <w:b/>
                <w:bCs/>
                <w:sz w:val="16"/>
                <w:szCs w:val="16"/>
                <w:lang w:val="en-GB"/>
              </w:rPr>
              <w:t>Baseline</w:t>
            </w:r>
            <w:r w:rsidR="00DD6EB9" w:rsidRPr="005D3BE0">
              <w:rPr>
                <w:b/>
                <w:bCs/>
                <w:sz w:val="16"/>
                <w:szCs w:val="16"/>
                <w:lang w:val="en-GB"/>
              </w:rPr>
              <w:t xml:space="preserve"> </w:t>
            </w:r>
            <w:r w:rsidR="00DD6EB9" w:rsidRPr="005D3BE0">
              <w:rPr>
                <w:b/>
                <w:bCs/>
                <w:sz w:val="16"/>
                <w:szCs w:val="16"/>
                <w:lang w:val="en-GB" w:eastAsia="en-GB"/>
              </w:rPr>
              <w:t>(2021)</w:t>
            </w:r>
            <w:r w:rsidRPr="005D3BE0">
              <w:rPr>
                <w:sz w:val="16"/>
                <w:szCs w:val="16"/>
                <w:lang w:val="en-GB"/>
              </w:rPr>
              <w:t xml:space="preserve">: 8 </w:t>
            </w:r>
          </w:p>
          <w:p w14:paraId="49A6F22B" w14:textId="3DC06DA7" w:rsidR="00693FA5" w:rsidRPr="005D3BE0" w:rsidRDefault="00693FA5" w:rsidP="00693FA5">
            <w:pPr>
              <w:rPr>
                <w:sz w:val="16"/>
                <w:szCs w:val="16"/>
                <w:lang w:val="en-GB"/>
              </w:rPr>
            </w:pPr>
            <w:r w:rsidRPr="005D3BE0">
              <w:rPr>
                <w:b/>
                <w:bCs/>
                <w:sz w:val="16"/>
                <w:szCs w:val="16"/>
                <w:lang w:val="en-GB"/>
              </w:rPr>
              <w:lastRenderedPageBreak/>
              <w:t>Target</w:t>
            </w:r>
            <w:r w:rsidR="005E41E5" w:rsidRPr="005D3BE0">
              <w:rPr>
                <w:b/>
                <w:bCs/>
                <w:sz w:val="16"/>
                <w:szCs w:val="16"/>
                <w:lang w:val="en-GB"/>
              </w:rPr>
              <w:t xml:space="preserve"> </w:t>
            </w:r>
            <w:r w:rsidR="005E41E5" w:rsidRPr="005D3BE0">
              <w:rPr>
                <w:b/>
                <w:bCs/>
                <w:sz w:val="16"/>
                <w:szCs w:val="16"/>
                <w:lang w:val="en-GB" w:eastAsia="en-GB"/>
              </w:rPr>
              <w:t>(2027)</w:t>
            </w:r>
            <w:r w:rsidRPr="005D3BE0">
              <w:rPr>
                <w:sz w:val="16"/>
                <w:szCs w:val="16"/>
                <w:lang w:val="en-GB"/>
              </w:rPr>
              <w:t>: 14</w:t>
            </w:r>
          </w:p>
          <w:p w14:paraId="2590395B" w14:textId="77777777" w:rsidR="0042161E" w:rsidRPr="005D3BE0" w:rsidRDefault="0042161E" w:rsidP="00693FA5">
            <w:pPr>
              <w:rPr>
                <w:sz w:val="16"/>
                <w:szCs w:val="16"/>
                <w:lang w:val="en-GB"/>
              </w:rPr>
            </w:pPr>
          </w:p>
          <w:p w14:paraId="618E693E" w14:textId="367145D5" w:rsidR="00693FA5" w:rsidRPr="005D3BE0" w:rsidRDefault="00693FA5" w:rsidP="00693FA5">
            <w:pPr>
              <w:rPr>
                <w:b/>
                <w:bCs/>
                <w:color w:val="000000"/>
                <w:sz w:val="16"/>
                <w:szCs w:val="16"/>
                <w:lang w:val="en-GB" w:eastAsia="en-IN"/>
              </w:rPr>
            </w:pPr>
            <w:r w:rsidRPr="005D3BE0">
              <w:rPr>
                <w:b/>
                <w:bCs/>
                <w:color w:val="000000"/>
                <w:sz w:val="16"/>
                <w:szCs w:val="16"/>
                <w:lang w:val="en-GB" w:eastAsia="en-IN"/>
              </w:rPr>
              <w:t>Indicator 3.2</w:t>
            </w:r>
            <w:r w:rsidR="002E2703">
              <w:rPr>
                <w:b/>
                <w:bCs/>
                <w:color w:val="000000"/>
                <w:sz w:val="16"/>
                <w:szCs w:val="16"/>
                <w:lang w:val="en-GB" w:eastAsia="en-IN"/>
              </w:rPr>
              <w:t>.</w:t>
            </w:r>
          </w:p>
          <w:p w14:paraId="28F51D72" w14:textId="5F43587F" w:rsidR="00693FA5" w:rsidRPr="005D3BE0" w:rsidRDefault="00693FA5" w:rsidP="00693FA5">
            <w:pPr>
              <w:rPr>
                <w:sz w:val="16"/>
                <w:szCs w:val="16"/>
                <w:lang w:val="en-GB"/>
              </w:rPr>
            </w:pPr>
            <w:r w:rsidRPr="005D3BE0">
              <w:rPr>
                <w:sz w:val="16"/>
                <w:szCs w:val="16"/>
                <w:lang w:val="en-GB"/>
              </w:rPr>
              <w:t>Number of countries with increased individuals using the internet</w:t>
            </w:r>
          </w:p>
          <w:p w14:paraId="5E775988" w14:textId="4CFB391A" w:rsidR="00693FA5" w:rsidRPr="005D3BE0" w:rsidRDefault="00693FA5" w:rsidP="00693FA5">
            <w:pPr>
              <w:rPr>
                <w:sz w:val="16"/>
                <w:szCs w:val="16"/>
                <w:lang w:val="en-GB"/>
              </w:rPr>
            </w:pPr>
            <w:r w:rsidRPr="005D3BE0">
              <w:rPr>
                <w:b/>
                <w:bCs/>
                <w:sz w:val="16"/>
                <w:szCs w:val="16"/>
                <w:lang w:val="en-GB"/>
              </w:rPr>
              <w:t>Baseline</w:t>
            </w:r>
            <w:r w:rsidR="00DD6EB9" w:rsidRPr="005D3BE0">
              <w:rPr>
                <w:b/>
                <w:bCs/>
                <w:sz w:val="16"/>
                <w:szCs w:val="16"/>
                <w:lang w:val="en-GB"/>
              </w:rPr>
              <w:t xml:space="preserve"> </w:t>
            </w:r>
            <w:r w:rsidR="00DD6EB9" w:rsidRPr="005D3BE0">
              <w:rPr>
                <w:b/>
                <w:bCs/>
                <w:sz w:val="16"/>
                <w:szCs w:val="16"/>
                <w:lang w:val="en-GB" w:eastAsia="en-GB"/>
              </w:rPr>
              <w:t>(2021)</w:t>
            </w:r>
            <w:r w:rsidRPr="005D3BE0">
              <w:rPr>
                <w:sz w:val="16"/>
                <w:szCs w:val="16"/>
                <w:lang w:val="en-GB"/>
              </w:rPr>
              <w:t xml:space="preserve">: </w:t>
            </w:r>
            <w:r w:rsidR="00E608F7" w:rsidRPr="005D3BE0">
              <w:rPr>
                <w:sz w:val="16"/>
                <w:szCs w:val="16"/>
                <w:lang w:val="en-GB"/>
              </w:rPr>
              <w:t>3</w:t>
            </w:r>
          </w:p>
          <w:p w14:paraId="23B29C50" w14:textId="56A1B635" w:rsidR="00693FA5" w:rsidRPr="005D3BE0" w:rsidRDefault="00693FA5" w:rsidP="00693FA5">
            <w:pPr>
              <w:rPr>
                <w:sz w:val="16"/>
                <w:szCs w:val="16"/>
                <w:lang w:val="en-GB"/>
              </w:rPr>
            </w:pPr>
            <w:r w:rsidRPr="005D3BE0">
              <w:rPr>
                <w:b/>
                <w:bCs/>
                <w:sz w:val="16"/>
                <w:szCs w:val="16"/>
                <w:lang w:val="en-GB"/>
              </w:rPr>
              <w:t>Target</w:t>
            </w:r>
            <w:r w:rsidR="005E41E5" w:rsidRPr="005D3BE0">
              <w:rPr>
                <w:b/>
                <w:bCs/>
                <w:sz w:val="16"/>
                <w:szCs w:val="16"/>
                <w:lang w:val="en-GB"/>
              </w:rPr>
              <w:t xml:space="preserve"> </w:t>
            </w:r>
            <w:r w:rsidR="005E41E5" w:rsidRPr="005D3BE0">
              <w:rPr>
                <w:b/>
                <w:bCs/>
                <w:sz w:val="16"/>
                <w:szCs w:val="16"/>
                <w:lang w:val="en-GB" w:eastAsia="en-GB"/>
              </w:rPr>
              <w:t>(2027)</w:t>
            </w:r>
            <w:r w:rsidRPr="005D3BE0">
              <w:rPr>
                <w:sz w:val="16"/>
                <w:szCs w:val="16"/>
                <w:lang w:val="en-GB"/>
              </w:rPr>
              <w:t>: 14</w:t>
            </w:r>
          </w:p>
          <w:p w14:paraId="1150347B" w14:textId="47EA455F" w:rsidR="002F5CB8" w:rsidRPr="005D3BE0" w:rsidRDefault="002F5CB8" w:rsidP="00693FA5">
            <w:pPr>
              <w:rPr>
                <w:b/>
                <w:bCs/>
                <w:sz w:val="16"/>
                <w:szCs w:val="16"/>
                <w:lang w:val="en-GB"/>
              </w:rPr>
            </w:pPr>
          </w:p>
          <w:p w14:paraId="017421BC" w14:textId="3290DEE9" w:rsidR="002F5CB8" w:rsidRPr="005D3BE0" w:rsidRDefault="002F5CB8" w:rsidP="00693FA5">
            <w:pPr>
              <w:rPr>
                <w:b/>
                <w:bCs/>
                <w:color w:val="000000"/>
                <w:sz w:val="16"/>
                <w:szCs w:val="16"/>
                <w:lang w:val="en-GB" w:eastAsia="en-IN"/>
              </w:rPr>
            </w:pPr>
            <w:r w:rsidRPr="005D3BE0">
              <w:rPr>
                <w:b/>
                <w:bCs/>
                <w:color w:val="000000"/>
                <w:sz w:val="16"/>
                <w:szCs w:val="16"/>
                <w:lang w:val="en-GB" w:eastAsia="en-IN"/>
              </w:rPr>
              <w:t>Indicator 3.3</w:t>
            </w:r>
            <w:r w:rsidR="002E2703">
              <w:rPr>
                <w:b/>
                <w:bCs/>
                <w:color w:val="000000"/>
                <w:sz w:val="16"/>
                <w:szCs w:val="16"/>
                <w:lang w:val="en-GB" w:eastAsia="en-IN"/>
              </w:rPr>
              <w:t>.</w:t>
            </w:r>
          </w:p>
          <w:p w14:paraId="6EE053F7" w14:textId="7AC46503" w:rsidR="0043455A" w:rsidRPr="005D3BE0" w:rsidRDefault="0043455A" w:rsidP="002F5CB8">
            <w:pPr>
              <w:rPr>
                <w:sz w:val="16"/>
                <w:szCs w:val="16"/>
                <w:lang w:val="en-GB"/>
              </w:rPr>
            </w:pPr>
            <w:r w:rsidRPr="005D3BE0">
              <w:rPr>
                <w:sz w:val="16"/>
                <w:szCs w:val="16"/>
                <w:lang w:val="en-GB"/>
              </w:rPr>
              <w:t>No. of countries with increased positions in national and local institutions, including (a)</w:t>
            </w:r>
            <w:r w:rsidR="002E2703">
              <w:rPr>
                <w:sz w:val="16"/>
                <w:szCs w:val="16"/>
                <w:lang w:val="en-GB"/>
              </w:rPr>
              <w:t> </w:t>
            </w:r>
            <w:r w:rsidRPr="005D3BE0">
              <w:rPr>
                <w:sz w:val="16"/>
                <w:szCs w:val="16"/>
                <w:lang w:val="en-GB"/>
              </w:rPr>
              <w:t>the legislatures; (b) the public service; and (c) the judiciary, compared to national distributions, by sex, age, persons with disabilities and population groups</w:t>
            </w:r>
          </w:p>
          <w:p w14:paraId="5ED88480" w14:textId="5C6A237D" w:rsidR="002F5CB8" w:rsidRPr="005D3BE0" w:rsidRDefault="002F5CB8" w:rsidP="002F5CB8">
            <w:pPr>
              <w:rPr>
                <w:sz w:val="16"/>
                <w:szCs w:val="16"/>
                <w:lang w:val="en-GB"/>
              </w:rPr>
            </w:pPr>
            <w:r w:rsidRPr="005D3BE0">
              <w:rPr>
                <w:b/>
                <w:bCs/>
                <w:sz w:val="16"/>
                <w:szCs w:val="16"/>
                <w:lang w:val="en-GB"/>
              </w:rPr>
              <w:t>Baseline</w:t>
            </w:r>
            <w:r w:rsidR="00DD6EB9" w:rsidRPr="005D3BE0">
              <w:rPr>
                <w:b/>
                <w:bCs/>
                <w:sz w:val="16"/>
                <w:szCs w:val="16"/>
                <w:lang w:val="en-GB"/>
              </w:rPr>
              <w:t xml:space="preserve"> </w:t>
            </w:r>
            <w:r w:rsidR="00DD6EB9" w:rsidRPr="005D3BE0">
              <w:rPr>
                <w:b/>
                <w:bCs/>
                <w:sz w:val="16"/>
                <w:szCs w:val="16"/>
                <w:lang w:val="en-GB" w:eastAsia="en-GB"/>
              </w:rPr>
              <w:t>(2021)</w:t>
            </w:r>
            <w:r w:rsidRPr="005D3BE0">
              <w:rPr>
                <w:b/>
                <w:bCs/>
                <w:sz w:val="16"/>
                <w:szCs w:val="16"/>
                <w:lang w:val="en-GB"/>
              </w:rPr>
              <w:t>:</w:t>
            </w:r>
            <w:r w:rsidRPr="005D3BE0">
              <w:rPr>
                <w:sz w:val="16"/>
                <w:szCs w:val="16"/>
                <w:lang w:val="en-GB"/>
              </w:rPr>
              <w:t xml:space="preserve"> 7</w:t>
            </w:r>
          </w:p>
          <w:p w14:paraId="33601777" w14:textId="0EC28AFC" w:rsidR="002F5CB8" w:rsidRPr="005D3BE0" w:rsidRDefault="002F5CB8" w:rsidP="002F5CB8">
            <w:pPr>
              <w:rPr>
                <w:sz w:val="16"/>
                <w:szCs w:val="16"/>
                <w:lang w:val="en-GB"/>
              </w:rPr>
            </w:pPr>
            <w:r w:rsidRPr="005D3BE0">
              <w:rPr>
                <w:b/>
                <w:bCs/>
                <w:sz w:val="16"/>
                <w:szCs w:val="16"/>
                <w:lang w:val="en-GB"/>
              </w:rPr>
              <w:t>Target</w:t>
            </w:r>
            <w:r w:rsidR="005E41E5" w:rsidRPr="005D3BE0">
              <w:rPr>
                <w:b/>
                <w:bCs/>
                <w:sz w:val="16"/>
                <w:szCs w:val="16"/>
                <w:lang w:val="en-GB"/>
              </w:rPr>
              <w:t xml:space="preserve"> </w:t>
            </w:r>
            <w:r w:rsidR="005E41E5" w:rsidRPr="005D3BE0">
              <w:rPr>
                <w:b/>
                <w:bCs/>
                <w:sz w:val="16"/>
                <w:szCs w:val="16"/>
                <w:lang w:val="en-GB" w:eastAsia="en-GB"/>
              </w:rPr>
              <w:t>(2027)</w:t>
            </w:r>
            <w:r w:rsidRPr="005D3BE0">
              <w:rPr>
                <w:b/>
                <w:bCs/>
                <w:sz w:val="16"/>
                <w:szCs w:val="16"/>
                <w:lang w:val="en-GB"/>
              </w:rPr>
              <w:t>:</w:t>
            </w:r>
            <w:r w:rsidRPr="005D3BE0">
              <w:rPr>
                <w:sz w:val="16"/>
                <w:szCs w:val="16"/>
                <w:lang w:val="en-GB"/>
              </w:rPr>
              <w:t>12</w:t>
            </w:r>
          </w:p>
          <w:p w14:paraId="32743A68" w14:textId="77777777" w:rsidR="002F5CB8" w:rsidRPr="005D3BE0" w:rsidRDefault="002F5CB8" w:rsidP="00693FA5">
            <w:pPr>
              <w:rPr>
                <w:b/>
                <w:bCs/>
                <w:sz w:val="16"/>
                <w:szCs w:val="16"/>
                <w:lang w:val="en-GB"/>
              </w:rPr>
            </w:pPr>
          </w:p>
          <w:p w14:paraId="63B6A5CB" w14:textId="3155043C" w:rsidR="00693FA5" w:rsidRPr="005D3BE0" w:rsidRDefault="00693FA5" w:rsidP="00693FA5">
            <w:pPr>
              <w:rPr>
                <w:sz w:val="16"/>
                <w:szCs w:val="16"/>
                <w:lang w:val="en-GB"/>
              </w:rPr>
            </w:pPr>
          </w:p>
        </w:tc>
        <w:tc>
          <w:tcPr>
            <w:tcW w:w="704" w:type="pct"/>
          </w:tcPr>
          <w:p w14:paraId="53C01D50" w14:textId="3936168D" w:rsidR="00693FA5" w:rsidRPr="005D3BE0" w:rsidRDefault="00861949" w:rsidP="00693FA5">
            <w:pPr>
              <w:rPr>
                <w:b/>
                <w:bCs/>
                <w:sz w:val="16"/>
                <w:szCs w:val="16"/>
                <w:lang w:val="en-GB"/>
              </w:rPr>
            </w:pPr>
            <w:r w:rsidRPr="005D3BE0">
              <w:rPr>
                <w:b/>
                <w:bCs/>
                <w:sz w:val="16"/>
                <w:szCs w:val="16"/>
                <w:lang w:val="en-GB" w:eastAsia="en-GB"/>
              </w:rPr>
              <w:lastRenderedPageBreak/>
              <w:t xml:space="preserve">Data source: </w:t>
            </w:r>
            <w:r w:rsidR="00693FA5" w:rsidRPr="005D3BE0">
              <w:rPr>
                <w:sz w:val="16"/>
                <w:szCs w:val="16"/>
                <w:lang w:val="en-GB"/>
              </w:rPr>
              <w:t xml:space="preserve">World </w:t>
            </w:r>
            <w:r w:rsidR="00B436FB" w:rsidRPr="005D3BE0">
              <w:rPr>
                <w:sz w:val="16"/>
                <w:szCs w:val="16"/>
                <w:lang w:val="en-GB"/>
              </w:rPr>
              <w:t>B</w:t>
            </w:r>
            <w:r w:rsidR="00693FA5" w:rsidRPr="005D3BE0">
              <w:rPr>
                <w:sz w:val="16"/>
                <w:szCs w:val="16"/>
                <w:lang w:val="en-GB"/>
              </w:rPr>
              <w:t>ank</w:t>
            </w:r>
            <w:r w:rsidR="00693FA5" w:rsidRPr="005D3BE0">
              <w:rPr>
                <w:b/>
                <w:bCs/>
                <w:sz w:val="16"/>
                <w:szCs w:val="16"/>
                <w:lang w:val="en-GB"/>
              </w:rPr>
              <w:t xml:space="preserve"> </w:t>
            </w:r>
          </w:p>
          <w:p w14:paraId="0C3178C8" w14:textId="431FC65A" w:rsidR="00693FA5" w:rsidRPr="005D3BE0" w:rsidRDefault="00B436FB" w:rsidP="00693FA5">
            <w:pPr>
              <w:rPr>
                <w:b/>
                <w:bCs/>
                <w:sz w:val="16"/>
                <w:szCs w:val="16"/>
                <w:lang w:val="en-GB"/>
              </w:rPr>
            </w:pPr>
            <w:r w:rsidRPr="005D3BE0">
              <w:rPr>
                <w:b/>
                <w:bCs/>
                <w:sz w:val="16"/>
                <w:szCs w:val="16"/>
                <w:lang w:val="en-GB"/>
              </w:rPr>
              <w:t xml:space="preserve">Frequency: </w:t>
            </w:r>
            <w:r w:rsidR="00693FA5" w:rsidRPr="005D3BE0">
              <w:rPr>
                <w:sz w:val="16"/>
                <w:szCs w:val="16"/>
                <w:lang w:val="en-GB"/>
              </w:rPr>
              <w:t>Annual</w:t>
            </w:r>
            <w:r w:rsidR="00693FA5" w:rsidRPr="005D3BE0">
              <w:rPr>
                <w:b/>
                <w:bCs/>
                <w:sz w:val="16"/>
                <w:szCs w:val="16"/>
                <w:lang w:val="en-GB"/>
              </w:rPr>
              <w:t xml:space="preserve">  </w:t>
            </w:r>
          </w:p>
          <w:p w14:paraId="2A00CF37" w14:textId="77777777" w:rsidR="00A07442" w:rsidRPr="00401C8B" w:rsidRDefault="00A07442" w:rsidP="00AD3819">
            <w:pPr>
              <w:rPr>
                <w:b/>
                <w:bCs/>
                <w:color w:val="000000"/>
                <w:sz w:val="16"/>
                <w:szCs w:val="16"/>
                <w:lang w:val="en-GB"/>
              </w:rPr>
            </w:pPr>
          </w:p>
          <w:p w14:paraId="15C10277" w14:textId="77777777" w:rsidR="00C01DBF" w:rsidRPr="003B1D80" w:rsidRDefault="00C01DBF" w:rsidP="00AD3819">
            <w:pPr>
              <w:rPr>
                <w:b/>
                <w:bCs/>
                <w:color w:val="000000"/>
                <w:sz w:val="16"/>
                <w:szCs w:val="16"/>
                <w:lang w:val="en-GB"/>
              </w:rPr>
            </w:pPr>
          </w:p>
          <w:p w14:paraId="125C3E6C" w14:textId="77777777" w:rsidR="00C01DBF" w:rsidRPr="003B1D80" w:rsidRDefault="00C01DBF" w:rsidP="00AD3819">
            <w:pPr>
              <w:rPr>
                <w:b/>
                <w:bCs/>
                <w:color w:val="000000"/>
                <w:sz w:val="16"/>
                <w:szCs w:val="16"/>
                <w:lang w:val="en-GB"/>
              </w:rPr>
            </w:pPr>
          </w:p>
          <w:p w14:paraId="07DFF7B4" w14:textId="77777777" w:rsidR="00C01DBF" w:rsidRPr="003B1D80" w:rsidRDefault="00C01DBF" w:rsidP="00AD3819">
            <w:pPr>
              <w:rPr>
                <w:b/>
                <w:bCs/>
                <w:color w:val="000000"/>
                <w:sz w:val="16"/>
                <w:szCs w:val="16"/>
                <w:lang w:val="en-GB"/>
              </w:rPr>
            </w:pPr>
          </w:p>
          <w:p w14:paraId="2B879604" w14:textId="77777777" w:rsidR="00C01DBF" w:rsidRPr="000930F8" w:rsidRDefault="00C01DBF" w:rsidP="00AD3819">
            <w:pPr>
              <w:rPr>
                <w:b/>
                <w:bCs/>
                <w:color w:val="000000"/>
                <w:sz w:val="16"/>
                <w:szCs w:val="16"/>
                <w:lang w:val="en-GB"/>
              </w:rPr>
            </w:pPr>
          </w:p>
          <w:p w14:paraId="1A82927F" w14:textId="77777777" w:rsidR="00C01DBF" w:rsidRPr="00401C8B" w:rsidRDefault="00C01DBF" w:rsidP="00AD3819">
            <w:pPr>
              <w:rPr>
                <w:b/>
                <w:bCs/>
                <w:color w:val="000000"/>
                <w:sz w:val="16"/>
                <w:szCs w:val="16"/>
                <w:lang w:val="en-GB"/>
              </w:rPr>
            </w:pPr>
          </w:p>
          <w:p w14:paraId="5193547F" w14:textId="77777777" w:rsidR="00C01DBF" w:rsidRPr="00401C8B" w:rsidRDefault="00C01DBF" w:rsidP="00AD3819">
            <w:pPr>
              <w:rPr>
                <w:b/>
                <w:bCs/>
                <w:color w:val="000000"/>
                <w:sz w:val="16"/>
                <w:szCs w:val="16"/>
                <w:lang w:val="en-GB"/>
              </w:rPr>
            </w:pPr>
          </w:p>
          <w:p w14:paraId="310020EC" w14:textId="77777777" w:rsidR="00C01DBF" w:rsidRPr="00401C8B" w:rsidRDefault="00C01DBF" w:rsidP="00AD3819">
            <w:pPr>
              <w:rPr>
                <w:b/>
                <w:bCs/>
                <w:color w:val="000000"/>
                <w:sz w:val="16"/>
                <w:szCs w:val="16"/>
                <w:lang w:val="en-GB"/>
              </w:rPr>
            </w:pPr>
          </w:p>
          <w:p w14:paraId="6CFBC763" w14:textId="1117B0FD" w:rsidR="00C01DBF" w:rsidRPr="005D3BE0" w:rsidRDefault="00861949" w:rsidP="00C01DBF">
            <w:pPr>
              <w:rPr>
                <w:b/>
                <w:bCs/>
                <w:sz w:val="16"/>
                <w:szCs w:val="16"/>
                <w:lang w:val="en-GB"/>
              </w:rPr>
            </w:pPr>
            <w:r w:rsidRPr="005D3BE0">
              <w:rPr>
                <w:b/>
                <w:bCs/>
                <w:sz w:val="16"/>
                <w:szCs w:val="16"/>
                <w:lang w:val="en-GB" w:eastAsia="en-GB"/>
              </w:rPr>
              <w:t xml:space="preserve">Data source: </w:t>
            </w:r>
            <w:r w:rsidR="00C01DBF" w:rsidRPr="005D3BE0">
              <w:rPr>
                <w:sz w:val="16"/>
                <w:szCs w:val="16"/>
                <w:lang w:val="en-GB"/>
              </w:rPr>
              <w:t xml:space="preserve">World </w:t>
            </w:r>
            <w:r w:rsidR="00B436FB" w:rsidRPr="005D3BE0">
              <w:rPr>
                <w:sz w:val="16"/>
                <w:szCs w:val="16"/>
                <w:lang w:val="en-GB"/>
              </w:rPr>
              <w:t>B</w:t>
            </w:r>
            <w:r w:rsidR="00C01DBF" w:rsidRPr="005D3BE0">
              <w:rPr>
                <w:sz w:val="16"/>
                <w:szCs w:val="16"/>
                <w:lang w:val="en-GB"/>
              </w:rPr>
              <w:t>ank</w:t>
            </w:r>
            <w:r w:rsidR="00C01DBF" w:rsidRPr="005D3BE0">
              <w:rPr>
                <w:b/>
                <w:bCs/>
                <w:sz w:val="16"/>
                <w:szCs w:val="16"/>
                <w:lang w:val="en-GB"/>
              </w:rPr>
              <w:t xml:space="preserve"> </w:t>
            </w:r>
          </w:p>
          <w:p w14:paraId="121D1003" w14:textId="0979A1DA" w:rsidR="00C01DBF" w:rsidRPr="005D3BE0" w:rsidRDefault="00B436FB" w:rsidP="00C01DBF">
            <w:pPr>
              <w:rPr>
                <w:b/>
                <w:bCs/>
                <w:sz w:val="16"/>
                <w:szCs w:val="16"/>
                <w:lang w:val="en-GB"/>
              </w:rPr>
            </w:pPr>
            <w:r w:rsidRPr="005D3BE0">
              <w:rPr>
                <w:b/>
                <w:bCs/>
                <w:sz w:val="16"/>
                <w:szCs w:val="16"/>
                <w:lang w:val="en-GB"/>
              </w:rPr>
              <w:t xml:space="preserve">Frequency: </w:t>
            </w:r>
            <w:r w:rsidR="00C01DBF" w:rsidRPr="005D3BE0">
              <w:rPr>
                <w:sz w:val="16"/>
                <w:szCs w:val="16"/>
                <w:lang w:val="en-GB"/>
              </w:rPr>
              <w:t>Annual</w:t>
            </w:r>
            <w:r w:rsidR="00C01DBF" w:rsidRPr="005D3BE0">
              <w:rPr>
                <w:b/>
                <w:bCs/>
                <w:sz w:val="16"/>
                <w:szCs w:val="16"/>
                <w:lang w:val="en-GB"/>
              </w:rPr>
              <w:t xml:space="preserve">  </w:t>
            </w:r>
          </w:p>
          <w:p w14:paraId="1DE6549B" w14:textId="77777777" w:rsidR="00C01DBF" w:rsidRPr="00401C8B" w:rsidRDefault="00C01DBF" w:rsidP="00AD3819">
            <w:pPr>
              <w:rPr>
                <w:b/>
                <w:bCs/>
                <w:color w:val="000000"/>
                <w:sz w:val="16"/>
                <w:szCs w:val="16"/>
                <w:lang w:val="en-GB"/>
              </w:rPr>
            </w:pPr>
          </w:p>
          <w:p w14:paraId="0024E7F8" w14:textId="77777777" w:rsidR="00BA7BE9" w:rsidRPr="003B1D80" w:rsidRDefault="00BA7BE9" w:rsidP="00AD3819">
            <w:pPr>
              <w:rPr>
                <w:b/>
                <w:bCs/>
                <w:color w:val="000000"/>
                <w:sz w:val="16"/>
                <w:szCs w:val="16"/>
                <w:lang w:val="en-GB"/>
              </w:rPr>
            </w:pPr>
          </w:p>
          <w:p w14:paraId="173C1E98" w14:textId="77777777" w:rsidR="00BA7BE9" w:rsidRPr="003B1D80" w:rsidRDefault="00BA7BE9" w:rsidP="00AD3819">
            <w:pPr>
              <w:rPr>
                <w:b/>
                <w:bCs/>
                <w:color w:val="000000"/>
                <w:sz w:val="16"/>
                <w:szCs w:val="16"/>
                <w:lang w:val="en-GB"/>
              </w:rPr>
            </w:pPr>
          </w:p>
          <w:p w14:paraId="40DEB78A" w14:textId="77777777" w:rsidR="00BA7BE9" w:rsidRPr="003B1D80" w:rsidRDefault="00BA7BE9" w:rsidP="00AD3819">
            <w:pPr>
              <w:rPr>
                <w:b/>
                <w:bCs/>
                <w:color w:val="000000"/>
                <w:sz w:val="16"/>
                <w:szCs w:val="16"/>
                <w:lang w:val="en-GB"/>
              </w:rPr>
            </w:pPr>
          </w:p>
          <w:p w14:paraId="5409EBA6" w14:textId="77777777" w:rsidR="00BA7BE9" w:rsidRPr="000930F8" w:rsidRDefault="00BA7BE9" w:rsidP="00AD3819">
            <w:pPr>
              <w:rPr>
                <w:b/>
                <w:bCs/>
                <w:color w:val="000000"/>
                <w:sz w:val="16"/>
                <w:szCs w:val="16"/>
                <w:lang w:val="en-GB"/>
              </w:rPr>
            </w:pPr>
          </w:p>
          <w:p w14:paraId="33F93A22" w14:textId="77777777" w:rsidR="00BA7BE9" w:rsidRPr="00401C8B" w:rsidRDefault="00BA7BE9" w:rsidP="00AD3819">
            <w:pPr>
              <w:rPr>
                <w:b/>
                <w:bCs/>
                <w:color w:val="000000"/>
                <w:sz w:val="16"/>
                <w:szCs w:val="16"/>
                <w:lang w:val="en-GB"/>
              </w:rPr>
            </w:pPr>
          </w:p>
          <w:p w14:paraId="2D0034C1" w14:textId="77777777" w:rsidR="00BA7BE9" w:rsidRPr="00401C8B" w:rsidRDefault="00BA7BE9" w:rsidP="00AD3819">
            <w:pPr>
              <w:rPr>
                <w:b/>
                <w:bCs/>
                <w:color w:val="000000"/>
                <w:sz w:val="16"/>
                <w:szCs w:val="16"/>
                <w:lang w:val="en-GB"/>
              </w:rPr>
            </w:pPr>
          </w:p>
          <w:p w14:paraId="7BF4902C" w14:textId="61F24070" w:rsidR="00BA7BE9" w:rsidRPr="005D3BE0" w:rsidRDefault="00861949" w:rsidP="00BA7BE9">
            <w:pPr>
              <w:rPr>
                <w:b/>
                <w:bCs/>
                <w:sz w:val="16"/>
                <w:szCs w:val="16"/>
                <w:lang w:val="en-GB"/>
              </w:rPr>
            </w:pPr>
            <w:r w:rsidRPr="005D3BE0">
              <w:rPr>
                <w:b/>
                <w:bCs/>
                <w:sz w:val="16"/>
                <w:szCs w:val="16"/>
                <w:lang w:val="en-GB" w:eastAsia="en-GB"/>
              </w:rPr>
              <w:t xml:space="preserve">Data source: </w:t>
            </w:r>
            <w:r w:rsidR="00BA7BE9" w:rsidRPr="005D3BE0">
              <w:rPr>
                <w:sz w:val="16"/>
                <w:szCs w:val="16"/>
                <w:lang w:val="en-GB"/>
              </w:rPr>
              <w:t>World Bank</w:t>
            </w:r>
          </w:p>
          <w:p w14:paraId="704BF3CC" w14:textId="407DD3A0" w:rsidR="00BA7BE9" w:rsidRPr="005D3BE0" w:rsidRDefault="00861949" w:rsidP="00BA7BE9">
            <w:pPr>
              <w:rPr>
                <w:sz w:val="16"/>
                <w:szCs w:val="16"/>
                <w:lang w:val="en-GB"/>
              </w:rPr>
            </w:pPr>
            <w:r w:rsidRPr="005D3BE0">
              <w:rPr>
                <w:b/>
                <w:bCs/>
                <w:sz w:val="16"/>
                <w:szCs w:val="16"/>
                <w:lang w:val="en-GB"/>
              </w:rPr>
              <w:t>Frequency:</w:t>
            </w:r>
            <w:r w:rsidRPr="005D3BE0">
              <w:rPr>
                <w:sz w:val="16"/>
                <w:szCs w:val="16"/>
                <w:lang w:val="en-GB"/>
              </w:rPr>
              <w:t xml:space="preserve"> </w:t>
            </w:r>
            <w:r w:rsidR="00BA7BE9" w:rsidRPr="005D3BE0">
              <w:rPr>
                <w:sz w:val="16"/>
                <w:szCs w:val="16"/>
                <w:lang w:val="en-GB"/>
              </w:rPr>
              <w:t xml:space="preserve">Biannual </w:t>
            </w:r>
          </w:p>
          <w:p w14:paraId="7103444B" w14:textId="7B37F6B3" w:rsidR="00BA7BE9" w:rsidRPr="00401C8B" w:rsidRDefault="00BA7BE9" w:rsidP="00AD3819">
            <w:pPr>
              <w:rPr>
                <w:b/>
                <w:bCs/>
                <w:color w:val="000000"/>
                <w:sz w:val="16"/>
                <w:szCs w:val="16"/>
                <w:lang w:val="en-GB"/>
              </w:rPr>
            </w:pPr>
          </w:p>
        </w:tc>
        <w:tc>
          <w:tcPr>
            <w:tcW w:w="2165" w:type="pct"/>
            <w:tcMar>
              <w:top w:w="72" w:type="dxa"/>
              <w:left w:w="144" w:type="dxa"/>
              <w:bottom w:w="72" w:type="dxa"/>
              <w:right w:w="144" w:type="dxa"/>
            </w:tcMar>
          </w:tcPr>
          <w:p w14:paraId="766B145F" w14:textId="5B641228" w:rsidR="0042161E" w:rsidRPr="005D3BE0" w:rsidRDefault="0042161E" w:rsidP="0042161E">
            <w:pPr>
              <w:rPr>
                <w:b/>
                <w:bCs/>
                <w:sz w:val="16"/>
                <w:szCs w:val="16"/>
                <w:lang w:val="en-GB"/>
              </w:rPr>
            </w:pPr>
            <w:r w:rsidRPr="00401C8B">
              <w:rPr>
                <w:b/>
                <w:bCs/>
                <w:color w:val="000000"/>
                <w:sz w:val="16"/>
                <w:szCs w:val="16"/>
                <w:lang w:val="en-GB"/>
              </w:rPr>
              <w:lastRenderedPageBreak/>
              <w:t>O</w:t>
            </w:r>
            <w:r w:rsidR="009C0C24" w:rsidRPr="00401C8B">
              <w:rPr>
                <w:b/>
                <w:bCs/>
                <w:color w:val="000000"/>
                <w:sz w:val="16"/>
                <w:szCs w:val="16"/>
                <w:lang w:val="en-GB"/>
              </w:rPr>
              <w:t>utput</w:t>
            </w:r>
            <w:r w:rsidRPr="00401C8B">
              <w:rPr>
                <w:b/>
                <w:bCs/>
                <w:color w:val="000000"/>
                <w:sz w:val="16"/>
                <w:szCs w:val="16"/>
                <w:lang w:val="en-GB"/>
              </w:rPr>
              <w:t xml:space="preserve"> 3.1</w:t>
            </w:r>
            <w:r w:rsidR="009C0C24">
              <w:rPr>
                <w:b/>
                <w:bCs/>
                <w:color w:val="000000"/>
                <w:sz w:val="16"/>
                <w:szCs w:val="16"/>
                <w:lang w:val="en-GB"/>
              </w:rPr>
              <w:t>.</w:t>
            </w:r>
            <w:r w:rsidRPr="00401C8B">
              <w:rPr>
                <w:b/>
                <w:bCs/>
                <w:color w:val="000000"/>
                <w:sz w:val="16"/>
                <w:szCs w:val="16"/>
                <w:lang w:val="en-GB"/>
              </w:rPr>
              <w:t xml:space="preserve"> </w:t>
            </w:r>
            <w:r w:rsidR="002B1D86" w:rsidRPr="005D3BE0">
              <w:rPr>
                <w:b/>
                <w:bCs/>
                <w:sz w:val="16"/>
                <w:szCs w:val="16"/>
                <w:lang w:val="en-GB"/>
              </w:rPr>
              <w:t>Governance</w:t>
            </w:r>
            <w:r w:rsidRPr="005D3BE0">
              <w:rPr>
                <w:b/>
                <w:bCs/>
                <w:sz w:val="16"/>
                <w:szCs w:val="16"/>
                <w:lang w:val="en-GB"/>
              </w:rPr>
              <w:t xml:space="preserve"> institutions are accountable and have improved capacities </w:t>
            </w:r>
            <w:r w:rsidR="00196A1B" w:rsidRPr="005D3BE0">
              <w:rPr>
                <w:b/>
                <w:bCs/>
                <w:sz w:val="16"/>
                <w:szCs w:val="16"/>
                <w:lang w:val="en-GB"/>
              </w:rPr>
              <w:t>for</w:t>
            </w:r>
            <w:r w:rsidRPr="005D3BE0">
              <w:rPr>
                <w:b/>
                <w:bCs/>
                <w:sz w:val="16"/>
                <w:szCs w:val="16"/>
                <w:lang w:val="en-GB"/>
              </w:rPr>
              <w:t xml:space="preserve"> service</w:t>
            </w:r>
            <w:r w:rsidR="00E52203" w:rsidRPr="005D3BE0">
              <w:rPr>
                <w:b/>
                <w:bCs/>
                <w:sz w:val="16"/>
                <w:szCs w:val="16"/>
                <w:lang w:val="en-GB"/>
              </w:rPr>
              <w:t xml:space="preserve"> delivery</w:t>
            </w:r>
            <w:r w:rsidRPr="005D3BE0">
              <w:rPr>
                <w:b/>
                <w:bCs/>
                <w:sz w:val="16"/>
                <w:szCs w:val="16"/>
                <w:lang w:val="en-GB"/>
              </w:rPr>
              <w:t xml:space="preserve"> </w:t>
            </w:r>
          </w:p>
          <w:p w14:paraId="04F9819E" w14:textId="77777777" w:rsidR="0042161E" w:rsidRPr="005D3BE0" w:rsidRDefault="0042161E" w:rsidP="0042161E">
            <w:pPr>
              <w:rPr>
                <w:b/>
                <w:bCs/>
                <w:sz w:val="16"/>
                <w:szCs w:val="16"/>
                <w:lang w:val="en-GB"/>
              </w:rPr>
            </w:pPr>
          </w:p>
          <w:p w14:paraId="72EE3CAC" w14:textId="6F8887CB" w:rsidR="0042161E" w:rsidRPr="005D3BE0" w:rsidRDefault="0042161E" w:rsidP="0042161E">
            <w:pPr>
              <w:rPr>
                <w:b/>
                <w:bCs/>
                <w:sz w:val="16"/>
                <w:szCs w:val="16"/>
                <w:lang w:val="en-GB" w:eastAsia="en-GB"/>
              </w:rPr>
            </w:pPr>
            <w:r w:rsidRPr="005D3BE0">
              <w:rPr>
                <w:b/>
                <w:bCs/>
                <w:sz w:val="16"/>
                <w:szCs w:val="16"/>
                <w:lang w:val="en-GB" w:eastAsia="en-GB"/>
              </w:rPr>
              <w:t>Indicator 3.1.1</w:t>
            </w:r>
            <w:r w:rsidR="009C0C24" w:rsidRPr="005D3BE0">
              <w:rPr>
                <w:b/>
                <w:bCs/>
                <w:sz w:val="16"/>
                <w:szCs w:val="16"/>
                <w:lang w:val="en-GB" w:eastAsia="en-GB"/>
              </w:rPr>
              <w:t>.</w:t>
            </w:r>
          </w:p>
          <w:p w14:paraId="389A8E1E" w14:textId="094A27B4" w:rsidR="0042161E" w:rsidRPr="005D3BE0" w:rsidRDefault="0042161E" w:rsidP="0042161E">
            <w:pPr>
              <w:rPr>
                <w:sz w:val="16"/>
                <w:szCs w:val="16"/>
                <w:lang w:val="en-GB" w:eastAsia="en-GB"/>
              </w:rPr>
            </w:pPr>
            <w:r w:rsidRPr="005D3BE0">
              <w:rPr>
                <w:sz w:val="16"/>
                <w:szCs w:val="16"/>
                <w:lang w:val="en-GB" w:eastAsia="en-GB"/>
              </w:rPr>
              <w:t>Extent to which accountability and anti-corruption measures are integrated in</w:t>
            </w:r>
            <w:r w:rsidR="009C0C24">
              <w:rPr>
                <w:sz w:val="16"/>
                <w:szCs w:val="16"/>
                <w:lang w:val="en-GB" w:eastAsia="en-GB"/>
              </w:rPr>
              <w:t>to</w:t>
            </w:r>
            <w:r w:rsidRPr="005D3BE0">
              <w:rPr>
                <w:sz w:val="16"/>
                <w:szCs w:val="16"/>
                <w:lang w:val="en-GB" w:eastAsia="en-GB"/>
              </w:rPr>
              <w:t xml:space="preserve"> the management of public resources (</w:t>
            </w:r>
            <w:r w:rsidR="00583EF5">
              <w:rPr>
                <w:sz w:val="16"/>
                <w:szCs w:val="16"/>
                <w:lang w:val="en-GB"/>
              </w:rPr>
              <w:t xml:space="preserve">refer </w:t>
            </w:r>
            <w:r w:rsidRPr="005D3BE0">
              <w:rPr>
                <w:sz w:val="16"/>
                <w:szCs w:val="16"/>
                <w:lang w:val="en-GB" w:eastAsia="en-GB"/>
              </w:rPr>
              <w:t>IRRF 2.1.1)</w:t>
            </w:r>
          </w:p>
          <w:p w14:paraId="3737499C" w14:textId="77777777" w:rsidR="009C0C24" w:rsidRDefault="009C0C24" w:rsidP="0042161E">
            <w:pPr>
              <w:rPr>
                <w:b/>
                <w:bCs/>
                <w:sz w:val="16"/>
                <w:szCs w:val="16"/>
                <w:lang w:val="en-GB" w:eastAsia="en-GB"/>
              </w:rPr>
            </w:pPr>
          </w:p>
          <w:p w14:paraId="1C4AE3A7" w14:textId="52A83117" w:rsidR="0042161E" w:rsidRPr="005D3BE0" w:rsidRDefault="0042161E" w:rsidP="0042161E">
            <w:pPr>
              <w:rPr>
                <w:sz w:val="16"/>
                <w:szCs w:val="16"/>
                <w:lang w:val="en-GB" w:eastAsia="en-GB"/>
              </w:rPr>
            </w:pPr>
            <w:r w:rsidRPr="005D3BE0">
              <w:rPr>
                <w:b/>
                <w:bCs/>
                <w:sz w:val="16"/>
                <w:szCs w:val="16"/>
                <w:lang w:val="en-GB" w:eastAsia="en-GB"/>
              </w:rPr>
              <w:lastRenderedPageBreak/>
              <w:t>Baseline</w:t>
            </w:r>
            <w:r w:rsidR="00DD6EB9" w:rsidRPr="005D3BE0">
              <w:rPr>
                <w:b/>
                <w:bCs/>
                <w:sz w:val="16"/>
                <w:szCs w:val="16"/>
                <w:lang w:val="en-GB" w:eastAsia="en-GB"/>
              </w:rPr>
              <w:t xml:space="preserve"> (2021)</w:t>
            </w:r>
            <w:r w:rsidRPr="005D3BE0">
              <w:rPr>
                <w:sz w:val="16"/>
                <w:szCs w:val="16"/>
                <w:lang w:val="en-GB" w:eastAsia="en-GB"/>
              </w:rPr>
              <w:t xml:space="preserve"> </w:t>
            </w:r>
          </w:p>
          <w:p w14:paraId="000C2D7A" w14:textId="77777777" w:rsidR="0042161E" w:rsidRPr="005D3BE0" w:rsidRDefault="0042161E" w:rsidP="00AC62C2">
            <w:pPr>
              <w:ind w:firstLine="113"/>
              <w:rPr>
                <w:sz w:val="16"/>
                <w:szCs w:val="16"/>
                <w:lang w:val="en-GB" w:eastAsia="en-GB"/>
              </w:rPr>
            </w:pPr>
            <w:r w:rsidRPr="005D3BE0">
              <w:rPr>
                <w:sz w:val="16"/>
                <w:szCs w:val="16"/>
                <w:lang w:val="en-GB" w:eastAsia="en-GB"/>
              </w:rPr>
              <w:t>Fiji MCO: 2</w:t>
            </w:r>
          </w:p>
          <w:p w14:paraId="6E395073" w14:textId="197021E4" w:rsidR="0042161E" w:rsidRPr="005D3BE0" w:rsidRDefault="0042161E" w:rsidP="0042161E">
            <w:pPr>
              <w:rPr>
                <w:sz w:val="16"/>
                <w:szCs w:val="16"/>
                <w:lang w:val="en-GB" w:eastAsia="en-GB"/>
              </w:rPr>
            </w:pPr>
            <w:r w:rsidRPr="005D3BE0">
              <w:rPr>
                <w:b/>
                <w:bCs/>
                <w:sz w:val="16"/>
                <w:szCs w:val="16"/>
                <w:lang w:val="en-GB" w:eastAsia="en-GB"/>
              </w:rPr>
              <w:t>Target</w:t>
            </w:r>
            <w:r w:rsidR="00AD2754" w:rsidRPr="005D3BE0">
              <w:rPr>
                <w:b/>
                <w:bCs/>
                <w:sz w:val="16"/>
                <w:szCs w:val="16"/>
                <w:lang w:val="en-GB" w:eastAsia="en-GB"/>
              </w:rPr>
              <w:t xml:space="preserve"> (2027)</w:t>
            </w:r>
          </w:p>
          <w:p w14:paraId="27D02F49" w14:textId="77777777" w:rsidR="0042161E" w:rsidRPr="005D3BE0" w:rsidRDefault="0042161E" w:rsidP="00AC62C2">
            <w:pPr>
              <w:ind w:firstLine="113"/>
              <w:rPr>
                <w:sz w:val="16"/>
                <w:szCs w:val="16"/>
                <w:lang w:val="en-GB" w:eastAsia="en-GB"/>
              </w:rPr>
            </w:pPr>
            <w:r w:rsidRPr="005D3BE0">
              <w:rPr>
                <w:sz w:val="16"/>
                <w:szCs w:val="16"/>
                <w:lang w:val="en-GB" w:eastAsia="en-GB"/>
              </w:rPr>
              <w:t xml:space="preserve">Fiji MCO: 3 </w:t>
            </w:r>
          </w:p>
          <w:p w14:paraId="78B2CD2C" w14:textId="57280793" w:rsidR="0042161E" w:rsidRPr="00463A8C" w:rsidRDefault="0042161E" w:rsidP="0042161E">
            <w:pPr>
              <w:rPr>
                <w:sz w:val="16"/>
                <w:szCs w:val="16"/>
                <w:lang w:val="en-GB" w:eastAsia="en-GB"/>
              </w:rPr>
            </w:pPr>
            <w:r w:rsidRPr="005D3BE0">
              <w:rPr>
                <w:b/>
                <w:bCs/>
                <w:sz w:val="16"/>
                <w:szCs w:val="16"/>
                <w:lang w:val="en-GB" w:eastAsia="en-GB"/>
              </w:rPr>
              <w:t xml:space="preserve">Data </w:t>
            </w:r>
            <w:r w:rsidR="009C0C24">
              <w:rPr>
                <w:b/>
                <w:bCs/>
                <w:sz w:val="16"/>
                <w:szCs w:val="16"/>
                <w:lang w:val="en-GB" w:eastAsia="en-GB"/>
              </w:rPr>
              <w:t>s</w:t>
            </w:r>
            <w:r w:rsidRPr="00463A8C">
              <w:rPr>
                <w:b/>
                <w:bCs/>
                <w:sz w:val="16"/>
                <w:szCs w:val="16"/>
                <w:lang w:val="en-GB" w:eastAsia="en-GB"/>
              </w:rPr>
              <w:t xml:space="preserve">ource: </w:t>
            </w:r>
            <w:r w:rsidRPr="00463A8C">
              <w:rPr>
                <w:sz w:val="16"/>
                <w:szCs w:val="16"/>
                <w:lang w:val="en-GB" w:eastAsia="en-GB"/>
              </w:rPr>
              <w:t xml:space="preserve"> </w:t>
            </w:r>
            <w:r w:rsidR="00432F55" w:rsidRPr="00463A8C">
              <w:rPr>
                <w:sz w:val="16"/>
                <w:szCs w:val="16"/>
                <w:lang w:val="en-GB" w:eastAsia="en-GB"/>
              </w:rPr>
              <w:t>S</w:t>
            </w:r>
            <w:r w:rsidRPr="00463A8C">
              <w:rPr>
                <w:sz w:val="16"/>
                <w:szCs w:val="16"/>
                <w:lang w:val="en-GB" w:eastAsia="en-GB"/>
              </w:rPr>
              <w:t>upreme audit institutions and ministries</w:t>
            </w:r>
          </w:p>
          <w:p w14:paraId="7E760006" w14:textId="77777777" w:rsidR="0042161E" w:rsidRPr="00463A8C" w:rsidRDefault="0042161E" w:rsidP="0042161E">
            <w:pPr>
              <w:rPr>
                <w:b/>
                <w:bCs/>
                <w:sz w:val="16"/>
                <w:szCs w:val="16"/>
                <w:lang w:val="en-GB" w:eastAsia="en-GB"/>
              </w:rPr>
            </w:pPr>
            <w:r w:rsidRPr="00463A8C">
              <w:rPr>
                <w:b/>
                <w:bCs/>
                <w:sz w:val="16"/>
                <w:szCs w:val="16"/>
                <w:lang w:val="en-GB" w:eastAsia="en-GB"/>
              </w:rPr>
              <w:t xml:space="preserve">Rating scale </w:t>
            </w:r>
          </w:p>
          <w:p w14:paraId="0FEBEDE1" w14:textId="06069965" w:rsidR="0042161E" w:rsidRPr="00463A8C" w:rsidRDefault="0042161E" w:rsidP="0042161E">
            <w:pPr>
              <w:rPr>
                <w:sz w:val="16"/>
                <w:szCs w:val="16"/>
                <w:lang w:val="en-GB" w:eastAsia="en-GB"/>
              </w:rPr>
            </w:pPr>
            <w:r w:rsidRPr="00463A8C">
              <w:rPr>
                <w:sz w:val="16"/>
                <w:szCs w:val="16"/>
                <w:lang w:val="en-GB" w:eastAsia="en-GB"/>
              </w:rPr>
              <w:t>1=</w:t>
            </w:r>
            <w:r w:rsidR="00FF31FC" w:rsidRPr="00463A8C">
              <w:rPr>
                <w:sz w:val="16"/>
                <w:szCs w:val="16"/>
                <w:lang w:val="en-GB" w:eastAsia="en-GB"/>
              </w:rPr>
              <w:t xml:space="preserve"> In</w:t>
            </w:r>
            <w:r w:rsidR="00520EA8" w:rsidRPr="00463A8C">
              <w:rPr>
                <w:sz w:val="16"/>
                <w:szCs w:val="16"/>
                <w:lang w:val="en-GB" w:eastAsia="en-GB"/>
              </w:rPr>
              <w:t>a</w:t>
            </w:r>
            <w:r w:rsidRPr="00463A8C">
              <w:rPr>
                <w:sz w:val="16"/>
                <w:szCs w:val="16"/>
                <w:lang w:val="en-GB" w:eastAsia="en-GB"/>
              </w:rPr>
              <w:t>dequate</w:t>
            </w:r>
          </w:p>
          <w:p w14:paraId="6911826A" w14:textId="77777777" w:rsidR="0042161E" w:rsidRPr="00463A8C" w:rsidRDefault="0042161E" w:rsidP="0042161E">
            <w:pPr>
              <w:rPr>
                <w:sz w:val="16"/>
                <w:szCs w:val="16"/>
                <w:lang w:val="en-GB" w:eastAsia="en-GB"/>
              </w:rPr>
            </w:pPr>
            <w:r w:rsidRPr="00463A8C">
              <w:rPr>
                <w:sz w:val="16"/>
                <w:szCs w:val="16"/>
                <w:lang w:val="en-GB" w:eastAsia="en-GB"/>
              </w:rPr>
              <w:t xml:space="preserve">2 =Partial </w:t>
            </w:r>
          </w:p>
          <w:p w14:paraId="5FC506C1" w14:textId="77777777" w:rsidR="0042161E" w:rsidRPr="00463A8C" w:rsidRDefault="0042161E" w:rsidP="0042161E">
            <w:pPr>
              <w:rPr>
                <w:sz w:val="16"/>
                <w:szCs w:val="16"/>
                <w:lang w:val="en-GB" w:eastAsia="en-GB"/>
              </w:rPr>
            </w:pPr>
            <w:r w:rsidRPr="00463A8C">
              <w:rPr>
                <w:sz w:val="16"/>
                <w:szCs w:val="16"/>
                <w:lang w:val="en-GB" w:eastAsia="en-GB"/>
              </w:rPr>
              <w:t>3 =Moderate</w:t>
            </w:r>
          </w:p>
          <w:p w14:paraId="24A109AF" w14:textId="12F43FAE" w:rsidR="0042161E" w:rsidRPr="00463A8C" w:rsidRDefault="0042161E" w:rsidP="0042161E">
            <w:pPr>
              <w:rPr>
                <w:sz w:val="16"/>
                <w:szCs w:val="16"/>
                <w:lang w:val="en-GB" w:eastAsia="en-GB"/>
              </w:rPr>
            </w:pPr>
            <w:r w:rsidRPr="00463A8C">
              <w:rPr>
                <w:sz w:val="16"/>
                <w:szCs w:val="16"/>
                <w:lang w:val="en-GB" w:eastAsia="en-GB"/>
              </w:rPr>
              <w:t>4=Largely</w:t>
            </w:r>
          </w:p>
          <w:p w14:paraId="50FD43CF" w14:textId="77777777" w:rsidR="0042161E" w:rsidRPr="00463A8C" w:rsidRDefault="0042161E" w:rsidP="0042161E">
            <w:pPr>
              <w:rPr>
                <w:sz w:val="16"/>
                <w:szCs w:val="16"/>
                <w:lang w:val="en-GB" w:eastAsia="en-GB"/>
              </w:rPr>
            </w:pPr>
          </w:p>
          <w:p w14:paraId="1F1F2FBF" w14:textId="2FA1B6C0" w:rsidR="0042161E" w:rsidRPr="005D3BE0" w:rsidRDefault="0042161E" w:rsidP="0042161E">
            <w:pPr>
              <w:rPr>
                <w:b/>
                <w:bCs/>
                <w:sz w:val="16"/>
                <w:szCs w:val="16"/>
                <w:lang w:val="en-GB" w:eastAsia="en-GB"/>
              </w:rPr>
            </w:pPr>
            <w:r w:rsidRPr="00463A8C">
              <w:rPr>
                <w:b/>
                <w:bCs/>
                <w:sz w:val="16"/>
                <w:szCs w:val="16"/>
                <w:lang w:val="en-GB" w:eastAsia="en-GB"/>
              </w:rPr>
              <w:t>Indic</w:t>
            </w:r>
            <w:r w:rsidRPr="005D3BE0">
              <w:rPr>
                <w:b/>
                <w:bCs/>
                <w:sz w:val="16"/>
                <w:szCs w:val="16"/>
                <w:lang w:val="en-GB" w:eastAsia="en-GB"/>
              </w:rPr>
              <w:t>ator 3.1.2</w:t>
            </w:r>
            <w:r w:rsidR="009C0C24" w:rsidRPr="005D3BE0">
              <w:rPr>
                <w:b/>
                <w:bCs/>
                <w:sz w:val="16"/>
                <w:szCs w:val="16"/>
                <w:lang w:val="en-GB" w:eastAsia="en-GB"/>
              </w:rPr>
              <w:t>.</w:t>
            </w:r>
          </w:p>
          <w:p w14:paraId="0A777A2C" w14:textId="7123E662" w:rsidR="0042161E" w:rsidRPr="005D3BE0" w:rsidRDefault="0042161E" w:rsidP="0042161E">
            <w:pPr>
              <w:rPr>
                <w:sz w:val="16"/>
                <w:szCs w:val="16"/>
                <w:lang w:val="en-GB" w:eastAsia="en-GB"/>
              </w:rPr>
            </w:pPr>
            <w:r w:rsidRPr="005D3BE0">
              <w:rPr>
                <w:sz w:val="16"/>
                <w:szCs w:val="16"/>
                <w:lang w:val="en-GB" w:eastAsia="en-GB"/>
              </w:rPr>
              <w:t xml:space="preserve">Number of </w:t>
            </w:r>
            <w:r w:rsidR="00830CF9" w:rsidRPr="005D3BE0">
              <w:rPr>
                <w:sz w:val="16"/>
                <w:szCs w:val="16"/>
                <w:lang w:val="en-GB" w:eastAsia="en-GB"/>
              </w:rPr>
              <w:t xml:space="preserve">public administration </w:t>
            </w:r>
            <w:r w:rsidRPr="005D3BE0">
              <w:rPr>
                <w:sz w:val="16"/>
                <w:szCs w:val="16"/>
                <w:lang w:val="en-GB" w:eastAsia="en-GB"/>
              </w:rPr>
              <w:t xml:space="preserve">institutions with </w:t>
            </w:r>
            <w:r w:rsidR="00830CF9" w:rsidRPr="005D3BE0">
              <w:rPr>
                <w:sz w:val="16"/>
                <w:szCs w:val="16"/>
                <w:lang w:val="en-GB" w:eastAsia="en-GB"/>
              </w:rPr>
              <w:t xml:space="preserve">improved </w:t>
            </w:r>
            <w:r w:rsidRPr="005D3BE0">
              <w:rPr>
                <w:sz w:val="16"/>
                <w:szCs w:val="16"/>
                <w:lang w:val="en-GB" w:eastAsia="en-GB"/>
              </w:rPr>
              <w:t xml:space="preserve">core </w:t>
            </w:r>
            <w:r w:rsidR="00830CF9" w:rsidRPr="005D3BE0">
              <w:rPr>
                <w:sz w:val="16"/>
                <w:szCs w:val="16"/>
                <w:lang w:val="en-GB" w:eastAsia="en-GB"/>
              </w:rPr>
              <w:t>capacities</w:t>
            </w:r>
            <w:r w:rsidRPr="005D3BE0">
              <w:rPr>
                <w:sz w:val="16"/>
                <w:szCs w:val="16"/>
                <w:lang w:val="en-GB" w:eastAsia="en-GB"/>
              </w:rPr>
              <w:t xml:space="preserve"> for service delivery including for justice (</w:t>
            </w:r>
            <w:r w:rsidR="00583EF5">
              <w:rPr>
                <w:sz w:val="16"/>
                <w:szCs w:val="16"/>
                <w:lang w:val="en-GB"/>
              </w:rPr>
              <w:t xml:space="preserve">refer </w:t>
            </w:r>
            <w:r w:rsidRPr="005D3BE0">
              <w:rPr>
                <w:sz w:val="16"/>
                <w:szCs w:val="16"/>
                <w:lang w:val="en-GB" w:eastAsia="en-GB"/>
              </w:rPr>
              <w:t>IRRF 2.2.1)</w:t>
            </w:r>
          </w:p>
          <w:p w14:paraId="24969DE9" w14:textId="03D7212D" w:rsidR="0042161E" w:rsidRPr="005D3BE0" w:rsidRDefault="0042161E" w:rsidP="0042161E">
            <w:pPr>
              <w:shd w:val="clear" w:color="auto" w:fill="FFFFFF" w:themeFill="background1"/>
              <w:rPr>
                <w:sz w:val="16"/>
                <w:szCs w:val="16"/>
                <w:lang w:val="en-GB" w:eastAsia="en-GB"/>
              </w:rPr>
            </w:pPr>
            <w:r w:rsidRPr="005D3BE0">
              <w:rPr>
                <w:b/>
                <w:bCs/>
                <w:sz w:val="16"/>
                <w:szCs w:val="16"/>
                <w:lang w:val="en-GB" w:eastAsia="en-GB"/>
              </w:rPr>
              <w:t>Baseline</w:t>
            </w:r>
            <w:r w:rsidR="00DD6EB9" w:rsidRPr="005D3BE0">
              <w:rPr>
                <w:b/>
                <w:bCs/>
                <w:sz w:val="16"/>
                <w:szCs w:val="16"/>
                <w:lang w:val="en-GB" w:eastAsia="en-GB"/>
              </w:rPr>
              <w:t xml:space="preserve"> (2021)</w:t>
            </w:r>
          </w:p>
          <w:p w14:paraId="4134C8C3" w14:textId="77777777" w:rsidR="0042161E" w:rsidRPr="005D3BE0" w:rsidRDefault="0042161E" w:rsidP="00AC62C2">
            <w:pPr>
              <w:shd w:val="clear" w:color="auto" w:fill="FFFFFF" w:themeFill="background1"/>
              <w:ind w:firstLine="113"/>
              <w:rPr>
                <w:sz w:val="16"/>
                <w:szCs w:val="16"/>
                <w:lang w:val="en-GB" w:eastAsia="en-GB"/>
              </w:rPr>
            </w:pPr>
            <w:r w:rsidRPr="005D3BE0">
              <w:rPr>
                <w:sz w:val="16"/>
                <w:szCs w:val="16"/>
                <w:lang w:val="en-GB" w:eastAsia="en-GB"/>
              </w:rPr>
              <w:t>Fiji MCO:  12</w:t>
            </w:r>
          </w:p>
          <w:p w14:paraId="2106C7DE" w14:textId="77777777" w:rsidR="0042161E" w:rsidRPr="005D3BE0" w:rsidRDefault="0042161E" w:rsidP="00AC62C2">
            <w:pPr>
              <w:shd w:val="clear" w:color="auto" w:fill="FFFFFF" w:themeFill="background1"/>
              <w:ind w:firstLine="113"/>
              <w:rPr>
                <w:sz w:val="16"/>
                <w:szCs w:val="16"/>
                <w:lang w:val="en-GB" w:eastAsia="en-GB"/>
              </w:rPr>
            </w:pPr>
            <w:r w:rsidRPr="005D3BE0">
              <w:rPr>
                <w:sz w:val="16"/>
                <w:szCs w:val="16"/>
                <w:lang w:val="en-GB" w:eastAsia="en-GB"/>
              </w:rPr>
              <w:t>Samoa MCO: 5</w:t>
            </w:r>
          </w:p>
          <w:p w14:paraId="1C2E6020" w14:textId="6F207531" w:rsidR="0042161E" w:rsidRPr="005D3BE0" w:rsidRDefault="0042161E" w:rsidP="0042161E">
            <w:pPr>
              <w:shd w:val="clear" w:color="auto" w:fill="FFFFFF" w:themeFill="background1"/>
              <w:rPr>
                <w:sz w:val="16"/>
                <w:szCs w:val="16"/>
                <w:lang w:val="en-GB" w:eastAsia="en-GB"/>
              </w:rPr>
            </w:pPr>
            <w:r w:rsidRPr="005D3BE0">
              <w:rPr>
                <w:b/>
                <w:bCs/>
                <w:sz w:val="16"/>
                <w:szCs w:val="16"/>
                <w:lang w:val="en-GB" w:eastAsia="en-GB"/>
              </w:rPr>
              <w:t>Target</w:t>
            </w:r>
            <w:r w:rsidR="00AD2754" w:rsidRPr="005D3BE0">
              <w:rPr>
                <w:b/>
                <w:bCs/>
                <w:sz w:val="16"/>
                <w:szCs w:val="16"/>
                <w:lang w:val="en-GB" w:eastAsia="en-GB"/>
              </w:rPr>
              <w:t xml:space="preserve"> (2027)</w:t>
            </w:r>
            <w:r w:rsidRPr="005D3BE0">
              <w:rPr>
                <w:sz w:val="16"/>
                <w:szCs w:val="16"/>
                <w:lang w:val="en-GB" w:eastAsia="en-GB"/>
              </w:rPr>
              <w:t xml:space="preserve"> </w:t>
            </w:r>
          </w:p>
          <w:p w14:paraId="3A2A6240" w14:textId="77777777" w:rsidR="0042161E" w:rsidRPr="005D3BE0" w:rsidRDefault="0042161E" w:rsidP="00AC62C2">
            <w:pPr>
              <w:shd w:val="clear" w:color="auto" w:fill="FFFFFF" w:themeFill="background1"/>
              <w:ind w:firstLine="113"/>
              <w:rPr>
                <w:sz w:val="16"/>
                <w:szCs w:val="16"/>
                <w:lang w:val="en-GB" w:eastAsia="en-GB"/>
              </w:rPr>
            </w:pPr>
            <w:r w:rsidRPr="005D3BE0">
              <w:rPr>
                <w:sz w:val="16"/>
                <w:szCs w:val="16"/>
                <w:lang w:val="en-GB" w:eastAsia="en-GB"/>
              </w:rPr>
              <w:t>Fiji MCO: 16</w:t>
            </w:r>
          </w:p>
          <w:p w14:paraId="0707F4B0" w14:textId="77777777" w:rsidR="0042161E" w:rsidRPr="005D3BE0" w:rsidRDefault="0042161E" w:rsidP="00AC62C2">
            <w:pPr>
              <w:shd w:val="clear" w:color="auto" w:fill="FFFFFF" w:themeFill="background1"/>
              <w:ind w:firstLine="113"/>
              <w:rPr>
                <w:sz w:val="16"/>
                <w:szCs w:val="16"/>
                <w:lang w:val="en-GB" w:eastAsia="en-GB"/>
              </w:rPr>
            </w:pPr>
            <w:r w:rsidRPr="005D3BE0">
              <w:rPr>
                <w:sz w:val="16"/>
                <w:szCs w:val="16"/>
                <w:lang w:val="en-GB" w:eastAsia="en-GB"/>
              </w:rPr>
              <w:t>Samoa MCO:7</w:t>
            </w:r>
          </w:p>
          <w:p w14:paraId="5742C9B2" w14:textId="177D16EB" w:rsidR="0042161E" w:rsidRPr="005D3BE0" w:rsidRDefault="0042161E" w:rsidP="0042161E">
            <w:pPr>
              <w:shd w:val="clear" w:color="auto" w:fill="FFFFFF" w:themeFill="background1"/>
              <w:rPr>
                <w:sz w:val="16"/>
                <w:szCs w:val="16"/>
                <w:lang w:val="en-GB" w:eastAsia="en-GB"/>
              </w:rPr>
            </w:pPr>
            <w:r w:rsidRPr="005D3BE0">
              <w:rPr>
                <w:b/>
                <w:bCs/>
                <w:sz w:val="16"/>
                <w:szCs w:val="16"/>
                <w:lang w:val="en-GB" w:eastAsia="en-GB"/>
              </w:rPr>
              <w:t>Data source:</w:t>
            </w:r>
            <w:r w:rsidRPr="005D3BE0">
              <w:rPr>
                <w:sz w:val="16"/>
                <w:szCs w:val="16"/>
                <w:lang w:val="en-GB" w:eastAsia="en-GB"/>
              </w:rPr>
              <w:t xml:space="preserve"> </w:t>
            </w:r>
            <w:r w:rsidR="00153059" w:rsidRPr="005D3BE0">
              <w:rPr>
                <w:sz w:val="16"/>
                <w:szCs w:val="16"/>
                <w:lang w:val="en-GB" w:eastAsia="en-GB"/>
              </w:rPr>
              <w:t>M</w:t>
            </w:r>
            <w:r w:rsidRPr="005D3BE0">
              <w:rPr>
                <w:sz w:val="16"/>
                <w:szCs w:val="16"/>
                <w:lang w:val="en-GB" w:eastAsia="en-GB"/>
              </w:rPr>
              <w:t xml:space="preserve">inistries of </w:t>
            </w:r>
            <w:r w:rsidR="00153059" w:rsidRPr="005D3BE0">
              <w:rPr>
                <w:sz w:val="16"/>
                <w:szCs w:val="16"/>
                <w:lang w:val="en-GB" w:eastAsia="en-GB"/>
              </w:rPr>
              <w:t>J</w:t>
            </w:r>
            <w:r w:rsidRPr="005D3BE0">
              <w:rPr>
                <w:sz w:val="16"/>
                <w:szCs w:val="16"/>
                <w:lang w:val="en-GB" w:eastAsia="en-GB"/>
              </w:rPr>
              <w:t>ustice, legal aid institutions</w:t>
            </w:r>
          </w:p>
          <w:p w14:paraId="38408FA0" w14:textId="77777777" w:rsidR="0042161E" w:rsidRPr="005D3BE0" w:rsidRDefault="0042161E" w:rsidP="0042161E">
            <w:pPr>
              <w:shd w:val="clear" w:color="auto" w:fill="FFFFFF" w:themeFill="background1"/>
              <w:rPr>
                <w:sz w:val="16"/>
                <w:szCs w:val="16"/>
                <w:lang w:val="en-GB" w:eastAsia="en-GB"/>
              </w:rPr>
            </w:pPr>
          </w:p>
          <w:p w14:paraId="1FD2BE6D" w14:textId="3B03F216" w:rsidR="0042161E" w:rsidRPr="005D3BE0" w:rsidRDefault="0042161E" w:rsidP="0042161E">
            <w:pPr>
              <w:rPr>
                <w:b/>
                <w:bCs/>
                <w:sz w:val="16"/>
                <w:szCs w:val="16"/>
                <w:lang w:val="en-GB" w:eastAsia="en-GB"/>
              </w:rPr>
            </w:pPr>
            <w:bookmarkStart w:id="15" w:name="_Hlk108039017"/>
            <w:r w:rsidRPr="005D3BE0">
              <w:rPr>
                <w:b/>
                <w:bCs/>
                <w:sz w:val="16"/>
                <w:szCs w:val="16"/>
                <w:lang w:val="en-GB" w:eastAsia="en-GB"/>
              </w:rPr>
              <w:t>Indicator 3.1.3</w:t>
            </w:r>
            <w:r w:rsidR="009C0C24">
              <w:rPr>
                <w:b/>
                <w:bCs/>
                <w:sz w:val="16"/>
                <w:szCs w:val="16"/>
                <w:lang w:val="en-GB" w:eastAsia="en-GB"/>
              </w:rPr>
              <w:t>.</w:t>
            </w:r>
          </w:p>
          <w:p w14:paraId="72E01225" w14:textId="4B3CBB55" w:rsidR="0042161E" w:rsidRPr="005D3BE0" w:rsidRDefault="0042161E" w:rsidP="0042161E">
            <w:pPr>
              <w:rPr>
                <w:sz w:val="16"/>
                <w:szCs w:val="16"/>
                <w:lang w:val="en-GB" w:eastAsia="en-GB"/>
              </w:rPr>
            </w:pPr>
            <w:r w:rsidRPr="005D3BE0">
              <w:rPr>
                <w:sz w:val="16"/>
                <w:szCs w:val="16"/>
                <w:lang w:val="en-GB" w:eastAsia="en-GB"/>
              </w:rPr>
              <w:t xml:space="preserve">Percentage of </w:t>
            </w:r>
            <w:r w:rsidR="00BE5295" w:rsidRPr="005D3BE0">
              <w:rPr>
                <w:sz w:val="16"/>
                <w:szCs w:val="16"/>
                <w:lang w:val="en-GB" w:eastAsia="en-GB"/>
              </w:rPr>
              <w:t>people</w:t>
            </w:r>
            <w:r w:rsidRPr="005D3BE0">
              <w:rPr>
                <w:sz w:val="16"/>
                <w:szCs w:val="16"/>
                <w:lang w:val="en-GB" w:eastAsia="en-GB"/>
              </w:rPr>
              <w:t xml:space="preserve"> </w:t>
            </w:r>
            <w:r w:rsidR="006D67E7" w:rsidRPr="005D3BE0">
              <w:rPr>
                <w:sz w:val="16"/>
                <w:szCs w:val="16"/>
                <w:lang w:val="en-GB" w:eastAsia="en-GB"/>
              </w:rPr>
              <w:t xml:space="preserve">living with HIV who are </w:t>
            </w:r>
            <w:r w:rsidRPr="005D3BE0">
              <w:rPr>
                <w:sz w:val="16"/>
                <w:szCs w:val="16"/>
                <w:lang w:val="en-GB" w:eastAsia="en-GB"/>
              </w:rPr>
              <w:t>receiving antiretroviral therapy (IRRF 1.4.1)</w:t>
            </w:r>
          </w:p>
          <w:p w14:paraId="1924F846" w14:textId="7B33312E" w:rsidR="0042161E" w:rsidRPr="00463A8C" w:rsidRDefault="0042161E" w:rsidP="0042161E">
            <w:pPr>
              <w:rPr>
                <w:sz w:val="16"/>
                <w:szCs w:val="16"/>
                <w:lang w:val="en-GB" w:eastAsia="en-GB"/>
              </w:rPr>
            </w:pPr>
            <w:r w:rsidRPr="00463A8C">
              <w:rPr>
                <w:b/>
                <w:bCs/>
                <w:sz w:val="16"/>
                <w:szCs w:val="16"/>
                <w:lang w:val="en-GB" w:eastAsia="en-GB"/>
              </w:rPr>
              <w:t>Baseline</w:t>
            </w:r>
            <w:r w:rsidR="00DD6EB9" w:rsidRPr="00463A8C">
              <w:rPr>
                <w:b/>
                <w:bCs/>
                <w:sz w:val="16"/>
                <w:szCs w:val="16"/>
                <w:lang w:val="en-GB" w:eastAsia="en-GB"/>
              </w:rPr>
              <w:t xml:space="preserve"> (2021)</w:t>
            </w:r>
            <w:r w:rsidRPr="00463A8C">
              <w:rPr>
                <w:b/>
                <w:sz w:val="16"/>
                <w:szCs w:val="16"/>
                <w:lang w:val="en-GB" w:eastAsia="en-GB"/>
              </w:rPr>
              <w:t xml:space="preserve"> </w:t>
            </w:r>
          </w:p>
          <w:p w14:paraId="78391727" w14:textId="77AAD84D" w:rsidR="0042161E" w:rsidRPr="00463A8C" w:rsidRDefault="0042161E" w:rsidP="00AC62C2">
            <w:pPr>
              <w:ind w:firstLine="113"/>
              <w:rPr>
                <w:sz w:val="16"/>
                <w:szCs w:val="16"/>
                <w:lang w:val="en-GB" w:eastAsia="en-GB"/>
              </w:rPr>
            </w:pPr>
            <w:r w:rsidRPr="00463A8C">
              <w:rPr>
                <w:sz w:val="16"/>
                <w:szCs w:val="16"/>
                <w:lang w:val="en-GB" w:eastAsia="en-GB"/>
              </w:rPr>
              <w:t>Fiji MCO: 8</w:t>
            </w:r>
            <w:r w:rsidR="00342608" w:rsidRPr="00463A8C">
              <w:rPr>
                <w:sz w:val="16"/>
                <w:szCs w:val="16"/>
                <w:lang w:val="en-GB" w:eastAsia="en-GB"/>
              </w:rPr>
              <w:t>6</w:t>
            </w:r>
            <w:r w:rsidR="009C0C24">
              <w:rPr>
                <w:sz w:val="16"/>
                <w:szCs w:val="16"/>
                <w:lang w:val="en-GB" w:eastAsia="en-GB"/>
              </w:rPr>
              <w:t>%,</w:t>
            </w:r>
            <w:r w:rsidR="001C0339" w:rsidRPr="00463A8C">
              <w:rPr>
                <w:sz w:val="16"/>
                <w:szCs w:val="16"/>
                <w:lang w:val="en-GB" w:eastAsia="en-GB"/>
              </w:rPr>
              <w:t xml:space="preserve"> of wh</w:t>
            </w:r>
            <w:r w:rsidR="009C0C24">
              <w:rPr>
                <w:sz w:val="16"/>
                <w:szCs w:val="16"/>
                <w:lang w:val="en-GB" w:eastAsia="en-GB"/>
              </w:rPr>
              <w:t>om</w:t>
            </w:r>
            <w:r w:rsidR="001C0339" w:rsidRPr="00463A8C">
              <w:rPr>
                <w:sz w:val="16"/>
                <w:szCs w:val="16"/>
                <w:lang w:val="en-GB" w:eastAsia="en-GB"/>
              </w:rPr>
              <w:t xml:space="preserve"> </w:t>
            </w:r>
            <w:r w:rsidR="00C953DD" w:rsidRPr="00463A8C">
              <w:rPr>
                <w:sz w:val="16"/>
                <w:szCs w:val="16"/>
                <w:lang w:val="en-GB" w:eastAsia="en-GB"/>
              </w:rPr>
              <w:t>40</w:t>
            </w:r>
            <w:r w:rsidR="009C0C24">
              <w:rPr>
                <w:sz w:val="16"/>
                <w:szCs w:val="16"/>
                <w:lang w:val="en-GB" w:eastAsia="en-GB"/>
              </w:rPr>
              <w:t>%</w:t>
            </w:r>
            <w:r w:rsidR="001C0339" w:rsidRPr="00463A8C">
              <w:rPr>
                <w:sz w:val="16"/>
                <w:szCs w:val="16"/>
                <w:lang w:val="en-GB" w:eastAsia="en-GB"/>
              </w:rPr>
              <w:t xml:space="preserve"> </w:t>
            </w:r>
            <w:r w:rsidR="009C0C24">
              <w:rPr>
                <w:sz w:val="16"/>
                <w:szCs w:val="16"/>
                <w:lang w:val="en-GB" w:eastAsia="en-GB"/>
              </w:rPr>
              <w:t>are w</w:t>
            </w:r>
            <w:r w:rsidR="001C0339" w:rsidRPr="00463A8C">
              <w:rPr>
                <w:sz w:val="16"/>
                <w:szCs w:val="16"/>
                <w:lang w:val="en-GB" w:eastAsia="en-GB"/>
              </w:rPr>
              <w:t>omen</w:t>
            </w:r>
          </w:p>
          <w:p w14:paraId="413A2A3B" w14:textId="7038F762" w:rsidR="0042161E" w:rsidRPr="00463A8C" w:rsidRDefault="0042161E" w:rsidP="0042161E">
            <w:pPr>
              <w:rPr>
                <w:sz w:val="16"/>
                <w:szCs w:val="16"/>
                <w:lang w:val="en-GB" w:eastAsia="en-GB"/>
              </w:rPr>
            </w:pPr>
            <w:r w:rsidRPr="00463A8C">
              <w:rPr>
                <w:b/>
                <w:bCs/>
                <w:sz w:val="16"/>
                <w:szCs w:val="16"/>
                <w:lang w:val="en-GB" w:eastAsia="en-GB"/>
              </w:rPr>
              <w:t>Target</w:t>
            </w:r>
            <w:r w:rsidR="00AD2754" w:rsidRPr="00463A8C">
              <w:rPr>
                <w:b/>
                <w:bCs/>
                <w:sz w:val="16"/>
                <w:szCs w:val="16"/>
                <w:lang w:val="en-GB" w:eastAsia="en-GB"/>
              </w:rPr>
              <w:t xml:space="preserve"> (2027)</w:t>
            </w:r>
            <w:r w:rsidRPr="00463A8C">
              <w:rPr>
                <w:sz w:val="16"/>
                <w:szCs w:val="16"/>
                <w:lang w:val="en-GB" w:eastAsia="en-GB"/>
              </w:rPr>
              <w:t xml:space="preserve"> </w:t>
            </w:r>
          </w:p>
          <w:p w14:paraId="25C96EAD" w14:textId="57B9A0B4" w:rsidR="0042161E" w:rsidRPr="00463A8C" w:rsidRDefault="0042161E" w:rsidP="00AC62C2">
            <w:pPr>
              <w:ind w:firstLine="113"/>
              <w:rPr>
                <w:sz w:val="16"/>
                <w:szCs w:val="16"/>
                <w:lang w:val="en-GB" w:eastAsia="en-GB"/>
              </w:rPr>
            </w:pPr>
            <w:r w:rsidRPr="00463A8C">
              <w:rPr>
                <w:sz w:val="16"/>
                <w:szCs w:val="16"/>
                <w:lang w:val="en-GB" w:eastAsia="en-GB"/>
              </w:rPr>
              <w:t>Fiji MCO: 90</w:t>
            </w:r>
            <w:r w:rsidR="009C0C24">
              <w:rPr>
                <w:sz w:val="16"/>
                <w:szCs w:val="16"/>
                <w:lang w:val="en-GB" w:eastAsia="en-GB"/>
              </w:rPr>
              <w:t xml:space="preserve">%, </w:t>
            </w:r>
            <w:r w:rsidR="001C0339" w:rsidRPr="00463A8C">
              <w:rPr>
                <w:sz w:val="16"/>
                <w:szCs w:val="16"/>
                <w:lang w:val="en-GB" w:eastAsia="en-GB"/>
              </w:rPr>
              <w:t>of wh</w:t>
            </w:r>
            <w:r w:rsidR="009C0C24">
              <w:rPr>
                <w:sz w:val="16"/>
                <w:szCs w:val="16"/>
                <w:lang w:val="en-GB" w:eastAsia="en-GB"/>
              </w:rPr>
              <w:t>om</w:t>
            </w:r>
            <w:r w:rsidR="001C0339" w:rsidRPr="00463A8C">
              <w:rPr>
                <w:sz w:val="16"/>
                <w:szCs w:val="16"/>
                <w:lang w:val="en-GB" w:eastAsia="en-GB"/>
              </w:rPr>
              <w:t xml:space="preserve"> 50</w:t>
            </w:r>
            <w:r w:rsidR="009C0C24">
              <w:rPr>
                <w:sz w:val="16"/>
                <w:szCs w:val="16"/>
                <w:lang w:val="en-GB" w:eastAsia="en-GB"/>
              </w:rPr>
              <w:t>% are</w:t>
            </w:r>
            <w:r w:rsidR="001C0339" w:rsidRPr="00463A8C">
              <w:rPr>
                <w:sz w:val="16"/>
                <w:szCs w:val="16"/>
                <w:lang w:val="en-GB" w:eastAsia="en-GB"/>
              </w:rPr>
              <w:t xml:space="preserve"> </w:t>
            </w:r>
            <w:r w:rsidR="009C0C24">
              <w:rPr>
                <w:sz w:val="16"/>
                <w:szCs w:val="16"/>
                <w:lang w:val="en-GB" w:eastAsia="en-GB"/>
              </w:rPr>
              <w:t>w</w:t>
            </w:r>
            <w:r w:rsidR="00BD4E74" w:rsidRPr="00463A8C">
              <w:rPr>
                <w:sz w:val="16"/>
                <w:szCs w:val="16"/>
                <w:lang w:val="en-GB" w:eastAsia="en-GB"/>
              </w:rPr>
              <w:t>omen</w:t>
            </w:r>
          </w:p>
          <w:p w14:paraId="3BA7A59C" w14:textId="0756EF0A" w:rsidR="0042161E" w:rsidRPr="00463A8C" w:rsidRDefault="0042161E" w:rsidP="0042161E">
            <w:pPr>
              <w:rPr>
                <w:sz w:val="16"/>
                <w:szCs w:val="16"/>
                <w:lang w:val="en-GB" w:eastAsia="en-GB"/>
              </w:rPr>
            </w:pPr>
            <w:r w:rsidRPr="00463A8C">
              <w:rPr>
                <w:b/>
                <w:bCs/>
                <w:sz w:val="16"/>
                <w:szCs w:val="16"/>
                <w:lang w:val="en-GB" w:eastAsia="en-GB"/>
              </w:rPr>
              <w:t xml:space="preserve">Data </w:t>
            </w:r>
            <w:r w:rsidR="009C0C24">
              <w:rPr>
                <w:b/>
                <w:bCs/>
                <w:sz w:val="16"/>
                <w:szCs w:val="16"/>
                <w:lang w:val="en-GB" w:eastAsia="en-GB"/>
              </w:rPr>
              <w:t>s</w:t>
            </w:r>
            <w:r w:rsidRPr="00463A8C">
              <w:rPr>
                <w:b/>
                <w:bCs/>
                <w:sz w:val="16"/>
                <w:szCs w:val="16"/>
                <w:lang w:val="en-GB" w:eastAsia="en-GB"/>
              </w:rPr>
              <w:t>ource:</w:t>
            </w:r>
            <w:r w:rsidRPr="00463A8C">
              <w:rPr>
                <w:sz w:val="16"/>
                <w:szCs w:val="16"/>
                <w:lang w:val="en-GB" w:eastAsia="en-GB"/>
              </w:rPr>
              <w:t xml:space="preserve"> National HIV register</w:t>
            </w:r>
            <w:r w:rsidR="00053D97" w:rsidRPr="00463A8C">
              <w:rPr>
                <w:sz w:val="16"/>
                <w:szCs w:val="16"/>
                <w:lang w:val="en-GB" w:eastAsia="en-GB"/>
              </w:rPr>
              <w:t>s</w:t>
            </w:r>
          </w:p>
          <w:bookmarkEnd w:id="15"/>
          <w:p w14:paraId="29892572" w14:textId="77777777" w:rsidR="0042161E" w:rsidRPr="005D3BE0" w:rsidRDefault="0042161E" w:rsidP="0042161E">
            <w:pPr>
              <w:rPr>
                <w:sz w:val="16"/>
                <w:szCs w:val="16"/>
                <w:lang w:val="en-GB" w:eastAsia="en-GB"/>
              </w:rPr>
            </w:pPr>
          </w:p>
          <w:p w14:paraId="0D6E3CBE" w14:textId="5B89EC24" w:rsidR="0042161E" w:rsidRPr="005D3BE0" w:rsidRDefault="0042161E" w:rsidP="0042161E">
            <w:pPr>
              <w:rPr>
                <w:b/>
                <w:bCs/>
                <w:sz w:val="16"/>
                <w:szCs w:val="16"/>
                <w:lang w:val="en-GB" w:eastAsia="en-GB"/>
              </w:rPr>
            </w:pPr>
            <w:r w:rsidRPr="005D3BE0">
              <w:rPr>
                <w:b/>
                <w:bCs/>
                <w:sz w:val="16"/>
                <w:szCs w:val="16"/>
                <w:lang w:val="en-GB" w:eastAsia="en-GB"/>
              </w:rPr>
              <w:t>Indicator 3.1.4</w:t>
            </w:r>
            <w:r w:rsidR="009C0C24" w:rsidRPr="005D3BE0">
              <w:rPr>
                <w:b/>
                <w:bCs/>
                <w:sz w:val="16"/>
                <w:szCs w:val="16"/>
                <w:lang w:val="en-GB" w:eastAsia="en-GB"/>
              </w:rPr>
              <w:t>.</w:t>
            </w:r>
          </w:p>
          <w:p w14:paraId="591CEC96" w14:textId="2876D05A" w:rsidR="0042161E" w:rsidRPr="005D3BE0" w:rsidRDefault="0042161E" w:rsidP="0042161E">
            <w:pPr>
              <w:rPr>
                <w:sz w:val="16"/>
                <w:szCs w:val="16"/>
                <w:lang w:val="en-GB" w:eastAsia="en-GB"/>
              </w:rPr>
            </w:pPr>
            <w:r w:rsidRPr="005D3BE0">
              <w:rPr>
                <w:sz w:val="16"/>
                <w:szCs w:val="16"/>
                <w:lang w:val="en-GB" w:eastAsia="en-GB"/>
              </w:rPr>
              <w:t xml:space="preserve">Number of </w:t>
            </w:r>
            <w:r w:rsidR="007936A4" w:rsidRPr="005D3BE0">
              <w:rPr>
                <w:sz w:val="16"/>
                <w:szCs w:val="16"/>
                <w:lang w:val="en-GB" w:eastAsia="en-GB"/>
              </w:rPr>
              <w:t xml:space="preserve">gender-sensitive </w:t>
            </w:r>
            <w:r w:rsidRPr="005D3BE0">
              <w:rPr>
                <w:sz w:val="16"/>
                <w:szCs w:val="16"/>
                <w:lang w:val="en-GB" w:eastAsia="en-GB"/>
              </w:rPr>
              <w:t>initiatives that promote enabling digital ecosystems that are affordable, accessible, trusted, and secure (</w:t>
            </w:r>
            <w:r w:rsidR="00583EF5">
              <w:rPr>
                <w:sz w:val="16"/>
                <w:szCs w:val="16"/>
                <w:lang w:val="en-GB"/>
              </w:rPr>
              <w:t xml:space="preserve">refer </w:t>
            </w:r>
            <w:r w:rsidRPr="005D3BE0">
              <w:rPr>
                <w:sz w:val="16"/>
                <w:szCs w:val="16"/>
                <w:lang w:val="en-GB" w:eastAsia="en-GB"/>
              </w:rPr>
              <w:t>IRRF E.1.1)</w:t>
            </w:r>
          </w:p>
          <w:p w14:paraId="45AD0CBC" w14:textId="7A2B1BDF" w:rsidR="0042161E" w:rsidRPr="00463A8C" w:rsidRDefault="0042161E" w:rsidP="0042161E">
            <w:pPr>
              <w:rPr>
                <w:b/>
                <w:bCs/>
                <w:sz w:val="16"/>
                <w:szCs w:val="16"/>
                <w:lang w:val="en-GB" w:eastAsia="en-GB"/>
              </w:rPr>
            </w:pPr>
            <w:r w:rsidRPr="00463A8C">
              <w:rPr>
                <w:b/>
                <w:bCs/>
                <w:sz w:val="16"/>
                <w:szCs w:val="16"/>
                <w:lang w:val="en-GB" w:eastAsia="en-GB"/>
              </w:rPr>
              <w:t>Baseline</w:t>
            </w:r>
            <w:r w:rsidR="00DD6EB9" w:rsidRPr="00463A8C">
              <w:rPr>
                <w:b/>
                <w:bCs/>
                <w:sz w:val="16"/>
                <w:szCs w:val="16"/>
                <w:lang w:val="en-GB" w:eastAsia="en-GB"/>
              </w:rPr>
              <w:t xml:space="preserve"> (2021)</w:t>
            </w:r>
          </w:p>
          <w:p w14:paraId="1ACE64C3" w14:textId="77777777" w:rsidR="0042161E" w:rsidRPr="00463A8C" w:rsidRDefault="0042161E" w:rsidP="00AC62C2">
            <w:pPr>
              <w:ind w:firstLine="113"/>
              <w:rPr>
                <w:sz w:val="16"/>
                <w:szCs w:val="16"/>
                <w:lang w:val="en-GB" w:eastAsia="en-GB"/>
              </w:rPr>
            </w:pPr>
            <w:r w:rsidRPr="00463A8C">
              <w:rPr>
                <w:sz w:val="16"/>
                <w:szCs w:val="16"/>
                <w:lang w:val="en-GB" w:eastAsia="en-GB"/>
              </w:rPr>
              <w:t>Fiji MCO: 9</w:t>
            </w:r>
          </w:p>
          <w:p w14:paraId="7AFC45DB" w14:textId="77777777" w:rsidR="0042161E" w:rsidRPr="00463A8C" w:rsidRDefault="0042161E" w:rsidP="00AC62C2">
            <w:pPr>
              <w:ind w:firstLine="113"/>
              <w:rPr>
                <w:sz w:val="16"/>
                <w:szCs w:val="16"/>
                <w:lang w:val="en-GB" w:eastAsia="en-GB"/>
              </w:rPr>
            </w:pPr>
            <w:r w:rsidRPr="00463A8C">
              <w:rPr>
                <w:sz w:val="16"/>
                <w:szCs w:val="16"/>
                <w:lang w:val="en-GB" w:eastAsia="en-GB"/>
              </w:rPr>
              <w:t>Samoa MCO: 9</w:t>
            </w:r>
          </w:p>
          <w:p w14:paraId="3B10EB87" w14:textId="62D93EEF" w:rsidR="0042161E" w:rsidRPr="00463A8C" w:rsidRDefault="0042161E" w:rsidP="0042161E">
            <w:pPr>
              <w:rPr>
                <w:b/>
                <w:bCs/>
                <w:sz w:val="16"/>
                <w:szCs w:val="16"/>
                <w:lang w:val="en-GB" w:eastAsia="en-GB"/>
              </w:rPr>
            </w:pPr>
            <w:r w:rsidRPr="00463A8C">
              <w:rPr>
                <w:b/>
                <w:bCs/>
                <w:sz w:val="16"/>
                <w:szCs w:val="16"/>
                <w:lang w:val="en-GB" w:eastAsia="en-GB"/>
              </w:rPr>
              <w:t>Target</w:t>
            </w:r>
            <w:r w:rsidR="00AD2754" w:rsidRPr="00463A8C">
              <w:rPr>
                <w:b/>
                <w:bCs/>
                <w:sz w:val="16"/>
                <w:szCs w:val="16"/>
                <w:lang w:val="en-GB" w:eastAsia="en-GB"/>
              </w:rPr>
              <w:t xml:space="preserve"> (2027)</w:t>
            </w:r>
            <w:r w:rsidRPr="00463A8C">
              <w:rPr>
                <w:b/>
                <w:bCs/>
                <w:sz w:val="16"/>
                <w:szCs w:val="16"/>
                <w:lang w:val="en-GB" w:eastAsia="en-GB"/>
              </w:rPr>
              <w:t xml:space="preserve"> </w:t>
            </w:r>
          </w:p>
          <w:p w14:paraId="13287562" w14:textId="77777777" w:rsidR="0042161E" w:rsidRPr="00463A8C" w:rsidRDefault="0042161E" w:rsidP="00AC62C2">
            <w:pPr>
              <w:ind w:firstLine="113"/>
              <w:rPr>
                <w:sz w:val="16"/>
                <w:szCs w:val="16"/>
                <w:lang w:val="en-GB" w:eastAsia="en-GB"/>
              </w:rPr>
            </w:pPr>
            <w:r w:rsidRPr="00463A8C">
              <w:rPr>
                <w:sz w:val="16"/>
                <w:szCs w:val="16"/>
                <w:lang w:val="en-GB" w:eastAsia="en-GB"/>
              </w:rPr>
              <w:t>Fiji MCO: 24</w:t>
            </w:r>
          </w:p>
          <w:p w14:paraId="122BF431" w14:textId="77777777" w:rsidR="0042161E" w:rsidRPr="00463A8C" w:rsidRDefault="0042161E" w:rsidP="00AC62C2">
            <w:pPr>
              <w:ind w:firstLine="113"/>
              <w:rPr>
                <w:sz w:val="16"/>
                <w:szCs w:val="16"/>
                <w:lang w:val="en-GB" w:eastAsia="en-GB"/>
              </w:rPr>
            </w:pPr>
            <w:r w:rsidRPr="00463A8C">
              <w:rPr>
                <w:sz w:val="16"/>
                <w:szCs w:val="16"/>
                <w:lang w:val="en-GB" w:eastAsia="en-GB"/>
              </w:rPr>
              <w:t>Samoa MCO: 16</w:t>
            </w:r>
          </w:p>
          <w:p w14:paraId="3B43A922" w14:textId="77C0ABE8" w:rsidR="0042161E" w:rsidRPr="00463A8C" w:rsidRDefault="0042161E" w:rsidP="0042161E">
            <w:pPr>
              <w:rPr>
                <w:b/>
                <w:bCs/>
                <w:sz w:val="18"/>
                <w:szCs w:val="18"/>
                <w:lang w:val="en-GB" w:eastAsia="en-GB"/>
              </w:rPr>
            </w:pPr>
            <w:r w:rsidRPr="00463A8C">
              <w:rPr>
                <w:b/>
                <w:bCs/>
                <w:sz w:val="16"/>
                <w:szCs w:val="16"/>
                <w:lang w:val="en-GB" w:eastAsia="en-GB"/>
              </w:rPr>
              <w:t xml:space="preserve">Data </w:t>
            </w:r>
            <w:r w:rsidR="009C0C24">
              <w:rPr>
                <w:b/>
                <w:bCs/>
                <w:sz w:val="16"/>
                <w:szCs w:val="16"/>
                <w:lang w:val="en-GB" w:eastAsia="en-GB"/>
              </w:rPr>
              <w:t>s</w:t>
            </w:r>
            <w:r w:rsidRPr="00463A8C">
              <w:rPr>
                <w:b/>
                <w:bCs/>
                <w:sz w:val="16"/>
                <w:szCs w:val="16"/>
                <w:lang w:val="en-GB" w:eastAsia="en-GB"/>
              </w:rPr>
              <w:t xml:space="preserve">ource: </w:t>
            </w:r>
            <w:r w:rsidRPr="00463A8C">
              <w:rPr>
                <w:sz w:val="16"/>
                <w:szCs w:val="16"/>
                <w:lang w:val="en-GB"/>
              </w:rPr>
              <w:t>Ministerial Reports</w:t>
            </w:r>
            <w:r w:rsidR="004F00C1" w:rsidRPr="00463A8C">
              <w:rPr>
                <w:sz w:val="16"/>
                <w:szCs w:val="16"/>
                <w:lang w:val="en-GB"/>
              </w:rPr>
              <w:t xml:space="preserve">, </w:t>
            </w:r>
            <w:r w:rsidR="009C0C24">
              <w:rPr>
                <w:sz w:val="16"/>
                <w:szCs w:val="16"/>
                <w:lang w:val="en-GB"/>
              </w:rPr>
              <w:t>c</w:t>
            </w:r>
            <w:r w:rsidR="004F00C1" w:rsidRPr="00463A8C">
              <w:rPr>
                <w:sz w:val="16"/>
                <w:szCs w:val="16"/>
                <w:lang w:val="en-GB"/>
              </w:rPr>
              <w:t xml:space="preserve">ivil society </w:t>
            </w:r>
          </w:p>
          <w:p w14:paraId="2CCBAB96" w14:textId="77777777" w:rsidR="0042161E" w:rsidRPr="005D3BE0" w:rsidRDefault="0042161E" w:rsidP="0042161E">
            <w:pPr>
              <w:rPr>
                <w:sz w:val="16"/>
                <w:szCs w:val="16"/>
                <w:lang w:val="en-GB"/>
              </w:rPr>
            </w:pPr>
          </w:p>
          <w:p w14:paraId="52F6FC67" w14:textId="420819EC" w:rsidR="0042161E" w:rsidRPr="00401C8B" w:rsidRDefault="0042161E" w:rsidP="0042161E">
            <w:pPr>
              <w:shd w:val="clear" w:color="auto" w:fill="FFFFFF" w:themeFill="background1"/>
              <w:rPr>
                <w:rFonts w:eastAsia="Calibri"/>
                <w:b/>
                <w:bCs/>
                <w:sz w:val="16"/>
                <w:szCs w:val="16"/>
                <w:lang w:val="en-GB"/>
              </w:rPr>
            </w:pPr>
            <w:r w:rsidRPr="00401C8B">
              <w:rPr>
                <w:b/>
                <w:bCs/>
                <w:color w:val="000000"/>
                <w:sz w:val="16"/>
                <w:szCs w:val="16"/>
                <w:lang w:val="en-GB"/>
              </w:rPr>
              <w:t>O</w:t>
            </w:r>
            <w:r w:rsidR="009C0C24">
              <w:rPr>
                <w:b/>
                <w:bCs/>
                <w:color w:val="000000"/>
                <w:sz w:val="16"/>
                <w:szCs w:val="16"/>
                <w:lang w:val="en-GB"/>
              </w:rPr>
              <w:t>utput</w:t>
            </w:r>
            <w:r w:rsidRPr="00401C8B">
              <w:rPr>
                <w:b/>
                <w:bCs/>
                <w:color w:val="000000"/>
                <w:sz w:val="16"/>
                <w:szCs w:val="16"/>
                <w:lang w:val="en-GB"/>
              </w:rPr>
              <w:t xml:space="preserve"> 3.2</w:t>
            </w:r>
            <w:r w:rsidR="009C0C24">
              <w:rPr>
                <w:b/>
                <w:bCs/>
                <w:color w:val="000000"/>
                <w:sz w:val="16"/>
                <w:szCs w:val="16"/>
                <w:lang w:val="en-GB"/>
              </w:rPr>
              <w:t>.</w:t>
            </w:r>
            <w:r w:rsidRPr="00401C8B">
              <w:rPr>
                <w:b/>
                <w:bCs/>
                <w:color w:val="000000"/>
                <w:sz w:val="16"/>
                <w:szCs w:val="16"/>
                <w:lang w:val="en-GB"/>
              </w:rPr>
              <w:t xml:space="preserve"> </w:t>
            </w:r>
            <w:r w:rsidRPr="00463A8C">
              <w:rPr>
                <w:rFonts w:eastAsia="Calibri"/>
                <w:b/>
                <w:bCs/>
                <w:sz w:val="16"/>
                <w:szCs w:val="16"/>
                <w:lang w:val="en-GB"/>
              </w:rPr>
              <w:t xml:space="preserve">Institutions and systems </w:t>
            </w:r>
            <w:r w:rsidR="005E0896" w:rsidRPr="00463A8C">
              <w:rPr>
                <w:rFonts w:eastAsia="Calibri"/>
                <w:b/>
                <w:bCs/>
                <w:sz w:val="16"/>
                <w:szCs w:val="16"/>
                <w:lang w:val="en-GB"/>
              </w:rPr>
              <w:t>accelerate</w:t>
            </w:r>
            <w:r w:rsidRPr="00463A8C">
              <w:rPr>
                <w:rFonts w:eastAsia="Calibri"/>
                <w:b/>
                <w:bCs/>
                <w:sz w:val="16"/>
                <w:szCs w:val="16"/>
                <w:lang w:val="en-GB"/>
              </w:rPr>
              <w:t xml:space="preserve"> inclusive development through responsive, </w:t>
            </w:r>
            <w:r w:rsidR="00B5568F" w:rsidRPr="00463A8C">
              <w:rPr>
                <w:rFonts w:eastAsia="Calibri"/>
                <w:b/>
                <w:bCs/>
                <w:sz w:val="16"/>
                <w:szCs w:val="16"/>
                <w:lang w:val="en-GB"/>
              </w:rPr>
              <w:t>participatory,</w:t>
            </w:r>
            <w:r w:rsidR="00D3636A" w:rsidRPr="00463A8C">
              <w:rPr>
                <w:rFonts w:eastAsia="Calibri"/>
                <w:b/>
                <w:bCs/>
                <w:sz w:val="16"/>
                <w:szCs w:val="16"/>
                <w:lang w:val="en-GB"/>
              </w:rPr>
              <w:t xml:space="preserve"> and </w:t>
            </w:r>
            <w:r w:rsidRPr="00463A8C">
              <w:rPr>
                <w:rFonts w:eastAsia="Calibri"/>
                <w:b/>
                <w:bCs/>
                <w:sz w:val="16"/>
                <w:szCs w:val="16"/>
                <w:lang w:val="en-GB"/>
              </w:rPr>
              <w:t>transparent</w:t>
            </w:r>
            <w:r w:rsidR="00D3636A" w:rsidRPr="00463A8C">
              <w:rPr>
                <w:rFonts w:eastAsia="Calibri"/>
                <w:b/>
                <w:bCs/>
                <w:sz w:val="16"/>
                <w:szCs w:val="16"/>
                <w:lang w:val="en-GB"/>
              </w:rPr>
              <w:t xml:space="preserve"> </w:t>
            </w:r>
            <w:r w:rsidRPr="00463A8C">
              <w:rPr>
                <w:rFonts w:eastAsia="Calibri"/>
                <w:b/>
                <w:bCs/>
                <w:sz w:val="16"/>
                <w:szCs w:val="16"/>
                <w:lang w:val="en-GB"/>
              </w:rPr>
              <w:t>governance processes</w:t>
            </w:r>
          </w:p>
          <w:p w14:paraId="683DEF68" w14:textId="77777777" w:rsidR="0042161E" w:rsidRPr="003B1D80" w:rsidRDefault="0042161E" w:rsidP="0042161E">
            <w:pPr>
              <w:shd w:val="clear" w:color="auto" w:fill="FFFFFF" w:themeFill="background1"/>
              <w:rPr>
                <w:color w:val="000000"/>
                <w:sz w:val="16"/>
                <w:szCs w:val="16"/>
                <w:lang w:val="en-GB"/>
              </w:rPr>
            </w:pPr>
            <w:r w:rsidRPr="003B1D80">
              <w:rPr>
                <w:color w:val="000000"/>
                <w:sz w:val="16"/>
                <w:szCs w:val="16"/>
                <w:lang w:val="en-GB"/>
              </w:rPr>
              <w:t xml:space="preserve"> </w:t>
            </w:r>
          </w:p>
          <w:p w14:paraId="2B164984" w14:textId="0576FE67" w:rsidR="0042161E" w:rsidRPr="005D3BE0" w:rsidRDefault="0042161E" w:rsidP="0042161E">
            <w:pPr>
              <w:rPr>
                <w:b/>
                <w:bCs/>
                <w:sz w:val="16"/>
                <w:szCs w:val="16"/>
                <w:lang w:val="en-GB" w:eastAsia="en-GB"/>
              </w:rPr>
            </w:pPr>
            <w:r w:rsidRPr="005D3BE0">
              <w:rPr>
                <w:b/>
                <w:bCs/>
                <w:sz w:val="16"/>
                <w:szCs w:val="16"/>
                <w:lang w:val="en-GB" w:eastAsia="en-GB"/>
              </w:rPr>
              <w:t>Indicator 3.2.1</w:t>
            </w:r>
            <w:r w:rsidR="009C0C24" w:rsidRPr="005D3BE0">
              <w:rPr>
                <w:b/>
                <w:bCs/>
                <w:sz w:val="16"/>
                <w:szCs w:val="16"/>
                <w:lang w:val="en-GB" w:eastAsia="en-GB"/>
              </w:rPr>
              <w:t>.</w:t>
            </w:r>
          </w:p>
          <w:p w14:paraId="110F138A" w14:textId="24E2B642" w:rsidR="0042161E" w:rsidRPr="005D3BE0" w:rsidRDefault="0042161E" w:rsidP="0042161E">
            <w:pPr>
              <w:rPr>
                <w:sz w:val="16"/>
                <w:szCs w:val="16"/>
                <w:lang w:val="en-GB" w:eastAsia="en-GB"/>
              </w:rPr>
            </w:pPr>
            <w:r w:rsidRPr="005D3BE0">
              <w:rPr>
                <w:sz w:val="16"/>
                <w:szCs w:val="16"/>
                <w:lang w:val="en-GB" w:eastAsia="en-GB"/>
              </w:rPr>
              <w:t xml:space="preserve">Number of </w:t>
            </w:r>
            <w:r w:rsidR="0047024B" w:rsidRPr="005D3BE0">
              <w:rPr>
                <w:sz w:val="16"/>
                <w:szCs w:val="16"/>
                <w:lang w:val="en-GB" w:eastAsia="en-GB"/>
              </w:rPr>
              <w:t xml:space="preserve">effective and active </w:t>
            </w:r>
            <w:r w:rsidRPr="005D3BE0">
              <w:rPr>
                <w:sz w:val="16"/>
                <w:szCs w:val="16"/>
                <w:lang w:val="en-GB" w:eastAsia="en-GB"/>
              </w:rPr>
              <w:t>partnerships in place to advance women’s political leadership and participation (</w:t>
            </w:r>
            <w:r w:rsidR="00583EF5">
              <w:rPr>
                <w:sz w:val="16"/>
                <w:szCs w:val="16"/>
                <w:lang w:val="en-GB"/>
              </w:rPr>
              <w:t xml:space="preserve">refer </w:t>
            </w:r>
            <w:r w:rsidRPr="005D3BE0">
              <w:rPr>
                <w:sz w:val="16"/>
                <w:szCs w:val="16"/>
                <w:lang w:val="en-GB" w:eastAsia="en-GB"/>
              </w:rPr>
              <w:t>IRRF 6.2.2)</w:t>
            </w:r>
          </w:p>
          <w:p w14:paraId="0A6D4CA9" w14:textId="2024F2D5" w:rsidR="0042161E" w:rsidRPr="00463A8C" w:rsidRDefault="0042161E" w:rsidP="0042161E">
            <w:pPr>
              <w:rPr>
                <w:sz w:val="16"/>
                <w:szCs w:val="16"/>
                <w:lang w:val="en-GB" w:eastAsia="en-GB"/>
              </w:rPr>
            </w:pPr>
            <w:r w:rsidRPr="00463A8C">
              <w:rPr>
                <w:b/>
                <w:bCs/>
                <w:sz w:val="16"/>
                <w:szCs w:val="16"/>
                <w:lang w:val="en-GB" w:eastAsia="en-GB"/>
              </w:rPr>
              <w:lastRenderedPageBreak/>
              <w:t>Baseline</w:t>
            </w:r>
            <w:r w:rsidR="00DD6EB9" w:rsidRPr="00463A8C">
              <w:rPr>
                <w:b/>
                <w:bCs/>
                <w:sz w:val="16"/>
                <w:szCs w:val="16"/>
                <w:lang w:val="en-GB" w:eastAsia="en-GB"/>
              </w:rPr>
              <w:t xml:space="preserve"> (2021)</w:t>
            </w:r>
            <w:r w:rsidRPr="00463A8C">
              <w:rPr>
                <w:sz w:val="16"/>
                <w:szCs w:val="16"/>
                <w:lang w:val="en-GB" w:eastAsia="en-GB"/>
              </w:rPr>
              <w:t xml:space="preserve">  </w:t>
            </w:r>
          </w:p>
          <w:p w14:paraId="1E22935D" w14:textId="77777777" w:rsidR="0042161E" w:rsidRPr="00463A8C" w:rsidRDefault="0042161E" w:rsidP="00AC62C2">
            <w:pPr>
              <w:ind w:firstLine="113"/>
              <w:rPr>
                <w:sz w:val="16"/>
                <w:szCs w:val="16"/>
                <w:lang w:val="en-GB" w:eastAsia="en-GB"/>
              </w:rPr>
            </w:pPr>
            <w:r w:rsidRPr="00463A8C">
              <w:rPr>
                <w:sz w:val="16"/>
                <w:szCs w:val="16"/>
                <w:lang w:val="en-GB" w:eastAsia="en-GB"/>
              </w:rPr>
              <w:t xml:space="preserve">Fiji MCO: 4 </w:t>
            </w:r>
          </w:p>
          <w:p w14:paraId="2F7C1175" w14:textId="77777777" w:rsidR="0042161E" w:rsidRPr="00463A8C" w:rsidRDefault="0042161E" w:rsidP="00AC62C2">
            <w:pPr>
              <w:ind w:firstLine="113"/>
              <w:rPr>
                <w:sz w:val="16"/>
                <w:szCs w:val="16"/>
                <w:lang w:val="en-GB" w:eastAsia="en-GB"/>
              </w:rPr>
            </w:pPr>
            <w:r w:rsidRPr="00463A8C">
              <w:rPr>
                <w:sz w:val="16"/>
                <w:szCs w:val="16"/>
                <w:lang w:val="en-GB" w:eastAsia="en-GB"/>
              </w:rPr>
              <w:t>Samoa MCO: 2</w:t>
            </w:r>
          </w:p>
          <w:p w14:paraId="45B67199" w14:textId="44848F73" w:rsidR="0042161E" w:rsidRPr="00463A8C" w:rsidRDefault="0042161E" w:rsidP="0042161E">
            <w:pPr>
              <w:rPr>
                <w:sz w:val="16"/>
                <w:szCs w:val="16"/>
                <w:lang w:val="en-GB" w:eastAsia="en-GB"/>
              </w:rPr>
            </w:pPr>
            <w:r w:rsidRPr="00463A8C">
              <w:rPr>
                <w:b/>
                <w:bCs/>
                <w:sz w:val="16"/>
                <w:szCs w:val="16"/>
                <w:lang w:val="en-GB" w:eastAsia="en-GB"/>
              </w:rPr>
              <w:t>Target</w:t>
            </w:r>
            <w:r w:rsidR="00AD2754" w:rsidRPr="00463A8C">
              <w:rPr>
                <w:b/>
                <w:bCs/>
                <w:sz w:val="16"/>
                <w:szCs w:val="16"/>
                <w:lang w:val="en-GB" w:eastAsia="en-GB"/>
              </w:rPr>
              <w:t xml:space="preserve"> (2027)</w:t>
            </w:r>
            <w:r w:rsidRPr="00463A8C">
              <w:rPr>
                <w:sz w:val="16"/>
                <w:szCs w:val="16"/>
                <w:lang w:val="en-GB" w:eastAsia="en-GB"/>
              </w:rPr>
              <w:t xml:space="preserve"> </w:t>
            </w:r>
          </w:p>
          <w:p w14:paraId="0330C7FD" w14:textId="77777777" w:rsidR="0042161E" w:rsidRPr="00463A8C" w:rsidRDefault="0042161E" w:rsidP="00AC62C2">
            <w:pPr>
              <w:ind w:firstLine="113"/>
              <w:rPr>
                <w:sz w:val="16"/>
                <w:szCs w:val="16"/>
                <w:lang w:val="en-GB" w:eastAsia="en-GB"/>
              </w:rPr>
            </w:pPr>
            <w:r w:rsidRPr="00463A8C">
              <w:rPr>
                <w:sz w:val="16"/>
                <w:szCs w:val="16"/>
                <w:lang w:val="en-GB" w:eastAsia="en-GB"/>
              </w:rPr>
              <w:t>Fiji MCO: 8</w:t>
            </w:r>
          </w:p>
          <w:p w14:paraId="0174DA61" w14:textId="77777777" w:rsidR="0042161E" w:rsidRPr="00463A8C" w:rsidRDefault="0042161E" w:rsidP="00AC62C2">
            <w:pPr>
              <w:ind w:firstLine="113"/>
              <w:rPr>
                <w:sz w:val="16"/>
                <w:szCs w:val="16"/>
                <w:lang w:val="en-GB" w:eastAsia="en-GB"/>
              </w:rPr>
            </w:pPr>
            <w:r w:rsidRPr="00463A8C">
              <w:rPr>
                <w:sz w:val="16"/>
                <w:szCs w:val="16"/>
                <w:lang w:val="en-GB" w:eastAsia="en-GB"/>
              </w:rPr>
              <w:t xml:space="preserve">Samoa MCO: 3 </w:t>
            </w:r>
          </w:p>
          <w:p w14:paraId="7AEA67D2" w14:textId="2C7FFFDA" w:rsidR="0042161E" w:rsidRPr="00463A8C" w:rsidRDefault="0042161E" w:rsidP="0042161E">
            <w:pPr>
              <w:rPr>
                <w:sz w:val="16"/>
                <w:szCs w:val="16"/>
                <w:lang w:val="en-GB" w:eastAsia="en-GB"/>
              </w:rPr>
            </w:pPr>
            <w:r w:rsidRPr="00463A8C">
              <w:rPr>
                <w:b/>
                <w:bCs/>
                <w:sz w:val="16"/>
                <w:szCs w:val="16"/>
                <w:lang w:val="en-GB" w:eastAsia="en-GB"/>
              </w:rPr>
              <w:t xml:space="preserve">Data </w:t>
            </w:r>
            <w:r w:rsidR="00CE4230">
              <w:rPr>
                <w:b/>
                <w:bCs/>
                <w:sz w:val="16"/>
                <w:szCs w:val="16"/>
                <w:lang w:val="en-GB" w:eastAsia="en-GB"/>
              </w:rPr>
              <w:t>s</w:t>
            </w:r>
            <w:r w:rsidRPr="00463A8C">
              <w:rPr>
                <w:b/>
                <w:bCs/>
                <w:sz w:val="16"/>
                <w:szCs w:val="16"/>
                <w:lang w:val="en-GB" w:eastAsia="en-GB"/>
              </w:rPr>
              <w:t>ource:</w:t>
            </w:r>
            <w:r w:rsidRPr="00463A8C">
              <w:rPr>
                <w:sz w:val="16"/>
                <w:szCs w:val="16"/>
                <w:lang w:val="en-GB" w:eastAsia="en-GB"/>
              </w:rPr>
              <w:t xml:space="preserve">  </w:t>
            </w:r>
            <w:r w:rsidR="00153059" w:rsidRPr="00463A8C">
              <w:rPr>
                <w:sz w:val="16"/>
                <w:szCs w:val="16"/>
                <w:lang w:val="en-GB" w:eastAsia="en-GB"/>
              </w:rPr>
              <w:t>C</w:t>
            </w:r>
            <w:r w:rsidR="00726318" w:rsidRPr="00463A8C">
              <w:rPr>
                <w:sz w:val="16"/>
                <w:szCs w:val="16"/>
                <w:lang w:val="en-GB" w:eastAsia="en-GB"/>
              </w:rPr>
              <w:t>ivil society</w:t>
            </w:r>
            <w:r w:rsidRPr="00463A8C">
              <w:rPr>
                <w:sz w:val="16"/>
                <w:szCs w:val="16"/>
                <w:lang w:val="en-GB" w:eastAsia="en-GB"/>
              </w:rPr>
              <w:t xml:space="preserve"> </w:t>
            </w:r>
            <w:r w:rsidR="00153059" w:rsidRPr="00463A8C">
              <w:rPr>
                <w:sz w:val="16"/>
                <w:szCs w:val="16"/>
                <w:lang w:val="en-GB" w:eastAsia="en-GB"/>
              </w:rPr>
              <w:t xml:space="preserve">and media </w:t>
            </w:r>
          </w:p>
          <w:p w14:paraId="0D9DD70D" w14:textId="77777777" w:rsidR="0042161E" w:rsidRPr="00463A8C" w:rsidRDefault="0042161E" w:rsidP="0042161E">
            <w:pPr>
              <w:rPr>
                <w:sz w:val="16"/>
                <w:szCs w:val="16"/>
                <w:lang w:val="en-GB" w:eastAsia="en-GB"/>
              </w:rPr>
            </w:pPr>
          </w:p>
          <w:p w14:paraId="7B4FC671" w14:textId="0A62C6E0" w:rsidR="0042161E" w:rsidRPr="00463A8C" w:rsidRDefault="0042161E" w:rsidP="0042161E">
            <w:pPr>
              <w:rPr>
                <w:b/>
                <w:bCs/>
                <w:sz w:val="16"/>
                <w:szCs w:val="16"/>
                <w:lang w:val="en-GB" w:eastAsia="en-GB"/>
              </w:rPr>
            </w:pPr>
            <w:r w:rsidRPr="00463A8C">
              <w:rPr>
                <w:b/>
                <w:bCs/>
                <w:sz w:val="16"/>
                <w:szCs w:val="16"/>
                <w:lang w:val="en-GB" w:eastAsia="en-GB"/>
              </w:rPr>
              <w:t>Indicator 3.2.2</w:t>
            </w:r>
            <w:r w:rsidR="00CE4230" w:rsidRPr="00463A8C">
              <w:rPr>
                <w:b/>
                <w:bCs/>
                <w:sz w:val="16"/>
                <w:szCs w:val="16"/>
                <w:lang w:val="en-GB" w:eastAsia="en-GB"/>
              </w:rPr>
              <w:t>.</w:t>
            </w:r>
          </w:p>
          <w:p w14:paraId="3E7CCA26" w14:textId="58B9C321" w:rsidR="0042161E" w:rsidRPr="005D3BE0" w:rsidRDefault="0042161E" w:rsidP="0042161E">
            <w:pPr>
              <w:rPr>
                <w:sz w:val="16"/>
                <w:szCs w:val="16"/>
                <w:lang w:val="en-GB" w:eastAsia="en-GB"/>
              </w:rPr>
            </w:pPr>
            <w:r w:rsidRPr="005D3BE0">
              <w:rPr>
                <w:sz w:val="16"/>
                <w:szCs w:val="16"/>
                <w:lang w:val="en-GB" w:eastAsia="en-GB"/>
              </w:rPr>
              <w:t xml:space="preserve">Number of </w:t>
            </w:r>
            <w:r w:rsidR="00726318" w:rsidRPr="005D3BE0">
              <w:rPr>
                <w:sz w:val="16"/>
                <w:szCs w:val="16"/>
                <w:lang w:val="en-GB" w:eastAsia="en-GB"/>
              </w:rPr>
              <w:t>procedur</w:t>
            </w:r>
            <w:r w:rsidR="00BA5A7A" w:rsidRPr="005D3BE0">
              <w:rPr>
                <w:sz w:val="16"/>
                <w:szCs w:val="16"/>
                <w:lang w:val="en-GB" w:eastAsia="en-GB"/>
              </w:rPr>
              <w:t>al reforms</w:t>
            </w:r>
            <w:r w:rsidRPr="005D3BE0">
              <w:rPr>
                <w:sz w:val="16"/>
                <w:szCs w:val="16"/>
                <w:lang w:val="en-GB" w:eastAsia="en-GB"/>
              </w:rPr>
              <w:t xml:space="preserve"> </w:t>
            </w:r>
            <w:r w:rsidR="00726318" w:rsidRPr="005D3BE0">
              <w:rPr>
                <w:sz w:val="16"/>
                <w:szCs w:val="16"/>
                <w:lang w:val="en-GB" w:eastAsia="en-GB"/>
              </w:rPr>
              <w:t>adopted by</w:t>
            </w:r>
            <w:r w:rsidRPr="005D3BE0">
              <w:rPr>
                <w:sz w:val="16"/>
                <w:szCs w:val="16"/>
                <w:lang w:val="en-GB" w:eastAsia="en-GB"/>
              </w:rPr>
              <w:t xml:space="preserve"> electoral management bodies (IRRF</w:t>
            </w:r>
            <w:r w:rsidR="00CE4230">
              <w:rPr>
                <w:sz w:val="16"/>
                <w:szCs w:val="16"/>
                <w:lang w:val="en-GB" w:eastAsia="en-GB"/>
              </w:rPr>
              <w:t> </w:t>
            </w:r>
            <w:r w:rsidRPr="005D3BE0">
              <w:rPr>
                <w:sz w:val="16"/>
                <w:szCs w:val="16"/>
                <w:lang w:val="en-GB" w:eastAsia="en-GB"/>
              </w:rPr>
              <w:t>2.4.1)</w:t>
            </w:r>
          </w:p>
          <w:p w14:paraId="5463D943" w14:textId="5CE49E47" w:rsidR="0042161E" w:rsidRPr="00463A8C" w:rsidRDefault="0042161E" w:rsidP="0042161E">
            <w:pPr>
              <w:shd w:val="clear" w:color="auto" w:fill="FFFFFF" w:themeFill="background1"/>
              <w:rPr>
                <w:sz w:val="16"/>
                <w:szCs w:val="16"/>
                <w:lang w:val="en-GB" w:eastAsia="en-GB"/>
              </w:rPr>
            </w:pPr>
            <w:r w:rsidRPr="005D3BE0">
              <w:rPr>
                <w:b/>
                <w:bCs/>
                <w:sz w:val="16"/>
                <w:szCs w:val="16"/>
                <w:lang w:val="en-GB" w:eastAsia="en-GB"/>
              </w:rPr>
              <w:t>Baseline</w:t>
            </w:r>
            <w:r w:rsidR="00DD6EB9" w:rsidRPr="00463A8C">
              <w:rPr>
                <w:b/>
                <w:bCs/>
                <w:sz w:val="16"/>
                <w:szCs w:val="16"/>
                <w:lang w:val="en-GB" w:eastAsia="en-GB"/>
              </w:rPr>
              <w:t xml:space="preserve"> (2021)</w:t>
            </w:r>
            <w:r w:rsidRPr="00463A8C">
              <w:rPr>
                <w:sz w:val="16"/>
                <w:szCs w:val="16"/>
                <w:lang w:val="en-GB" w:eastAsia="en-GB"/>
              </w:rPr>
              <w:t xml:space="preserve">  </w:t>
            </w:r>
          </w:p>
          <w:p w14:paraId="1592C7CB" w14:textId="77777777" w:rsidR="0042161E" w:rsidRPr="00463A8C" w:rsidRDefault="0042161E" w:rsidP="00AC62C2">
            <w:pPr>
              <w:shd w:val="clear" w:color="auto" w:fill="FFFFFF" w:themeFill="background1"/>
              <w:ind w:firstLine="113"/>
              <w:rPr>
                <w:sz w:val="16"/>
                <w:szCs w:val="16"/>
                <w:lang w:val="en-GB" w:eastAsia="en-GB"/>
              </w:rPr>
            </w:pPr>
            <w:r w:rsidRPr="00463A8C">
              <w:rPr>
                <w:sz w:val="16"/>
                <w:szCs w:val="16"/>
                <w:lang w:val="en-GB" w:eastAsia="en-GB"/>
              </w:rPr>
              <w:t>Fiji MCO: 6</w:t>
            </w:r>
          </w:p>
          <w:p w14:paraId="3B07722A" w14:textId="4998E7AE" w:rsidR="0042161E" w:rsidRPr="00463A8C" w:rsidRDefault="0042161E" w:rsidP="0042161E">
            <w:pPr>
              <w:shd w:val="clear" w:color="auto" w:fill="FFFFFF" w:themeFill="background1"/>
              <w:rPr>
                <w:sz w:val="16"/>
                <w:szCs w:val="16"/>
                <w:lang w:val="en-GB" w:eastAsia="en-GB"/>
              </w:rPr>
            </w:pPr>
            <w:r w:rsidRPr="00463A8C">
              <w:rPr>
                <w:b/>
                <w:bCs/>
                <w:sz w:val="16"/>
                <w:szCs w:val="16"/>
                <w:lang w:val="en-GB" w:eastAsia="en-GB"/>
              </w:rPr>
              <w:t>Target</w:t>
            </w:r>
            <w:r w:rsidR="00AD2754" w:rsidRPr="00463A8C">
              <w:rPr>
                <w:b/>
                <w:bCs/>
                <w:sz w:val="16"/>
                <w:szCs w:val="16"/>
                <w:lang w:val="en-GB" w:eastAsia="en-GB"/>
              </w:rPr>
              <w:t xml:space="preserve"> (2027)</w:t>
            </w:r>
            <w:r w:rsidRPr="00463A8C">
              <w:rPr>
                <w:sz w:val="16"/>
                <w:szCs w:val="16"/>
                <w:lang w:val="en-GB" w:eastAsia="en-GB"/>
              </w:rPr>
              <w:t xml:space="preserve"> </w:t>
            </w:r>
          </w:p>
          <w:p w14:paraId="27B390AC" w14:textId="77777777" w:rsidR="0042161E" w:rsidRPr="00463A8C" w:rsidRDefault="0042161E" w:rsidP="00AC62C2">
            <w:pPr>
              <w:shd w:val="clear" w:color="auto" w:fill="FFFFFF" w:themeFill="background1"/>
              <w:ind w:firstLine="113"/>
              <w:rPr>
                <w:sz w:val="16"/>
                <w:szCs w:val="16"/>
                <w:lang w:val="en-GB" w:eastAsia="en-GB"/>
              </w:rPr>
            </w:pPr>
            <w:r w:rsidRPr="00463A8C">
              <w:rPr>
                <w:sz w:val="16"/>
                <w:szCs w:val="16"/>
                <w:lang w:val="en-GB" w:eastAsia="en-GB"/>
              </w:rPr>
              <w:t>Fiji MCO: 12</w:t>
            </w:r>
          </w:p>
          <w:p w14:paraId="2EC1E10A" w14:textId="571D9D9C" w:rsidR="0042161E" w:rsidRPr="00463A8C" w:rsidRDefault="0042161E" w:rsidP="0042161E">
            <w:pPr>
              <w:shd w:val="clear" w:color="auto" w:fill="FFFFFF" w:themeFill="background1"/>
              <w:rPr>
                <w:sz w:val="16"/>
                <w:szCs w:val="16"/>
                <w:lang w:val="en-GB" w:eastAsia="en-GB"/>
              </w:rPr>
            </w:pPr>
            <w:r w:rsidRPr="00463A8C">
              <w:rPr>
                <w:b/>
                <w:bCs/>
                <w:sz w:val="16"/>
                <w:szCs w:val="16"/>
                <w:lang w:val="en-GB" w:eastAsia="en-GB"/>
              </w:rPr>
              <w:t>Data source:</w:t>
            </w:r>
            <w:r w:rsidRPr="00463A8C">
              <w:rPr>
                <w:sz w:val="16"/>
                <w:szCs w:val="16"/>
                <w:lang w:val="en-GB" w:eastAsia="en-GB"/>
              </w:rPr>
              <w:t xml:space="preserve"> </w:t>
            </w:r>
            <w:r w:rsidR="000714D6" w:rsidRPr="00463A8C">
              <w:rPr>
                <w:sz w:val="16"/>
                <w:szCs w:val="16"/>
                <w:lang w:val="en-GB" w:eastAsia="en-GB"/>
              </w:rPr>
              <w:t>E</w:t>
            </w:r>
            <w:r w:rsidRPr="00463A8C">
              <w:rPr>
                <w:sz w:val="16"/>
                <w:szCs w:val="16"/>
                <w:lang w:val="en-GB" w:eastAsia="en-GB"/>
              </w:rPr>
              <w:t xml:space="preserve">lectoral management bodies </w:t>
            </w:r>
          </w:p>
          <w:p w14:paraId="5EE30C35" w14:textId="77777777" w:rsidR="0042161E" w:rsidRPr="00463A8C" w:rsidRDefault="0042161E" w:rsidP="0042161E">
            <w:pPr>
              <w:shd w:val="clear" w:color="auto" w:fill="FFFFFF" w:themeFill="background1"/>
              <w:rPr>
                <w:sz w:val="16"/>
                <w:szCs w:val="16"/>
                <w:lang w:val="en-GB" w:eastAsia="en-GB"/>
              </w:rPr>
            </w:pPr>
          </w:p>
          <w:p w14:paraId="47582359" w14:textId="07416C0B" w:rsidR="0042161E" w:rsidRPr="00463A8C" w:rsidRDefault="0042161E" w:rsidP="0042161E">
            <w:pPr>
              <w:rPr>
                <w:b/>
                <w:bCs/>
                <w:sz w:val="16"/>
                <w:szCs w:val="16"/>
                <w:lang w:val="en-GB" w:eastAsia="en-GB"/>
              </w:rPr>
            </w:pPr>
            <w:r w:rsidRPr="00463A8C">
              <w:rPr>
                <w:b/>
                <w:bCs/>
                <w:sz w:val="16"/>
                <w:szCs w:val="16"/>
                <w:lang w:val="en-GB" w:eastAsia="en-GB"/>
              </w:rPr>
              <w:t>Indicator 3.2.3</w:t>
            </w:r>
            <w:r w:rsidR="00CE4230" w:rsidRPr="00463A8C">
              <w:rPr>
                <w:b/>
                <w:bCs/>
                <w:sz w:val="16"/>
                <w:szCs w:val="16"/>
                <w:lang w:val="en-GB" w:eastAsia="en-GB"/>
              </w:rPr>
              <w:t>.</w:t>
            </w:r>
          </w:p>
          <w:p w14:paraId="1B50DBDC" w14:textId="68C9E853" w:rsidR="0042161E" w:rsidRPr="005D3BE0" w:rsidRDefault="0042161E" w:rsidP="0042161E">
            <w:pPr>
              <w:shd w:val="clear" w:color="auto" w:fill="FFFFFF" w:themeFill="background1"/>
              <w:rPr>
                <w:sz w:val="16"/>
                <w:szCs w:val="16"/>
                <w:lang w:val="en-GB" w:eastAsia="en-GB"/>
              </w:rPr>
            </w:pPr>
            <w:r w:rsidRPr="00463A8C">
              <w:rPr>
                <w:sz w:val="16"/>
                <w:szCs w:val="16"/>
                <w:lang w:val="en-GB" w:eastAsia="en-GB"/>
              </w:rPr>
              <w:t xml:space="preserve">Number of parliament committees with improved capacities </w:t>
            </w:r>
            <w:r w:rsidR="001873F7" w:rsidRPr="00463A8C">
              <w:rPr>
                <w:sz w:val="16"/>
                <w:szCs w:val="16"/>
                <w:lang w:val="en-GB" w:eastAsia="en-GB"/>
              </w:rPr>
              <w:t>that are conducting</w:t>
            </w:r>
            <w:r w:rsidRPr="00463A8C">
              <w:rPr>
                <w:sz w:val="16"/>
                <w:szCs w:val="16"/>
                <w:lang w:val="en-GB" w:eastAsia="en-GB"/>
              </w:rPr>
              <w:t xml:space="preserve"> inclusive, accountable law</w:t>
            </w:r>
            <w:r w:rsidR="00CE4230">
              <w:rPr>
                <w:sz w:val="16"/>
                <w:szCs w:val="16"/>
                <w:lang w:val="en-GB" w:eastAsia="en-GB"/>
              </w:rPr>
              <w:t>-</w:t>
            </w:r>
            <w:r w:rsidRPr="00463A8C">
              <w:rPr>
                <w:sz w:val="16"/>
                <w:szCs w:val="16"/>
                <w:lang w:val="en-GB" w:eastAsia="en-GB"/>
              </w:rPr>
              <w:t>making</w:t>
            </w:r>
            <w:r w:rsidR="00D26FAF" w:rsidRPr="005D3BE0">
              <w:rPr>
                <w:sz w:val="16"/>
                <w:szCs w:val="16"/>
                <w:lang w:val="en-GB" w:eastAsia="en-GB"/>
              </w:rPr>
              <w:t xml:space="preserve"> and</w:t>
            </w:r>
            <w:r w:rsidRPr="005D3BE0">
              <w:rPr>
                <w:sz w:val="16"/>
                <w:szCs w:val="16"/>
                <w:lang w:val="en-GB" w:eastAsia="en-GB"/>
              </w:rPr>
              <w:t xml:space="preserve"> </w:t>
            </w:r>
            <w:r w:rsidR="00C013A3" w:rsidRPr="005D3BE0">
              <w:rPr>
                <w:sz w:val="16"/>
                <w:szCs w:val="16"/>
                <w:lang w:val="en-GB" w:eastAsia="en-GB"/>
              </w:rPr>
              <w:t>oversight (</w:t>
            </w:r>
            <w:r w:rsidR="00583EF5">
              <w:rPr>
                <w:sz w:val="16"/>
                <w:szCs w:val="16"/>
                <w:lang w:val="en-GB"/>
              </w:rPr>
              <w:t xml:space="preserve">refer </w:t>
            </w:r>
            <w:r w:rsidRPr="005D3BE0">
              <w:rPr>
                <w:sz w:val="16"/>
                <w:szCs w:val="16"/>
                <w:lang w:val="en-GB" w:eastAsia="en-GB"/>
              </w:rPr>
              <w:t>IRRF 2.4.1)</w:t>
            </w:r>
          </w:p>
          <w:p w14:paraId="080F4830" w14:textId="627C3AD4" w:rsidR="0042161E" w:rsidRPr="005D3BE0" w:rsidRDefault="0042161E" w:rsidP="0042161E">
            <w:pPr>
              <w:shd w:val="clear" w:color="auto" w:fill="FFFFFF" w:themeFill="background1"/>
              <w:rPr>
                <w:sz w:val="16"/>
                <w:szCs w:val="16"/>
                <w:lang w:val="en-GB" w:eastAsia="en-GB"/>
              </w:rPr>
            </w:pPr>
            <w:r w:rsidRPr="005D3BE0">
              <w:rPr>
                <w:b/>
                <w:bCs/>
                <w:sz w:val="16"/>
                <w:szCs w:val="16"/>
                <w:lang w:val="en-GB" w:eastAsia="en-GB"/>
              </w:rPr>
              <w:t>Baseline</w:t>
            </w:r>
            <w:r w:rsidR="00DD6EB9" w:rsidRPr="005D3BE0">
              <w:rPr>
                <w:b/>
                <w:bCs/>
                <w:sz w:val="16"/>
                <w:szCs w:val="16"/>
                <w:lang w:val="en-GB" w:eastAsia="en-GB"/>
              </w:rPr>
              <w:t xml:space="preserve"> (2021)</w:t>
            </w:r>
            <w:r w:rsidRPr="005D3BE0">
              <w:rPr>
                <w:sz w:val="16"/>
                <w:szCs w:val="16"/>
                <w:lang w:val="en-GB" w:eastAsia="en-GB"/>
              </w:rPr>
              <w:t xml:space="preserve">  </w:t>
            </w:r>
          </w:p>
          <w:p w14:paraId="4D5114EE" w14:textId="77777777" w:rsidR="0042161E" w:rsidRPr="00463A8C" w:rsidRDefault="0042161E" w:rsidP="00AC62C2">
            <w:pPr>
              <w:shd w:val="clear" w:color="auto" w:fill="FFFFFF" w:themeFill="background1"/>
              <w:ind w:firstLine="113"/>
              <w:rPr>
                <w:sz w:val="16"/>
                <w:szCs w:val="16"/>
                <w:lang w:val="en-GB" w:eastAsia="en-GB"/>
              </w:rPr>
            </w:pPr>
            <w:r w:rsidRPr="005D3BE0">
              <w:rPr>
                <w:sz w:val="16"/>
                <w:szCs w:val="16"/>
                <w:lang w:val="en-GB" w:eastAsia="en-GB"/>
              </w:rPr>
              <w:t>Fiji</w:t>
            </w:r>
            <w:r w:rsidRPr="00463A8C">
              <w:rPr>
                <w:sz w:val="16"/>
                <w:szCs w:val="16"/>
                <w:lang w:val="en-GB" w:eastAsia="en-GB"/>
              </w:rPr>
              <w:t xml:space="preserve"> MCO: 3 </w:t>
            </w:r>
          </w:p>
          <w:p w14:paraId="3A9CD0D8" w14:textId="77777777" w:rsidR="0042161E" w:rsidRPr="00463A8C" w:rsidRDefault="0042161E" w:rsidP="00AC62C2">
            <w:pPr>
              <w:shd w:val="clear" w:color="auto" w:fill="FFFFFF" w:themeFill="background1"/>
              <w:ind w:firstLine="113"/>
              <w:rPr>
                <w:sz w:val="16"/>
                <w:szCs w:val="16"/>
                <w:lang w:val="en-GB" w:eastAsia="en-GB"/>
              </w:rPr>
            </w:pPr>
            <w:r w:rsidRPr="00463A8C">
              <w:rPr>
                <w:sz w:val="16"/>
                <w:szCs w:val="16"/>
                <w:lang w:val="en-GB" w:eastAsia="en-GB"/>
              </w:rPr>
              <w:t>Samoa MCO: 1</w:t>
            </w:r>
          </w:p>
          <w:p w14:paraId="2D04B4E7" w14:textId="5C04FB95" w:rsidR="0042161E" w:rsidRPr="00463A8C" w:rsidRDefault="0042161E" w:rsidP="0042161E">
            <w:pPr>
              <w:shd w:val="clear" w:color="auto" w:fill="FFFFFF" w:themeFill="background1"/>
              <w:rPr>
                <w:sz w:val="16"/>
                <w:szCs w:val="16"/>
                <w:lang w:val="en-GB" w:eastAsia="en-GB"/>
              </w:rPr>
            </w:pPr>
            <w:r w:rsidRPr="00463A8C">
              <w:rPr>
                <w:b/>
                <w:bCs/>
                <w:sz w:val="16"/>
                <w:szCs w:val="16"/>
                <w:lang w:val="en-GB" w:eastAsia="en-GB"/>
              </w:rPr>
              <w:t>Target</w:t>
            </w:r>
            <w:r w:rsidR="00AD2754" w:rsidRPr="00463A8C">
              <w:rPr>
                <w:b/>
                <w:bCs/>
                <w:sz w:val="16"/>
                <w:szCs w:val="16"/>
                <w:lang w:val="en-GB" w:eastAsia="en-GB"/>
              </w:rPr>
              <w:t xml:space="preserve"> (2027)</w:t>
            </w:r>
            <w:r w:rsidRPr="00463A8C">
              <w:rPr>
                <w:b/>
                <w:sz w:val="16"/>
                <w:szCs w:val="16"/>
                <w:lang w:val="en-GB" w:eastAsia="en-GB"/>
              </w:rPr>
              <w:t xml:space="preserve"> </w:t>
            </w:r>
          </w:p>
          <w:p w14:paraId="289CD1DE" w14:textId="46346C41" w:rsidR="0042161E" w:rsidRPr="00463A8C" w:rsidRDefault="0042161E" w:rsidP="00AC62C2">
            <w:pPr>
              <w:shd w:val="clear" w:color="auto" w:fill="FFFFFF" w:themeFill="background1"/>
              <w:ind w:firstLine="113"/>
              <w:rPr>
                <w:sz w:val="16"/>
                <w:szCs w:val="16"/>
                <w:lang w:val="en-GB" w:eastAsia="en-GB"/>
              </w:rPr>
            </w:pPr>
            <w:r w:rsidRPr="00463A8C">
              <w:rPr>
                <w:sz w:val="16"/>
                <w:szCs w:val="16"/>
                <w:lang w:val="en-GB" w:eastAsia="en-GB"/>
              </w:rPr>
              <w:t>Fiji MCO: 6</w:t>
            </w:r>
          </w:p>
          <w:p w14:paraId="232C0439" w14:textId="77777777" w:rsidR="0042161E" w:rsidRPr="00463A8C" w:rsidRDefault="0042161E" w:rsidP="00AC62C2">
            <w:pPr>
              <w:shd w:val="clear" w:color="auto" w:fill="FFFFFF" w:themeFill="background1"/>
              <w:ind w:firstLine="113"/>
              <w:rPr>
                <w:sz w:val="16"/>
                <w:szCs w:val="16"/>
                <w:lang w:val="en-GB" w:eastAsia="en-GB"/>
              </w:rPr>
            </w:pPr>
            <w:r w:rsidRPr="00463A8C">
              <w:rPr>
                <w:sz w:val="16"/>
                <w:szCs w:val="16"/>
                <w:lang w:val="en-GB" w:eastAsia="en-GB"/>
              </w:rPr>
              <w:t>Samoa MCO: 2</w:t>
            </w:r>
          </w:p>
          <w:p w14:paraId="6AAAB8A0" w14:textId="7F0CB5CE" w:rsidR="0042161E" w:rsidRPr="00463A8C" w:rsidRDefault="0042161E" w:rsidP="0042161E">
            <w:pPr>
              <w:shd w:val="clear" w:color="auto" w:fill="FFFFFF" w:themeFill="background1"/>
              <w:rPr>
                <w:sz w:val="16"/>
                <w:szCs w:val="16"/>
                <w:lang w:val="en-GB" w:eastAsia="en-GB"/>
              </w:rPr>
            </w:pPr>
            <w:r w:rsidRPr="00463A8C">
              <w:rPr>
                <w:b/>
                <w:bCs/>
                <w:sz w:val="16"/>
                <w:szCs w:val="16"/>
                <w:lang w:val="en-GB" w:eastAsia="en-GB"/>
              </w:rPr>
              <w:t xml:space="preserve">Data </w:t>
            </w:r>
            <w:r w:rsidR="00CE4230">
              <w:rPr>
                <w:b/>
                <w:bCs/>
                <w:sz w:val="16"/>
                <w:szCs w:val="16"/>
                <w:lang w:val="en-GB" w:eastAsia="en-GB"/>
              </w:rPr>
              <w:t>s</w:t>
            </w:r>
            <w:r w:rsidRPr="00463A8C">
              <w:rPr>
                <w:b/>
                <w:bCs/>
                <w:sz w:val="16"/>
                <w:szCs w:val="16"/>
                <w:lang w:val="en-GB" w:eastAsia="en-GB"/>
              </w:rPr>
              <w:t>ource:</w:t>
            </w:r>
            <w:r w:rsidRPr="00463A8C">
              <w:rPr>
                <w:sz w:val="16"/>
                <w:szCs w:val="16"/>
                <w:lang w:val="en-GB" w:eastAsia="en-GB"/>
              </w:rPr>
              <w:t xml:space="preserve"> Hansard, </w:t>
            </w:r>
            <w:r w:rsidR="00CE4230">
              <w:rPr>
                <w:sz w:val="16"/>
                <w:szCs w:val="16"/>
                <w:lang w:val="en-GB" w:eastAsia="en-GB"/>
              </w:rPr>
              <w:t>a</w:t>
            </w:r>
            <w:r w:rsidRPr="00463A8C">
              <w:rPr>
                <w:sz w:val="16"/>
                <w:szCs w:val="16"/>
                <w:lang w:val="en-GB" w:eastAsia="en-GB"/>
              </w:rPr>
              <w:t xml:space="preserve">nnual reports of </w:t>
            </w:r>
            <w:r w:rsidR="00CE4230">
              <w:rPr>
                <w:sz w:val="16"/>
                <w:szCs w:val="16"/>
                <w:lang w:val="en-GB" w:eastAsia="en-GB"/>
              </w:rPr>
              <w:t>p</w:t>
            </w:r>
            <w:r w:rsidRPr="00463A8C">
              <w:rPr>
                <w:sz w:val="16"/>
                <w:szCs w:val="16"/>
                <w:lang w:val="en-GB" w:eastAsia="en-GB"/>
              </w:rPr>
              <w:t>arliaments</w:t>
            </w:r>
          </w:p>
          <w:p w14:paraId="3279BBA0" w14:textId="77777777" w:rsidR="0042161E" w:rsidRPr="00401C8B" w:rsidRDefault="0042161E" w:rsidP="0042161E">
            <w:pPr>
              <w:shd w:val="clear" w:color="auto" w:fill="FFFFFF" w:themeFill="background1"/>
              <w:rPr>
                <w:color w:val="000000"/>
                <w:sz w:val="16"/>
                <w:szCs w:val="16"/>
                <w:lang w:val="en-GB"/>
              </w:rPr>
            </w:pPr>
          </w:p>
          <w:p w14:paraId="031FB961" w14:textId="77777777" w:rsidR="0042161E" w:rsidRPr="003B1D80" w:rsidRDefault="0042161E" w:rsidP="0042161E">
            <w:pPr>
              <w:shd w:val="clear" w:color="auto" w:fill="FFFFFF" w:themeFill="background1"/>
              <w:rPr>
                <w:color w:val="000000"/>
                <w:sz w:val="16"/>
                <w:szCs w:val="16"/>
                <w:lang w:val="en-GB"/>
              </w:rPr>
            </w:pPr>
          </w:p>
          <w:p w14:paraId="62C909CE" w14:textId="52E9D0D9" w:rsidR="0042161E" w:rsidRPr="005D3BE0" w:rsidRDefault="0042161E" w:rsidP="0042161E">
            <w:pPr>
              <w:shd w:val="clear" w:color="auto" w:fill="FFFFFF" w:themeFill="background1"/>
              <w:rPr>
                <w:b/>
                <w:bCs/>
                <w:sz w:val="16"/>
                <w:szCs w:val="16"/>
                <w:lang w:val="en-GB"/>
              </w:rPr>
            </w:pPr>
            <w:r w:rsidRPr="003B1D80">
              <w:rPr>
                <w:b/>
                <w:bCs/>
                <w:color w:val="000000"/>
                <w:sz w:val="16"/>
                <w:szCs w:val="16"/>
                <w:lang w:val="en-GB"/>
              </w:rPr>
              <w:t>O</w:t>
            </w:r>
            <w:r w:rsidR="00CE4230" w:rsidRPr="003B1D80">
              <w:rPr>
                <w:b/>
                <w:bCs/>
                <w:color w:val="000000"/>
                <w:sz w:val="16"/>
                <w:szCs w:val="16"/>
                <w:lang w:val="en-GB"/>
              </w:rPr>
              <w:t>utput</w:t>
            </w:r>
            <w:r w:rsidRPr="003B1D80">
              <w:rPr>
                <w:b/>
                <w:bCs/>
                <w:color w:val="000000"/>
                <w:sz w:val="16"/>
                <w:szCs w:val="16"/>
                <w:lang w:val="en-GB"/>
              </w:rPr>
              <w:t xml:space="preserve"> 3.3</w:t>
            </w:r>
            <w:r w:rsidR="00CE4230">
              <w:rPr>
                <w:b/>
                <w:bCs/>
                <w:color w:val="000000"/>
                <w:sz w:val="16"/>
                <w:szCs w:val="16"/>
                <w:lang w:val="en-GB"/>
              </w:rPr>
              <w:t>.</w:t>
            </w:r>
            <w:r w:rsidRPr="003B1D80">
              <w:rPr>
                <w:b/>
                <w:bCs/>
                <w:color w:val="000000"/>
                <w:sz w:val="16"/>
                <w:szCs w:val="16"/>
                <w:lang w:val="en-GB"/>
              </w:rPr>
              <w:t xml:space="preserve"> </w:t>
            </w:r>
            <w:r w:rsidRPr="005D3BE0">
              <w:rPr>
                <w:b/>
                <w:bCs/>
                <w:sz w:val="16"/>
                <w:szCs w:val="16"/>
                <w:lang w:val="en-GB"/>
              </w:rPr>
              <w:t xml:space="preserve">State-society relationships are more resilient to stressors and </w:t>
            </w:r>
            <w:r w:rsidR="003F763B" w:rsidRPr="005D3BE0">
              <w:rPr>
                <w:b/>
                <w:bCs/>
                <w:sz w:val="16"/>
                <w:szCs w:val="16"/>
                <w:lang w:val="en-GB"/>
              </w:rPr>
              <w:t>are</w:t>
            </w:r>
            <w:r w:rsidRPr="005D3BE0">
              <w:rPr>
                <w:b/>
                <w:bCs/>
                <w:sz w:val="16"/>
                <w:szCs w:val="16"/>
                <w:lang w:val="en-GB"/>
              </w:rPr>
              <w:t xml:space="preserve"> inclusive in relat</w:t>
            </w:r>
            <w:r w:rsidR="003F763B" w:rsidRPr="005D3BE0">
              <w:rPr>
                <w:b/>
                <w:bCs/>
                <w:sz w:val="16"/>
                <w:szCs w:val="16"/>
                <w:lang w:val="en-GB"/>
              </w:rPr>
              <w:t>ion to</w:t>
            </w:r>
            <w:r w:rsidRPr="005D3BE0">
              <w:rPr>
                <w:b/>
                <w:bCs/>
                <w:sz w:val="16"/>
                <w:szCs w:val="16"/>
                <w:lang w:val="en-GB"/>
              </w:rPr>
              <w:t xml:space="preserve"> women</w:t>
            </w:r>
            <w:r w:rsidR="00AD02C4" w:rsidRPr="005D3BE0">
              <w:rPr>
                <w:b/>
                <w:bCs/>
                <w:sz w:val="16"/>
                <w:szCs w:val="16"/>
                <w:lang w:val="en-GB"/>
              </w:rPr>
              <w:t xml:space="preserve">, </w:t>
            </w:r>
            <w:r w:rsidR="00B5568F" w:rsidRPr="005D3BE0">
              <w:rPr>
                <w:b/>
                <w:bCs/>
                <w:sz w:val="16"/>
                <w:szCs w:val="16"/>
                <w:lang w:val="en-GB"/>
              </w:rPr>
              <w:t>youth,</w:t>
            </w:r>
            <w:r w:rsidR="00AD02C4" w:rsidRPr="005D3BE0">
              <w:rPr>
                <w:b/>
                <w:bCs/>
                <w:sz w:val="16"/>
                <w:szCs w:val="16"/>
                <w:lang w:val="en-GB"/>
              </w:rPr>
              <w:t xml:space="preserve"> and people with disabilities </w:t>
            </w:r>
          </w:p>
          <w:p w14:paraId="5589FF79" w14:textId="77777777" w:rsidR="0042161E" w:rsidRPr="00401C8B" w:rsidRDefault="0042161E" w:rsidP="0042161E">
            <w:pPr>
              <w:shd w:val="clear" w:color="auto" w:fill="FFFFFF" w:themeFill="background1"/>
              <w:rPr>
                <w:color w:val="000000"/>
                <w:sz w:val="16"/>
                <w:szCs w:val="16"/>
                <w:lang w:val="en-GB"/>
              </w:rPr>
            </w:pPr>
          </w:p>
          <w:p w14:paraId="2A1AA46B" w14:textId="158707FF" w:rsidR="0042161E" w:rsidRPr="005D3BE0" w:rsidRDefault="0042161E" w:rsidP="0042161E">
            <w:pPr>
              <w:rPr>
                <w:b/>
                <w:bCs/>
                <w:sz w:val="16"/>
                <w:szCs w:val="16"/>
                <w:lang w:val="en-GB" w:eastAsia="en-GB"/>
              </w:rPr>
            </w:pPr>
            <w:r w:rsidRPr="005D3BE0">
              <w:rPr>
                <w:b/>
                <w:bCs/>
                <w:sz w:val="16"/>
                <w:szCs w:val="16"/>
                <w:lang w:val="en-GB" w:eastAsia="en-GB"/>
              </w:rPr>
              <w:t>Indicator 3.3.1</w:t>
            </w:r>
            <w:r w:rsidR="00CE4230" w:rsidRPr="005D3BE0">
              <w:rPr>
                <w:b/>
                <w:bCs/>
                <w:sz w:val="16"/>
                <w:szCs w:val="16"/>
                <w:lang w:val="en-GB" w:eastAsia="en-GB"/>
              </w:rPr>
              <w:t>.</w:t>
            </w:r>
          </w:p>
          <w:p w14:paraId="5B226015" w14:textId="43C34672" w:rsidR="0042161E" w:rsidRPr="005D3BE0" w:rsidRDefault="0042161E" w:rsidP="0042161E">
            <w:pPr>
              <w:rPr>
                <w:sz w:val="16"/>
                <w:szCs w:val="16"/>
                <w:lang w:val="en-GB" w:eastAsia="en-GB"/>
              </w:rPr>
            </w:pPr>
            <w:r w:rsidRPr="005D3BE0">
              <w:rPr>
                <w:sz w:val="16"/>
                <w:szCs w:val="16"/>
                <w:lang w:val="en-GB" w:eastAsia="en-GB"/>
              </w:rPr>
              <w:t>Number of initiatives to</w:t>
            </w:r>
            <w:r w:rsidR="00546311" w:rsidRPr="005D3BE0">
              <w:rPr>
                <w:sz w:val="16"/>
                <w:szCs w:val="16"/>
                <w:lang w:val="en-GB" w:eastAsia="en-GB"/>
              </w:rPr>
              <w:t xml:space="preserve"> effectively</w:t>
            </w:r>
            <w:r w:rsidRPr="005D3BE0">
              <w:rPr>
                <w:sz w:val="16"/>
                <w:szCs w:val="16"/>
                <w:lang w:val="en-GB" w:eastAsia="en-GB"/>
              </w:rPr>
              <w:t xml:space="preserve"> protect and promote inclusive spaces, </w:t>
            </w:r>
            <w:r w:rsidR="004D7D1F" w:rsidRPr="005D3BE0">
              <w:rPr>
                <w:sz w:val="16"/>
                <w:szCs w:val="16"/>
                <w:lang w:val="en-GB" w:eastAsia="en-GB"/>
              </w:rPr>
              <w:t>mechanisms,</w:t>
            </w:r>
            <w:r w:rsidRPr="005D3BE0">
              <w:rPr>
                <w:sz w:val="16"/>
                <w:szCs w:val="16"/>
                <w:lang w:val="en-GB" w:eastAsia="en-GB"/>
              </w:rPr>
              <w:t xml:space="preserve"> and capacities for public dialogue (</w:t>
            </w:r>
            <w:r w:rsidR="00583EF5">
              <w:rPr>
                <w:sz w:val="16"/>
                <w:szCs w:val="16"/>
                <w:lang w:val="en-GB"/>
              </w:rPr>
              <w:t xml:space="preserve">refer </w:t>
            </w:r>
            <w:r w:rsidRPr="005D3BE0">
              <w:rPr>
                <w:sz w:val="16"/>
                <w:szCs w:val="16"/>
                <w:lang w:val="en-GB" w:eastAsia="en-GB"/>
              </w:rPr>
              <w:t>IRRF 2.4.5)</w:t>
            </w:r>
          </w:p>
          <w:p w14:paraId="50CCDCD8" w14:textId="20B9B723" w:rsidR="0042161E" w:rsidRPr="005D3BE0" w:rsidRDefault="0042161E" w:rsidP="0042161E">
            <w:pPr>
              <w:rPr>
                <w:sz w:val="16"/>
                <w:szCs w:val="16"/>
                <w:lang w:val="en-GB" w:eastAsia="en-GB"/>
              </w:rPr>
            </w:pPr>
            <w:r w:rsidRPr="005D3BE0">
              <w:rPr>
                <w:b/>
                <w:bCs/>
                <w:sz w:val="16"/>
                <w:szCs w:val="16"/>
                <w:lang w:val="en-GB" w:eastAsia="en-GB"/>
              </w:rPr>
              <w:t>Baseline</w:t>
            </w:r>
            <w:r w:rsidR="00DD6EB9" w:rsidRPr="005D3BE0">
              <w:rPr>
                <w:b/>
                <w:bCs/>
                <w:sz w:val="16"/>
                <w:szCs w:val="16"/>
                <w:lang w:val="en-GB" w:eastAsia="en-GB"/>
              </w:rPr>
              <w:t xml:space="preserve"> (2021)</w:t>
            </w:r>
            <w:r w:rsidRPr="005D3BE0">
              <w:rPr>
                <w:sz w:val="16"/>
                <w:szCs w:val="16"/>
                <w:lang w:val="en-GB" w:eastAsia="en-GB"/>
              </w:rPr>
              <w:t xml:space="preserve">  </w:t>
            </w:r>
          </w:p>
          <w:p w14:paraId="5E4134CA" w14:textId="77777777" w:rsidR="0042161E" w:rsidRPr="005D3BE0" w:rsidRDefault="0042161E" w:rsidP="00E50A6C">
            <w:pPr>
              <w:ind w:firstLine="113"/>
              <w:rPr>
                <w:sz w:val="16"/>
                <w:szCs w:val="16"/>
                <w:lang w:val="en-GB" w:eastAsia="en-GB"/>
              </w:rPr>
            </w:pPr>
            <w:r w:rsidRPr="005D3BE0">
              <w:rPr>
                <w:sz w:val="16"/>
                <w:szCs w:val="16"/>
                <w:lang w:val="en-GB" w:eastAsia="en-GB"/>
              </w:rPr>
              <w:t>Fiji MCO: 6</w:t>
            </w:r>
          </w:p>
          <w:p w14:paraId="06931FEC" w14:textId="77777777" w:rsidR="0042161E" w:rsidRPr="005D3BE0" w:rsidRDefault="0042161E" w:rsidP="00E50A6C">
            <w:pPr>
              <w:ind w:firstLine="113"/>
              <w:rPr>
                <w:sz w:val="16"/>
                <w:szCs w:val="16"/>
                <w:lang w:val="en-GB" w:eastAsia="en-GB"/>
              </w:rPr>
            </w:pPr>
            <w:r w:rsidRPr="005D3BE0">
              <w:rPr>
                <w:sz w:val="16"/>
                <w:szCs w:val="16"/>
                <w:lang w:val="en-GB" w:eastAsia="en-GB"/>
              </w:rPr>
              <w:t>Samoa MCO: 2</w:t>
            </w:r>
          </w:p>
          <w:p w14:paraId="553C61D9" w14:textId="0FB38E76" w:rsidR="0042161E" w:rsidRPr="005D3BE0" w:rsidRDefault="0042161E" w:rsidP="0042161E">
            <w:pPr>
              <w:rPr>
                <w:sz w:val="16"/>
                <w:szCs w:val="16"/>
                <w:lang w:val="en-GB" w:eastAsia="en-GB"/>
              </w:rPr>
            </w:pPr>
            <w:r w:rsidRPr="005D3BE0">
              <w:rPr>
                <w:b/>
                <w:bCs/>
                <w:sz w:val="16"/>
                <w:szCs w:val="16"/>
                <w:lang w:val="en-GB" w:eastAsia="en-GB"/>
              </w:rPr>
              <w:t>Target</w:t>
            </w:r>
            <w:r w:rsidR="00AD2754" w:rsidRPr="005D3BE0">
              <w:rPr>
                <w:b/>
                <w:bCs/>
                <w:sz w:val="16"/>
                <w:szCs w:val="16"/>
                <w:lang w:val="en-GB" w:eastAsia="en-GB"/>
              </w:rPr>
              <w:t xml:space="preserve"> (2027)</w:t>
            </w:r>
            <w:r w:rsidRPr="005D3BE0">
              <w:rPr>
                <w:sz w:val="16"/>
                <w:szCs w:val="16"/>
                <w:lang w:val="en-GB" w:eastAsia="en-GB"/>
              </w:rPr>
              <w:t xml:space="preserve"> </w:t>
            </w:r>
          </w:p>
          <w:p w14:paraId="088295C1" w14:textId="77777777" w:rsidR="0042161E" w:rsidRPr="005D3BE0" w:rsidRDefault="0042161E" w:rsidP="00E50A6C">
            <w:pPr>
              <w:ind w:firstLine="113"/>
              <w:rPr>
                <w:sz w:val="16"/>
                <w:szCs w:val="16"/>
                <w:lang w:val="en-GB" w:eastAsia="en-GB"/>
              </w:rPr>
            </w:pPr>
            <w:r w:rsidRPr="005D3BE0">
              <w:rPr>
                <w:sz w:val="16"/>
                <w:szCs w:val="16"/>
                <w:lang w:val="en-GB" w:eastAsia="en-GB"/>
              </w:rPr>
              <w:t xml:space="preserve">Fiji MCO: 10 </w:t>
            </w:r>
          </w:p>
          <w:p w14:paraId="14B7D160" w14:textId="77777777" w:rsidR="0042161E" w:rsidRPr="005D3BE0" w:rsidRDefault="0042161E" w:rsidP="00E50A6C">
            <w:pPr>
              <w:ind w:firstLine="113"/>
              <w:rPr>
                <w:sz w:val="16"/>
                <w:szCs w:val="16"/>
                <w:lang w:val="en-GB" w:eastAsia="en-GB"/>
              </w:rPr>
            </w:pPr>
            <w:r w:rsidRPr="005D3BE0">
              <w:rPr>
                <w:sz w:val="16"/>
                <w:szCs w:val="16"/>
                <w:lang w:val="en-GB" w:eastAsia="en-GB"/>
              </w:rPr>
              <w:t>Samoa MCO: 6</w:t>
            </w:r>
          </w:p>
          <w:p w14:paraId="6AE8158E" w14:textId="766D090D" w:rsidR="0042161E" w:rsidRPr="005D3BE0" w:rsidRDefault="0042161E" w:rsidP="0042161E">
            <w:pPr>
              <w:rPr>
                <w:sz w:val="16"/>
                <w:szCs w:val="16"/>
                <w:lang w:val="en-GB" w:eastAsia="en-GB"/>
              </w:rPr>
            </w:pPr>
            <w:r w:rsidRPr="005D3BE0">
              <w:rPr>
                <w:b/>
                <w:bCs/>
                <w:sz w:val="16"/>
                <w:szCs w:val="16"/>
                <w:lang w:val="en-GB" w:eastAsia="en-GB"/>
              </w:rPr>
              <w:t xml:space="preserve">Data </w:t>
            </w:r>
            <w:r w:rsidR="002E2703">
              <w:rPr>
                <w:b/>
                <w:bCs/>
                <w:sz w:val="16"/>
                <w:szCs w:val="16"/>
                <w:lang w:val="en-GB" w:eastAsia="en-GB"/>
              </w:rPr>
              <w:t>s</w:t>
            </w:r>
            <w:r w:rsidRPr="005D3BE0">
              <w:rPr>
                <w:b/>
                <w:bCs/>
                <w:sz w:val="16"/>
                <w:szCs w:val="16"/>
                <w:lang w:val="en-GB" w:eastAsia="en-GB"/>
              </w:rPr>
              <w:t>ource:</w:t>
            </w:r>
            <w:r w:rsidRPr="005D3BE0">
              <w:rPr>
                <w:sz w:val="16"/>
                <w:szCs w:val="16"/>
                <w:lang w:val="en-GB" w:eastAsia="en-GB"/>
              </w:rPr>
              <w:t xml:space="preserve"> </w:t>
            </w:r>
            <w:r w:rsidR="003F763B" w:rsidRPr="005D3BE0">
              <w:rPr>
                <w:sz w:val="16"/>
                <w:szCs w:val="16"/>
                <w:lang w:val="en-GB" w:eastAsia="en-GB"/>
              </w:rPr>
              <w:t xml:space="preserve">Universal Periodic Review </w:t>
            </w:r>
            <w:r w:rsidRPr="005D3BE0">
              <w:rPr>
                <w:sz w:val="16"/>
                <w:szCs w:val="16"/>
                <w:lang w:val="en-GB" w:eastAsia="en-GB"/>
              </w:rPr>
              <w:t>shadow reports</w:t>
            </w:r>
          </w:p>
          <w:p w14:paraId="648FE5F0" w14:textId="77777777" w:rsidR="0042161E" w:rsidRPr="005D3BE0" w:rsidRDefault="0042161E" w:rsidP="0042161E">
            <w:pPr>
              <w:rPr>
                <w:sz w:val="16"/>
                <w:szCs w:val="16"/>
                <w:lang w:val="en-GB" w:eastAsia="en-GB"/>
              </w:rPr>
            </w:pPr>
          </w:p>
          <w:p w14:paraId="7F75240A" w14:textId="5BA9A923" w:rsidR="0042161E" w:rsidRPr="005D3BE0" w:rsidRDefault="0042161E" w:rsidP="0042161E">
            <w:pPr>
              <w:rPr>
                <w:b/>
                <w:bCs/>
                <w:sz w:val="16"/>
                <w:szCs w:val="16"/>
                <w:lang w:val="en-GB" w:eastAsia="en-GB"/>
              </w:rPr>
            </w:pPr>
            <w:r w:rsidRPr="005D3BE0">
              <w:rPr>
                <w:b/>
                <w:bCs/>
                <w:sz w:val="16"/>
                <w:szCs w:val="16"/>
                <w:lang w:val="en-GB" w:eastAsia="en-GB"/>
              </w:rPr>
              <w:t>Indicator 3.3.2</w:t>
            </w:r>
            <w:r w:rsidR="00CE4230">
              <w:rPr>
                <w:b/>
                <w:bCs/>
                <w:sz w:val="16"/>
                <w:szCs w:val="16"/>
                <w:lang w:val="en-GB" w:eastAsia="en-GB"/>
              </w:rPr>
              <w:t>.</w:t>
            </w:r>
          </w:p>
          <w:p w14:paraId="4BF49D80" w14:textId="7E93023D" w:rsidR="0042161E" w:rsidRPr="005D3BE0" w:rsidRDefault="0042161E" w:rsidP="0042161E">
            <w:pPr>
              <w:rPr>
                <w:sz w:val="16"/>
                <w:szCs w:val="16"/>
                <w:lang w:val="en-GB" w:eastAsia="en-GB"/>
              </w:rPr>
            </w:pPr>
            <w:r w:rsidRPr="005D3BE0">
              <w:rPr>
                <w:sz w:val="16"/>
                <w:szCs w:val="16"/>
                <w:lang w:val="en-GB" w:eastAsia="en-GB"/>
              </w:rPr>
              <w:t>Extent to which institutions have the capacities to address conflict drivers and strengthen social cohesion (</w:t>
            </w:r>
            <w:r w:rsidR="00583EF5">
              <w:rPr>
                <w:sz w:val="16"/>
                <w:szCs w:val="16"/>
                <w:lang w:val="en-GB" w:eastAsia="en-GB"/>
              </w:rPr>
              <w:t xml:space="preserve">refer </w:t>
            </w:r>
            <w:r w:rsidRPr="005D3BE0">
              <w:rPr>
                <w:sz w:val="16"/>
                <w:szCs w:val="16"/>
                <w:lang w:val="en-GB" w:eastAsia="en-GB"/>
              </w:rPr>
              <w:t>IRRF 3.2.1)</w:t>
            </w:r>
          </w:p>
          <w:p w14:paraId="024B19BC" w14:textId="78579267" w:rsidR="0042161E" w:rsidRPr="005D3BE0" w:rsidRDefault="0042161E" w:rsidP="0042161E">
            <w:pPr>
              <w:rPr>
                <w:sz w:val="16"/>
                <w:szCs w:val="16"/>
                <w:lang w:val="en-GB" w:eastAsia="en-GB"/>
              </w:rPr>
            </w:pPr>
            <w:r w:rsidRPr="005D3BE0">
              <w:rPr>
                <w:b/>
                <w:bCs/>
                <w:sz w:val="16"/>
                <w:szCs w:val="16"/>
                <w:lang w:val="en-GB" w:eastAsia="en-GB"/>
              </w:rPr>
              <w:t>Baseline</w:t>
            </w:r>
            <w:r w:rsidR="00DD6EB9" w:rsidRPr="005D3BE0">
              <w:rPr>
                <w:b/>
                <w:bCs/>
                <w:sz w:val="16"/>
                <w:szCs w:val="16"/>
                <w:lang w:val="en-GB" w:eastAsia="en-GB"/>
              </w:rPr>
              <w:t xml:space="preserve"> (2021</w:t>
            </w:r>
            <w:r w:rsidRPr="005D3BE0">
              <w:rPr>
                <w:sz w:val="16"/>
                <w:szCs w:val="16"/>
                <w:lang w:val="en-GB" w:eastAsia="en-GB"/>
              </w:rPr>
              <w:t xml:space="preserve"> </w:t>
            </w:r>
          </w:p>
          <w:p w14:paraId="1626F9CC" w14:textId="77777777" w:rsidR="0042161E" w:rsidRPr="005D3BE0" w:rsidRDefault="0042161E" w:rsidP="00E50A6C">
            <w:pPr>
              <w:ind w:firstLine="113"/>
              <w:rPr>
                <w:sz w:val="16"/>
                <w:szCs w:val="16"/>
                <w:lang w:val="en-GB" w:eastAsia="en-GB"/>
              </w:rPr>
            </w:pPr>
            <w:r w:rsidRPr="005D3BE0">
              <w:rPr>
                <w:sz w:val="16"/>
                <w:szCs w:val="16"/>
                <w:lang w:val="en-GB" w:eastAsia="en-GB"/>
              </w:rPr>
              <w:t>Fiji MCO: 1</w:t>
            </w:r>
          </w:p>
          <w:p w14:paraId="7049B8F0" w14:textId="77777777" w:rsidR="0042161E" w:rsidRPr="005D3BE0" w:rsidRDefault="0042161E" w:rsidP="00E50A6C">
            <w:pPr>
              <w:ind w:firstLine="113"/>
              <w:rPr>
                <w:sz w:val="16"/>
                <w:szCs w:val="16"/>
                <w:lang w:val="en-GB" w:eastAsia="en-GB"/>
              </w:rPr>
            </w:pPr>
            <w:r w:rsidRPr="005D3BE0">
              <w:rPr>
                <w:sz w:val="16"/>
                <w:szCs w:val="16"/>
                <w:lang w:val="en-GB" w:eastAsia="en-GB"/>
              </w:rPr>
              <w:t>Samoa MCO: 1</w:t>
            </w:r>
          </w:p>
          <w:p w14:paraId="5748B803" w14:textId="52987BB8" w:rsidR="0042161E" w:rsidRPr="005D3BE0" w:rsidRDefault="0042161E" w:rsidP="0042161E">
            <w:pPr>
              <w:rPr>
                <w:sz w:val="16"/>
                <w:szCs w:val="16"/>
                <w:lang w:val="en-GB" w:eastAsia="en-GB"/>
              </w:rPr>
            </w:pPr>
            <w:r w:rsidRPr="005D3BE0">
              <w:rPr>
                <w:b/>
                <w:bCs/>
                <w:sz w:val="16"/>
                <w:szCs w:val="16"/>
                <w:lang w:val="en-GB" w:eastAsia="en-GB"/>
              </w:rPr>
              <w:lastRenderedPageBreak/>
              <w:t>Target</w:t>
            </w:r>
            <w:r w:rsidR="00AD2754" w:rsidRPr="005D3BE0">
              <w:rPr>
                <w:b/>
                <w:bCs/>
                <w:sz w:val="16"/>
                <w:szCs w:val="16"/>
                <w:lang w:val="en-GB" w:eastAsia="en-GB"/>
              </w:rPr>
              <w:t xml:space="preserve"> (2027)</w:t>
            </w:r>
            <w:r w:rsidRPr="005D3BE0">
              <w:rPr>
                <w:sz w:val="16"/>
                <w:szCs w:val="16"/>
                <w:lang w:val="en-GB" w:eastAsia="en-GB"/>
              </w:rPr>
              <w:t xml:space="preserve"> </w:t>
            </w:r>
          </w:p>
          <w:p w14:paraId="1BC8296D" w14:textId="77777777" w:rsidR="0042161E" w:rsidRPr="005D3BE0" w:rsidRDefault="0042161E" w:rsidP="00E50A6C">
            <w:pPr>
              <w:ind w:firstLine="113"/>
              <w:rPr>
                <w:sz w:val="16"/>
                <w:szCs w:val="16"/>
                <w:lang w:val="en-GB" w:eastAsia="en-GB"/>
              </w:rPr>
            </w:pPr>
            <w:r w:rsidRPr="005D3BE0">
              <w:rPr>
                <w:sz w:val="16"/>
                <w:szCs w:val="16"/>
                <w:lang w:val="en-GB" w:eastAsia="en-GB"/>
              </w:rPr>
              <w:t>Fiji MCO: 2</w:t>
            </w:r>
          </w:p>
          <w:p w14:paraId="68EA085F" w14:textId="77777777" w:rsidR="0042161E" w:rsidRPr="005D3BE0" w:rsidRDefault="0042161E" w:rsidP="00E50A6C">
            <w:pPr>
              <w:ind w:firstLine="113"/>
              <w:rPr>
                <w:sz w:val="16"/>
                <w:szCs w:val="16"/>
                <w:lang w:val="en-GB" w:eastAsia="en-GB"/>
              </w:rPr>
            </w:pPr>
            <w:r w:rsidRPr="005D3BE0">
              <w:rPr>
                <w:sz w:val="16"/>
                <w:szCs w:val="16"/>
                <w:lang w:val="en-GB" w:eastAsia="en-GB"/>
              </w:rPr>
              <w:t>Samoa: 2</w:t>
            </w:r>
          </w:p>
          <w:p w14:paraId="7550132E" w14:textId="3ECF16E3" w:rsidR="0042161E" w:rsidRPr="005D3BE0" w:rsidRDefault="0042161E" w:rsidP="0042161E">
            <w:pPr>
              <w:rPr>
                <w:sz w:val="16"/>
                <w:szCs w:val="16"/>
                <w:lang w:val="en-GB" w:eastAsia="en-GB"/>
              </w:rPr>
            </w:pPr>
            <w:r w:rsidRPr="005D3BE0">
              <w:rPr>
                <w:b/>
                <w:bCs/>
                <w:sz w:val="16"/>
                <w:szCs w:val="16"/>
                <w:lang w:val="en-GB" w:eastAsia="en-GB"/>
              </w:rPr>
              <w:t xml:space="preserve">Data </w:t>
            </w:r>
            <w:r w:rsidR="00CE4230">
              <w:rPr>
                <w:b/>
                <w:bCs/>
                <w:sz w:val="16"/>
                <w:szCs w:val="16"/>
                <w:lang w:val="en-GB" w:eastAsia="en-GB"/>
              </w:rPr>
              <w:t>s</w:t>
            </w:r>
            <w:r w:rsidRPr="005D3BE0">
              <w:rPr>
                <w:b/>
                <w:bCs/>
                <w:sz w:val="16"/>
                <w:szCs w:val="16"/>
                <w:lang w:val="en-GB" w:eastAsia="en-GB"/>
              </w:rPr>
              <w:t>ource:</w:t>
            </w:r>
            <w:r w:rsidRPr="005D3BE0">
              <w:rPr>
                <w:sz w:val="16"/>
                <w:szCs w:val="16"/>
                <w:lang w:val="en-GB" w:eastAsia="en-GB"/>
              </w:rPr>
              <w:t xml:space="preserve"> Minis</w:t>
            </w:r>
            <w:r w:rsidR="00E64AC9" w:rsidRPr="005D3BE0">
              <w:rPr>
                <w:sz w:val="16"/>
                <w:szCs w:val="16"/>
                <w:lang w:val="en-GB" w:eastAsia="en-GB"/>
              </w:rPr>
              <w:t>terial reports</w:t>
            </w:r>
          </w:p>
          <w:p w14:paraId="7AF6E00E" w14:textId="77777777" w:rsidR="00CE4230" w:rsidRDefault="00CE4230" w:rsidP="0042161E">
            <w:pPr>
              <w:rPr>
                <w:b/>
                <w:bCs/>
                <w:sz w:val="16"/>
                <w:szCs w:val="16"/>
                <w:lang w:val="en-GB" w:eastAsia="en-GB"/>
              </w:rPr>
            </w:pPr>
          </w:p>
          <w:p w14:paraId="1BFCB06B" w14:textId="0ED80347" w:rsidR="0042161E" w:rsidRPr="005D3BE0" w:rsidRDefault="00CE4230" w:rsidP="0042161E">
            <w:pPr>
              <w:rPr>
                <w:b/>
                <w:bCs/>
                <w:sz w:val="16"/>
                <w:szCs w:val="16"/>
                <w:lang w:val="en-GB" w:eastAsia="en-GB"/>
              </w:rPr>
            </w:pPr>
            <w:r w:rsidRPr="00401C8B">
              <w:rPr>
                <w:b/>
                <w:bCs/>
                <w:sz w:val="16"/>
                <w:szCs w:val="16"/>
                <w:lang w:val="en-GB" w:eastAsia="en-GB"/>
              </w:rPr>
              <w:t xml:space="preserve">Rating </w:t>
            </w:r>
            <w:r>
              <w:rPr>
                <w:b/>
                <w:bCs/>
                <w:sz w:val="16"/>
                <w:szCs w:val="16"/>
                <w:lang w:val="en-GB" w:eastAsia="en-GB"/>
              </w:rPr>
              <w:t>s</w:t>
            </w:r>
            <w:r w:rsidRPr="00401C8B">
              <w:rPr>
                <w:b/>
                <w:bCs/>
                <w:sz w:val="16"/>
                <w:szCs w:val="16"/>
                <w:lang w:val="en-GB" w:eastAsia="en-GB"/>
              </w:rPr>
              <w:t>cale</w:t>
            </w:r>
            <w:r w:rsidR="0042161E" w:rsidRPr="005D3BE0">
              <w:rPr>
                <w:b/>
                <w:bCs/>
                <w:sz w:val="16"/>
                <w:szCs w:val="16"/>
                <w:lang w:val="en-GB" w:eastAsia="en-GB"/>
              </w:rPr>
              <w:t xml:space="preserve"> </w:t>
            </w:r>
          </w:p>
          <w:p w14:paraId="4808B124" w14:textId="4B77551A" w:rsidR="0042161E" w:rsidRPr="005D3BE0" w:rsidRDefault="0042161E" w:rsidP="0042161E">
            <w:pPr>
              <w:rPr>
                <w:sz w:val="16"/>
                <w:szCs w:val="16"/>
                <w:lang w:val="en-GB" w:eastAsia="en-GB"/>
              </w:rPr>
            </w:pPr>
            <w:r w:rsidRPr="005D3BE0">
              <w:rPr>
                <w:sz w:val="16"/>
                <w:szCs w:val="16"/>
                <w:lang w:val="en-GB" w:eastAsia="en-GB"/>
              </w:rPr>
              <w:t>1=</w:t>
            </w:r>
            <w:r w:rsidR="00FF31FC" w:rsidRPr="005D3BE0">
              <w:rPr>
                <w:sz w:val="16"/>
                <w:szCs w:val="16"/>
                <w:lang w:val="en-GB" w:eastAsia="en-GB"/>
              </w:rPr>
              <w:t xml:space="preserve"> In</w:t>
            </w:r>
            <w:r w:rsidRPr="005D3BE0">
              <w:rPr>
                <w:sz w:val="16"/>
                <w:szCs w:val="16"/>
                <w:lang w:val="en-GB" w:eastAsia="en-GB"/>
              </w:rPr>
              <w:t>adequate</w:t>
            </w:r>
          </w:p>
          <w:p w14:paraId="10809BBB" w14:textId="77777777" w:rsidR="0042161E" w:rsidRPr="005D3BE0" w:rsidRDefault="0042161E" w:rsidP="0042161E">
            <w:pPr>
              <w:rPr>
                <w:sz w:val="16"/>
                <w:szCs w:val="16"/>
                <w:lang w:val="en-GB" w:eastAsia="en-GB"/>
              </w:rPr>
            </w:pPr>
            <w:r w:rsidRPr="005D3BE0">
              <w:rPr>
                <w:sz w:val="16"/>
                <w:szCs w:val="16"/>
                <w:lang w:val="en-GB" w:eastAsia="en-GB"/>
              </w:rPr>
              <w:t xml:space="preserve">2 =Partial </w:t>
            </w:r>
          </w:p>
          <w:p w14:paraId="30E30CC2" w14:textId="77777777" w:rsidR="0042161E" w:rsidRPr="005D3BE0" w:rsidRDefault="0042161E" w:rsidP="0042161E">
            <w:pPr>
              <w:rPr>
                <w:sz w:val="16"/>
                <w:szCs w:val="16"/>
                <w:lang w:val="en-GB" w:eastAsia="en-GB"/>
              </w:rPr>
            </w:pPr>
            <w:r w:rsidRPr="005D3BE0">
              <w:rPr>
                <w:sz w:val="16"/>
                <w:szCs w:val="16"/>
                <w:lang w:val="en-GB" w:eastAsia="en-GB"/>
              </w:rPr>
              <w:t>3 =Moderate</w:t>
            </w:r>
          </w:p>
          <w:p w14:paraId="116D2E52" w14:textId="64B5495C" w:rsidR="0042161E" w:rsidRPr="005D3BE0" w:rsidRDefault="0042161E" w:rsidP="0042161E">
            <w:pPr>
              <w:rPr>
                <w:sz w:val="16"/>
                <w:szCs w:val="16"/>
                <w:lang w:val="en-GB" w:eastAsia="en-GB"/>
              </w:rPr>
            </w:pPr>
            <w:r w:rsidRPr="005D3BE0">
              <w:rPr>
                <w:sz w:val="16"/>
                <w:szCs w:val="16"/>
                <w:lang w:val="en-GB" w:eastAsia="en-GB"/>
              </w:rPr>
              <w:t>4=Largely</w:t>
            </w:r>
          </w:p>
          <w:p w14:paraId="2496A9FA" w14:textId="77777777" w:rsidR="0042161E" w:rsidRPr="005D3BE0" w:rsidRDefault="0042161E" w:rsidP="0042161E">
            <w:pPr>
              <w:rPr>
                <w:sz w:val="16"/>
                <w:szCs w:val="16"/>
                <w:lang w:val="en-GB" w:eastAsia="en-GB"/>
              </w:rPr>
            </w:pPr>
          </w:p>
          <w:p w14:paraId="7C2136D2" w14:textId="7487252B" w:rsidR="0042161E" w:rsidRPr="005D3BE0" w:rsidRDefault="0042161E" w:rsidP="0042161E">
            <w:pPr>
              <w:rPr>
                <w:b/>
                <w:bCs/>
                <w:sz w:val="16"/>
                <w:szCs w:val="16"/>
                <w:lang w:val="en-GB" w:eastAsia="en-GB"/>
              </w:rPr>
            </w:pPr>
            <w:r w:rsidRPr="005D3BE0">
              <w:rPr>
                <w:b/>
                <w:bCs/>
                <w:sz w:val="16"/>
                <w:szCs w:val="16"/>
                <w:lang w:val="en-GB" w:eastAsia="en-GB"/>
              </w:rPr>
              <w:t>Indicator 3.3.3</w:t>
            </w:r>
            <w:r w:rsidR="002E2703">
              <w:rPr>
                <w:b/>
                <w:bCs/>
                <w:sz w:val="16"/>
                <w:szCs w:val="16"/>
                <w:lang w:val="en-GB" w:eastAsia="en-GB"/>
              </w:rPr>
              <w:t>.</w:t>
            </w:r>
          </w:p>
          <w:p w14:paraId="214102CA" w14:textId="6A979254" w:rsidR="0042161E" w:rsidRPr="005D3BE0" w:rsidRDefault="0042161E" w:rsidP="0042161E">
            <w:pPr>
              <w:rPr>
                <w:sz w:val="16"/>
                <w:szCs w:val="16"/>
                <w:lang w:val="en-GB" w:eastAsia="en-GB"/>
              </w:rPr>
            </w:pPr>
            <w:r w:rsidRPr="005D3BE0">
              <w:rPr>
                <w:sz w:val="16"/>
                <w:szCs w:val="16"/>
                <w:lang w:val="en-GB" w:eastAsia="en-GB"/>
              </w:rPr>
              <w:t xml:space="preserve">Number of entities with strengthened capacities </w:t>
            </w:r>
            <w:r w:rsidR="00270AA1" w:rsidRPr="005D3BE0">
              <w:rPr>
                <w:sz w:val="16"/>
                <w:szCs w:val="16"/>
                <w:lang w:val="en-GB" w:eastAsia="en-GB"/>
              </w:rPr>
              <w:t>that are implementing</w:t>
            </w:r>
            <w:r w:rsidRPr="005D3BE0">
              <w:rPr>
                <w:sz w:val="16"/>
                <w:szCs w:val="16"/>
                <w:lang w:val="en-GB" w:eastAsia="en-GB"/>
              </w:rPr>
              <w:t xml:space="preserve"> legislation, policies, action plans to prevent </w:t>
            </w:r>
            <w:r w:rsidR="007F13DF" w:rsidRPr="005D3BE0">
              <w:rPr>
                <w:sz w:val="16"/>
                <w:szCs w:val="16"/>
                <w:lang w:val="en-GB" w:eastAsia="en-GB"/>
              </w:rPr>
              <w:t>gender-based violence</w:t>
            </w:r>
            <w:r w:rsidRPr="005D3BE0">
              <w:rPr>
                <w:sz w:val="16"/>
                <w:szCs w:val="16"/>
                <w:lang w:val="en-GB" w:eastAsia="en-GB"/>
              </w:rPr>
              <w:t xml:space="preserve"> (</w:t>
            </w:r>
            <w:r w:rsidR="00B436FB" w:rsidRPr="005D3BE0">
              <w:rPr>
                <w:sz w:val="16"/>
                <w:szCs w:val="16"/>
                <w:lang w:val="en-GB" w:eastAsia="en-GB"/>
              </w:rPr>
              <w:t xml:space="preserve">Refer </w:t>
            </w:r>
            <w:r w:rsidRPr="005D3BE0">
              <w:rPr>
                <w:sz w:val="16"/>
                <w:szCs w:val="16"/>
                <w:lang w:val="en-GB" w:eastAsia="en-GB"/>
              </w:rPr>
              <w:t>IRRF 6.3.3)</w:t>
            </w:r>
          </w:p>
          <w:p w14:paraId="5614B375" w14:textId="1002710B" w:rsidR="0042161E" w:rsidRPr="005D3BE0" w:rsidRDefault="0042161E" w:rsidP="0042161E">
            <w:pPr>
              <w:rPr>
                <w:sz w:val="16"/>
                <w:szCs w:val="16"/>
                <w:lang w:val="en-GB" w:eastAsia="en-GB"/>
              </w:rPr>
            </w:pPr>
            <w:r w:rsidRPr="005D3BE0">
              <w:rPr>
                <w:b/>
                <w:bCs/>
                <w:sz w:val="16"/>
                <w:szCs w:val="16"/>
                <w:lang w:val="en-GB" w:eastAsia="en-GB"/>
              </w:rPr>
              <w:t>Baseline</w:t>
            </w:r>
            <w:r w:rsidR="00DD6EB9" w:rsidRPr="005D3BE0">
              <w:rPr>
                <w:b/>
                <w:bCs/>
                <w:sz w:val="16"/>
                <w:szCs w:val="16"/>
                <w:lang w:val="en-GB" w:eastAsia="en-GB"/>
              </w:rPr>
              <w:t xml:space="preserve"> (2021</w:t>
            </w:r>
            <w:r w:rsidRPr="005D3BE0">
              <w:rPr>
                <w:sz w:val="16"/>
                <w:szCs w:val="16"/>
                <w:lang w:val="en-GB" w:eastAsia="en-GB"/>
              </w:rPr>
              <w:t xml:space="preserve">:  </w:t>
            </w:r>
          </w:p>
          <w:p w14:paraId="7335728E" w14:textId="77777777" w:rsidR="0042161E" w:rsidRPr="005D3BE0" w:rsidRDefault="0042161E" w:rsidP="00E50A6C">
            <w:pPr>
              <w:ind w:firstLine="113"/>
              <w:rPr>
                <w:sz w:val="16"/>
                <w:szCs w:val="16"/>
                <w:lang w:val="en-GB" w:eastAsia="en-GB"/>
              </w:rPr>
            </w:pPr>
            <w:r w:rsidRPr="005D3BE0">
              <w:rPr>
                <w:sz w:val="16"/>
                <w:szCs w:val="16"/>
                <w:lang w:val="en-GB" w:eastAsia="en-GB"/>
              </w:rPr>
              <w:t xml:space="preserve">Fiji MCO: 4 </w:t>
            </w:r>
          </w:p>
          <w:p w14:paraId="6478B6BB" w14:textId="77777777" w:rsidR="0042161E" w:rsidRPr="005D3BE0" w:rsidRDefault="0042161E" w:rsidP="00E50A6C">
            <w:pPr>
              <w:ind w:firstLine="113"/>
              <w:rPr>
                <w:sz w:val="16"/>
                <w:szCs w:val="16"/>
                <w:lang w:val="en-GB" w:eastAsia="en-GB"/>
              </w:rPr>
            </w:pPr>
            <w:r w:rsidRPr="005D3BE0">
              <w:rPr>
                <w:sz w:val="16"/>
                <w:szCs w:val="16"/>
                <w:lang w:val="en-GB" w:eastAsia="en-GB"/>
              </w:rPr>
              <w:t xml:space="preserve">Samoa MCO: 7 </w:t>
            </w:r>
          </w:p>
          <w:p w14:paraId="06071B99" w14:textId="48B779F4" w:rsidR="0042161E" w:rsidRPr="005D3BE0" w:rsidRDefault="0042161E" w:rsidP="0042161E">
            <w:pPr>
              <w:rPr>
                <w:sz w:val="16"/>
                <w:szCs w:val="16"/>
                <w:lang w:val="en-GB" w:eastAsia="en-GB"/>
              </w:rPr>
            </w:pPr>
            <w:r w:rsidRPr="005D3BE0">
              <w:rPr>
                <w:b/>
                <w:bCs/>
                <w:sz w:val="16"/>
                <w:szCs w:val="16"/>
                <w:lang w:val="en-GB" w:eastAsia="en-GB"/>
              </w:rPr>
              <w:t>Target</w:t>
            </w:r>
            <w:r w:rsidR="00AD2754" w:rsidRPr="005D3BE0">
              <w:rPr>
                <w:b/>
                <w:bCs/>
                <w:sz w:val="16"/>
                <w:szCs w:val="16"/>
                <w:lang w:val="en-GB" w:eastAsia="en-GB"/>
              </w:rPr>
              <w:t xml:space="preserve"> (2027)</w:t>
            </w:r>
            <w:r w:rsidRPr="005D3BE0">
              <w:rPr>
                <w:sz w:val="16"/>
                <w:szCs w:val="16"/>
                <w:lang w:val="en-GB" w:eastAsia="en-GB"/>
              </w:rPr>
              <w:t xml:space="preserve"> </w:t>
            </w:r>
          </w:p>
          <w:p w14:paraId="59BA7321" w14:textId="77777777" w:rsidR="0042161E" w:rsidRPr="005D3BE0" w:rsidRDefault="0042161E" w:rsidP="00E50A6C">
            <w:pPr>
              <w:ind w:firstLine="113"/>
              <w:rPr>
                <w:sz w:val="16"/>
                <w:szCs w:val="16"/>
                <w:lang w:val="en-GB" w:eastAsia="en-GB"/>
              </w:rPr>
            </w:pPr>
            <w:r w:rsidRPr="005D3BE0">
              <w:rPr>
                <w:sz w:val="16"/>
                <w:szCs w:val="16"/>
                <w:lang w:val="en-GB" w:eastAsia="en-GB"/>
              </w:rPr>
              <w:t xml:space="preserve">Fiji MCO: 8 </w:t>
            </w:r>
          </w:p>
          <w:p w14:paraId="60DF9BD1" w14:textId="77777777" w:rsidR="0042161E" w:rsidRPr="005D3BE0" w:rsidRDefault="0042161E" w:rsidP="00E50A6C">
            <w:pPr>
              <w:ind w:firstLine="113"/>
              <w:rPr>
                <w:sz w:val="16"/>
                <w:szCs w:val="16"/>
                <w:lang w:val="en-GB" w:eastAsia="en-GB"/>
              </w:rPr>
            </w:pPr>
            <w:r w:rsidRPr="005D3BE0">
              <w:rPr>
                <w:sz w:val="16"/>
                <w:szCs w:val="16"/>
                <w:lang w:val="en-GB" w:eastAsia="en-GB"/>
              </w:rPr>
              <w:t>Samoa MCO: 8</w:t>
            </w:r>
          </w:p>
          <w:p w14:paraId="255FF280" w14:textId="5FDD6F34" w:rsidR="0042161E" w:rsidRPr="005D3BE0" w:rsidRDefault="0042161E" w:rsidP="0042161E">
            <w:pPr>
              <w:rPr>
                <w:b/>
                <w:bCs/>
                <w:sz w:val="16"/>
                <w:szCs w:val="16"/>
                <w:lang w:val="en-GB" w:eastAsia="en-GB"/>
              </w:rPr>
            </w:pPr>
            <w:r w:rsidRPr="005D3BE0">
              <w:rPr>
                <w:b/>
                <w:bCs/>
                <w:sz w:val="16"/>
                <w:szCs w:val="16"/>
                <w:lang w:val="en-GB" w:eastAsia="en-GB"/>
              </w:rPr>
              <w:t xml:space="preserve">Data </w:t>
            </w:r>
            <w:r w:rsidR="00E50A6C">
              <w:rPr>
                <w:b/>
                <w:bCs/>
                <w:sz w:val="16"/>
                <w:szCs w:val="16"/>
                <w:lang w:val="en-GB" w:eastAsia="en-GB"/>
              </w:rPr>
              <w:t>s</w:t>
            </w:r>
            <w:r w:rsidRPr="005D3BE0">
              <w:rPr>
                <w:b/>
                <w:bCs/>
                <w:sz w:val="16"/>
                <w:szCs w:val="16"/>
                <w:lang w:val="en-GB" w:eastAsia="en-GB"/>
              </w:rPr>
              <w:t>ource:</w:t>
            </w:r>
            <w:r w:rsidR="007F59D0">
              <w:rPr>
                <w:sz w:val="16"/>
                <w:szCs w:val="16"/>
                <w:lang w:val="en-GB" w:eastAsia="en-GB"/>
              </w:rPr>
              <w:t xml:space="preserve"> Ministry of Justice, h</w:t>
            </w:r>
            <w:r w:rsidRPr="005D3BE0">
              <w:rPr>
                <w:sz w:val="16"/>
                <w:szCs w:val="16"/>
                <w:lang w:val="en-GB" w:eastAsia="en-GB"/>
              </w:rPr>
              <w:t>uman rights institutions</w:t>
            </w:r>
          </w:p>
        </w:tc>
        <w:tc>
          <w:tcPr>
            <w:tcW w:w="704" w:type="pct"/>
          </w:tcPr>
          <w:p w14:paraId="16F5D526" w14:textId="2545E274" w:rsidR="002D3D07" w:rsidRPr="00401C8B" w:rsidRDefault="002D3D07" w:rsidP="00357559">
            <w:pPr>
              <w:pStyle w:val="xmsonormal"/>
              <w:rPr>
                <w:rFonts w:ascii="Times New Roman" w:hAnsi="Times New Roman" w:cs="Times New Roman"/>
                <w:b/>
                <w:bCs/>
                <w:sz w:val="16"/>
                <w:szCs w:val="16"/>
                <w:lang w:val="en-GB"/>
              </w:rPr>
            </w:pPr>
            <w:r w:rsidRPr="00401C8B">
              <w:rPr>
                <w:rFonts w:ascii="Times New Roman" w:hAnsi="Times New Roman" w:cs="Times New Roman"/>
                <w:b/>
                <w:bCs/>
                <w:sz w:val="16"/>
                <w:szCs w:val="16"/>
                <w:lang w:val="en-GB"/>
              </w:rPr>
              <w:lastRenderedPageBreak/>
              <w:t>Government</w:t>
            </w:r>
            <w:r w:rsidR="0074301F" w:rsidRPr="00401C8B">
              <w:rPr>
                <w:rFonts w:ascii="Times New Roman" w:hAnsi="Times New Roman" w:cs="Times New Roman"/>
                <w:b/>
                <w:bCs/>
                <w:sz w:val="16"/>
                <w:szCs w:val="16"/>
                <w:lang w:val="en-GB"/>
              </w:rPr>
              <w:t xml:space="preserve"> </w:t>
            </w:r>
            <w:r w:rsidR="0074301F" w:rsidRPr="005D3BE0">
              <w:rPr>
                <w:rFonts w:ascii="Times New Roman" w:hAnsi="Times New Roman" w:cs="Times New Roman"/>
                <w:b/>
                <w:bCs/>
                <w:sz w:val="16"/>
                <w:szCs w:val="16"/>
                <w:lang w:val="en-GB"/>
              </w:rPr>
              <w:t>partners</w:t>
            </w:r>
          </w:p>
          <w:p w14:paraId="79D6DA66" w14:textId="050D38B0" w:rsidR="009C0C24" w:rsidRDefault="00357559" w:rsidP="00357559">
            <w:pPr>
              <w:pStyle w:val="xmsonormal"/>
              <w:rPr>
                <w:rFonts w:ascii="Times New Roman" w:hAnsi="Times New Roman" w:cs="Times New Roman"/>
                <w:sz w:val="16"/>
                <w:szCs w:val="16"/>
                <w:lang w:val="en-GB"/>
              </w:rPr>
            </w:pPr>
            <w:r w:rsidRPr="003B1D80">
              <w:rPr>
                <w:rFonts w:ascii="Times New Roman" w:hAnsi="Times New Roman" w:cs="Times New Roman"/>
                <w:sz w:val="16"/>
                <w:szCs w:val="16"/>
                <w:lang w:val="en-GB"/>
              </w:rPr>
              <w:t xml:space="preserve">Parliaments, Ministries of Justice, Electoral Management Bodies, Ministries of Women </w:t>
            </w:r>
          </w:p>
          <w:p w14:paraId="7171A5E1" w14:textId="4580A2B3" w:rsidR="00357559" w:rsidRPr="005D3BE0" w:rsidRDefault="00357559" w:rsidP="00357559">
            <w:pPr>
              <w:pStyle w:val="xmsonormal"/>
              <w:rPr>
                <w:rFonts w:ascii="Times New Roman" w:hAnsi="Times New Roman" w:cs="Times New Roman"/>
                <w:sz w:val="16"/>
                <w:szCs w:val="16"/>
                <w:lang w:val="en-GB"/>
              </w:rPr>
            </w:pPr>
            <w:r w:rsidRPr="003B1D80">
              <w:rPr>
                <w:rFonts w:ascii="Times New Roman" w:hAnsi="Times New Roman" w:cs="Times New Roman"/>
                <w:sz w:val="16"/>
                <w:szCs w:val="16"/>
                <w:lang w:val="en-GB"/>
              </w:rPr>
              <w:t xml:space="preserve">Legal Aid Commissions Ministries of Health </w:t>
            </w:r>
            <w:r w:rsidRPr="003B1D80">
              <w:rPr>
                <w:rFonts w:ascii="Times New Roman" w:hAnsi="Times New Roman" w:cs="Times New Roman"/>
                <w:sz w:val="16"/>
                <w:szCs w:val="16"/>
                <w:lang w:val="en-GB"/>
              </w:rPr>
              <w:lastRenderedPageBreak/>
              <w:t xml:space="preserve">Auditor General’s office and other regulatory bodies </w:t>
            </w:r>
          </w:p>
          <w:p w14:paraId="5BA58332" w14:textId="77777777" w:rsidR="0042161E" w:rsidRPr="005D3BE0" w:rsidRDefault="0042161E" w:rsidP="0042161E">
            <w:pPr>
              <w:pStyle w:val="xmsonormal"/>
              <w:rPr>
                <w:rFonts w:ascii="Times New Roman" w:hAnsi="Times New Roman" w:cs="Times New Roman"/>
                <w:sz w:val="16"/>
                <w:szCs w:val="16"/>
                <w:lang w:val="en-GB"/>
              </w:rPr>
            </w:pPr>
            <w:r w:rsidRPr="005D3BE0">
              <w:rPr>
                <w:rFonts w:ascii="Times New Roman" w:hAnsi="Times New Roman" w:cs="Times New Roman"/>
                <w:b/>
                <w:bCs/>
                <w:sz w:val="16"/>
                <w:szCs w:val="16"/>
                <w:lang w:val="en-GB"/>
              </w:rPr>
              <w:t> </w:t>
            </w:r>
          </w:p>
          <w:p w14:paraId="77A70554" w14:textId="72EE8238" w:rsidR="0042161E" w:rsidRPr="005D3BE0" w:rsidRDefault="002D3D07" w:rsidP="0042161E">
            <w:pPr>
              <w:pStyle w:val="xmsonormal"/>
              <w:rPr>
                <w:rFonts w:ascii="Times New Roman" w:hAnsi="Times New Roman" w:cs="Times New Roman"/>
                <w:b/>
                <w:bCs/>
                <w:sz w:val="16"/>
                <w:szCs w:val="16"/>
                <w:lang w:val="en-GB"/>
              </w:rPr>
            </w:pPr>
            <w:r w:rsidRPr="005D3BE0">
              <w:rPr>
                <w:rFonts w:ascii="Times New Roman" w:hAnsi="Times New Roman" w:cs="Times New Roman"/>
                <w:b/>
                <w:bCs/>
                <w:sz w:val="16"/>
                <w:szCs w:val="16"/>
                <w:lang w:val="en-GB"/>
              </w:rPr>
              <w:t>United Nations</w:t>
            </w:r>
            <w:r w:rsidR="0074301F" w:rsidRPr="005D3BE0">
              <w:rPr>
                <w:rFonts w:ascii="Times New Roman" w:hAnsi="Times New Roman" w:cs="Times New Roman"/>
                <w:b/>
                <w:bCs/>
                <w:sz w:val="16"/>
                <w:szCs w:val="16"/>
                <w:lang w:val="en-GB"/>
              </w:rPr>
              <w:t xml:space="preserve"> partners</w:t>
            </w:r>
          </w:p>
          <w:p w14:paraId="31082A8D" w14:textId="6D1F9336" w:rsidR="00357559" w:rsidRPr="005D3BE0" w:rsidRDefault="00357559" w:rsidP="00357559">
            <w:pPr>
              <w:pStyle w:val="xmsonormal"/>
              <w:rPr>
                <w:rFonts w:ascii="Times New Roman" w:hAnsi="Times New Roman" w:cs="Times New Roman"/>
                <w:sz w:val="16"/>
                <w:szCs w:val="16"/>
                <w:lang w:val="en-GB"/>
              </w:rPr>
            </w:pPr>
            <w:r w:rsidRPr="00401C8B">
              <w:rPr>
                <w:rFonts w:ascii="Times New Roman" w:hAnsi="Times New Roman" w:cs="Times New Roman"/>
                <w:color w:val="000000"/>
                <w:sz w:val="16"/>
                <w:szCs w:val="16"/>
                <w:lang w:val="en-GB"/>
              </w:rPr>
              <w:t>UN</w:t>
            </w:r>
            <w:r w:rsidR="009C0C24">
              <w:rPr>
                <w:rFonts w:ascii="Times New Roman" w:hAnsi="Times New Roman" w:cs="Times New Roman"/>
                <w:color w:val="000000"/>
                <w:sz w:val="16"/>
                <w:szCs w:val="16"/>
                <w:lang w:val="en-GB"/>
              </w:rPr>
              <w:t>-</w:t>
            </w:r>
            <w:r w:rsidRPr="00401C8B">
              <w:rPr>
                <w:rFonts w:ascii="Times New Roman" w:hAnsi="Times New Roman" w:cs="Times New Roman"/>
                <w:color w:val="000000"/>
                <w:sz w:val="16"/>
                <w:szCs w:val="16"/>
                <w:lang w:val="en-GB"/>
              </w:rPr>
              <w:t xml:space="preserve">Women, OCHA, UNOSSC, OHCHR, UNODC, IOM, UNICEF, </w:t>
            </w:r>
            <w:r w:rsidR="009C0C24">
              <w:rPr>
                <w:rFonts w:ascii="Times New Roman" w:hAnsi="Times New Roman" w:cs="Times New Roman"/>
                <w:color w:val="000000"/>
                <w:sz w:val="16"/>
                <w:szCs w:val="16"/>
                <w:lang w:val="en-GB"/>
              </w:rPr>
              <w:t>UNFPA</w:t>
            </w:r>
          </w:p>
          <w:p w14:paraId="3B103514" w14:textId="037644F5" w:rsidR="0042161E" w:rsidRPr="005D3BE0" w:rsidRDefault="0042161E" w:rsidP="0042161E">
            <w:pPr>
              <w:pStyle w:val="xmsonormal"/>
              <w:rPr>
                <w:rFonts w:ascii="Times New Roman" w:hAnsi="Times New Roman" w:cs="Times New Roman"/>
                <w:b/>
                <w:bCs/>
                <w:sz w:val="16"/>
                <w:szCs w:val="16"/>
                <w:lang w:val="en-GB"/>
              </w:rPr>
            </w:pPr>
            <w:r w:rsidRPr="005D3BE0">
              <w:rPr>
                <w:rFonts w:ascii="Times New Roman" w:hAnsi="Times New Roman" w:cs="Times New Roman"/>
                <w:b/>
                <w:bCs/>
                <w:sz w:val="16"/>
                <w:szCs w:val="16"/>
                <w:lang w:val="en-GB"/>
              </w:rPr>
              <w:t> </w:t>
            </w:r>
          </w:p>
          <w:p w14:paraId="6B402406" w14:textId="6F5F6411" w:rsidR="002D3D07" w:rsidRPr="005D3BE0" w:rsidRDefault="002D3D07" w:rsidP="0042161E">
            <w:pPr>
              <w:pStyle w:val="xmsonormal"/>
              <w:rPr>
                <w:rFonts w:ascii="Times New Roman" w:hAnsi="Times New Roman" w:cs="Times New Roman"/>
                <w:sz w:val="16"/>
                <w:szCs w:val="16"/>
                <w:lang w:val="en-GB"/>
              </w:rPr>
            </w:pPr>
            <w:r w:rsidRPr="005D3BE0">
              <w:rPr>
                <w:rFonts w:ascii="Times New Roman" w:hAnsi="Times New Roman" w:cs="Times New Roman"/>
                <w:b/>
                <w:bCs/>
                <w:sz w:val="16"/>
                <w:szCs w:val="16"/>
                <w:lang w:val="en-GB"/>
              </w:rPr>
              <w:t>Donor</w:t>
            </w:r>
            <w:r w:rsidR="0074301F" w:rsidRPr="005D3BE0">
              <w:rPr>
                <w:rFonts w:ascii="Times New Roman" w:hAnsi="Times New Roman" w:cs="Times New Roman"/>
                <w:b/>
                <w:bCs/>
                <w:sz w:val="16"/>
                <w:szCs w:val="16"/>
                <w:lang w:val="en-GB"/>
              </w:rPr>
              <w:t xml:space="preserve"> partners</w:t>
            </w:r>
          </w:p>
          <w:p w14:paraId="77D10B0A" w14:textId="38F23E9B" w:rsidR="0042161E" w:rsidRPr="005D3BE0" w:rsidRDefault="00DA20E7" w:rsidP="0042161E">
            <w:pPr>
              <w:pStyle w:val="xmsonormal"/>
              <w:rPr>
                <w:rFonts w:ascii="Times New Roman" w:hAnsi="Times New Roman" w:cs="Times New Roman"/>
                <w:sz w:val="16"/>
                <w:szCs w:val="16"/>
                <w:lang w:val="en-GB"/>
              </w:rPr>
            </w:pPr>
            <w:r w:rsidRPr="005D3BE0">
              <w:rPr>
                <w:rFonts w:ascii="Times New Roman" w:hAnsi="Times New Roman" w:cs="Times New Roman"/>
                <w:color w:val="000000"/>
                <w:sz w:val="16"/>
                <w:szCs w:val="16"/>
                <w:lang w:val="en-GB"/>
              </w:rPr>
              <w:t xml:space="preserve">European Union </w:t>
            </w:r>
          </w:p>
          <w:p w14:paraId="29A1897A" w14:textId="04AF45C9" w:rsidR="0042161E" w:rsidRPr="00463A8C" w:rsidRDefault="00DA20E7" w:rsidP="0042161E">
            <w:pPr>
              <w:pStyle w:val="xmsonormal"/>
              <w:rPr>
                <w:rFonts w:ascii="Times New Roman" w:hAnsi="Times New Roman" w:cs="Times New Roman"/>
                <w:sz w:val="16"/>
                <w:szCs w:val="16"/>
                <w:lang w:val="en-GB"/>
              </w:rPr>
            </w:pPr>
            <w:r w:rsidRPr="005D3BE0">
              <w:rPr>
                <w:rFonts w:ascii="Times New Roman" w:hAnsi="Times New Roman" w:cs="Times New Roman"/>
                <w:color w:val="000000"/>
                <w:sz w:val="16"/>
                <w:szCs w:val="16"/>
                <w:lang w:val="en-GB"/>
              </w:rPr>
              <w:t xml:space="preserve">Governments of </w:t>
            </w:r>
            <w:r w:rsidR="0042161E" w:rsidRPr="005D3BE0">
              <w:rPr>
                <w:rFonts w:ascii="Times New Roman" w:hAnsi="Times New Roman" w:cs="Times New Roman"/>
                <w:color w:val="000000"/>
                <w:sz w:val="16"/>
                <w:szCs w:val="16"/>
                <w:lang w:val="en-GB"/>
              </w:rPr>
              <w:t>Australia</w:t>
            </w:r>
            <w:r w:rsidRPr="005D3BE0">
              <w:rPr>
                <w:rFonts w:ascii="Times New Roman" w:hAnsi="Times New Roman" w:cs="Times New Roman"/>
                <w:color w:val="000000"/>
                <w:sz w:val="16"/>
                <w:szCs w:val="16"/>
                <w:lang w:val="en-GB"/>
              </w:rPr>
              <w:t xml:space="preserve">, </w:t>
            </w:r>
            <w:r w:rsidR="0042161E" w:rsidRPr="005D3BE0">
              <w:rPr>
                <w:rFonts w:ascii="Times New Roman" w:hAnsi="Times New Roman" w:cs="Times New Roman"/>
                <w:color w:val="000000"/>
                <w:sz w:val="16"/>
                <w:szCs w:val="16"/>
                <w:lang w:val="en-GB"/>
              </w:rPr>
              <w:t>New Zealand, India, United Kin</w:t>
            </w:r>
            <w:r w:rsidR="0042161E" w:rsidRPr="00463A8C">
              <w:rPr>
                <w:rFonts w:ascii="Times New Roman" w:hAnsi="Times New Roman" w:cs="Times New Roman"/>
                <w:color w:val="000000"/>
                <w:sz w:val="16"/>
                <w:szCs w:val="16"/>
                <w:lang w:val="en-GB"/>
              </w:rPr>
              <w:t xml:space="preserve">gdom, </w:t>
            </w:r>
            <w:r w:rsidRPr="00463A8C">
              <w:rPr>
                <w:rFonts w:ascii="Times New Roman" w:hAnsi="Times New Roman" w:cs="Times New Roman"/>
                <w:color w:val="000000"/>
                <w:sz w:val="16"/>
                <w:szCs w:val="16"/>
                <w:lang w:val="en-GB"/>
              </w:rPr>
              <w:t>and</w:t>
            </w:r>
            <w:r w:rsidR="0042161E" w:rsidRPr="00463A8C">
              <w:rPr>
                <w:rFonts w:ascii="Times New Roman" w:hAnsi="Times New Roman" w:cs="Times New Roman"/>
                <w:color w:val="000000"/>
                <w:sz w:val="16"/>
                <w:szCs w:val="16"/>
                <w:lang w:val="en-GB"/>
              </w:rPr>
              <w:t xml:space="preserve"> Japan</w:t>
            </w:r>
          </w:p>
          <w:p w14:paraId="3523D720" w14:textId="77777777" w:rsidR="0042161E" w:rsidRPr="00463A8C" w:rsidRDefault="0042161E" w:rsidP="0042161E">
            <w:pPr>
              <w:pStyle w:val="xmsonormal"/>
              <w:rPr>
                <w:rFonts w:ascii="Times New Roman" w:hAnsi="Times New Roman" w:cs="Times New Roman"/>
                <w:color w:val="000000"/>
                <w:sz w:val="16"/>
                <w:szCs w:val="16"/>
                <w:lang w:val="en-GB"/>
              </w:rPr>
            </w:pPr>
            <w:r w:rsidRPr="00463A8C">
              <w:rPr>
                <w:rFonts w:ascii="Times New Roman" w:hAnsi="Times New Roman" w:cs="Times New Roman"/>
                <w:sz w:val="16"/>
                <w:szCs w:val="16"/>
                <w:lang w:val="en-GB"/>
              </w:rPr>
              <w:t> </w:t>
            </w:r>
          </w:p>
          <w:p w14:paraId="546E4CDE" w14:textId="463722BD" w:rsidR="00DA20E7" w:rsidRPr="00463A8C" w:rsidRDefault="002D3D07" w:rsidP="00DA20E7">
            <w:pPr>
              <w:pStyle w:val="xmsonormal"/>
              <w:rPr>
                <w:rFonts w:ascii="Times New Roman" w:hAnsi="Times New Roman" w:cs="Times New Roman"/>
                <w:b/>
                <w:bCs/>
                <w:color w:val="000000"/>
                <w:sz w:val="16"/>
                <w:szCs w:val="16"/>
                <w:lang w:val="en-GB"/>
              </w:rPr>
            </w:pPr>
            <w:r w:rsidRPr="00463A8C">
              <w:rPr>
                <w:rFonts w:ascii="Times New Roman" w:hAnsi="Times New Roman" w:cs="Times New Roman"/>
                <w:b/>
                <w:bCs/>
                <w:color w:val="000000"/>
                <w:sz w:val="16"/>
                <w:szCs w:val="16"/>
                <w:lang w:val="en-GB"/>
              </w:rPr>
              <w:t xml:space="preserve">Regional </w:t>
            </w:r>
            <w:r w:rsidR="009C0C24">
              <w:rPr>
                <w:rFonts w:ascii="Times New Roman" w:hAnsi="Times New Roman" w:cs="Times New Roman"/>
                <w:b/>
                <w:bCs/>
                <w:color w:val="000000"/>
                <w:sz w:val="16"/>
                <w:szCs w:val="16"/>
                <w:lang w:val="en-GB"/>
              </w:rPr>
              <w:t>p</w:t>
            </w:r>
            <w:r w:rsidRPr="00463A8C">
              <w:rPr>
                <w:rFonts w:ascii="Times New Roman" w:hAnsi="Times New Roman" w:cs="Times New Roman"/>
                <w:b/>
                <w:bCs/>
                <w:color w:val="000000"/>
                <w:sz w:val="16"/>
                <w:szCs w:val="16"/>
                <w:lang w:val="en-GB"/>
              </w:rPr>
              <w:t>artners</w:t>
            </w:r>
          </w:p>
          <w:p w14:paraId="073E3492" w14:textId="3BA528CD" w:rsidR="00EC5FD0" w:rsidRPr="00463A8C" w:rsidRDefault="0042161E" w:rsidP="00290038">
            <w:pPr>
              <w:pStyle w:val="xmsonormal"/>
              <w:rPr>
                <w:rFonts w:ascii="Times New Roman" w:hAnsi="Times New Roman" w:cs="Times New Roman"/>
                <w:color w:val="000000"/>
                <w:sz w:val="16"/>
                <w:szCs w:val="16"/>
                <w:lang w:val="en-GB"/>
              </w:rPr>
            </w:pPr>
            <w:r w:rsidRPr="00463A8C">
              <w:rPr>
                <w:rFonts w:ascii="Times New Roman" w:hAnsi="Times New Roman" w:cs="Times New Roman"/>
                <w:color w:val="000000"/>
                <w:sz w:val="16"/>
                <w:szCs w:val="16"/>
                <w:lang w:val="en-GB"/>
              </w:rPr>
              <w:t>Pacific Sexual Gender Diversity Network</w:t>
            </w:r>
          </w:p>
          <w:p w14:paraId="037853E2" w14:textId="77777777" w:rsidR="00EC5FD0" w:rsidRPr="00463A8C" w:rsidRDefault="00EC5FD0" w:rsidP="0042161E">
            <w:pPr>
              <w:rPr>
                <w:rFonts w:eastAsiaTheme="minorHAnsi"/>
                <w:color w:val="000000"/>
                <w:sz w:val="16"/>
                <w:szCs w:val="16"/>
                <w:lang w:val="en-GB" w:eastAsia="en-IN"/>
              </w:rPr>
            </w:pPr>
          </w:p>
          <w:p w14:paraId="13184D56" w14:textId="4C3C7710" w:rsidR="00EC5FD0" w:rsidRPr="00463A8C" w:rsidRDefault="00EC5FD0" w:rsidP="00EC5FD0">
            <w:pPr>
              <w:rPr>
                <w:rFonts w:eastAsiaTheme="minorHAnsi"/>
                <w:color w:val="000000"/>
                <w:sz w:val="16"/>
                <w:szCs w:val="16"/>
                <w:lang w:val="en-GB" w:eastAsia="en-IN"/>
              </w:rPr>
            </w:pPr>
            <w:r w:rsidRPr="00463A8C">
              <w:rPr>
                <w:rFonts w:eastAsiaTheme="minorHAnsi"/>
                <w:color w:val="000000"/>
                <w:sz w:val="16"/>
                <w:szCs w:val="16"/>
                <w:lang w:val="en-GB" w:eastAsia="en-IN"/>
              </w:rPr>
              <w:t>Pacific Islands Association of Non-Governmental Organi</w:t>
            </w:r>
            <w:r w:rsidR="009C0C24">
              <w:rPr>
                <w:rFonts w:eastAsiaTheme="minorHAnsi"/>
                <w:color w:val="000000"/>
                <w:sz w:val="16"/>
                <w:szCs w:val="16"/>
                <w:lang w:val="en-GB" w:eastAsia="en-IN"/>
              </w:rPr>
              <w:t>z</w:t>
            </w:r>
            <w:r w:rsidRPr="00463A8C">
              <w:rPr>
                <w:rFonts w:eastAsiaTheme="minorHAnsi"/>
                <w:color w:val="000000"/>
                <w:sz w:val="16"/>
                <w:szCs w:val="16"/>
                <w:lang w:val="en-GB" w:eastAsia="en-IN"/>
              </w:rPr>
              <w:t xml:space="preserve">ations. </w:t>
            </w:r>
          </w:p>
          <w:p w14:paraId="238944BB" w14:textId="77777777" w:rsidR="00EC5FD0" w:rsidRPr="00463A8C" w:rsidRDefault="00EC5FD0" w:rsidP="00EC5FD0">
            <w:pPr>
              <w:rPr>
                <w:sz w:val="16"/>
                <w:szCs w:val="16"/>
                <w:lang w:val="en-GB"/>
              </w:rPr>
            </w:pPr>
          </w:p>
          <w:p w14:paraId="265B93B1" w14:textId="77777777" w:rsidR="00EC5FD0" w:rsidRPr="00463A8C" w:rsidRDefault="00EC5FD0" w:rsidP="00EC5FD0">
            <w:pPr>
              <w:rPr>
                <w:sz w:val="16"/>
                <w:szCs w:val="16"/>
                <w:lang w:val="en-GB"/>
              </w:rPr>
            </w:pPr>
            <w:r w:rsidRPr="00463A8C">
              <w:rPr>
                <w:sz w:val="16"/>
                <w:szCs w:val="16"/>
                <w:lang w:val="en-GB"/>
              </w:rPr>
              <w:t>Pacific Disability Forum</w:t>
            </w:r>
          </w:p>
          <w:p w14:paraId="54F307D9" w14:textId="0C2AF60F" w:rsidR="0042161E" w:rsidRPr="00463A8C" w:rsidRDefault="0042161E" w:rsidP="0042161E">
            <w:pPr>
              <w:rPr>
                <w:sz w:val="16"/>
                <w:szCs w:val="16"/>
                <w:lang w:val="en-GB"/>
              </w:rPr>
            </w:pPr>
          </w:p>
          <w:p w14:paraId="672E4289" w14:textId="4058A0F7" w:rsidR="002D3D07" w:rsidRPr="005D3BE0" w:rsidRDefault="002D3D07" w:rsidP="0042161E">
            <w:pPr>
              <w:rPr>
                <w:b/>
                <w:bCs/>
                <w:sz w:val="16"/>
                <w:szCs w:val="16"/>
                <w:lang w:val="en-GB"/>
              </w:rPr>
            </w:pPr>
            <w:r w:rsidRPr="005D3BE0">
              <w:rPr>
                <w:b/>
                <w:bCs/>
                <w:sz w:val="16"/>
                <w:szCs w:val="16"/>
                <w:lang w:val="en-GB"/>
              </w:rPr>
              <w:t>Othe</w:t>
            </w:r>
            <w:r w:rsidR="0074301F" w:rsidRPr="005D3BE0">
              <w:rPr>
                <w:b/>
                <w:bCs/>
                <w:sz w:val="16"/>
                <w:szCs w:val="16"/>
                <w:lang w:val="en-GB"/>
              </w:rPr>
              <w:t>r partners</w:t>
            </w:r>
          </w:p>
          <w:p w14:paraId="557BD351" w14:textId="232409B6" w:rsidR="009C0C24" w:rsidRPr="005D3BE0" w:rsidRDefault="0042161E" w:rsidP="0042161E">
            <w:pPr>
              <w:rPr>
                <w:sz w:val="16"/>
                <w:szCs w:val="16"/>
                <w:lang w:val="en-GB"/>
              </w:rPr>
            </w:pPr>
            <w:r w:rsidRPr="005D3BE0">
              <w:rPr>
                <w:sz w:val="16"/>
                <w:szCs w:val="16"/>
                <w:lang w:val="en-GB"/>
              </w:rPr>
              <w:t>National Human Rights Institute</w:t>
            </w:r>
          </w:p>
          <w:p w14:paraId="0F4C14C1" w14:textId="1C3EEC0C" w:rsidR="0042161E" w:rsidRPr="005D3BE0" w:rsidRDefault="00116EBB" w:rsidP="0042161E">
            <w:pPr>
              <w:rPr>
                <w:sz w:val="16"/>
                <w:szCs w:val="16"/>
                <w:lang w:val="en-GB"/>
              </w:rPr>
            </w:pPr>
            <w:r w:rsidRPr="005D3BE0">
              <w:rPr>
                <w:sz w:val="16"/>
                <w:szCs w:val="16"/>
                <w:lang w:val="en-GB"/>
              </w:rPr>
              <w:t>National University of Samoa</w:t>
            </w:r>
          </w:p>
          <w:p w14:paraId="6CE6D8B6" w14:textId="61B17D10" w:rsidR="0042161E" w:rsidRPr="00401C8B" w:rsidRDefault="0042161E" w:rsidP="0042161E">
            <w:pPr>
              <w:rPr>
                <w:color w:val="000000"/>
                <w:sz w:val="16"/>
                <w:szCs w:val="16"/>
                <w:lang w:val="en-GB"/>
              </w:rPr>
            </w:pPr>
          </w:p>
        </w:tc>
        <w:tc>
          <w:tcPr>
            <w:tcW w:w="615" w:type="pct"/>
            <w:tcMar>
              <w:top w:w="15" w:type="dxa"/>
              <w:left w:w="108" w:type="dxa"/>
              <w:bottom w:w="0" w:type="dxa"/>
              <w:right w:w="108" w:type="dxa"/>
            </w:tcMar>
          </w:tcPr>
          <w:p w14:paraId="0CB9036A" w14:textId="77777777" w:rsidR="004A335D" w:rsidRPr="005D3BE0" w:rsidRDefault="00403899" w:rsidP="004A335D">
            <w:pPr>
              <w:spacing w:after="60"/>
              <w:rPr>
                <w:b/>
                <w:color w:val="000000"/>
                <w:sz w:val="16"/>
                <w:szCs w:val="16"/>
                <w:lang w:val="en-GB"/>
              </w:rPr>
            </w:pPr>
            <w:r w:rsidRPr="005D3BE0">
              <w:rPr>
                <w:b/>
                <w:color w:val="000000"/>
                <w:sz w:val="16"/>
                <w:szCs w:val="16"/>
                <w:lang w:val="en-GB"/>
              </w:rPr>
              <w:lastRenderedPageBreak/>
              <w:t xml:space="preserve">Fiji MCO </w:t>
            </w:r>
          </w:p>
          <w:p w14:paraId="33D113D3" w14:textId="51C870CB" w:rsidR="00403899" w:rsidRPr="005D3BE0" w:rsidRDefault="00403899" w:rsidP="00403899">
            <w:pPr>
              <w:rPr>
                <w:color w:val="000000"/>
                <w:sz w:val="16"/>
                <w:szCs w:val="16"/>
                <w:lang w:val="en-GB"/>
              </w:rPr>
            </w:pPr>
            <w:r w:rsidRPr="005D3BE0">
              <w:rPr>
                <w:color w:val="000000"/>
                <w:sz w:val="16"/>
                <w:szCs w:val="16"/>
                <w:lang w:val="en-GB"/>
              </w:rPr>
              <w:t>Regular: 2,799</w:t>
            </w:r>
            <w:r w:rsidR="004A335D" w:rsidRPr="005D3BE0">
              <w:rPr>
                <w:color w:val="000000"/>
                <w:sz w:val="16"/>
                <w:szCs w:val="16"/>
                <w:lang w:val="en-GB"/>
              </w:rPr>
              <w:t>.</w:t>
            </w:r>
            <w:r w:rsidRPr="005D3BE0">
              <w:rPr>
                <w:color w:val="000000"/>
                <w:sz w:val="16"/>
                <w:szCs w:val="16"/>
                <w:lang w:val="en-GB"/>
              </w:rPr>
              <w:t>3</w:t>
            </w:r>
          </w:p>
          <w:p w14:paraId="76F24ABC" w14:textId="119C004E" w:rsidR="00403899" w:rsidRPr="005D3BE0" w:rsidRDefault="00403899" w:rsidP="00403899">
            <w:pPr>
              <w:rPr>
                <w:color w:val="000000"/>
                <w:sz w:val="16"/>
                <w:szCs w:val="16"/>
                <w:lang w:val="en-GB"/>
              </w:rPr>
            </w:pPr>
            <w:r w:rsidRPr="005D3BE0">
              <w:rPr>
                <w:color w:val="000000"/>
                <w:sz w:val="16"/>
                <w:szCs w:val="16"/>
                <w:lang w:val="en-GB"/>
              </w:rPr>
              <w:t>Other: 128,119</w:t>
            </w:r>
            <w:r w:rsidR="004A335D" w:rsidRPr="005D3BE0">
              <w:rPr>
                <w:color w:val="000000"/>
                <w:sz w:val="16"/>
                <w:szCs w:val="16"/>
                <w:lang w:val="en-GB"/>
              </w:rPr>
              <w:t>.</w:t>
            </w:r>
            <w:r w:rsidRPr="005D3BE0">
              <w:rPr>
                <w:color w:val="000000"/>
                <w:sz w:val="16"/>
                <w:szCs w:val="16"/>
                <w:lang w:val="en-GB"/>
              </w:rPr>
              <w:t>018</w:t>
            </w:r>
          </w:p>
          <w:p w14:paraId="4829FA45" w14:textId="77777777" w:rsidR="00403899" w:rsidRPr="005D3BE0" w:rsidRDefault="00403899" w:rsidP="00403899">
            <w:pPr>
              <w:rPr>
                <w:color w:val="000000"/>
                <w:sz w:val="16"/>
                <w:szCs w:val="16"/>
                <w:lang w:val="en-GB"/>
              </w:rPr>
            </w:pPr>
          </w:p>
          <w:p w14:paraId="03AE96EA" w14:textId="77777777" w:rsidR="004A335D" w:rsidRPr="005D3BE0" w:rsidRDefault="00403899" w:rsidP="004A335D">
            <w:pPr>
              <w:spacing w:after="60"/>
              <w:rPr>
                <w:b/>
                <w:color w:val="000000"/>
                <w:sz w:val="16"/>
                <w:szCs w:val="16"/>
                <w:lang w:val="en-GB"/>
              </w:rPr>
            </w:pPr>
            <w:r w:rsidRPr="005D3BE0">
              <w:rPr>
                <w:b/>
                <w:color w:val="000000"/>
                <w:sz w:val="16"/>
                <w:szCs w:val="16"/>
                <w:lang w:val="en-GB"/>
              </w:rPr>
              <w:t xml:space="preserve">Samoa MCO </w:t>
            </w:r>
          </w:p>
          <w:p w14:paraId="0ECDA0C5" w14:textId="0FD74404" w:rsidR="00403899" w:rsidRPr="005D3BE0" w:rsidRDefault="00403899" w:rsidP="00403899">
            <w:pPr>
              <w:rPr>
                <w:color w:val="000000"/>
                <w:sz w:val="16"/>
                <w:szCs w:val="16"/>
                <w:lang w:val="en-GB"/>
              </w:rPr>
            </w:pPr>
            <w:r w:rsidRPr="005D3BE0">
              <w:rPr>
                <w:color w:val="000000" w:themeColor="text1"/>
                <w:sz w:val="16"/>
                <w:szCs w:val="16"/>
                <w:lang w:val="en-GB"/>
              </w:rPr>
              <w:t>Regular</w:t>
            </w:r>
            <w:r w:rsidR="004A335D" w:rsidRPr="005D3BE0">
              <w:rPr>
                <w:color w:val="000000" w:themeColor="text1"/>
                <w:sz w:val="16"/>
                <w:szCs w:val="16"/>
                <w:lang w:val="en-GB"/>
              </w:rPr>
              <w:t>:</w:t>
            </w:r>
            <w:r w:rsidRPr="005D3BE0">
              <w:rPr>
                <w:color w:val="000000" w:themeColor="text1"/>
                <w:sz w:val="16"/>
                <w:szCs w:val="16"/>
                <w:lang w:val="en-GB"/>
              </w:rPr>
              <w:t xml:space="preserve"> 2,410</w:t>
            </w:r>
            <w:r w:rsidR="004A335D" w:rsidRPr="005D3BE0">
              <w:rPr>
                <w:color w:val="000000" w:themeColor="text1"/>
                <w:sz w:val="16"/>
                <w:szCs w:val="16"/>
                <w:lang w:val="en-GB"/>
              </w:rPr>
              <w:t>.</w:t>
            </w:r>
            <w:r w:rsidRPr="005D3BE0">
              <w:rPr>
                <w:color w:val="000000" w:themeColor="text1"/>
                <w:sz w:val="16"/>
                <w:szCs w:val="16"/>
                <w:lang w:val="en-GB"/>
              </w:rPr>
              <w:t>5</w:t>
            </w:r>
          </w:p>
          <w:p w14:paraId="019D573F" w14:textId="50590486" w:rsidR="00403899" w:rsidRPr="005D3BE0" w:rsidRDefault="00403899" w:rsidP="00403899">
            <w:pPr>
              <w:rPr>
                <w:color w:val="000000" w:themeColor="text1"/>
                <w:sz w:val="16"/>
                <w:szCs w:val="16"/>
                <w:lang w:val="en-GB"/>
              </w:rPr>
            </w:pPr>
            <w:r w:rsidRPr="005D3BE0">
              <w:rPr>
                <w:color w:val="000000" w:themeColor="text1"/>
                <w:sz w:val="16"/>
                <w:szCs w:val="16"/>
                <w:lang w:val="en-GB"/>
              </w:rPr>
              <w:lastRenderedPageBreak/>
              <w:t>Other</w:t>
            </w:r>
            <w:r w:rsidR="004A335D" w:rsidRPr="005D3BE0">
              <w:rPr>
                <w:color w:val="000000" w:themeColor="text1"/>
                <w:sz w:val="16"/>
                <w:szCs w:val="16"/>
                <w:lang w:val="en-GB"/>
              </w:rPr>
              <w:t>:</w:t>
            </w:r>
            <w:r w:rsidRPr="005D3BE0">
              <w:rPr>
                <w:color w:val="000000" w:themeColor="text1"/>
                <w:sz w:val="16"/>
                <w:szCs w:val="16"/>
                <w:lang w:val="en-GB"/>
              </w:rPr>
              <w:t xml:space="preserve"> 26,675</w:t>
            </w:r>
            <w:r w:rsidR="004A335D" w:rsidRPr="005D3BE0">
              <w:rPr>
                <w:color w:val="000000" w:themeColor="text1"/>
                <w:sz w:val="16"/>
                <w:szCs w:val="16"/>
                <w:lang w:val="en-GB"/>
              </w:rPr>
              <w:t>.</w:t>
            </w:r>
            <w:r w:rsidRPr="005D3BE0">
              <w:rPr>
                <w:color w:val="000000" w:themeColor="text1"/>
                <w:sz w:val="16"/>
                <w:szCs w:val="16"/>
                <w:lang w:val="en-GB"/>
              </w:rPr>
              <w:t>482</w:t>
            </w:r>
          </w:p>
          <w:p w14:paraId="440DFE1F" w14:textId="77777777" w:rsidR="0042161E" w:rsidRPr="005D3BE0" w:rsidRDefault="0042161E" w:rsidP="0042161E">
            <w:pPr>
              <w:rPr>
                <w:b/>
                <w:color w:val="000000"/>
                <w:sz w:val="16"/>
                <w:szCs w:val="16"/>
                <w:lang w:val="en-GB"/>
              </w:rPr>
            </w:pPr>
          </w:p>
        </w:tc>
      </w:tr>
    </w:tbl>
    <w:p w14:paraId="4D4CD930" w14:textId="0A66B367" w:rsidR="002B22D4" w:rsidRPr="005D3BE0" w:rsidRDefault="002B22D4" w:rsidP="002B22D4">
      <w:pPr>
        <w:rPr>
          <w:sz w:val="16"/>
          <w:szCs w:val="16"/>
          <w:lang w:val="en-GB"/>
        </w:rPr>
      </w:pPr>
    </w:p>
    <w:bookmarkEnd w:id="6"/>
    <w:p w14:paraId="551B3307" w14:textId="32B4C868" w:rsidR="00B8310D" w:rsidRPr="005D3BE0" w:rsidRDefault="007A75F5" w:rsidP="007A75F5">
      <w:pPr>
        <w:jc w:val="center"/>
        <w:rPr>
          <w:sz w:val="16"/>
          <w:szCs w:val="16"/>
          <w:lang w:val="en-GB"/>
        </w:rPr>
      </w:pPr>
      <w:r w:rsidRPr="000301B5">
        <w:rPr>
          <w:noProof/>
          <w:sz w:val="16"/>
          <w:szCs w:val="16"/>
        </w:rPr>
        <w:drawing>
          <wp:inline distT="0" distB="0" distL="0" distR="0" wp14:anchorId="3C929373" wp14:editId="22E47DA4">
            <wp:extent cx="9207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B8310D" w:rsidRPr="005D3BE0" w:rsidSect="007A75F5">
      <w:headerReference w:type="even" r:id="rId24"/>
      <w:headerReference w:type="default" r:id="rId25"/>
      <w:footerReference w:type="even" r:id="rId26"/>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8CD6" w14:textId="77777777" w:rsidR="00D70F62" w:rsidRDefault="00D70F62" w:rsidP="00441061">
      <w:r>
        <w:separator/>
      </w:r>
    </w:p>
  </w:endnote>
  <w:endnote w:type="continuationSeparator" w:id="0">
    <w:p w14:paraId="01334E9B" w14:textId="77777777" w:rsidR="00D70F62" w:rsidRDefault="00D70F62"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D70F62" w:rsidRPr="005841A3" w:rsidRDefault="00D70F62">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5" w14:textId="77777777" w:rsidR="00D70F62" w:rsidRPr="005841A3" w:rsidRDefault="00D70F62">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p w14:paraId="2440D556" w14:textId="77777777" w:rsidR="00D70F62" w:rsidRDefault="00D70F62"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656557"/>
      <w:docPartObj>
        <w:docPartGallery w:val="Page Numbers (Bottom of Page)"/>
        <w:docPartUnique/>
      </w:docPartObj>
    </w:sdtPr>
    <w:sdtEndPr>
      <w:rPr>
        <w:b/>
        <w:bCs/>
        <w:noProof/>
        <w:sz w:val="17"/>
        <w:szCs w:val="17"/>
      </w:rPr>
    </w:sdtEndPr>
    <w:sdtContent>
      <w:p w14:paraId="2440D567" w14:textId="56C83022" w:rsidR="00D70F62" w:rsidRPr="00506CF9" w:rsidRDefault="00D70F62" w:rsidP="00506CF9">
        <w:pPr>
          <w:pStyle w:val="Footer"/>
          <w:ind w:firstLine="810"/>
          <w:rPr>
            <w:b/>
            <w:bCs/>
            <w:sz w:val="17"/>
            <w:szCs w:val="17"/>
          </w:rPr>
        </w:pPr>
        <w:r w:rsidRPr="00506CF9">
          <w:rPr>
            <w:b/>
            <w:bCs/>
            <w:sz w:val="17"/>
            <w:szCs w:val="17"/>
          </w:rPr>
          <w:fldChar w:fldCharType="begin"/>
        </w:r>
        <w:r w:rsidRPr="00506CF9">
          <w:rPr>
            <w:b/>
            <w:bCs/>
            <w:sz w:val="17"/>
            <w:szCs w:val="17"/>
          </w:rPr>
          <w:instrText xml:space="preserve"> PAGE   \* MERGEFORMAT </w:instrText>
        </w:r>
        <w:r w:rsidRPr="00506CF9">
          <w:rPr>
            <w:b/>
            <w:bCs/>
            <w:sz w:val="17"/>
            <w:szCs w:val="17"/>
          </w:rPr>
          <w:fldChar w:fldCharType="separate"/>
        </w:r>
        <w:r w:rsidR="00555CC0">
          <w:rPr>
            <w:b/>
            <w:bCs/>
            <w:noProof/>
            <w:sz w:val="17"/>
            <w:szCs w:val="17"/>
          </w:rPr>
          <w:t>10</w:t>
        </w:r>
        <w:r w:rsidRPr="00506CF9">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751664"/>
      <w:docPartObj>
        <w:docPartGallery w:val="Page Numbers (Bottom of Page)"/>
        <w:docPartUnique/>
      </w:docPartObj>
    </w:sdtPr>
    <w:sdtEndPr>
      <w:rPr>
        <w:b/>
        <w:bCs/>
        <w:noProof/>
        <w:sz w:val="17"/>
        <w:szCs w:val="17"/>
      </w:rPr>
    </w:sdtEndPr>
    <w:sdtContent>
      <w:p w14:paraId="2440D569" w14:textId="62E8E998" w:rsidR="00D70F62" w:rsidRPr="00506CF9" w:rsidRDefault="00D70F62" w:rsidP="00506CF9">
        <w:pPr>
          <w:pStyle w:val="Footer"/>
          <w:ind w:right="540"/>
          <w:jc w:val="right"/>
          <w:rPr>
            <w:b/>
            <w:bCs/>
            <w:sz w:val="17"/>
            <w:szCs w:val="17"/>
          </w:rPr>
        </w:pPr>
        <w:r w:rsidRPr="00506CF9">
          <w:rPr>
            <w:b/>
            <w:bCs/>
            <w:sz w:val="17"/>
            <w:szCs w:val="17"/>
          </w:rPr>
          <w:fldChar w:fldCharType="begin"/>
        </w:r>
        <w:r w:rsidRPr="00506CF9">
          <w:rPr>
            <w:b/>
            <w:bCs/>
            <w:sz w:val="17"/>
            <w:szCs w:val="17"/>
          </w:rPr>
          <w:instrText xml:space="preserve"> PAGE   \* MERGEFORMAT </w:instrText>
        </w:r>
        <w:r w:rsidRPr="00506CF9">
          <w:rPr>
            <w:b/>
            <w:bCs/>
            <w:sz w:val="17"/>
            <w:szCs w:val="17"/>
          </w:rPr>
          <w:fldChar w:fldCharType="separate"/>
        </w:r>
        <w:r w:rsidR="00555CC0">
          <w:rPr>
            <w:b/>
            <w:bCs/>
            <w:noProof/>
            <w:sz w:val="17"/>
            <w:szCs w:val="17"/>
          </w:rPr>
          <w:t>19</w:t>
        </w:r>
        <w:r w:rsidRPr="00506CF9">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33865"/>
      <w:docPartObj>
        <w:docPartGallery w:val="Page Numbers (Bottom of Page)"/>
        <w:docPartUnique/>
      </w:docPartObj>
    </w:sdtPr>
    <w:sdtEndPr>
      <w:rPr>
        <w:b/>
        <w:bCs/>
        <w:noProof/>
        <w:sz w:val="17"/>
        <w:szCs w:val="17"/>
      </w:rPr>
    </w:sdtEndPr>
    <w:sdtContent>
      <w:p w14:paraId="1C65AC21" w14:textId="1D98BAAA" w:rsidR="00D70F62" w:rsidRPr="00A7735A" w:rsidRDefault="00D70F62" w:rsidP="00A7735A">
        <w:pPr>
          <w:pStyle w:val="Footer"/>
          <w:ind w:firstLine="810"/>
          <w:rPr>
            <w:b/>
            <w:bCs/>
            <w:sz w:val="17"/>
            <w:szCs w:val="17"/>
          </w:rPr>
        </w:pPr>
        <w:r w:rsidRPr="00A7735A">
          <w:rPr>
            <w:b/>
            <w:bCs/>
            <w:sz w:val="17"/>
            <w:szCs w:val="17"/>
          </w:rPr>
          <w:fldChar w:fldCharType="begin"/>
        </w:r>
        <w:r w:rsidRPr="00A7735A">
          <w:rPr>
            <w:b/>
            <w:bCs/>
            <w:sz w:val="17"/>
            <w:szCs w:val="17"/>
          </w:rPr>
          <w:instrText xml:space="preserve"> PAGE   \* MERGEFORMAT </w:instrText>
        </w:r>
        <w:r w:rsidRPr="00A7735A">
          <w:rPr>
            <w:b/>
            <w:bCs/>
            <w:sz w:val="17"/>
            <w:szCs w:val="17"/>
          </w:rPr>
          <w:fldChar w:fldCharType="separate"/>
        </w:r>
        <w:r w:rsidR="00555CC0">
          <w:rPr>
            <w:b/>
            <w:bCs/>
            <w:noProof/>
            <w:sz w:val="17"/>
            <w:szCs w:val="17"/>
          </w:rPr>
          <w:t>2</w:t>
        </w:r>
        <w:r w:rsidRPr="00A7735A">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98105"/>
      <w:docPartObj>
        <w:docPartGallery w:val="Page Numbers (Bottom of Page)"/>
        <w:docPartUnique/>
      </w:docPartObj>
    </w:sdtPr>
    <w:sdtEndPr>
      <w:rPr>
        <w:b/>
        <w:bCs/>
        <w:noProof/>
        <w:sz w:val="17"/>
        <w:szCs w:val="17"/>
      </w:rPr>
    </w:sdtEndPr>
    <w:sdtContent>
      <w:p w14:paraId="03E06769" w14:textId="77777777" w:rsidR="00D70F62" w:rsidRPr="00506CF9" w:rsidRDefault="00D70F62" w:rsidP="00506CF9">
        <w:pPr>
          <w:pStyle w:val="Footer"/>
          <w:rPr>
            <w:b/>
            <w:bCs/>
            <w:sz w:val="17"/>
            <w:szCs w:val="17"/>
          </w:rPr>
        </w:pPr>
        <w:r w:rsidRPr="00506CF9">
          <w:rPr>
            <w:b/>
            <w:bCs/>
            <w:sz w:val="17"/>
            <w:szCs w:val="17"/>
          </w:rPr>
          <w:fldChar w:fldCharType="begin"/>
        </w:r>
        <w:r w:rsidRPr="00506CF9">
          <w:rPr>
            <w:b/>
            <w:bCs/>
            <w:sz w:val="17"/>
            <w:szCs w:val="17"/>
          </w:rPr>
          <w:instrText xml:space="preserve"> PAGE   \* MERGEFORMAT </w:instrText>
        </w:r>
        <w:r w:rsidRPr="00506CF9">
          <w:rPr>
            <w:b/>
            <w:bCs/>
            <w:sz w:val="17"/>
            <w:szCs w:val="17"/>
          </w:rPr>
          <w:fldChar w:fldCharType="separate"/>
        </w:r>
        <w:r w:rsidR="00555CC0">
          <w:rPr>
            <w:b/>
            <w:bCs/>
            <w:noProof/>
            <w:sz w:val="17"/>
            <w:szCs w:val="17"/>
          </w:rPr>
          <w:t>18</w:t>
        </w:r>
        <w:r w:rsidRPr="00506CF9">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46BB" w14:textId="77777777" w:rsidR="00D70F62" w:rsidRDefault="00D70F62" w:rsidP="00441061">
      <w:r>
        <w:separator/>
      </w:r>
    </w:p>
  </w:footnote>
  <w:footnote w:type="continuationSeparator" w:id="0">
    <w:p w14:paraId="16E3CEB7" w14:textId="77777777" w:rsidR="00D70F62" w:rsidRDefault="00D70F62" w:rsidP="00441061">
      <w:r>
        <w:continuationSeparator/>
      </w:r>
    </w:p>
  </w:footnote>
  <w:footnote w:id="1">
    <w:p w14:paraId="41DAE883" w14:textId="1809DB65" w:rsidR="00D70F62" w:rsidRPr="00FA2ED7" w:rsidRDefault="00D70F62">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UNDP has two multi-country offices in the Pacific subregion. The Fiji multi-country office implements programmes in </w:t>
      </w:r>
      <w:r>
        <w:rPr>
          <w:rFonts w:ascii="Times New Roman" w:hAnsi="Times New Roman"/>
          <w:sz w:val="18"/>
          <w:szCs w:val="18"/>
        </w:rPr>
        <w:t xml:space="preserve">the </w:t>
      </w:r>
      <w:r w:rsidRPr="00FA2ED7">
        <w:rPr>
          <w:rFonts w:ascii="Times New Roman" w:hAnsi="Times New Roman"/>
          <w:sz w:val="18"/>
          <w:szCs w:val="18"/>
        </w:rPr>
        <w:t>Federated States of Micronesia, Fiji, Kiribati, the Marshall Islands, Nauru, Palau, the Solomon Islands, Tonga, Tuvalu, and Vanuatu. The Samoa multi-country office implements programmes in the Cook Islands, Niue, Samoa, and Tokelau</w:t>
      </w:r>
      <w:r>
        <w:rPr>
          <w:rFonts w:ascii="Times New Roman" w:hAnsi="Times New Roman"/>
          <w:sz w:val="18"/>
          <w:szCs w:val="18"/>
        </w:rPr>
        <w:t>.</w:t>
      </w:r>
    </w:p>
  </w:footnote>
  <w:footnote w:id="2">
    <w:p w14:paraId="63E7325C" w14:textId="30AEA403" w:rsidR="00D70F62" w:rsidRPr="00FA2ED7" w:rsidRDefault="00D70F62">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Human Development Report, 202</w:t>
      </w:r>
      <w:r>
        <w:rPr>
          <w:rFonts w:ascii="Times New Roman" w:hAnsi="Times New Roman"/>
          <w:sz w:val="18"/>
          <w:szCs w:val="18"/>
        </w:rPr>
        <w:t>1-2022</w:t>
      </w:r>
    </w:p>
  </w:footnote>
  <w:footnote w:id="3">
    <w:p w14:paraId="552BF0F0" w14:textId="77777777" w:rsidR="00D70F62" w:rsidRPr="00FA2ED7" w:rsidRDefault="00D70F62" w:rsidP="00894252">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World Bank, 2021</w:t>
      </w:r>
    </w:p>
  </w:footnote>
  <w:footnote w:id="4">
    <w:p w14:paraId="77D30D96" w14:textId="4D3281CA" w:rsidR="00D70F62" w:rsidRPr="00FA2ED7" w:rsidRDefault="00D70F62" w:rsidP="00513C2C">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United Nations, ‘A Quarter of Pacific Islanders Live Below Basic Needs Poverty Lines’, 2019. (Limited poverty data available)</w:t>
      </w:r>
    </w:p>
  </w:footnote>
  <w:footnote w:id="5">
    <w:p w14:paraId="76BD320B" w14:textId="66E1333A" w:rsidR="00D70F62" w:rsidRPr="00FA2ED7" w:rsidRDefault="00D70F62" w:rsidP="00513C2C">
      <w:pPr>
        <w:rPr>
          <w:sz w:val="18"/>
          <w:szCs w:val="18"/>
        </w:rPr>
      </w:pPr>
      <w:r w:rsidRPr="00FA2ED7">
        <w:rPr>
          <w:rStyle w:val="FootnoteReference"/>
          <w:sz w:val="18"/>
          <w:szCs w:val="18"/>
        </w:rPr>
        <w:footnoteRef/>
      </w:r>
      <w:r w:rsidRPr="00FA2ED7">
        <w:rPr>
          <w:sz w:val="18"/>
          <w:szCs w:val="18"/>
        </w:rPr>
        <w:t xml:space="preserve"> Asian Development Bank Outlook, 2022</w:t>
      </w:r>
    </w:p>
  </w:footnote>
  <w:footnote w:id="6">
    <w:p w14:paraId="515053FB" w14:textId="77777777" w:rsidR="00D70F62" w:rsidRPr="00FA2ED7" w:rsidRDefault="00D70F62" w:rsidP="00513C2C">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w:t>
      </w:r>
      <w:hyperlink r:id="rId1" w:history="1">
        <w:r w:rsidRPr="00FA2ED7">
          <w:rPr>
            <w:rStyle w:val="Hyperlink"/>
            <w:rFonts w:ascii="Times New Roman" w:hAnsi="Times New Roman"/>
            <w:sz w:val="18"/>
            <w:szCs w:val="18"/>
          </w:rPr>
          <w:t>https://www.adb.org/sites/default/files/linked-documents/rcs-pacific-2016-2020-ld-01.pdf</w:t>
        </w:r>
      </w:hyperlink>
      <w:r w:rsidRPr="00FA2ED7">
        <w:rPr>
          <w:rFonts w:ascii="Times New Roman" w:hAnsi="Times New Roman"/>
          <w:sz w:val="18"/>
          <w:szCs w:val="18"/>
        </w:rPr>
        <w:t xml:space="preserve"> </w:t>
      </w:r>
    </w:p>
  </w:footnote>
  <w:footnote w:id="7">
    <w:p w14:paraId="11B2B361" w14:textId="25AA02E4" w:rsidR="00D70F62" w:rsidRPr="00FA2ED7" w:rsidRDefault="00D70F62" w:rsidP="00513C2C">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The Future of Work for Women in the Pacific Islands, Asia Foundation 2021</w:t>
      </w:r>
    </w:p>
  </w:footnote>
  <w:footnote w:id="8">
    <w:p w14:paraId="2A0DF9B2" w14:textId="063DBCDF" w:rsidR="00D70F62" w:rsidRPr="00FA2ED7" w:rsidRDefault="00D70F62">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Financing a Sustainable Recovery from COVID-19 and Beyond, ESCAP, 2022</w:t>
      </w:r>
    </w:p>
  </w:footnote>
  <w:footnote w:id="9">
    <w:p w14:paraId="57B72775" w14:textId="09837AE7" w:rsidR="00D70F62" w:rsidRPr="00FA2ED7" w:rsidRDefault="00D70F62">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United Nations E-Governance </w:t>
      </w:r>
      <w:r>
        <w:rPr>
          <w:rFonts w:ascii="Times New Roman" w:hAnsi="Times New Roman"/>
          <w:sz w:val="18"/>
          <w:szCs w:val="18"/>
        </w:rPr>
        <w:t>Survey,</w:t>
      </w:r>
      <w:r w:rsidRPr="00FA2ED7">
        <w:rPr>
          <w:rFonts w:ascii="Times New Roman" w:hAnsi="Times New Roman"/>
          <w:sz w:val="18"/>
          <w:szCs w:val="18"/>
        </w:rPr>
        <w:t xml:space="preserve"> 2021</w:t>
      </w:r>
    </w:p>
  </w:footnote>
  <w:footnote w:id="10">
    <w:p w14:paraId="35DD6C65" w14:textId="0552D662" w:rsidR="00D70F62" w:rsidRPr="00FA2ED7" w:rsidRDefault="00D70F62" w:rsidP="000679C5">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Global Corruption Barometer – Pacific</w:t>
      </w:r>
      <w:r>
        <w:rPr>
          <w:rFonts w:ascii="Times New Roman" w:hAnsi="Times New Roman"/>
          <w:sz w:val="18"/>
          <w:szCs w:val="18"/>
        </w:rPr>
        <w:t>,</w:t>
      </w:r>
      <w:r w:rsidRPr="00FA2ED7">
        <w:rPr>
          <w:rFonts w:ascii="Times New Roman" w:hAnsi="Times New Roman"/>
          <w:sz w:val="18"/>
          <w:szCs w:val="18"/>
        </w:rPr>
        <w:t xml:space="preserve"> 2021</w:t>
      </w:r>
    </w:p>
  </w:footnote>
  <w:footnote w:id="11">
    <w:p w14:paraId="0E8899F4" w14:textId="1D08C084" w:rsidR="00D70F62" w:rsidRPr="00FA2ED7" w:rsidRDefault="00D70F62" w:rsidP="00D53932">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w:t>
      </w:r>
      <w:hyperlink r:id="rId2" w:history="1">
        <w:r w:rsidRPr="00FA2ED7">
          <w:rPr>
            <w:rStyle w:val="Hyperlink"/>
            <w:rFonts w:ascii="Times New Roman" w:hAnsi="Times New Roman"/>
            <w:sz w:val="18"/>
            <w:szCs w:val="18"/>
          </w:rPr>
          <w:t>https://www.unwomen.org/en/what-we-do/leadership-and-political-participation/facts-and-figures</w:t>
        </w:r>
      </w:hyperlink>
      <w:r w:rsidRPr="00FA2ED7">
        <w:rPr>
          <w:rFonts w:ascii="Times New Roman" w:hAnsi="Times New Roman"/>
          <w:sz w:val="18"/>
          <w:szCs w:val="18"/>
        </w:rPr>
        <w:t xml:space="preserve"> </w:t>
      </w:r>
    </w:p>
  </w:footnote>
  <w:footnote w:id="12">
    <w:p w14:paraId="66F32C98" w14:textId="140E92C3" w:rsidR="00D70F62" w:rsidRPr="00FA2ED7" w:rsidRDefault="00D70F62">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United Nations Population Fund</w:t>
      </w:r>
      <w:r>
        <w:rPr>
          <w:rFonts w:ascii="Times New Roman" w:hAnsi="Times New Roman"/>
          <w:sz w:val="18"/>
          <w:szCs w:val="18"/>
        </w:rPr>
        <w:t>,</w:t>
      </w:r>
      <w:r w:rsidRPr="00FA2ED7">
        <w:rPr>
          <w:rFonts w:ascii="Times New Roman" w:hAnsi="Times New Roman"/>
          <w:sz w:val="18"/>
          <w:szCs w:val="18"/>
        </w:rPr>
        <w:t xml:space="preserve"> 2020</w:t>
      </w:r>
    </w:p>
  </w:footnote>
  <w:footnote w:id="13">
    <w:p w14:paraId="1C4E1B0E" w14:textId="060D1ECF" w:rsidR="00D70F62" w:rsidRPr="00FA2ED7" w:rsidRDefault="00D70F62" w:rsidP="002261D9">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World Health Organization</w:t>
      </w:r>
      <w:r>
        <w:rPr>
          <w:rFonts w:ascii="Times New Roman" w:hAnsi="Times New Roman"/>
          <w:sz w:val="18"/>
          <w:szCs w:val="18"/>
        </w:rPr>
        <w:t>,</w:t>
      </w:r>
      <w:r w:rsidRPr="00FA2ED7">
        <w:rPr>
          <w:rFonts w:ascii="Times New Roman" w:hAnsi="Times New Roman"/>
          <w:sz w:val="18"/>
          <w:szCs w:val="18"/>
        </w:rPr>
        <w:t xml:space="preserve"> 2020</w:t>
      </w:r>
    </w:p>
  </w:footnote>
  <w:footnote w:id="14">
    <w:p w14:paraId="0D0D1D6D" w14:textId="37D389F9" w:rsidR="00D70F62" w:rsidRPr="00FA2ED7" w:rsidRDefault="00D70F62" w:rsidP="009D0C42">
      <w:pPr>
        <w:rPr>
          <w:sz w:val="18"/>
          <w:szCs w:val="18"/>
        </w:rPr>
      </w:pPr>
      <w:r w:rsidRPr="00FA2ED7">
        <w:rPr>
          <w:rStyle w:val="FootnoteReference"/>
          <w:sz w:val="18"/>
          <w:szCs w:val="18"/>
        </w:rPr>
        <w:footnoteRef/>
      </w:r>
      <w:r w:rsidRPr="00FA2ED7">
        <w:rPr>
          <w:sz w:val="18"/>
          <w:szCs w:val="18"/>
        </w:rPr>
        <w:t xml:space="preserve"> Pacific Framework for the Rights of Persons with Disabilities, 2016-2025</w:t>
      </w:r>
    </w:p>
  </w:footnote>
  <w:footnote w:id="15">
    <w:p w14:paraId="7619528B" w14:textId="2FEFB29A" w:rsidR="00D70F62" w:rsidRPr="00FA2ED7" w:rsidRDefault="00D70F62" w:rsidP="00040CE5">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Statistics for Development Division, 2021</w:t>
      </w:r>
    </w:p>
  </w:footnote>
  <w:footnote w:id="16">
    <w:p w14:paraId="1C4DAE96" w14:textId="77777777" w:rsidR="00D70F62" w:rsidRPr="00FA2ED7" w:rsidRDefault="00D70F62" w:rsidP="00B3476E">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Sustainable Development Solutions Network, 2021</w:t>
      </w:r>
    </w:p>
  </w:footnote>
  <w:footnote w:id="17">
    <w:p w14:paraId="6B2F6A42" w14:textId="1F5DC1C7" w:rsidR="00D70F62" w:rsidRPr="00FA2ED7" w:rsidRDefault="00D70F62" w:rsidP="00B3476E">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International Organization for Migration, Pacific </w:t>
      </w:r>
      <w:r>
        <w:rPr>
          <w:rFonts w:ascii="Times New Roman" w:hAnsi="Times New Roman"/>
          <w:sz w:val="18"/>
          <w:szCs w:val="18"/>
        </w:rPr>
        <w:t>d</w:t>
      </w:r>
      <w:r w:rsidRPr="00FA2ED7">
        <w:rPr>
          <w:rFonts w:ascii="Times New Roman" w:hAnsi="Times New Roman"/>
          <w:sz w:val="18"/>
          <w:szCs w:val="18"/>
        </w:rPr>
        <w:t xml:space="preserve">isplacement </w:t>
      </w:r>
      <w:r>
        <w:rPr>
          <w:rFonts w:ascii="Times New Roman" w:hAnsi="Times New Roman"/>
          <w:sz w:val="18"/>
          <w:szCs w:val="18"/>
        </w:rPr>
        <w:t>d</w:t>
      </w:r>
      <w:r w:rsidRPr="00FA2ED7">
        <w:rPr>
          <w:rFonts w:ascii="Times New Roman" w:hAnsi="Times New Roman"/>
          <w:sz w:val="18"/>
          <w:szCs w:val="18"/>
        </w:rPr>
        <w:t>ata, 2021</w:t>
      </w:r>
    </w:p>
  </w:footnote>
  <w:footnote w:id="18">
    <w:p w14:paraId="150C67E8" w14:textId="6ADFBBDE" w:rsidR="00D70F62" w:rsidRPr="00FA2ED7" w:rsidRDefault="00D70F62" w:rsidP="00B3476E">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w:t>
      </w:r>
      <w:r>
        <w:rPr>
          <w:rFonts w:ascii="Times New Roman" w:hAnsi="Times New Roman"/>
          <w:sz w:val="18"/>
          <w:szCs w:val="18"/>
        </w:rPr>
        <w:t>International Monetary Fund</w:t>
      </w:r>
      <w:r w:rsidRPr="00FA2ED7">
        <w:rPr>
          <w:rFonts w:ascii="Times New Roman" w:hAnsi="Times New Roman"/>
          <w:sz w:val="18"/>
          <w:szCs w:val="18"/>
        </w:rPr>
        <w:t>, 2021. Unlocking Access to Climate Finance for Pacific Island Countries</w:t>
      </w:r>
    </w:p>
  </w:footnote>
  <w:footnote w:id="19">
    <w:p w14:paraId="17FAE190" w14:textId="0E210814" w:rsidR="00D70F62" w:rsidRPr="00FA2ED7" w:rsidRDefault="00D70F62" w:rsidP="00B3476E">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Asian Development Bank, 2019</w:t>
      </w:r>
    </w:p>
  </w:footnote>
  <w:footnote w:id="20">
    <w:p w14:paraId="0007B42E" w14:textId="6C8992F9" w:rsidR="00D70F62" w:rsidRPr="00FA2ED7" w:rsidRDefault="00D70F62">
      <w:pPr>
        <w:pStyle w:val="FootnoteText"/>
        <w:rPr>
          <w:rFonts w:ascii="Times New Roman" w:hAnsi="Times New Roman"/>
          <w:sz w:val="18"/>
          <w:szCs w:val="18"/>
        </w:rPr>
      </w:pPr>
      <w:r w:rsidRPr="00D70F62">
        <w:rPr>
          <w:rStyle w:val="FootnoteReference"/>
          <w:rFonts w:ascii="Times New Roman" w:hAnsi="Times New Roman"/>
          <w:sz w:val="18"/>
          <w:szCs w:val="18"/>
        </w:rPr>
        <w:footnoteRef/>
      </w:r>
      <w:r w:rsidRPr="00D70F62">
        <w:rPr>
          <w:rFonts w:ascii="Times New Roman" w:hAnsi="Times New Roman"/>
          <w:sz w:val="18"/>
          <w:szCs w:val="18"/>
        </w:rPr>
        <w:t xml:space="preserve"> </w:t>
      </w:r>
      <w:r w:rsidRPr="0005056F">
        <w:rPr>
          <w:rFonts w:ascii="Times New Roman" w:hAnsi="Times New Roman"/>
          <w:sz w:val="18"/>
          <w:szCs w:val="18"/>
        </w:rPr>
        <w:t xml:space="preserve">Rising up for SIDS offer </w:t>
      </w:r>
      <w:r w:rsidRPr="0005056F">
        <w:rPr>
          <w:rFonts w:ascii="Times New Roman" w:hAnsi="Times New Roman"/>
          <w:color w:val="1F497D" w:themeColor="text2"/>
          <w:sz w:val="18"/>
          <w:szCs w:val="18"/>
        </w:rPr>
        <w:t>https://www.undp.org/sites/g/files/zskgke326/files/migration/bb/undp-bb-2-Pager_SIDS-Offer-Rising-Up-for-SIDS.pdf</w:t>
      </w:r>
    </w:p>
  </w:footnote>
  <w:footnote w:id="21">
    <w:p w14:paraId="2C0936B6" w14:textId="7B79EBE0" w:rsidR="00D70F62" w:rsidRPr="00FA2ED7" w:rsidRDefault="00D70F62">
      <w:pPr>
        <w:pStyle w:val="FootnoteText"/>
        <w:rPr>
          <w:rFonts w:ascii="Times New Roman" w:hAnsi="Times New Roman"/>
          <w:sz w:val="18"/>
          <w:szCs w:val="18"/>
        </w:rPr>
      </w:pPr>
      <w:r w:rsidRPr="00FA2ED7">
        <w:rPr>
          <w:rStyle w:val="FootnoteReference"/>
          <w:rFonts w:ascii="Times New Roman" w:hAnsi="Times New Roman"/>
          <w:sz w:val="18"/>
          <w:szCs w:val="18"/>
        </w:rPr>
        <w:footnoteRef/>
      </w:r>
      <w:r w:rsidRPr="00FA2ED7">
        <w:rPr>
          <w:rFonts w:ascii="Times New Roman" w:hAnsi="Times New Roman"/>
          <w:sz w:val="18"/>
          <w:szCs w:val="18"/>
        </w:rPr>
        <w:t xml:space="preserve"> </w:t>
      </w:r>
      <w:r w:rsidRPr="00D70F62">
        <w:rPr>
          <w:rFonts w:ascii="Times New Roman" w:hAnsi="Times New Roman"/>
          <w:color w:val="1F497D" w:themeColor="text2"/>
          <w:sz w:val="18"/>
          <w:szCs w:val="18"/>
        </w:rPr>
        <w:t>https://interactives.lowyinstitute.org/pacific-aid-map/project-evaluations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6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332"/>
    </w:tblGrid>
    <w:tr w:rsidR="00D70F62" w:rsidRPr="009A59D1" w14:paraId="3126916D" w14:textId="77777777" w:rsidTr="00506CF9">
      <w:trPr>
        <w:trHeight w:hRule="exact" w:val="864"/>
      </w:trPr>
      <w:tc>
        <w:tcPr>
          <w:tcW w:w="4128" w:type="dxa"/>
          <w:shd w:val="clear" w:color="auto" w:fill="auto"/>
          <w:vAlign w:val="bottom"/>
        </w:tcPr>
        <w:p w14:paraId="162AF757" w14:textId="77777777" w:rsidR="00D70F62" w:rsidRPr="009A59D1" w:rsidRDefault="00D70F62" w:rsidP="00A7735A">
          <w:pPr>
            <w:tabs>
              <w:tab w:val="center" w:pos="4320"/>
              <w:tab w:val="right" w:pos="8640"/>
            </w:tabs>
            <w:spacing w:after="80"/>
            <w:rPr>
              <w:b/>
              <w:noProof/>
              <w:sz w:val="17"/>
            </w:rPr>
          </w:pPr>
        </w:p>
      </w:tc>
      <w:tc>
        <w:tcPr>
          <w:tcW w:w="4332" w:type="dxa"/>
          <w:shd w:val="clear" w:color="auto" w:fill="auto"/>
          <w:vAlign w:val="bottom"/>
        </w:tcPr>
        <w:p w14:paraId="095F8965" w14:textId="22254599" w:rsidR="00D70F62" w:rsidRPr="009A59D1" w:rsidRDefault="00D70F62" w:rsidP="00A7735A">
          <w:pPr>
            <w:tabs>
              <w:tab w:val="center" w:pos="4320"/>
              <w:tab w:val="right" w:pos="8640"/>
            </w:tabs>
            <w:jc w:val="right"/>
            <w:rPr>
              <w:b/>
              <w:noProof/>
              <w:sz w:val="17"/>
            </w:rPr>
          </w:pPr>
          <w:r w:rsidRPr="009A59D1">
            <w:rPr>
              <w:b/>
              <w:noProof/>
              <w:sz w:val="17"/>
            </w:rPr>
            <w:t>DP/D</w:t>
          </w:r>
          <w:r>
            <w:rPr>
              <w:b/>
              <w:noProof/>
              <w:sz w:val="17"/>
            </w:rPr>
            <w:t>S</w:t>
          </w:r>
          <w:r w:rsidRPr="009A59D1">
            <w:rPr>
              <w:b/>
              <w:noProof/>
              <w:sz w:val="17"/>
            </w:rPr>
            <w:t>P/</w:t>
          </w:r>
          <w:r>
            <w:rPr>
              <w:b/>
              <w:noProof/>
              <w:sz w:val="17"/>
            </w:rPr>
            <w:t>PIC</w:t>
          </w:r>
          <w:r w:rsidRPr="009A59D1">
            <w:rPr>
              <w:b/>
              <w:noProof/>
              <w:sz w:val="17"/>
            </w:rPr>
            <w:t>/</w:t>
          </w:r>
          <w:r>
            <w:rPr>
              <w:b/>
              <w:noProof/>
              <w:sz w:val="17"/>
            </w:rPr>
            <w:t>3</w:t>
          </w:r>
        </w:p>
      </w:tc>
    </w:tr>
  </w:tbl>
  <w:p w14:paraId="2089A73E" w14:textId="77777777" w:rsidR="00D70F62" w:rsidRPr="00A7735A" w:rsidRDefault="00D70F62">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D70F62" w14:paraId="7F1B63BB" w14:textId="77777777" w:rsidTr="009A701C">
      <w:trPr>
        <w:trHeight w:hRule="exact" w:val="864"/>
      </w:trPr>
      <w:tc>
        <w:tcPr>
          <w:tcW w:w="1267" w:type="dxa"/>
          <w:tcBorders>
            <w:top w:val="nil"/>
            <w:left w:val="nil"/>
            <w:bottom w:val="nil"/>
            <w:right w:val="nil"/>
          </w:tcBorders>
          <w:vAlign w:val="bottom"/>
        </w:tcPr>
        <w:p w14:paraId="4EF3BCB3" w14:textId="77777777" w:rsidR="00D70F62" w:rsidRPr="007C6F85" w:rsidRDefault="00D70F62" w:rsidP="006E3A28">
          <w:pPr>
            <w:pStyle w:val="Header"/>
            <w:spacing w:after="120"/>
            <w:rPr>
              <w:lang w:val="en-US" w:eastAsia="en-US"/>
            </w:rPr>
          </w:pPr>
        </w:p>
      </w:tc>
      <w:tc>
        <w:tcPr>
          <w:tcW w:w="1872" w:type="dxa"/>
          <w:tcBorders>
            <w:top w:val="nil"/>
            <w:left w:val="nil"/>
            <w:bottom w:val="nil"/>
            <w:right w:val="nil"/>
          </w:tcBorders>
          <w:vAlign w:val="bottom"/>
        </w:tcPr>
        <w:p w14:paraId="779AF172" w14:textId="77777777" w:rsidR="00D70F62" w:rsidRDefault="00D70F62" w:rsidP="006E3A28">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0E2D9B20" w14:textId="77777777" w:rsidR="00D70F62" w:rsidRPr="007C6F85" w:rsidRDefault="00D70F62" w:rsidP="006E3A28">
          <w:pPr>
            <w:pStyle w:val="Header"/>
            <w:spacing w:after="120"/>
            <w:rPr>
              <w:lang w:val="en-US" w:eastAsia="en-US"/>
            </w:rPr>
          </w:pPr>
        </w:p>
      </w:tc>
      <w:tc>
        <w:tcPr>
          <w:tcW w:w="6876" w:type="dxa"/>
          <w:gridSpan w:val="3"/>
          <w:tcBorders>
            <w:top w:val="nil"/>
            <w:left w:val="nil"/>
            <w:bottom w:val="nil"/>
            <w:right w:val="nil"/>
          </w:tcBorders>
          <w:vAlign w:val="bottom"/>
        </w:tcPr>
        <w:p w14:paraId="06A4E615" w14:textId="6D015419" w:rsidR="00D70F62" w:rsidRDefault="00D70F62" w:rsidP="006E3A28">
          <w:pPr>
            <w:spacing w:after="80"/>
            <w:jc w:val="center"/>
            <w:rPr>
              <w:position w:val="-4"/>
            </w:rPr>
          </w:pPr>
          <w:r>
            <w:rPr>
              <w:position w:val="-4"/>
              <w:sz w:val="40"/>
            </w:rPr>
            <w:t xml:space="preserve">                                                   DP</w:t>
          </w:r>
          <w:r>
            <w:rPr>
              <w:position w:val="-4"/>
            </w:rPr>
            <w:t>/DSP/PIC/3</w:t>
          </w:r>
        </w:p>
      </w:tc>
    </w:tr>
    <w:tr w:rsidR="00D70F62" w14:paraId="468D7064" w14:textId="77777777" w:rsidTr="005D3BE0">
      <w:trPr>
        <w:trHeight w:hRule="exact" w:val="2211"/>
      </w:trPr>
      <w:tc>
        <w:tcPr>
          <w:tcW w:w="1267" w:type="dxa"/>
          <w:tcBorders>
            <w:top w:val="single" w:sz="4" w:space="0" w:color="auto"/>
            <w:left w:val="nil"/>
            <w:bottom w:val="single" w:sz="12" w:space="0" w:color="auto"/>
            <w:right w:val="nil"/>
          </w:tcBorders>
        </w:tcPr>
        <w:p w14:paraId="58CDEE4D" w14:textId="77777777" w:rsidR="00D70F62" w:rsidRPr="007C6F85" w:rsidRDefault="00D70F62" w:rsidP="006E3A28">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3B1D766F" wp14:editId="74554C73">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6F3BD311" w14:textId="77777777" w:rsidR="00D70F62" w:rsidRPr="007C6F85" w:rsidRDefault="00D70F62" w:rsidP="006E3A28">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651D1DDF" w14:textId="5A0611E8" w:rsidR="00D70F62" w:rsidRDefault="00D70F62" w:rsidP="006E3A28">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290FE707" w14:textId="77777777" w:rsidR="00D70F62" w:rsidRPr="007C6F85" w:rsidRDefault="00D70F62" w:rsidP="006E3A28">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621ECA69" w14:textId="77777777" w:rsidR="00D70F62" w:rsidRDefault="00D70F62" w:rsidP="006E3A28">
          <w:pPr>
            <w:spacing w:before="240"/>
          </w:pPr>
          <w:r>
            <w:t>Distr.: General</w:t>
          </w:r>
        </w:p>
        <w:p w14:paraId="52481A4D" w14:textId="578B742E" w:rsidR="00D70F62" w:rsidRDefault="00344B9F" w:rsidP="006E3A28">
          <w:r>
            <w:t>7 November</w:t>
          </w:r>
          <w:r w:rsidR="00D70F62">
            <w:t xml:space="preserve"> 2022</w:t>
          </w:r>
        </w:p>
        <w:p w14:paraId="3325D4FD" w14:textId="77777777" w:rsidR="00D70F62" w:rsidRDefault="00D70F62" w:rsidP="006E3A28"/>
        <w:p w14:paraId="4D68BFA8" w14:textId="77777777" w:rsidR="00D70F62" w:rsidRDefault="00D70F62" w:rsidP="006E3A28">
          <w:r>
            <w:t>Original: English</w:t>
          </w:r>
        </w:p>
      </w:tc>
    </w:tr>
  </w:tbl>
  <w:p w14:paraId="2440D565" w14:textId="77777777" w:rsidR="00D70F62" w:rsidRPr="006E3A28" w:rsidRDefault="00D70F62">
    <w:pPr>
      <w:pStyle w:val="Header"/>
      <w:rPr>
        <w:sz w:val="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5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422"/>
    </w:tblGrid>
    <w:tr w:rsidR="00D70F62" w:rsidRPr="00A61E4F" w14:paraId="49E5F676" w14:textId="77777777" w:rsidTr="009A701C">
      <w:trPr>
        <w:trHeight w:hRule="exact" w:val="864"/>
      </w:trPr>
      <w:tc>
        <w:tcPr>
          <w:tcW w:w="4128" w:type="dxa"/>
          <w:shd w:val="clear" w:color="auto" w:fill="auto"/>
          <w:vAlign w:val="bottom"/>
        </w:tcPr>
        <w:p w14:paraId="325AC182" w14:textId="77777777" w:rsidR="00D70F62" w:rsidRPr="00A61E4F" w:rsidRDefault="00D70F62" w:rsidP="00506CF9">
          <w:pPr>
            <w:tabs>
              <w:tab w:val="center" w:pos="4320"/>
              <w:tab w:val="right" w:pos="8640"/>
            </w:tabs>
            <w:spacing w:after="80"/>
            <w:rPr>
              <w:b/>
              <w:noProof/>
              <w:sz w:val="17"/>
            </w:rPr>
          </w:pPr>
          <w:r w:rsidRPr="00A61E4F">
            <w:rPr>
              <w:b/>
              <w:noProof/>
              <w:sz w:val="17"/>
            </w:rPr>
            <w:t>DP/D</w:t>
          </w:r>
          <w:r>
            <w:rPr>
              <w:b/>
              <w:noProof/>
              <w:sz w:val="17"/>
            </w:rPr>
            <w:t>S</w:t>
          </w:r>
          <w:r w:rsidRPr="00A61E4F">
            <w:rPr>
              <w:b/>
              <w:noProof/>
              <w:sz w:val="17"/>
            </w:rPr>
            <w:t>P/</w:t>
          </w:r>
          <w:r>
            <w:rPr>
              <w:b/>
              <w:noProof/>
              <w:sz w:val="17"/>
            </w:rPr>
            <w:t>PIC</w:t>
          </w:r>
          <w:r w:rsidRPr="00A61E4F">
            <w:rPr>
              <w:b/>
              <w:noProof/>
              <w:sz w:val="17"/>
            </w:rPr>
            <w:t>/</w:t>
          </w:r>
          <w:r>
            <w:rPr>
              <w:b/>
              <w:noProof/>
              <w:sz w:val="17"/>
            </w:rPr>
            <w:t>3</w:t>
          </w:r>
        </w:p>
      </w:tc>
      <w:tc>
        <w:tcPr>
          <w:tcW w:w="4422" w:type="dxa"/>
          <w:shd w:val="clear" w:color="auto" w:fill="auto"/>
          <w:vAlign w:val="bottom"/>
        </w:tcPr>
        <w:p w14:paraId="5EBE6999" w14:textId="77777777" w:rsidR="00D70F62" w:rsidRPr="00A61E4F" w:rsidRDefault="00D70F62" w:rsidP="00506CF9">
          <w:pPr>
            <w:tabs>
              <w:tab w:val="center" w:pos="4320"/>
              <w:tab w:val="right" w:pos="8640"/>
            </w:tabs>
            <w:jc w:val="right"/>
            <w:rPr>
              <w:b/>
              <w:noProof/>
              <w:sz w:val="17"/>
            </w:rPr>
          </w:pPr>
        </w:p>
      </w:tc>
    </w:tr>
  </w:tbl>
  <w:p w14:paraId="497B181B" w14:textId="77777777" w:rsidR="00D70F62" w:rsidRPr="00506CF9" w:rsidRDefault="00D70F62">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5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422"/>
    </w:tblGrid>
    <w:tr w:rsidR="00D70F62" w:rsidRPr="00A61E4F" w14:paraId="06AB9E47" w14:textId="77777777" w:rsidTr="00A7735A">
      <w:trPr>
        <w:trHeight w:hRule="exact" w:val="864"/>
      </w:trPr>
      <w:tc>
        <w:tcPr>
          <w:tcW w:w="4128" w:type="dxa"/>
          <w:shd w:val="clear" w:color="auto" w:fill="auto"/>
          <w:vAlign w:val="bottom"/>
        </w:tcPr>
        <w:p w14:paraId="460C4ADA" w14:textId="41614302" w:rsidR="00D70F62" w:rsidRPr="00A61E4F" w:rsidRDefault="00D70F62" w:rsidP="006E3A28">
          <w:pPr>
            <w:tabs>
              <w:tab w:val="center" w:pos="4320"/>
              <w:tab w:val="right" w:pos="8640"/>
            </w:tabs>
            <w:spacing w:after="80"/>
            <w:rPr>
              <w:b/>
              <w:noProof/>
              <w:sz w:val="17"/>
            </w:rPr>
          </w:pPr>
          <w:bookmarkStart w:id="5" w:name="_Hlk72161445"/>
          <w:r w:rsidRPr="00A61E4F">
            <w:rPr>
              <w:b/>
              <w:noProof/>
              <w:sz w:val="17"/>
            </w:rPr>
            <w:t>DP/D</w:t>
          </w:r>
          <w:r>
            <w:rPr>
              <w:b/>
              <w:noProof/>
              <w:sz w:val="17"/>
            </w:rPr>
            <w:t>S</w:t>
          </w:r>
          <w:r w:rsidRPr="00A61E4F">
            <w:rPr>
              <w:b/>
              <w:noProof/>
              <w:sz w:val="17"/>
            </w:rPr>
            <w:t>P/</w:t>
          </w:r>
          <w:r>
            <w:rPr>
              <w:b/>
              <w:noProof/>
              <w:sz w:val="17"/>
            </w:rPr>
            <w:t>PIC</w:t>
          </w:r>
          <w:r w:rsidRPr="00A61E4F">
            <w:rPr>
              <w:b/>
              <w:noProof/>
              <w:sz w:val="17"/>
            </w:rPr>
            <w:t>/</w:t>
          </w:r>
          <w:r>
            <w:rPr>
              <w:b/>
              <w:noProof/>
              <w:sz w:val="17"/>
            </w:rPr>
            <w:t>3</w:t>
          </w:r>
        </w:p>
      </w:tc>
      <w:tc>
        <w:tcPr>
          <w:tcW w:w="4422" w:type="dxa"/>
          <w:shd w:val="clear" w:color="auto" w:fill="auto"/>
          <w:vAlign w:val="bottom"/>
        </w:tcPr>
        <w:p w14:paraId="60A074BF" w14:textId="77777777" w:rsidR="00D70F62" w:rsidRPr="00A61E4F" w:rsidRDefault="00D70F62" w:rsidP="006E3A28">
          <w:pPr>
            <w:tabs>
              <w:tab w:val="center" w:pos="4320"/>
              <w:tab w:val="right" w:pos="8640"/>
            </w:tabs>
            <w:jc w:val="right"/>
            <w:rPr>
              <w:b/>
              <w:noProof/>
              <w:sz w:val="17"/>
            </w:rPr>
          </w:pPr>
        </w:p>
      </w:tc>
    </w:tr>
    <w:bookmarkEnd w:id="5"/>
  </w:tbl>
  <w:p w14:paraId="6F9289D5" w14:textId="77777777" w:rsidR="00D70F62" w:rsidRPr="006E3A28" w:rsidRDefault="00D70F62">
    <w:pPr>
      <w:pStyle w:val="Header"/>
      <w:rPr>
        <w:sz w:val="2"/>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7777777" w:rsidR="00D70F62" w:rsidRDefault="00D70F62">
    <w:pPr>
      <w:pStyle w:val="Header"/>
    </w:pPr>
    <w:r>
      <w:rPr>
        <w:noProof/>
        <w:lang w:val="en-US" w:eastAsia="en-US"/>
      </w:rPr>
      <mc:AlternateContent>
        <mc:Choice Requires="wps">
          <w:drawing>
            <wp:anchor distT="0" distB="0" distL="114300" distR="114300" simplePos="0" relativeHeight="251658752" behindDoc="0" locked="0" layoutInCell="0" allowOverlap="1" wp14:anchorId="2440D56D" wp14:editId="59944C2D">
              <wp:simplePos x="0" y="0"/>
              <wp:positionH relativeFrom="column">
                <wp:posOffset>17781</wp:posOffset>
              </wp:positionH>
              <wp:positionV relativeFrom="paragraph">
                <wp:posOffset>-304800</wp:posOffset>
              </wp:positionV>
              <wp:extent cx="827405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D70F62" w:rsidRPr="005841A3" w14:paraId="2440D571" w14:textId="77777777">
                            <w:trPr>
                              <w:trHeight w:hRule="exact" w:val="864"/>
                            </w:trPr>
                            <w:tc>
                              <w:tcPr>
                                <w:tcW w:w="4838" w:type="dxa"/>
                                <w:tcBorders>
                                  <w:bottom w:val="single" w:sz="4" w:space="0" w:color="auto"/>
                                </w:tcBorders>
                                <w:vAlign w:val="bottom"/>
                              </w:tcPr>
                              <w:p w14:paraId="2440D56F" w14:textId="5262B0AE" w:rsidR="00D70F62" w:rsidRPr="007C6F85" w:rsidRDefault="00D70F6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w:t>
                                </w:r>
                                <w:r>
                                  <w:rPr>
                                    <w:rFonts w:ascii="Times New Roman" w:hAnsi="Times New Roman"/>
                                    <w:b/>
                                    <w:sz w:val="17"/>
                                    <w:szCs w:val="17"/>
                                    <w:lang w:val="en-US" w:eastAsia="en-US"/>
                                  </w:rPr>
                                  <w:t>S</w:t>
                                </w:r>
                                <w:r w:rsidRPr="007C6F85">
                                  <w:rPr>
                                    <w:rFonts w:ascii="Times New Roman" w:hAnsi="Times New Roman"/>
                                    <w:b/>
                                    <w:sz w:val="17"/>
                                    <w:szCs w:val="17"/>
                                    <w:lang w:val="en-US" w:eastAsia="en-US"/>
                                  </w:rPr>
                                  <w:t>P/</w:t>
                                </w:r>
                                <w:r>
                                  <w:rPr>
                                    <w:rFonts w:ascii="Times New Roman" w:hAnsi="Times New Roman"/>
                                    <w:b/>
                                    <w:sz w:val="17"/>
                                    <w:szCs w:val="17"/>
                                    <w:lang w:val="en-US" w:eastAsia="en-US"/>
                                  </w:rPr>
                                  <w:t>PIC/3</w:t>
                                </w:r>
                              </w:p>
                            </w:tc>
                            <w:tc>
                              <w:tcPr>
                                <w:tcW w:w="8276" w:type="dxa"/>
                                <w:tcBorders>
                                  <w:bottom w:val="single" w:sz="4" w:space="0" w:color="auto"/>
                                </w:tcBorders>
                                <w:vAlign w:val="bottom"/>
                              </w:tcPr>
                              <w:p w14:paraId="2440D570" w14:textId="77777777" w:rsidR="00D70F62" w:rsidRPr="007C6F85" w:rsidRDefault="00D70F62">
                                <w:pPr>
                                  <w:pStyle w:val="Header"/>
                                  <w:rPr>
                                    <w:rFonts w:ascii="Times New Roman" w:hAnsi="Times New Roman"/>
                                    <w:sz w:val="17"/>
                                    <w:szCs w:val="17"/>
                                    <w:lang w:val="en-US" w:eastAsia="en-US"/>
                                  </w:rPr>
                                </w:pPr>
                              </w:p>
                            </w:tc>
                          </w:tr>
                        </w:tbl>
                        <w:p w14:paraId="2440D572" w14:textId="77777777" w:rsidR="00D70F62" w:rsidRDefault="00D70F6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1.4pt;margin-top:-24pt;width:651.5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D70F62" w:rsidRPr="005841A3" w14:paraId="2440D571" w14:textId="77777777">
                      <w:trPr>
                        <w:trHeight w:hRule="exact" w:val="864"/>
                      </w:trPr>
                      <w:tc>
                        <w:tcPr>
                          <w:tcW w:w="4838" w:type="dxa"/>
                          <w:tcBorders>
                            <w:bottom w:val="single" w:sz="4" w:space="0" w:color="auto"/>
                          </w:tcBorders>
                          <w:vAlign w:val="bottom"/>
                        </w:tcPr>
                        <w:p w14:paraId="2440D56F" w14:textId="5262B0AE" w:rsidR="00D70F62" w:rsidRPr="007C6F85" w:rsidRDefault="00D70F6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w:t>
                          </w:r>
                          <w:r>
                            <w:rPr>
                              <w:rFonts w:ascii="Times New Roman" w:hAnsi="Times New Roman"/>
                              <w:b/>
                              <w:sz w:val="17"/>
                              <w:szCs w:val="17"/>
                              <w:lang w:val="en-US" w:eastAsia="en-US"/>
                            </w:rPr>
                            <w:t>S</w:t>
                          </w:r>
                          <w:r w:rsidRPr="007C6F85">
                            <w:rPr>
                              <w:rFonts w:ascii="Times New Roman" w:hAnsi="Times New Roman"/>
                              <w:b/>
                              <w:sz w:val="17"/>
                              <w:szCs w:val="17"/>
                              <w:lang w:val="en-US" w:eastAsia="en-US"/>
                            </w:rPr>
                            <w:t>P/</w:t>
                          </w:r>
                          <w:r>
                            <w:rPr>
                              <w:rFonts w:ascii="Times New Roman" w:hAnsi="Times New Roman"/>
                              <w:b/>
                              <w:sz w:val="17"/>
                              <w:szCs w:val="17"/>
                              <w:lang w:val="en-US" w:eastAsia="en-US"/>
                            </w:rPr>
                            <w:t>PIC/3</w:t>
                          </w:r>
                        </w:p>
                      </w:tc>
                      <w:tc>
                        <w:tcPr>
                          <w:tcW w:w="8276" w:type="dxa"/>
                          <w:tcBorders>
                            <w:bottom w:val="single" w:sz="4" w:space="0" w:color="auto"/>
                          </w:tcBorders>
                          <w:vAlign w:val="bottom"/>
                        </w:tcPr>
                        <w:p w14:paraId="2440D570" w14:textId="77777777" w:rsidR="00D70F62" w:rsidRPr="007C6F85" w:rsidRDefault="00D70F62">
                          <w:pPr>
                            <w:pStyle w:val="Header"/>
                            <w:rPr>
                              <w:rFonts w:ascii="Times New Roman" w:hAnsi="Times New Roman"/>
                              <w:sz w:val="17"/>
                              <w:szCs w:val="17"/>
                              <w:lang w:val="en-US" w:eastAsia="en-US"/>
                            </w:rPr>
                          </w:pPr>
                        </w:p>
                      </w:tc>
                    </w:tr>
                  </w:tbl>
                  <w:p w14:paraId="2440D572" w14:textId="77777777" w:rsidR="00D70F62" w:rsidRDefault="00D70F62"/>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D70F62" w:rsidRPr="009A59D1" w14:paraId="0BBC95EF" w14:textId="77777777" w:rsidTr="00506CF9">
      <w:trPr>
        <w:trHeight w:hRule="exact" w:val="864"/>
      </w:trPr>
      <w:tc>
        <w:tcPr>
          <w:tcW w:w="4668" w:type="dxa"/>
          <w:shd w:val="clear" w:color="auto" w:fill="auto"/>
          <w:vAlign w:val="bottom"/>
        </w:tcPr>
        <w:p w14:paraId="2653F6A0" w14:textId="77777777" w:rsidR="00D70F62" w:rsidRPr="009A59D1" w:rsidRDefault="00D70F62" w:rsidP="00A7735A">
          <w:pPr>
            <w:tabs>
              <w:tab w:val="center" w:pos="4320"/>
              <w:tab w:val="right" w:pos="8640"/>
            </w:tabs>
            <w:spacing w:after="80"/>
            <w:rPr>
              <w:b/>
              <w:noProof/>
              <w:sz w:val="17"/>
            </w:rPr>
          </w:pPr>
        </w:p>
      </w:tc>
      <w:tc>
        <w:tcPr>
          <w:tcW w:w="8382" w:type="dxa"/>
          <w:shd w:val="clear" w:color="auto" w:fill="auto"/>
          <w:vAlign w:val="bottom"/>
        </w:tcPr>
        <w:p w14:paraId="7E2926A5" w14:textId="77777777" w:rsidR="00D70F62" w:rsidRPr="009A59D1" w:rsidRDefault="00D70F62" w:rsidP="00A7735A">
          <w:pPr>
            <w:tabs>
              <w:tab w:val="center" w:pos="4320"/>
              <w:tab w:val="right" w:pos="8640"/>
            </w:tabs>
            <w:jc w:val="right"/>
            <w:rPr>
              <w:b/>
              <w:noProof/>
              <w:sz w:val="17"/>
            </w:rPr>
          </w:pPr>
          <w:r w:rsidRPr="009A59D1">
            <w:rPr>
              <w:b/>
              <w:noProof/>
              <w:sz w:val="17"/>
            </w:rPr>
            <w:t>DP/D</w:t>
          </w:r>
          <w:r>
            <w:rPr>
              <w:b/>
              <w:noProof/>
              <w:sz w:val="17"/>
            </w:rPr>
            <w:t>S</w:t>
          </w:r>
          <w:r w:rsidRPr="009A59D1">
            <w:rPr>
              <w:b/>
              <w:noProof/>
              <w:sz w:val="17"/>
            </w:rPr>
            <w:t>P/</w:t>
          </w:r>
          <w:r>
            <w:rPr>
              <w:b/>
              <w:noProof/>
              <w:sz w:val="17"/>
            </w:rPr>
            <w:t>PIC</w:t>
          </w:r>
          <w:r w:rsidRPr="009A59D1">
            <w:rPr>
              <w:b/>
              <w:noProof/>
              <w:sz w:val="17"/>
            </w:rPr>
            <w:t>/</w:t>
          </w:r>
          <w:r>
            <w:rPr>
              <w:b/>
              <w:noProof/>
              <w:sz w:val="17"/>
            </w:rPr>
            <w:t>3</w:t>
          </w:r>
        </w:p>
      </w:tc>
    </w:tr>
  </w:tbl>
  <w:p w14:paraId="5CD0AD64" w14:textId="77777777" w:rsidR="00D70F62" w:rsidRPr="00A7735A" w:rsidRDefault="00D70F62">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D52"/>
    <w:multiLevelType w:val="hybridMultilevel"/>
    <w:tmpl w:val="F0CA1A72"/>
    <w:lvl w:ilvl="0" w:tplc="3896287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AD218D"/>
    <w:multiLevelType w:val="hybridMultilevel"/>
    <w:tmpl w:val="B0DA28C8"/>
    <w:lvl w:ilvl="0" w:tplc="40090001">
      <w:start w:val="1"/>
      <w:numFmt w:val="bullet"/>
      <w:lvlText w:val=""/>
      <w:lvlJc w:val="left"/>
      <w:pPr>
        <w:ind w:left="2340" w:hanging="360"/>
      </w:pPr>
      <w:rPr>
        <w:rFonts w:ascii="Symbol" w:hAnsi="Symbol" w:hint="default"/>
      </w:rPr>
    </w:lvl>
    <w:lvl w:ilvl="1" w:tplc="40090003" w:tentative="1">
      <w:start w:val="1"/>
      <w:numFmt w:val="bullet"/>
      <w:lvlText w:val="o"/>
      <w:lvlJc w:val="left"/>
      <w:pPr>
        <w:ind w:left="3060" w:hanging="360"/>
      </w:pPr>
      <w:rPr>
        <w:rFonts w:ascii="Courier New" w:hAnsi="Courier New" w:cs="Courier New" w:hint="default"/>
      </w:rPr>
    </w:lvl>
    <w:lvl w:ilvl="2" w:tplc="40090005" w:tentative="1">
      <w:start w:val="1"/>
      <w:numFmt w:val="bullet"/>
      <w:lvlText w:val=""/>
      <w:lvlJc w:val="left"/>
      <w:pPr>
        <w:ind w:left="3780" w:hanging="360"/>
      </w:pPr>
      <w:rPr>
        <w:rFonts w:ascii="Wingdings" w:hAnsi="Wingdings" w:hint="default"/>
      </w:rPr>
    </w:lvl>
    <w:lvl w:ilvl="3" w:tplc="40090001" w:tentative="1">
      <w:start w:val="1"/>
      <w:numFmt w:val="bullet"/>
      <w:lvlText w:val=""/>
      <w:lvlJc w:val="left"/>
      <w:pPr>
        <w:ind w:left="4500" w:hanging="360"/>
      </w:pPr>
      <w:rPr>
        <w:rFonts w:ascii="Symbol" w:hAnsi="Symbol" w:hint="default"/>
      </w:rPr>
    </w:lvl>
    <w:lvl w:ilvl="4" w:tplc="40090003" w:tentative="1">
      <w:start w:val="1"/>
      <w:numFmt w:val="bullet"/>
      <w:lvlText w:val="o"/>
      <w:lvlJc w:val="left"/>
      <w:pPr>
        <w:ind w:left="5220" w:hanging="360"/>
      </w:pPr>
      <w:rPr>
        <w:rFonts w:ascii="Courier New" w:hAnsi="Courier New" w:cs="Courier New" w:hint="default"/>
      </w:rPr>
    </w:lvl>
    <w:lvl w:ilvl="5" w:tplc="40090005" w:tentative="1">
      <w:start w:val="1"/>
      <w:numFmt w:val="bullet"/>
      <w:lvlText w:val=""/>
      <w:lvlJc w:val="left"/>
      <w:pPr>
        <w:ind w:left="5940" w:hanging="360"/>
      </w:pPr>
      <w:rPr>
        <w:rFonts w:ascii="Wingdings" w:hAnsi="Wingdings" w:hint="default"/>
      </w:rPr>
    </w:lvl>
    <w:lvl w:ilvl="6" w:tplc="40090001" w:tentative="1">
      <w:start w:val="1"/>
      <w:numFmt w:val="bullet"/>
      <w:lvlText w:val=""/>
      <w:lvlJc w:val="left"/>
      <w:pPr>
        <w:ind w:left="6660" w:hanging="360"/>
      </w:pPr>
      <w:rPr>
        <w:rFonts w:ascii="Symbol" w:hAnsi="Symbol" w:hint="default"/>
      </w:rPr>
    </w:lvl>
    <w:lvl w:ilvl="7" w:tplc="40090003" w:tentative="1">
      <w:start w:val="1"/>
      <w:numFmt w:val="bullet"/>
      <w:lvlText w:val="o"/>
      <w:lvlJc w:val="left"/>
      <w:pPr>
        <w:ind w:left="7380" w:hanging="360"/>
      </w:pPr>
      <w:rPr>
        <w:rFonts w:ascii="Courier New" w:hAnsi="Courier New" w:cs="Courier New" w:hint="default"/>
      </w:rPr>
    </w:lvl>
    <w:lvl w:ilvl="8" w:tplc="40090005" w:tentative="1">
      <w:start w:val="1"/>
      <w:numFmt w:val="bullet"/>
      <w:lvlText w:val=""/>
      <w:lvlJc w:val="left"/>
      <w:pPr>
        <w:ind w:left="8100" w:hanging="360"/>
      </w:pPr>
      <w:rPr>
        <w:rFonts w:ascii="Wingdings" w:hAnsi="Wingdings" w:hint="default"/>
      </w:rPr>
    </w:lvl>
  </w:abstractNum>
  <w:abstractNum w:abstractNumId="2" w15:restartNumberingAfterBreak="0">
    <w:nsid w:val="1FC75EB2"/>
    <w:multiLevelType w:val="multilevel"/>
    <w:tmpl w:val="4DB47F50"/>
    <w:lvl w:ilvl="0">
      <w:start w:val="1"/>
      <w:numFmt w:val="decimal"/>
      <w:lvlText w:val="%1."/>
      <w:lvlJc w:val="left"/>
      <w:pPr>
        <w:ind w:left="1627" w:hanging="360"/>
      </w:pPr>
      <w:rPr>
        <w:b w:val="0"/>
      </w:rPr>
    </w:lvl>
    <w:lvl w:ilvl="1">
      <w:start w:val="1"/>
      <w:numFmt w:val="lowerLetter"/>
      <w:lvlText w:val="%2."/>
      <w:lvlJc w:val="left"/>
      <w:pPr>
        <w:ind w:left="50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8431007"/>
    <w:multiLevelType w:val="hybridMultilevel"/>
    <w:tmpl w:val="CA908B86"/>
    <w:lvl w:ilvl="0" w:tplc="E4C8794C">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200CF"/>
    <w:multiLevelType w:val="hybridMultilevel"/>
    <w:tmpl w:val="4D9A5F12"/>
    <w:lvl w:ilvl="0" w:tplc="AD0E749A">
      <w:start w:val="1"/>
      <w:numFmt w:val="decimal"/>
      <w:lvlText w:val="%1."/>
      <w:lvlJc w:val="left"/>
      <w:pPr>
        <w:ind w:left="1620" w:hanging="360"/>
      </w:pPr>
      <w:rPr>
        <w:rFonts w:ascii="Times New Roman" w:eastAsia="Times New Roman" w:hAnsi="Times New Roman" w:cs="Times New Roman"/>
        <w:b w:val="0"/>
        <w:bCs/>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7" w15:restartNumberingAfterBreak="0">
    <w:nsid w:val="79D95A04"/>
    <w:multiLevelType w:val="hybridMultilevel"/>
    <w:tmpl w:val="07CA367C"/>
    <w:lvl w:ilvl="0" w:tplc="40090019">
      <w:start w:val="1"/>
      <w:numFmt w:val="lowerLetter"/>
      <w:lvlText w:val="%1."/>
      <w:lvlJc w:val="lef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num w:numId="1">
    <w:abstractNumId w:val="5"/>
  </w:num>
  <w:num w:numId="2">
    <w:abstractNumId w:val="6"/>
  </w:num>
  <w:num w:numId="3">
    <w:abstractNumId w:val="7"/>
  </w:num>
  <w:num w:numId="4">
    <w:abstractNumId w:val="2"/>
  </w:num>
  <w:num w:numId="5">
    <w:abstractNumId w:val="1"/>
  </w:num>
  <w:num w:numId="6">
    <w:abstractNumId w:val="3"/>
  </w:num>
  <w:num w:numId="7">
    <w:abstractNumId w:val="0"/>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1BE"/>
    <w:rsid w:val="00000BD2"/>
    <w:rsid w:val="00000FB1"/>
    <w:rsid w:val="00000FFC"/>
    <w:rsid w:val="000010B5"/>
    <w:rsid w:val="00001E84"/>
    <w:rsid w:val="000027D2"/>
    <w:rsid w:val="0000312F"/>
    <w:rsid w:val="00003E8B"/>
    <w:rsid w:val="0000534B"/>
    <w:rsid w:val="00005D60"/>
    <w:rsid w:val="00005E26"/>
    <w:rsid w:val="00005F4B"/>
    <w:rsid w:val="00006313"/>
    <w:rsid w:val="00006E59"/>
    <w:rsid w:val="00007F3A"/>
    <w:rsid w:val="00012FE9"/>
    <w:rsid w:val="0001309E"/>
    <w:rsid w:val="000153EB"/>
    <w:rsid w:val="00015FDE"/>
    <w:rsid w:val="00016084"/>
    <w:rsid w:val="00016217"/>
    <w:rsid w:val="00016861"/>
    <w:rsid w:val="0001739E"/>
    <w:rsid w:val="00017D05"/>
    <w:rsid w:val="000200CF"/>
    <w:rsid w:val="000205F1"/>
    <w:rsid w:val="00021555"/>
    <w:rsid w:val="0002181E"/>
    <w:rsid w:val="00022047"/>
    <w:rsid w:val="00022E1C"/>
    <w:rsid w:val="00023983"/>
    <w:rsid w:val="00023AEE"/>
    <w:rsid w:val="00024C3F"/>
    <w:rsid w:val="00026F85"/>
    <w:rsid w:val="000274B9"/>
    <w:rsid w:val="0002758B"/>
    <w:rsid w:val="000276A0"/>
    <w:rsid w:val="000301B5"/>
    <w:rsid w:val="0003257C"/>
    <w:rsid w:val="000330DB"/>
    <w:rsid w:val="0003429F"/>
    <w:rsid w:val="00034D72"/>
    <w:rsid w:val="0003562A"/>
    <w:rsid w:val="00036095"/>
    <w:rsid w:val="000367E0"/>
    <w:rsid w:val="00036AF4"/>
    <w:rsid w:val="00036F7D"/>
    <w:rsid w:val="00040CE5"/>
    <w:rsid w:val="00041C10"/>
    <w:rsid w:val="0004276E"/>
    <w:rsid w:val="00042AFE"/>
    <w:rsid w:val="00043804"/>
    <w:rsid w:val="0004385B"/>
    <w:rsid w:val="000441A1"/>
    <w:rsid w:val="0004437A"/>
    <w:rsid w:val="00044693"/>
    <w:rsid w:val="00046F8D"/>
    <w:rsid w:val="00047C29"/>
    <w:rsid w:val="0005056F"/>
    <w:rsid w:val="000505DF"/>
    <w:rsid w:val="00050869"/>
    <w:rsid w:val="00051E3C"/>
    <w:rsid w:val="00053D97"/>
    <w:rsid w:val="00055596"/>
    <w:rsid w:val="00055CC9"/>
    <w:rsid w:val="00056014"/>
    <w:rsid w:val="000561C1"/>
    <w:rsid w:val="00056204"/>
    <w:rsid w:val="00056386"/>
    <w:rsid w:val="000570D1"/>
    <w:rsid w:val="000571A9"/>
    <w:rsid w:val="00057843"/>
    <w:rsid w:val="00060290"/>
    <w:rsid w:val="000611AB"/>
    <w:rsid w:val="00063560"/>
    <w:rsid w:val="00063E24"/>
    <w:rsid w:val="00064EC2"/>
    <w:rsid w:val="000667D8"/>
    <w:rsid w:val="000679C5"/>
    <w:rsid w:val="000714D6"/>
    <w:rsid w:val="00072229"/>
    <w:rsid w:val="000728F8"/>
    <w:rsid w:val="00072912"/>
    <w:rsid w:val="00073CF1"/>
    <w:rsid w:val="00074BD0"/>
    <w:rsid w:val="00074D9A"/>
    <w:rsid w:val="00074DB9"/>
    <w:rsid w:val="00074F28"/>
    <w:rsid w:val="000753C4"/>
    <w:rsid w:val="00075DF0"/>
    <w:rsid w:val="000762CA"/>
    <w:rsid w:val="000803A4"/>
    <w:rsid w:val="000806E3"/>
    <w:rsid w:val="00080EFF"/>
    <w:rsid w:val="0008316C"/>
    <w:rsid w:val="0008339E"/>
    <w:rsid w:val="0008412F"/>
    <w:rsid w:val="0008644B"/>
    <w:rsid w:val="00086A2C"/>
    <w:rsid w:val="0009002B"/>
    <w:rsid w:val="00090AD1"/>
    <w:rsid w:val="00090F4F"/>
    <w:rsid w:val="00091476"/>
    <w:rsid w:val="00091984"/>
    <w:rsid w:val="00092879"/>
    <w:rsid w:val="000930F8"/>
    <w:rsid w:val="00094E87"/>
    <w:rsid w:val="00097FB2"/>
    <w:rsid w:val="000A151D"/>
    <w:rsid w:val="000A20CB"/>
    <w:rsid w:val="000A230D"/>
    <w:rsid w:val="000A24C5"/>
    <w:rsid w:val="000A2BB3"/>
    <w:rsid w:val="000A30A1"/>
    <w:rsid w:val="000A3A38"/>
    <w:rsid w:val="000A3F7F"/>
    <w:rsid w:val="000A47FD"/>
    <w:rsid w:val="000A69F9"/>
    <w:rsid w:val="000A6A8E"/>
    <w:rsid w:val="000A70B9"/>
    <w:rsid w:val="000A7192"/>
    <w:rsid w:val="000A71AB"/>
    <w:rsid w:val="000B0228"/>
    <w:rsid w:val="000B10ED"/>
    <w:rsid w:val="000B2E16"/>
    <w:rsid w:val="000B3A13"/>
    <w:rsid w:val="000B4BB2"/>
    <w:rsid w:val="000B5309"/>
    <w:rsid w:val="000B6379"/>
    <w:rsid w:val="000C09E3"/>
    <w:rsid w:val="000C0D40"/>
    <w:rsid w:val="000C2B52"/>
    <w:rsid w:val="000C4E54"/>
    <w:rsid w:val="000C76B0"/>
    <w:rsid w:val="000C78B5"/>
    <w:rsid w:val="000C7BBE"/>
    <w:rsid w:val="000C7F1F"/>
    <w:rsid w:val="000D2475"/>
    <w:rsid w:val="000D2E2E"/>
    <w:rsid w:val="000D384B"/>
    <w:rsid w:val="000D442C"/>
    <w:rsid w:val="000D4DC4"/>
    <w:rsid w:val="000E07B6"/>
    <w:rsid w:val="000E34DB"/>
    <w:rsid w:val="000E3942"/>
    <w:rsid w:val="000E55D6"/>
    <w:rsid w:val="000E612D"/>
    <w:rsid w:val="000E6801"/>
    <w:rsid w:val="000E6AB1"/>
    <w:rsid w:val="000E742F"/>
    <w:rsid w:val="000E745A"/>
    <w:rsid w:val="000E7E9E"/>
    <w:rsid w:val="000F0044"/>
    <w:rsid w:val="000F0EFD"/>
    <w:rsid w:val="000F1575"/>
    <w:rsid w:val="000F1BE9"/>
    <w:rsid w:val="000F2476"/>
    <w:rsid w:val="000F34C0"/>
    <w:rsid w:val="000F3E04"/>
    <w:rsid w:val="000F449F"/>
    <w:rsid w:val="000F4570"/>
    <w:rsid w:val="000F5541"/>
    <w:rsid w:val="000F6827"/>
    <w:rsid w:val="000F6FFE"/>
    <w:rsid w:val="000F703B"/>
    <w:rsid w:val="000F72ED"/>
    <w:rsid w:val="000F7A4C"/>
    <w:rsid w:val="00102332"/>
    <w:rsid w:val="00103698"/>
    <w:rsid w:val="00106815"/>
    <w:rsid w:val="00106EF8"/>
    <w:rsid w:val="00107950"/>
    <w:rsid w:val="001079CD"/>
    <w:rsid w:val="001101A2"/>
    <w:rsid w:val="001108E3"/>
    <w:rsid w:val="00111489"/>
    <w:rsid w:val="00111792"/>
    <w:rsid w:val="00111797"/>
    <w:rsid w:val="00111B19"/>
    <w:rsid w:val="00113C9B"/>
    <w:rsid w:val="00113E65"/>
    <w:rsid w:val="00114465"/>
    <w:rsid w:val="001149B2"/>
    <w:rsid w:val="00114A64"/>
    <w:rsid w:val="00115454"/>
    <w:rsid w:val="00115F59"/>
    <w:rsid w:val="00116C1A"/>
    <w:rsid w:val="00116EBB"/>
    <w:rsid w:val="00117C35"/>
    <w:rsid w:val="00117C3B"/>
    <w:rsid w:val="00121554"/>
    <w:rsid w:val="00121F3E"/>
    <w:rsid w:val="0012229E"/>
    <w:rsid w:val="00122339"/>
    <w:rsid w:val="00123849"/>
    <w:rsid w:val="001238D5"/>
    <w:rsid w:val="00123A5E"/>
    <w:rsid w:val="00124B5A"/>
    <w:rsid w:val="00124D1D"/>
    <w:rsid w:val="00125010"/>
    <w:rsid w:val="001251C8"/>
    <w:rsid w:val="00125266"/>
    <w:rsid w:val="00125B82"/>
    <w:rsid w:val="001305E6"/>
    <w:rsid w:val="001315CD"/>
    <w:rsid w:val="0013194C"/>
    <w:rsid w:val="0013239A"/>
    <w:rsid w:val="00132D93"/>
    <w:rsid w:val="001334D3"/>
    <w:rsid w:val="00134CA6"/>
    <w:rsid w:val="001353F5"/>
    <w:rsid w:val="00136B35"/>
    <w:rsid w:val="0013761A"/>
    <w:rsid w:val="00137ABF"/>
    <w:rsid w:val="00141480"/>
    <w:rsid w:val="00141AD4"/>
    <w:rsid w:val="0014423A"/>
    <w:rsid w:val="00147042"/>
    <w:rsid w:val="001471A7"/>
    <w:rsid w:val="00150562"/>
    <w:rsid w:val="001506C3"/>
    <w:rsid w:val="001506F6"/>
    <w:rsid w:val="001508E6"/>
    <w:rsid w:val="00150B63"/>
    <w:rsid w:val="00153059"/>
    <w:rsid w:val="0015392C"/>
    <w:rsid w:val="00153B22"/>
    <w:rsid w:val="00154032"/>
    <w:rsid w:val="001547D3"/>
    <w:rsid w:val="0015524F"/>
    <w:rsid w:val="001559BD"/>
    <w:rsid w:val="00157C49"/>
    <w:rsid w:val="00157F09"/>
    <w:rsid w:val="00157F79"/>
    <w:rsid w:val="00160A40"/>
    <w:rsid w:val="00160DF9"/>
    <w:rsid w:val="00162177"/>
    <w:rsid w:val="00163D33"/>
    <w:rsid w:val="00163E84"/>
    <w:rsid w:val="00165A12"/>
    <w:rsid w:val="00165F11"/>
    <w:rsid w:val="001661E9"/>
    <w:rsid w:val="001668AA"/>
    <w:rsid w:val="001675B1"/>
    <w:rsid w:val="0016789D"/>
    <w:rsid w:val="00167A29"/>
    <w:rsid w:val="00167C87"/>
    <w:rsid w:val="001712DF"/>
    <w:rsid w:val="00171834"/>
    <w:rsid w:val="00171F01"/>
    <w:rsid w:val="00172EE3"/>
    <w:rsid w:val="00174F19"/>
    <w:rsid w:val="00176C80"/>
    <w:rsid w:val="00177E7E"/>
    <w:rsid w:val="001805FB"/>
    <w:rsid w:val="00180BB5"/>
    <w:rsid w:val="00181247"/>
    <w:rsid w:val="0018141B"/>
    <w:rsid w:val="0018356F"/>
    <w:rsid w:val="00184202"/>
    <w:rsid w:val="00185706"/>
    <w:rsid w:val="001865D5"/>
    <w:rsid w:val="001873F7"/>
    <w:rsid w:val="001874A7"/>
    <w:rsid w:val="001876C5"/>
    <w:rsid w:val="0018788B"/>
    <w:rsid w:val="00187B49"/>
    <w:rsid w:val="00187D68"/>
    <w:rsid w:val="00190155"/>
    <w:rsid w:val="001906B5"/>
    <w:rsid w:val="001913A7"/>
    <w:rsid w:val="00192198"/>
    <w:rsid w:val="00193DAE"/>
    <w:rsid w:val="00194163"/>
    <w:rsid w:val="00194359"/>
    <w:rsid w:val="00194FEB"/>
    <w:rsid w:val="00196006"/>
    <w:rsid w:val="00196A1B"/>
    <w:rsid w:val="001970A4"/>
    <w:rsid w:val="00197AD1"/>
    <w:rsid w:val="001A0A49"/>
    <w:rsid w:val="001A0C59"/>
    <w:rsid w:val="001A17DA"/>
    <w:rsid w:val="001A1C02"/>
    <w:rsid w:val="001A37D1"/>
    <w:rsid w:val="001A5103"/>
    <w:rsid w:val="001A6045"/>
    <w:rsid w:val="001A71CD"/>
    <w:rsid w:val="001B0020"/>
    <w:rsid w:val="001B012E"/>
    <w:rsid w:val="001B063C"/>
    <w:rsid w:val="001B0677"/>
    <w:rsid w:val="001B3F87"/>
    <w:rsid w:val="001B4026"/>
    <w:rsid w:val="001B415C"/>
    <w:rsid w:val="001B4355"/>
    <w:rsid w:val="001B598C"/>
    <w:rsid w:val="001B605F"/>
    <w:rsid w:val="001B6419"/>
    <w:rsid w:val="001B66A2"/>
    <w:rsid w:val="001B76A6"/>
    <w:rsid w:val="001C0339"/>
    <w:rsid w:val="001C07F8"/>
    <w:rsid w:val="001C1147"/>
    <w:rsid w:val="001C209A"/>
    <w:rsid w:val="001C2D7D"/>
    <w:rsid w:val="001C2DC2"/>
    <w:rsid w:val="001C2F59"/>
    <w:rsid w:val="001C3E93"/>
    <w:rsid w:val="001C6C08"/>
    <w:rsid w:val="001D0054"/>
    <w:rsid w:val="001D0646"/>
    <w:rsid w:val="001D10AB"/>
    <w:rsid w:val="001D1B55"/>
    <w:rsid w:val="001D2056"/>
    <w:rsid w:val="001D220F"/>
    <w:rsid w:val="001D2D55"/>
    <w:rsid w:val="001D42D1"/>
    <w:rsid w:val="001D547F"/>
    <w:rsid w:val="001D5F99"/>
    <w:rsid w:val="001D64E5"/>
    <w:rsid w:val="001D6EB8"/>
    <w:rsid w:val="001E05EC"/>
    <w:rsid w:val="001E2165"/>
    <w:rsid w:val="001E2493"/>
    <w:rsid w:val="001E36CB"/>
    <w:rsid w:val="001E3743"/>
    <w:rsid w:val="001E449E"/>
    <w:rsid w:val="001E467F"/>
    <w:rsid w:val="001E4809"/>
    <w:rsid w:val="001E4F4F"/>
    <w:rsid w:val="001E61F9"/>
    <w:rsid w:val="001E75CC"/>
    <w:rsid w:val="001F078D"/>
    <w:rsid w:val="001F0F5D"/>
    <w:rsid w:val="001F27F4"/>
    <w:rsid w:val="001F334C"/>
    <w:rsid w:val="001F3DC0"/>
    <w:rsid w:val="001F4C5A"/>
    <w:rsid w:val="001F4EA9"/>
    <w:rsid w:val="001F4F73"/>
    <w:rsid w:val="001F5B9B"/>
    <w:rsid w:val="001F6425"/>
    <w:rsid w:val="001F6772"/>
    <w:rsid w:val="001F7421"/>
    <w:rsid w:val="00200195"/>
    <w:rsid w:val="00200B5F"/>
    <w:rsid w:val="00201EEF"/>
    <w:rsid w:val="00202476"/>
    <w:rsid w:val="00202B58"/>
    <w:rsid w:val="00203265"/>
    <w:rsid w:val="002047C8"/>
    <w:rsid w:val="002052B3"/>
    <w:rsid w:val="00205453"/>
    <w:rsid w:val="002058F9"/>
    <w:rsid w:val="002059E2"/>
    <w:rsid w:val="00206208"/>
    <w:rsid w:val="0020650A"/>
    <w:rsid w:val="00206E83"/>
    <w:rsid w:val="00207F32"/>
    <w:rsid w:val="0021060F"/>
    <w:rsid w:val="00210EA8"/>
    <w:rsid w:val="00211A0A"/>
    <w:rsid w:val="00212B1F"/>
    <w:rsid w:val="00213340"/>
    <w:rsid w:val="00213D7C"/>
    <w:rsid w:val="00213EAE"/>
    <w:rsid w:val="00214513"/>
    <w:rsid w:val="00214F40"/>
    <w:rsid w:val="00215383"/>
    <w:rsid w:val="002155B7"/>
    <w:rsid w:val="0021661D"/>
    <w:rsid w:val="00216815"/>
    <w:rsid w:val="00216A59"/>
    <w:rsid w:val="00216BF5"/>
    <w:rsid w:val="0021766A"/>
    <w:rsid w:val="00220C88"/>
    <w:rsid w:val="002225D3"/>
    <w:rsid w:val="00222A35"/>
    <w:rsid w:val="00222F62"/>
    <w:rsid w:val="0022301D"/>
    <w:rsid w:val="002236F0"/>
    <w:rsid w:val="00224B2C"/>
    <w:rsid w:val="00224F40"/>
    <w:rsid w:val="002261D9"/>
    <w:rsid w:val="002262BE"/>
    <w:rsid w:val="00226F3A"/>
    <w:rsid w:val="002272E2"/>
    <w:rsid w:val="00227E55"/>
    <w:rsid w:val="0023083E"/>
    <w:rsid w:val="00231183"/>
    <w:rsid w:val="00232AA0"/>
    <w:rsid w:val="00233238"/>
    <w:rsid w:val="00234CDF"/>
    <w:rsid w:val="00236B91"/>
    <w:rsid w:val="00236BF6"/>
    <w:rsid w:val="00237CFE"/>
    <w:rsid w:val="00240D4A"/>
    <w:rsid w:val="00241F95"/>
    <w:rsid w:val="002424C0"/>
    <w:rsid w:val="00242617"/>
    <w:rsid w:val="00242754"/>
    <w:rsid w:val="00242CAA"/>
    <w:rsid w:val="0024503B"/>
    <w:rsid w:val="0024573D"/>
    <w:rsid w:val="00245D74"/>
    <w:rsid w:val="00246D03"/>
    <w:rsid w:val="00246DDF"/>
    <w:rsid w:val="00247692"/>
    <w:rsid w:val="0025164F"/>
    <w:rsid w:val="002516B7"/>
    <w:rsid w:val="002573CC"/>
    <w:rsid w:val="00260FAA"/>
    <w:rsid w:val="002615BA"/>
    <w:rsid w:val="00262338"/>
    <w:rsid w:val="00263694"/>
    <w:rsid w:val="00263938"/>
    <w:rsid w:val="002646D7"/>
    <w:rsid w:val="00264990"/>
    <w:rsid w:val="002671D7"/>
    <w:rsid w:val="00267DEB"/>
    <w:rsid w:val="00270AA1"/>
    <w:rsid w:val="0027259C"/>
    <w:rsid w:val="0027278E"/>
    <w:rsid w:val="00273543"/>
    <w:rsid w:val="00274189"/>
    <w:rsid w:val="00274C82"/>
    <w:rsid w:val="00275858"/>
    <w:rsid w:val="00275C33"/>
    <w:rsid w:val="0027654D"/>
    <w:rsid w:val="0027755E"/>
    <w:rsid w:val="002810DF"/>
    <w:rsid w:val="002812AB"/>
    <w:rsid w:val="002816D8"/>
    <w:rsid w:val="0028187C"/>
    <w:rsid w:val="00281F8F"/>
    <w:rsid w:val="00282333"/>
    <w:rsid w:val="00282A8C"/>
    <w:rsid w:val="00284CCE"/>
    <w:rsid w:val="00284DEF"/>
    <w:rsid w:val="002854EE"/>
    <w:rsid w:val="0028565C"/>
    <w:rsid w:val="00285F29"/>
    <w:rsid w:val="0028601C"/>
    <w:rsid w:val="002875DE"/>
    <w:rsid w:val="00287E07"/>
    <w:rsid w:val="00290038"/>
    <w:rsid w:val="002907E9"/>
    <w:rsid w:val="00290EB3"/>
    <w:rsid w:val="00292846"/>
    <w:rsid w:val="00292A90"/>
    <w:rsid w:val="00294C7F"/>
    <w:rsid w:val="002971D6"/>
    <w:rsid w:val="00297FD4"/>
    <w:rsid w:val="002A1700"/>
    <w:rsid w:val="002A2949"/>
    <w:rsid w:val="002A2F08"/>
    <w:rsid w:val="002A3641"/>
    <w:rsid w:val="002A3A36"/>
    <w:rsid w:val="002A495F"/>
    <w:rsid w:val="002A4CE1"/>
    <w:rsid w:val="002A706F"/>
    <w:rsid w:val="002A70EA"/>
    <w:rsid w:val="002A7363"/>
    <w:rsid w:val="002A7F43"/>
    <w:rsid w:val="002B1A4E"/>
    <w:rsid w:val="002B1D86"/>
    <w:rsid w:val="002B22D4"/>
    <w:rsid w:val="002B365E"/>
    <w:rsid w:val="002B3E6C"/>
    <w:rsid w:val="002B473C"/>
    <w:rsid w:val="002B489A"/>
    <w:rsid w:val="002B6341"/>
    <w:rsid w:val="002B7612"/>
    <w:rsid w:val="002B7B40"/>
    <w:rsid w:val="002C0002"/>
    <w:rsid w:val="002C031A"/>
    <w:rsid w:val="002C0526"/>
    <w:rsid w:val="002C27A8"/>
    <w:rsid w:val="002C333E"/>
    <w:rsid w:val="002C36C8"/>
    <w:rsid w:val="002C3D57"/>
    <w:rsid w:val="002C3FEB"/>
    <w:rsid w:val="002C4FE0"/>
    <w:rsid w:val="002C51A0"/>
    <w:rsid w:val="002C57E0"/>
    <w:rsid w:val="002C7641"/>
    <w:rsid w:val="002C7902"/>
    <w:rsid w:val="002C7971"/>
    <w:rsid w:val="002D0191"/>
    <w:rsid w:val="002D0584"/>
    <w:rsid w:val="002D2E2A"/>
    <w:rsid w:val="002D3D07"/>
    <w:rsid w:val="002D4274"/>
    <w:rsid w:val="002D4942"/>
    <w:rsid w:val="002D4F19"/>
    <w:rsid w:val="002D5295"/>
    <w:rsid w:val="002D52BF"/>
    <w:rsid w:val="002D6630"/>
    <w:rsid w:val="002D67D0"/>
    <w:rsid w:val="002D68FA"/>
    <w:rsid w:val="002D6BF0"/>
    <w:rsid w:val="002D7ECA"/>
    <w:rsid w:val="002E0141"/>
    <w:rsid w:val="002E0B5D"/>
    <w:rsid w:val="002E0B76"/>
    <w:rsid w:val="002E1495"/>
    <w:rsid w:val="002E2466"/>
    <w:rsid w:val="002E2703"/>
    <w:rsid w:val="002E2900"/>
    <w:rsid w:val="002E2C06"/>
    <w:rsid w:val="002E38F0"/>
    <w:rsid w:val="002E3C0D"/>
    <w:rsid w:val="002E43EC"/>
    <w:rsid w:val="002E4883"/>
    <w:rsid w:val="002E5B3C"/>
    <w:rsid w:val="002E773B"/>
    <w:rsid w:val="002E7A79"/>
    <w:rsid w:val="002F1D9E"/>
    <w:rsid w:val="002F1E93"/>
    <w:rsid w:val="002F2828"/>
    <w:rsid w:val="002F2C6E"/>
    <w:rsid w:val="002F33F0"/>
    <w:rsid w:val="002F3C88"/>
    <w:rsid w:val="002F4067"/>
    <w:rsid w:val="002F47EB"/>
    <w:rsid w:val="002F5CB8"/>
    <w:rsid w:val="002F7077"/>
    <w:rsid w:val="002F7339"/>
    <w:rsid w:val="002F7461"/>
    <w:rsid w:val="002F79C3"/>
    <w:rsid w:val="002F7F4B"/>
    <w:rsid w:val="00300AFC"/>
    <w:rsid w:val="00301C14"/>
    <w:rsid w:val="003025E2"/>
    <w:rsid w:val="00302A2C"/>
    <w:rsid w:val="00303208"/>
    <w:rsid w:val="00303CB0"/>
    <w:rsid w:val="00305773"/>
    <w:rsid w:val="00306D24"/>
    <w:rsid w:val="00307712"/>
    <w:rsid w:val="00310590"/>
    <w:rsid w:val="00313E6F"/>
    <w:rsid w:val="0031404A"/>
    <w:rsid w:val="00314787"/>
    <w:rsid w:val="00314B7C"/>
    <w:rsid w:val="00314E49"/>
    <w:rsid w:val="00315445"/>
    <w:rsid w:val="00315504"/>
    <w:rsid w:val="003168DE"/>
    <w:rsid w:val="00317183"/>
    <w:rsid w:val="0032002F"/>
    <w:rsid w:val="003204AE"/>
    <w:rsid w:val="003208EF"/>
    <w:rsid w:val="00320C8C"/>
    <w:rsid w:val="00322192"/>
    <w:rsid w:val="00323D35"/>
    <w:rsid w:val="00324846"/>
    <w:rsid w:val="00324ABD"/>
    <w:rsid w:val="00324D9B"/>
    <w:rsid w:val="00325174"/>
    <w:rsid w:val="003263AD"/>
    <w:rsid w:val="00326E28"/>
    <w:rsid w:val="003271B5"/>
    <w:rsid w:val="003272A6"/>
    <w:rsid w:val="003273CB"/>
    <w:rsid w:val="00327C18"/>
    <w:rsid w:val="003311F9"/>
    <w:rsid w:val="0033125E"/>
    <w:rsid w:val="00331D53"/>
    <w:rsid w:val="00332ED2"/>
    <w:rsid w:val="0033325E"/>
    <w:rsid w:val="00335C99"/>
    <w:rsid w:val="00336913"/>
    <w:rsid w:val="0033718C"/>
    <w:rsid w:val="00337407"/>
    <w:rsid w:val="00337BB8"/>
    <w:rsid w:val="0034086D"/>
    <w:rsid w:val="00340E02"/>
    <w:rsid w:val="00341F33"/>
    <w:rsid w:val="00342608"/>
    <w:rsid w:val="00342E94"/>
    <w:rsid w:val="00343E6E"/>
    <w:rsid w:val="00343E9A"/>
    <w:rsid w:val="0034443D"/>
    <w:rsid w:val="003444FC"/>
    <w:rsid w:val="00344B9F"/>
    <w:rsid w:val="003450C8"/>
    <w:rsid w:val="00345BA7"/>
    <w:rsid w:val="00346BEE"/>
    <w:rsid w:val="0034782B"/>
    <w:rsid w:val="003504C7"/>
    <w:rsid w:val="00351431"/>
    <w:rsid w:val="00351E5C"/>
    <w:rsid w:val="00351F5A"/>
    <w:rsid w:val="00352060"/>
    <w:rsid w:val="0035255E"/>
    <w:rsid w:val="003538F7"/>
    <w:rsid w:val="0035580F"/>
    <w:rsid w:val="00356177"/>
    <w:rsid w:val="003561E8"/>
    <w:rsid w:val="00357559"/>
    <w:rsid w:val="00357CB4"/>
    <w:rsid w:val="003601D3"/>
    <w:rsid w:val="003604EE"/>
    <w:rsid w:val="00361674"/>
    <w:rsid w:val="0036286B"/>
    <w:rsid w:val="00363371"/>
    <w:rsid w:val="00363E64"/>
    <w:rsid w:val="00363EED"/>
    <w:rsid w:val="00364977"/>
    <w:rsid w:val="00364989"/>
    <w:rsid w:val="00365378"/>
    <w:rsid w:val="003662FD"/>
    <w:rsid w:val="003664C0"/>
    <w:rsid w:val="00366769"/>
    <w:rsid w:val="00366AC0"/>
    <w:rsid w:val="00367A28"/>
    <w:rsid w:val="00367E04"/>
    <w:rsid w:val="003717C2"/>
    <w:rsid w:val="003719EA"/>
    <w:rsid w:val="00372101"/>
    <w:rsid w:val="00372374"/>
    <w:rsid w:val="00372529"/>
    <w:rsid w:val="0037404A"/>
    <w:rsid w:val="003761F2"/>
    <w:rsid w:val="00376A05"/>
    <w:rsid w:val="0037746D"/>
    <w:rsid w:val="003774FE"/>
    <w:rsid w:val="003822D1"/>
    <w:rsid w:val="003833A7"/>
    <w:rsid w:val="00385AD0"/>
    <w:rsid w:val="00390E30"/>
    <w:rsid w:val="00392823"/>
    <w:rsid w:val="003938AC"/>
    <w:rsid w:val="00393ABE"/>
    <w:rsid w:val="0039458D"/>
    <w:rsid w:val="00394D61"/>
    <w:rsid w:val="003950EC"/>
    <w:rsid w:val="00395201"/>
    <w:rsid w:val="00395F30"/>
    <w:rsid w:val="003960B1"/>
    <w:rsid w:val="00396600"/>
    <w:rsid w:val="00396DFB"/>
    <w:rsid w:val="003A05FC"/>
    <w:rsid w:val="003A11CE"/>
    <w:rsid w:val="003A1DD1"/>
    <w:rsid w:val="003A1F5A"/>
    <w:rsid w:val="003A20C4"/>
    <w:rsid w:val="003A2ECE"/>
    <w:rsid w:val="003A3F4C"/>
    <w:rsid w:val="003A4252"/>
    <w:rsid w:val="003A4B3C"/>
    <w:rsid w:val="003A510B"/>
    <w:rsid w:val="003A539A"/>
    <w:rsid w:val="003A62A4"/>
    <w:rsid w:val="003A65A4"/>
    <w:rsid w:val="003A7476"/>
    <w:rsid w:val="003A7D86"/>
    <w:rsid w:val="003A7F63"/>
    <w:rsid w:val="003B0AA1"/>
    <w:rsid w:val="003B13B7"/>
    <w:rsid w:val="003B1D80"/>
    <w:rsid w:val="003B243D"/>
    <w:rsid w:val="003B304F"/>
    <w:rsid w:val="003B32CB"/>
    <w:rsid w:val="003B5D18"/>
    <w:rsid w:val="003B6D5F"/>
    <w:rsid w:val="003B795D"/>
    <w:rsid w:val="003C1FA7"/>
    <w:rsid w:val="003C26A6"/>
    <w:rsid w:val="003C26C1"/>
    <w:rsid w:val="003C4B91"/>
    <w:rsid w:val="003C5C11"/>
    <w:rsid w:val="003C632E"/>
    <w:rsid w:val="003C68B0"/>
    <w:rsid w:val="003C6A5A"/>
    <w:rsid w:val="003C6AAD"/>
    <w:rsid w:val="003C76E4"/>
    <w:rsid w:val="003C775E"/>
    <w:rsid w:val="003D1D4D"/>
    <w:rsid w:val="003D1DFA"/>
    <w:rsid w:val="003D2D68"/>
    <w:rsid w:val="003D3682"/>
    <w:rsid w:val="003D37DD"/>
    <w:rsid w:val="003D45DF"/>
    <w:rsid w:val="003D47C6"/>
    <w:rsid w:val="003D5895"/>
    <w:rsid w:val="003D7E38"/>
    <w:rsid w:val="003D7EAC"/>
    <w:rsid w:val="003E0A1E"/>
    <w:rsid w:val="003E1AFA"/>
    <w:rsid w:val="003E2AA9"/>
    <w:rsid w:val="003E375F"/>
    <w:rsid w:val="003E379A"/>
    <w:rsid w:val="003E3DE4"/>
    <w:rsid w:val="003E4B26"/>
    <w:rsid w:val="003E52B0"/>
    <w:rsid w:val="003E6192"/>
    <w:rsid w:val="003E64DC"/>
    <w:rsid w:val="003E66E6"/>
    <w:rsid w:val="003E7A43"/>
    <w:rsid w:val="003E7A47"/>
    <w:rsid w:val="003F0B58"/>
    <w:rsid w:val="003F0D40"/>
    <w:rsid w:val="003F2236"/>
    <w:rsid w:val="003F252D"/>
    <w:rsid w:val="003F27B7"/>
    <w:rsid w:val="003F2A14"/>
    <w:rsid w:val="003F4051"/>
    <w:rsid w:val="003F4801"/>
    <w:rsid w:val="003F4DC2"/>
    <w:rsid w:val="003F51D5"/>
    <w:rsid w:val="003F5812"/>
    <w:rsid w:val="003F5878"/>
    <w:rsid w:val="003F625A"/>
    <w:rsid w:val="003F6AA4"/>
    <w:rsid w:val="003F6EA1"/>
    <w:rsid w:val="003F763B"/>
    <w:rsid w:val="00400B97"/>
    <w:rsid w:val="00400E4A"/>
    <w:rsid w:val="00401C8B"/>
    <w:rsid w:val="004028E7"/>
    <w:rsid w:val="00402E9A"/>
    <w:rsid w:val="00402F58"/>
    <w:rsid w:val="00403899"/>
    <w:rsid w:val="00403FA8"/>
    <w:rsid w:val="00404040"/>
    <w:rsid w:val="00404213"/>
    <w:rsid w:val="004048AC"/>
    <w:rsid w:val="00404B8E"/>
    <w:rsid w:val="004051FC"/>
    <w:rsid w:val="00405735"/>
    <w:rsid w:val="004068C2"/>
    <w:rsid w:val="00406E61"/>
    <w:rsid w:val="00407DD6"/>
    <w:rsid w:val="004111EA"/>
    <w:rsid w:val="00412559"/>
    <w:rsid w:val="00412563"/>
    <w:rsid w:val="00413183"/>
    <w:rsid w:val="004142D0"/>
    <w:rsid w:val="004145F0"/>
    <w:rsid w:val="00414C57"/>
    <w:rsid w:val="0041563C"/>
    <w:rsid w:val="00415CF0"/>
    <w:rsid w:val="00415E7F"/>
    <w:rsid w:val="00417504"/>
    <w:rsid w:val="00417908"/>
    <w:rsid w:val="00420288"/>
    <w:rsid w:val="0042084D"/>
    <w:rsid w:val="0042161E"/>
    <w:rsid w:val="00421C78"/>
    <w:rsid w:val="004224CE"/>
    <w:rsid w:val="00423D5E"/>
    <w:rsid w:val="0042448B"/>
    <w:rsid w:val="00424A78"/>
    <w:rsid w:val="004254DB"/>
    <w:rsid w:val="00426B1D"/>
    <w:rsid w:val="00427EEA"/>
    <w:rsid w:val="0043047E"/>
    <w:rsid w:val="00431836"/>
    <w:rsid w:val="004321E6"/>
    <w:rsid w:val="0043278E"/>
    <w:rsid w:val="00432F55"/>
    <w:rsid w:val="004332A4"/>
    <w:rsid w:val="00433CAC"/>
    <w:rsid w:val="0043455A"/>
    <w:rsid w:val="004360AC"/>
    <w:rsid w:val="00436B83"/>
    <w:rsid w:val="00436DCA"/>
    <w:rsid w:val="00437027"/>
    <w:rsid w:val="004373BD"/>
    <w:rsid w:val="00441061"/>
    <w:rsid w:val="004446C0"/>
    <w:rsid w:val="0044560C"/>
    <w:rsid w:val="00446C27"/>
    <w:rsid w:val="004501C9"/>
    <w:rsid w:val="004502CA"/>
    <w:rsid w:val="00450C70"/>
    <w:rsid w:val="00452619"/>
    <w:rsid w:val="00453344"/>
    <w:rsid w:val="00454E76"/>
    <w:rsid w:val="00455D97"/>
    <w:rsid w:val="00455E8A"/>
    <w:rsid w:val="004563ED"/>
    <w:rsid w:val="00457080"/>
    <w:rsid w:val="004602B7"/>
    <w:rsid w:val="00460891"/>
    <w:rsid w:val="00462F2E"/>
    <w:rsid w:val="00463A8C"/>
    <w:rsid w:val="00464FB2"/>
    <w:rsid w:val="004662A8"/>
    <w:rsid w:val="00466CDC"/>
    <w:rsid w:val="00466E61"/>
    <w:rsid w:val="0046745E"/>
    <w:rsid w:val="00467555"/>
    <w:rsid w:val="0047024B"/>
    <w:rsid w:val="0047045C"/>
    <w:rsid w:val="00470ADD"/>
    <w:rsid w:val="00471829"/>
    <w:rsid w:val="004725ED"/>
    <w:rsid w:val="004736BE"/>
    <w:rsid w:val="0047556D"/>
    <w:rsid w:val="00475789"/>
    <w:rsid w:val="00476170"/>
    <w:rsid w:val="00477E2B"/>
    <w:rsid w:val="004801D4"/>
    <w:rsid w:val="00480284"/>
    <w:rsid w:val="00481905"/>
    <w:rsid w:val="0048205F"/>
    <w:rsid w:val="004820B0"/>
    <w:rsid w:val="00482117"/>
    <w:rsid w:val="00482E2F"/>
    <w:rsid w:val="00484BE0"/>
    <w:rsid w:val="004859B4"/>
    <w:rsid w:val="00486ACD"/>
    <w:rsid w:val="00490B8D"/>
    <w:rsid w:val="00490D70"/>
    <w:rsid w:val="0049120D"/>
    <w:rsid w:val="0049255A"/>
    <w:rsid w:val="00492C65"/>
    <w:rsid w:val="00492FBE"/>
    <w:rsid w:val="004934F6"/>
    <w:rsid w:val="0049403F"/>
    <w:rsid w:val="00494323"/>
    <w:rsid w:val="00494349"/>
    <w:rsid w:val="00494485"/>
    <w:rsid w:val="00495210"/>
    <w:rsid w:val="00495455"/>
    <w:rsid w:val="0049682B"/>
    <w:rsid w:val="00496B81"/>
    <w:rsid w:val="0049762B"/>
    <w:rsid w:val="004979CA"/>
    <w:rsid w:val="004A0556"/>
    <w:rsid w:val="004A0F27"/>
    <w:rsid w:val="004A0F37"/>
    <w:rsid w:val="004A0F68"/>
    <w:rsid w:val="004A335D"/>
    <w:rsid w:val="004A3608"/>
    <w:rsid w:val="004A46C9"/>
    <w:rsid w:val="004A4FBD"/>
    <w:rsid w:val="004A5951"/>
    <w:rsid w:val="004A76FF"/>
    <w:rsid w:val="004A7810"/>
    <w:rsid w:val="004A7E93"/>
    <w:rsid w:val="004B021E"/>
    <w:rsid w:val="004B2B80"/>
    <w:rsid w:val="004B3CFB"/>
    <w:rsid w:val="004B4E49"/>
    <w:rsid w:val="004B5250"/>
    <w:rsid w:val="004B5D6B"/>
    <w:rsid w:val="004B69C4"/>
    <w:rsid w:val="004B6E46"/>
    <w:rsid w:val="004B76F8"/>
    <w:rsid w:val="004C1FA6"/>
    <w:rsid w:val="004C22B9"/>
    <w:rsid w:val="004C22CE"/>
    <w:rsid w:val="004C2869"/>
    <w:rsid w:val="004C4CF7"/>
    <w:rsid w:val="004C56B5"/>
    <w:rsid w:val="004C5CFD"/>
    <w:rsid w:val="004C6A80"/>
    <w:rsid w:val="004C7CC5"/>
    <w:rsid w:val="004D12C0"/>
    <w:rsid w:val="004D18EA"/>
    <w:rsid w:val="004D2832"/>
    <w:rsid w:val="004D2B29"/>
    <w:rsid w:val="004D3713"/>
    <w:rsid w:val="004D6254"/>
    <w:rsid w:val="004D670C"/>
    <w:rsid w:val="004D70FD"/>
    <w:rsid w:val="004D71C2"/>
    <w:rsid w:val="004D76EF"/>
    <w:rsid w:val="004D7D1F"/>
    <w:rsid w:val="004D7E99"/>
    <w:rsid w:val="004E00CE"/>
    <w:rsid w:val="004E2252"/>
    <w:rsid w:val="004E233C"/>
    <w:rsid w:val="004E26A1"/>
    <w:rsid w:val="004E2716"/>
    <w:rsid w:val="004E2BDB"/>
    <w:rsid w:val="004E307B"/>
    <w:rsid w:val="004E4C17"/>
    <w:rsid w:val="004F00C1"/>
    <w:rsid w:val="004F0966"/>
    <w:rsid w:val="004F1033"/>
    <w:rsid w:val="004F2B6C"/>
    <w:rsid w:val="004F32C8"/>
    <w:rsid w:val="004F4BCB"/>
    <w:rsid w:val="004F50AF"/>
    <w:rsid w:val="004F5804"/>
    <w:rsid w:val="004F6005"/>
    <w:rsid w:val="004F66E8"/>
    <w:rsid w:val="004F6772"/>
    <w:rsid w:val="004F681D"/>
    <w:rsid w:val="004F6E14"/>
    <w:rsid w:val="004F7BD1"/>
    <w:rsid w:val="0050228C"/>
    <w:rsid w:val="00502857"/>
    <w:rsid w:val="005032AF"/>
    <w:rsid w:val="005044A9"/>
    <w:rsid w:val="00504F68"/>
    <w:rsid w:val="005054DC"/>
    <w:rsid w:val="00505994"/>
    <w:rsid w:val="00505FD4"/>
    <w:rsid w:val="005062F0"/>
    <w:rsid w:val="00506BDE"/>
    <w:rsid w:val="00506CF9"/>
    <w:rsid w:val="00506E25"/>
    <w:rsid w:val="00507A41"/>
    <w:rsid w:val="00510D8F"/>
    <w:rsid w:val="0051132C"/>
    <w:rsid w:val="00511519"/>
    <w:rsid w:val="00511940"/>
    <w:rsid w:val="005119D0"/>
    <w:rsid w:val="00511B28"/>
    <w:rsid w:val="00511F42"/>
    <w:rsid w:val="00513483"/>
    <w:rsid w:val="00513C2C"/>
    <w:rsid w:val="005140DC"/>
    <w:rsid w:val="00514A55"/>
    <w:rsid w:val="00514EF5"/>
    <w:rsid w:val="005165AD"/>
    <w:rsid w:val="0051782D"/>
    <w:rsid w:val="0052087E"/>
    <w:rsid w:val="00520EA8"/>
    <w:rsid w:val="00521515"/>
    <w:rsid w:val="00522CC8"/>
    <w:rsid w:val="0052315E"/>
    <w:rsid w:val="0052377A"/>
    <w:rsid w:val="00523B73"/>
    <w:rsid w:val="005242ED"/>
    <w:rsid w:val="00524426"/>
    <w:rsid w:val="005256F1"/>
    <w:rsid w:val="00526799"/>
    <w:rsid w:val="00530ED3"/>
    <w:rsid w:val="0053144E"/>
    <w:rsid w:val="005338E4"/>
    <w:rsid w:val="00533D2D"/>
    <w:rsid w:val="0053438E"/>
    <w:rsid w:val="005343E5"/>
    <w:rsid w:val="005346B7"/>
    <w:rsid w:val="00534E1F"/>
    <w:rsid w:val="005355EE"/>
    <w:rsid w:val="00535B16"/>
    <w:rsid w:val="00535C15"/>
    <w:rsid w:val="00535FDA"/>
    <w:rsid w:val="00536071"/>
    <w:rsid w:val="005366D0"/>
    <w:rsid w:val="00536BF5"/>
    <w:rsid w:val="00537E27"/>
    <w:rsid w:val="00537E88"/>
    <w:rsid w:val="00540B4D"/>
    <w:rsid w:val="00540FFA"/>
    <w:rsid w:val="00542930"/>
    <w:rsid w:val="00542F7E"/>
    <w:rsid w:val="00543489"/>
    <w:rsid w:val="005435B3"/>
    <w:rsid w:val="00544860"/>
    <w:rsid w:val="00545568"/>
    <w:rsid w:val="00545853"/>
    <w:rsid w:val="00545BD1"/>
    <w:rsid w:val="00546311"/>
    <w:rsid w:val="00550738"/>
    <w:rsid w:val="00550849"/>
    <w:rsid w:val="00550866"/>
    <w:rsid w:val="00551673"/>
    <w:rsid w:val="00554B6C"/>
    <w:rsid w:val="00554BF3"/>
    <w:rsid w:val="00555CC0"/>
    <w:rsid w:val="0055655F"/>
    <w:rsid w:val="0055657D"/>
    <w:rsid w:val="0055756C"/>
    <w:rsid w:val="005579B9"/>
    <w:rsid w:val="00557E94"/>
    <w:rsid w:val="005603BA"/>
    <w:rsid w:val="00560D0D"/>
    <w:rsid w:val="005623C0"/>
    <w:rsid w:val="005632F1"/>
    <w:rsid w:val="00563673"/>
    <w:rsid w:val="00563BF2"/>
    <w:rsid w:val="005644AD"/>
    <w:rsid w:val="00564624"/>
    <w:rsid w:val="00565FB1"/>
    <w:rsid w:val="005662FB"/>
    <w:rsid w:val="00567781"/>
    <w:rsid w:val="00567ECC"/>
    <w:rsid w:val="0057019C"/>
    <w:rsid w:val="00570526"/>
    <w:rsid w:val="00571357"/>
    <w:rsid w:val="005713B1"/>
    <w:rsid w:val="005726BE"/>
    <w:rsid w:val="0057363E"/>
    <w:rsid w:val="00573AA3"/>
    <w:rsid w:val="00574B24"/>
    <w:rsid w:val="00574E27"/>
    <w:rsid w:val="0057624B"/>
    <w:rsid w:val="00576423"/>
    <w:rsid w:val="0057644D"/>
    <w:rsid w:val="0057649A"/>
    <w:rsid w:val="00576738"/>
    <w:rsid w:val="00577F52"/>
    <w:rsid w:val="0058254A"/>
    <w:rsid w:val="00583090"/>
    <w:rsid w:val="005835F4"/>
    <w:rsid w:val="00583EF5"/>
    <w:rsid w:val="00583EFE"/>
    <w:rsid w:val="00584076"/>
    <w:rsid w:val="005841A3"/>
    <w:rsid w:val="005851A7"/>
    <w:rsid w:val="00586D9A"/>
    <w:rsid w:val="00590EAE"/>
    <w:rsid w:val="0059112A"/>
    <w:rsid w:val="0059116B"/>
    <w:rsid w:val="00591741"/>
    <w:rsid w:val="00591B65"/>
    <w:rsid w:val="00592A14"/>
    <w:rsid w:val="00593216"/>
    <w:rsid w:val="005932EC"/>
    <w:rsid w:val="00594BC3"/>
    <w:rsid w:val="00595FE9"/>
    <w:rsid w:val="00596616"/>
    <w:rsid w:val="00596C54"/>
    <w:rsid w:val="00596CA7"/>
    <w:rsid w:val="00596DC8"/>
    <w:rsid w:val="00596E16"/>
    <w:rsid w:val="005971E1"/>
    <w:rsid w:val="00597A34"/>
    <w:rsid w:val="00597A78"/>
    <w:rsid w:val="00597C18"/>
    <w:rsid w:val="00597DC7"/>
    <w:rsid w:val="005A16A3"/>
    <w:rsid w:val="005A1C48"/>
    <w:rsid w:val="005A21BC"/>
    <w:rsid w:val="005A253A"/>
    <w:rsid w:val="005A2AD8"/>
    <w:rsid w:val="005A3152"/>
    <w:rsid w:val="005A3445"/>
    <w:rsid w:val="005A40AF"/>
    <w:rsid w:val="005A4C5A"/>
    <w:rsid w:val="005A4ECF"/>
    <w:rsid w:val="005A5C4A"/>
    <w:rsid w:val="005A64BF"/>
    <w:rsid w:val="005A71DD"/>
    <w:rsid w:val="005A7F1B"/>
    <w:rsid w:val="005B0565"/>
    <w:rsid w:val="005B297A"/>
    <w:rsid w:val="005B4421"/>
    <w:rsid w:val="005B4F7C"/>
    <w:rsid w:val="005B513F"/>
    <w:rsid w:val="005B5620"/>
    <w:rsid w:val="005B72C8"/>
    <w:rsid w:val="005B7483"/>
    <w:rsid w:val="005B7929"/>
    <w:rsid w:val="005C0643"/>
    <w:rsid w:val="005C17D4"/>
    <w:rsid w:val="005C23AF"/>
    <w:rsid w:val="005C25D1"/>
    <w:rsid w:val="005C35A9"/>
    <w:rsid w:val="005C3F59"/>
    <w:rsid w:val="005C464B"/>
    <w:rsid w:val="005C4AB0"/>
    <w:rsid w:val="005C4E5F"/>
    <w:rsid w:val="005C6803"/>
    <w:rsid w:val="005C74A0"/>
    <w:rsid w:val="005D052C"/>
    <w:rsid w:val="005D16FE"/>
    <w:rsid w:val="005D19F8"/>
    <w:rsid w:val="005D1E59"/>
    <w:rsid w:val="005D25C5"/>
    <w:rsid w:val="005D3BE0"/>
    <w:rsid w:val="005D4084"/>
    <w:rsid w:val="005D4695"/>
    <w:rsid w:val="005D4777"/>
    <w:rsid w:val="005D4C2B"/>
    <w:rsid w:val="005D5784"/>
    <w:rsid w:val="005E00BB"/>
    <w:rsid w:val="005E0896"/>
    <w:rsid w:val="005E22CD"/>
    <w:rsid w:val="005E3242"/>
    <w:rsid w:val="005E41E5"/>
    <w:rsid w:val="005E52CB"/>
    <w:rsid w:val="005E6A4B"/>
    <w:rsid w:val="005E6B93"/>
    <w:rsid w:val="005E723B"/>
    <w:rsid w:val="005E7953"/>
    <w:rsid w:val="005E7E82"/>
    <w:rsid w:val="005F0C3A"/>
    <w:rsid w:val="005F2BFD"/>
    <w:rsid w:val="005F2C42"/>
    <w:rsid w:val="005F6BAB"/>
    <w:rsid w:val="005F6C28"/>
    <w:rsid w:val="005F7AB6"/>
    <w:rsid w:val="005F7E3C"/>
    <w:rsid w:val="006006A0"/>
    <w:rsid w:val="00600CFF"/>
    <w:rsid w:val="00600FA8"/>
    <w:rsid w:val="00602C07"/>
    <w:rsid w:val="00603C43"/>
    <w:rsid w:val="00603C5C"/>
    <w:rsid w:val="00604B6C"/>
    <w:rsid w:val="006063DA"/>
    <w:rsid w:val="00606CD0"/>
    <w:rsid w:val="00606CE3"/>
    <w:rsid w:val="00607434"/>
    <w:rsid w:val="006078F5"/>
    <w:rsid w:val="00611DD3"/>
    <w:rsid w:val="00611DDF"/>
    <w:rsid w:val="00611EF0"/>
    <w:rsid w:val="00612219"/>
    <w:rsid w:val="00612852"/>
    <w:rsid w:val="00612E04"/>
    <w:rsid w:val="00613F6D"/>
    <w:rsid w:val="006146C2"/>
    <w:rsid w:val="006163DE"/>
    <w:rsid w:val="006165E8"/>
    <w:rsid w:val="006173A4"/>
    <w:rsid w:val="00617C44"/>
    <w:rsid w:val="00620086"/>
    <w:rsid w:val="00622074"/>
    <w:rsid w:val="00622CE4"/>
    <w:rsid w:val="006234A7"/>
    <w:rsid w:val="00623F8E"/>
    <w:rsid w:val="00625917"/>
    <w:rsid w:val="0062789F"/>
    <w:rsid w:val="006301BE"/>
    <w:rsid w:val="0063096E"/>
    <w:rsid w:val="006315BA"/>
    <w:rsid w:val="00631A64"/>
    <w:rsid w:val="00632DB2"/>
    <w:rsid w:val="00633349"/>
    <w:rsid w:val="00633D61"/>
    <w:rsid w:val="0063402B"/>
    <w:rsid w:val="00636570"/>
    <w:rsid w:val="00637859"/>
    <w:rsid w:val="00637901"/>
    <w:rsid w:val="00637A3D"/>
    <w:rsid w:val="00637E1B"/>
    <w:rsid w:val="006402DF"/>
    <w:rsid w:val="0064164B"/>
    <w:rsid w:val="0064416A"/>
    <w:rsid w:val="00644468"/>
    <w:rsid w:val="006447D9"/>
    <w:rsid w:val="006448ED"/>
    <w:rsid w:val="00644ED0"/>
    <w:rsid w:val="00645F5E"/>
    <w:rsid w:val="00647B1E"/>
    <w:rsid w:val="00647C55"/>
    <w:rsid w:val="0065008B"/>
    <w:rsid w:val="00650609"/>
    <w:rsid w:val="00650AF7"/>
    <w:rsid w:val="006527B6"/>
    <w:rsid w:val="00652B4E"/>
    <w:rsid w:val="00652B95"/>
    <w:rsid w:val="00653325"/>
    <w:rsid w:val="00653721"/>
    <w:rsid w:val="00653A3B"/>
    <w:rsid w:val="00653FD9"/>
    <w:rsid w:val="006543A2"/>
    <w:rsid w:val="00654824"/>
    <w:rsid w:val="00654D42"/>
    <w:rsid w:val="00656328"/>
    <w:rsid w:val="00660279"/>
    <w:rsid w:val="00660A94"/>
    <w:rsid w:val="006622B9"/>
    <w:rsid w:val="00662E1E"/>
    <w:rsid w:val="0066371E"/>
    <w:rsid w:val="0066455B"/>
    <w:rsid w:val="0066651E"/>
    <w:rsid w:val="006676F4"/>
    <w:rsid w:val="00667923"/>
    <w:rsid w:val="0067010E"/>
    <w:rsid w:val="00670BC4"/>
    <w:rsid w:val="006718ED"/>
    <w:rsid w:val="006724AD"/>
    <w:rsid w:val="00672874"/>
    <w:rsid w:val="00672BAB"/>
    <w:rsid w:val="0067314A"/>
    <w:rsid w:val="00673A16"/>
    <w:rsid w:val="00673D1E"/>
    <w:rsid w:val="00674FB4"/>
    <w:rsid w:val="00675244"/>
    <w:rsid w:val="0067557E"/>
    <w:rsid w:val="00675E9D"/>
    <w:rsid w:val="006764E9"/>
    <w:rsid w:val="0067668F"/>
    <w:rsid w:val="00676D79"/>
    <w:rsid w:val="006779CF"/>
    <w:rsid w:val="00677A8F"/>
    <w:rsid w:val="00677C1A"/>
    <w:rsid w:val="00677D63"/>
    <w:rsid w:val="00677F8A"/>
    <w:rsid w:val="0068039E"/>
    <w:rsid w:val="006821E3"/>
    <w:rsid w:val="0068261F"/>
    <w:rsid w:val="00683AD6"/>
    <w:rsid w:val="006842AE"/>
    <w:rsid w:val="00684EE7"/>
    <w:rsid w:val="00685CD1"/>
    <w:rsid w:val="00686131"/>
    <w:rsid w:val="00687355"/>
    <w:rsid w:val="006875BA"/>
    <w:rsid w:val="0069097D"/>
    <w:rsid w:val="00690CB3"/>
    <w:rsid w:val="00691666"/>
    <w:rsid w:val="006931E7"/>
    <w:rsid w:val="00693FA5"/>
    <w:rsid w:val="00693FEA"/>
    <w:rsid w:val="006948E2"/>
    <w:rsid w:val="00694C68"/>
    <w:rsid w:val="0069667F"/>
    <w:rsid w:val="00696AED"/>
    <w:rsid w:val="006A0414"/>
    <w:rsid w:val="006A13CF"/>
    <w:rsid w:val="006A184C"/>
    <w:rsid w:val="006A28D7"/>
    <w:rsid w:val="006A5773"/>
    <w:rsid w:val="006A5804"/>
    <w:rsid w:val="006A58F0"/>
    <w:rsid w:val="006A6262"/>
    <w:rsid w:val="006A6F4E"/>
    <w:rsid w:val="006B0372"/>
    <w:rsid w:val="006B064A"/>
    <w:rsid w:val="006B0764"/>
    <w:rsid w:val="006B081C"/>
    <w:rsid w:val="006B2466"/>
    <w:rsid w:val="006B39B0"/>
    <w:rsid w:val="006B4151"/>
    <w:rsid w:val="006B4467"/>
    <w:rsid w:val="006B6C46"/>
    <w:rsid w:val="006B6E78"/>
    <w:rsid w:val="006B7970"/>
    <w:rsid w:val="006C0039"/>
    <w:rsid w:val="006C1927"/>
    <w:rsid w:val="006C2585"/>
    <w:rsid w:val="006C3C60"/>
    <w:rsid w:val="006C4008"/>
    <w:rsid w:val="006C4AEE"/>
    <w:rsid w:val="006C4E2C"/>
    <w:rsid w:val="006C5931"/>
    <w:rsid w:val="006C70B7"/>
    <w:rsid w:val="006C73EF"/>
    <w:rsid w:val="006D1723"/>
    <w:rsid w:val="006D2BC2"/>
    <w:rsid w:val="006D5D3F"/>
    <w:rsid w:val="006D60ED"/>
    <w:rsid w:val="006D67E7"/>
    <w:rsid w:val="006D700B"/>
    <w:rsid w:val="006E1166"/>
    <w:rsid w:val="006E24D9"/>
    <w:rsid w:val="006E25BA"/>
    <w:rsid w:val="006E3855"/>
    <w:rsid w:val="006E39B3"/>
    <w:rsid w:val="006E3A28"/>
    <w:rsid w:val="006E596E"/>
    <w:rsid w:val="006E65E0"/>
    <w:rsid w:val="006E75A4"/>
    <w:rsid w:val="006F033F"/>
    <w:rsid w:val="006F077D"/>
    <w:rsid w:val="006F2338"/>
    <w:rsid w:val="006F24D8"/>
    <w:rsid w:val="006F2525"/>
    <w:rsid w:val="006F2C65"/>
    <w:rsid w:val="006F33B8"/>
    <w:rsid w:val="006F4C9C"/>
    <w:rsid w:val="006F640F"/>
    <w:rsid w:val="006F6E78"/>
    <w:rsid w:val="006F6F53"/>
    <w:rsid w:val="006F762A"/>
    <w:rsid w:val="00700951"/>
    <w:rsid w:val="00701B6B"/>
    <w:rsid w:val="007026CB"/>
    <w:rsid w:val="00702D07"/>
    <w:rsid w:val="0070384F"/>
    <w:rsid w:val="00703A9E"/>
    <w:rsid w:val="00703C75"/>
    <w:rsid w:val="00703CF3"/>
    <w:rsid w:val="00703D6D"/>
    <w:rsid w:val="00703E10"/>
    <w:rsid w:val="00704095"/>
    <w:rsid w:val="00704152"/>
    <w:rsid w:val="00704397"/>
    <w:rsid w:val="00704FB5"/>
    <w:rsid w:val="007055D4"/>
    <w:rsid w:val="00706B71"/>
    <w:rsid w:val="0071022A"/>
    <w:rsid w:val="0071277A"/>
    <w:rsid w:val="00712EE5"/>
    <w:rsid w:val="0071311A"/>
    <w:rsid w:val="00713493"/>
    <w:rsid w:val="00713494"/>
    <w:rsid w:val="00713EA7"/>
    <w:rsid w:val="00714031"/>
    <w:rsid w:val="0071466E"/>
    <w:rsid w:val="00714A6C"/>
    <w:rsid w:val="00714CD3"/>
    <w:rsid w:val="0071582C"/>
    <w:rsid w:val="00716174"/>
    <w:rsid w:val="00717393"/>
    <w:rsid w:val="00717BAE"/>
    <w:rsid w:val="007203D8"/>
    <w:rsid w:val="007206A8"/>
    <w:rsid w:val="0072116D"/>
    <w:rsid w:val="0072226F"/>
    <w:rsid w:val="007227F5"/>
    <w:rsid w:val="00723D51"/>
    <w:rsid w:val="0072436A"/>
    <w:rsid w:val="00724EB9"/>
    <w:rsid w:val="00725B78"/>
    <w:rsid w:val="00726318"/>
    <w:rsid w:val="007264DA"/>
    <w:rsid w:val="00727082"/>
    <w:rsid w:val="00731F1F"/>
    <w:rsid w:val="0073233C"/>
    <w:rsid w:val="00732D0C"/>
    <w:rsid w:val="007330B3"/>
    <w:rsid w:val="0073371A"/>
    <w:rsid w:val="00733EAD"/>
    <w:rsid w:val="00734080"/>
    <w:rsid w:val="00734F54"/>
    <w:rsid w:val="00735E94"/>
    <w:rsid w:val="0073644F"/>
    <w:rsid w:val="00736D93"/>
    <w:rsid w:val="00737C04"/>
    <w:rsid w:val="00737F64"/>
    <w:rsid w:val="00740D37"/>
    <w:rsid w:val="00741E90"/>
    <w:rsid w:val="007422C9"/>
    <w:rsid w:val="0074258B"/>
    <w:rsid w:val="0074301F"/>
    <w:rsid w:val="00743107"/>
    <w:rsid w:val="007433B0"/>
    <w:rsid w:val="00744110"/>
    <w:rsid w:val="00744595"/>
    <w:rsid w:val="0074695A"/>
    <w:rsid w:val="00747A52"/>
    <w:rsid w:val="0075040C"/>
    <w:rsid w:val="00750F1E"/>
    <w:rsid w:val="007511A8"/>
    <w:rsid w:val="00751C12"/>
    <w:rsid w:val="00752691"/>
    <w:rsid w:val="007528F2"/>
    <w:rsid w:val="00752ABA"/>
    <w:rsid w:val="0075382D"/>
    <w:rsid w:val="007575C4"/>
    <w:rsid w:val="00757D63"/>
    <w:rsid w:val="007602C5"/>
    <w:rsid w:val="0076176A"/>
    <w:rsid w:val="00761B31"/>
    <w:rsid w:val="0076205D"/>
    <w:rsid w:val="0076281A"/>
    <w:rsid w:val="00762A1B"/>
    <w:rsid w:val="00762D6D"/>
    <w:rsid w:val="00763700"/>
    <w:rsid w:val="0076427C"/>
    <w:rsid w:val="00765217"/>
    <w:rsid w:val="007659AA"/>
    <w:rsid w:val="00766334"/>
    <w:rsid w:val="0077165D"/>
    <w:rsid w:val="0077266C"/>
    <w:rsid w:val="00772802"/>
    <w:rsid w:val="007734B6"/>
    <w:rsid w:val="00774574"/>
    <w:rsid w:val="00775066"/>
    <w:rsid w:val="00776406"/>
    <w:rsid w:val="007774A4"/>
    <w:rsid w:val="0078005A"/>
    <w:rsid w:val="00780A00"/>
    <w:rsid w:val="00780CD2"/>
    <w:rsid w:val="00781B6F"/>
    <w:rsid w:val="00781F9C"/>
    <w:rsid w:val="007820ED"/>
    <w:rsid w:val="00782724"/>
    <w:rsid w:val="00782D68"/>
    <w:rsid w:val="00782DFD"/>
    <w:rsid w:val="00784424"/>
    <w:rsid w:val="00785474"/>
    <w:rsid w:val="00786D75"/>
    <w:rsid w:val="0078772C"/>
    <w:rsid w:val="00787B99"/>
    <w:rsid w:val="00787CC9"/>
    <w:rsid w:val="007907C8"/>
    <w:rsid w:val="00791CD7"/>
    <w:rsid w:val="007925B6"/>
    <w:rsid w:val="007934F5"/>
    <w:rsid w:val="007936A4"/>
    <w:rsid w:val="0079421C"/>
    <w:rsid w:val="0079526D"/>
    <w:rsid w:val="007955AB"/>
    <w:rsid w:val="00795A2C"/>
    <w:rsid w:val="0079668A"/>
    <w:rsid w:val="00797309"/>
    <w:rsid w:val="00797390"/>
    <w:rsid w:val="007974EE"/>
    <w:rsid w:val="007A05B6"/>
    <w:rsid w:val="007A0E34"/>
    <w:rsid w:val="007A126A"/>
    <w:rsid w:val="007A1C0A"/>
    <w:rsid w:val="007A1C59"/>
    <w:rsid w:val="007A2F2A"/>
    <w:rsid w:val="007A4397"/>
    <w:rsid w:val="007A5B41"/>
    <w:rsid w:val="007A6031"/>
    <w:rsid w:val="007A75F5"/>
    <w:rsid w:val="007B002C"/>
    <w:rsid w:val="007B0F14"/>
    <w:rsid w:val="007B1536"/>
    <w:rsid w:val="007B178A"/>
    <w:rsid w:val="007B2433"/>
    <w:rsid w:val="007B309A"/>
    <w:rsid w:val="007B31AE"/>
    <w:rsid w:val="007B3A76"/>
    <w:rsid w:val="007B5792"/>
    <w:rsid w:val="007B5992"/>
    <w:rsid w:val="007B6949"/>
    <w:rsid w:val="007C03AF"/>
    <w:rsid w:val="007C04E2"/>
    <w:rsid w:val="007C2928"/>
    <w:rsid w:val="007C2934"/>
    <w:rsid w:val="007C3168"/>
    <w:rsid w:val="007C31E2"/>
    <w:rsid w:val="007C5CE1"/>
    <w:rsid w:val="007C6F85"/>
    <w:rsid w:val="007C7C29"/>
    <w:rsid w:val="007D0569"/>
    <w:rsid w:val="007D16B1"/>
    <w:rsid w:val="007D19E4"/>
    <w:rsid w:val="007D2001"/>
    <w:rsid w:val="007D2DFE"/>
    <w:rsid w:val="007D7400"/>
    <w:rsid w:val="007D767D"/>
    <w:rsid w:val="007D7761"/>
    <w:rsid w:val="007D79FF"/>
    <w:rsid w:val="007D7FAC"/>
    <w:rsid w:val="007E02A7"/>
    <w:rsid w:val="007E0912"/>
    <w:rsid w:val="007E0C0A"/>
    <w:rsid w:val="007E2519"/>
    <w:rsid w:val="007E2B91"/>
    <w:rsid w:val="007E468A"/>
    <w:rsid w:val="007E51A5"/>
    <w:rsid w:val="007E5629"/>
    <w:rsid w:val="007E7F4C"/>
    <w:rsid w:val="007F13DF"/>
    <w:rsid w:val="007F18F5"/>
    <w:rsid w:val="007F2EC6"/>
    <w:rsid w:val="007F3018"/>
    <w:rsid w:val="007F510F"/>
    <w:rsid w:val="007F58C2"/>
    <w:rsid w:val="007F59D0"/>
    <w:rsid w:val="007F6862"/>
    <w:rsid w:val="007F6A77"/>
    <w:rsid w:val="007F6E0D"/>
    <w:rsid w:val="007F755F"/>
    <w:rsid w:val="00800F05"/>
    <w:rsid w:val="008013FC"/>
    <w:rsid w:val="00801AAF"/>
    <w:rsid w:val="00801BC9"/>
    <w:rsid w:val="0080405E"/>
    <w:rsid w:val="008060C3"/>
    <w:rsid w:val="008063A1"/>
    <w:rsid w:val="00807040"/>
    <w:rsid w:val="00807F00"/>
    <w:rsid w:val="008112BA"/>
    <w:rsid w:val="00811D3A"/>
    <w:rsid w:val="00812095"/>
    <w:rsid w:val="008134BD"/>
    <w:rsid w:val="008139A5"/>
    <w:rsid w:val="00814656"/>
    <w:rsid w:val="00815081"/>
    <w:rsid w:val="008155B8"/>
    <w:rsid w:val="00815B51"/>
    <w:rsid w:val="008163F8"/>
    <w:rsid w:val="008171E9"/>
    <w:rsid w:val="00820474"/>
    <w:rsid w:val="00820CC2"/>
    <w:rsid w:val="00820E45"/>
    <w:rsid w:val="00821E2C"/>
    <w:rsid w:val="00822835"/>
    <w:rsid w:val="0082459B"/>
    <w:rsid w:val="00826563"/>
    <w:rsid w:val="00826758"/>
    <w:rsid w:val="00826A90"/>
    <w:rsid w:val="00826AF5"/>
    <w:rsid w:val="00827434"/>
    <w:rsid w:val="00827BBF"/>
    <w:rsid w:val="0083079A"/>
    <w:rsid w:val="00830CF9"/>
    <w:rsid w:val="008313D1"/>
    <w:rsid w:val="00831A35"/>
    <w:rsid w:val="0083262C"/>
    <w:rsid w:val="00832FE7"/>
    <w:rsid w:val="0083323F"/>
    <w:rsid w:val="00833261"/>
    <w:rsid w:val="008353E0"/>
    <w:rsid w:val="008365F0"/>
    <w:rsid w:val="00841534"/>
    <w:rsid w:val="00841D96"/>
    <w:rsid w:val="00842466"/>
    <w:rsid w:val="00842AFD"/>
    <w:rsid w:val="0084464E"/>
    <w:rsid w:val="008462F1"/>
    <w:rsid w:val="00846930"/>
    <w:rsid w:val="00846BCF"/>
    <w:rsid w:val="00850FDE"/>
    <w:rsid w:val="00852876"/>
    <w:rsid w:val="00853769"/>
    <w:rsid w:val="008543F5"/>
    <w:rsid w:val="00855004"/>
    <w:rsid w:val="008572C4"/>
    <w:rsid w:val="0085733E"/>
    <w:rsid w:val="0085765A"/>
    <w:rsid w:val="00857A4E"/>
    <w:rsid w:val="008604A8"/>
    <w:rsid w:val="00860E64"/>
    <w:rsid w:val="0086154F"/>
    <w:rsid w:val="008616F7"/>
    <w:rsid w:val="00861949"/>
    <w:rsid w:val="00861AFA"/>
    <w:rsid w:val="0086361D"/>
    <w:rsid w:val="00863C61"/>
    <w:rsid w:val="00865522"/>
    <w:rsid w:val="00865ADF"/>
    <w:rsid w:val="00865B94"/>
    <w:rsid w:val="0086644C"/>
    <w:rsid w:val="008666B5"/>
    <w:rsid w:val="00867338"/>
    <w:rsid w:val="008703B3"/>
    <w:rsid w:val="0087173C"/>
    <w:rsid w:val="00871F13"/>
    <w:rsid w:val="008723CF"/>
    <w:rsid w:val="00872F56"/>
    <w:rsid w:val="00874FB5"/>
    <w:rsid w:val="00875088"/>
    <w:rsid w:val="00875CD4"/>
    <w:rsid w:val="00876985"/>
    <w:rsid w:val="00876A4F"/>
    <w:rsid w:val="008771AF"/>
    <w:rsid w:val="00877D07"/>
    <w:rsid w:val="00877D70"/>
    <w:rsid w:val="00880352"/>
    <w:rsid w:val="008808E6"/>
    <w:rsid w:val="008812F7"/>
    <w:rsid w:val="0088171A"/>
    <w:rsid w:val="0088331D"/>
    <w:rsid w:val="00883780"/>
    <w:rsid w:val="00883B24"/>
    <w:rsid w:val="00883B99"/>
    <w:rsid w:val="0088428A"/>
    <w:rsid w:val="00885066"/>
    <w:rsid w:val="00885898"/>
    <w:rsid w:val="00885F85"/>
    <w:rsid w:val="0088665E"/>
    <w:rsid w:val="00887F48"/>
    <w:rsid w:val="00891CEF"/>
    <w:rsid w:val="008923C8"/>
    <w:rsid w:val="008924B5"/>
    <w:rsid w:val="00893260"/>
    <w:rsid w:val="008932A8"/>
    <w:rsid w:val="00893756"/>
    <w:rsid w:val="00894252"/>
    <w:rsid w:val="00894A9E"/>
    <w:rsid w:val="008950F6"/>
    <w:rsid w:val="0089620A"/>
    <w:rsid w:val="00896815"/>
    <w:rsid w:val="008A0744"/>
    <w:rsid w:val="008A0A6E"/>
    <w:rsid w:val="008A0D0F"/>
    <w:rsid w:val="008A2FB3"/>
    <w:rsid w:val="008A398B"/>
    <w:rsid w:val="008A40AE"/>
    <w:rsid w:val="008A427D"/>
    <w:rsid w:val="008A5601"/>
    <w:rsid w:val="008A59AD"/>
    <w:rsid w:val="008A653C"/>
    <w:rsid w:val="008A65BF"/>
    <w:rsid w:val="008A71E0"/>
    <w:rsid w:val="008B0EEB"/>
    <w:rsid w:val="008B200E"/>
    <w:rsid w:val="008B2C96"/>
    <w:rsid w:val="008B431D"/>
    <w:rsid w:val="008B4F45"/>
    <w:rsid w:val="008B51FD"/>
    <w:rsid w:val="008B6269"/>
    <w:rsid w:val="008B63BE"/>
    <w:rsid w:val="008B6766"/>
    <w:rsid w:val="008B6C9C"/>
    <w:rsid w:val="008B70F5"/>
    <w:rsid w:val="008B7186"/>
    <w:rsid w:val="008B7192"/>
    <w:rsid w:val="008C13FC"/>
    <w:rsid w:val="008C1939"/>
    <w:rsid w:val="008C26C9"/>
    <w:rsid w:val="008C2ECE"/>
    <w:rsid w:val="008C300C"/>
    <w:rsid w:val="008C3396"/>
    <w:rsid w:val="008C36C2"/>
    <w:rsid w:val="008C621C"/>
    <w:rsid w:val="008C6973"/>
    <w:rsid w:val="008C697C"/>
    <w:rsid w:val="008C7448"/>
    <w:rsid w:val="008C75ED"/>
    <w:rsid w:val="008C7649"/>
    <w:rsid w:val="008D58A5"/>
    <w:rsid w:val="008E03B0"/>
    <w:rsid w:val="008E0991"/>
    <w:rsid w:val="008E14A7"/>
    <w:rsid w:val="008E1785"/>
    <w:rsid w:val="008E338E"/>
    <w:rsid w:val="008E4221"/>
    <w:rsid w:val="008E459E"/>
    <w:rsid w:val="008E57FE"/>
    <w:rsid w:val="008F097E"/>
    <w:rsid w:val="008F1818"/>
    <w:rsid w:val="008F253E"/>
    <w:rsid w:val="008F2665"/>
    <w:rsid w:val="008F4C5B"/>
    <w:rsid w:val="008F507E"/>
    <w:rsid w:val="008F5251"/>
    <w:rsid w:val="008F5789"/>
    <w:rsid w:val="008F6376"/>
    <w:rsid w:val="00900CC2"/>
    <w:rsid w:val="00901770"/>
    <w:rsid w:val="009019FB"/>
    <w:rsid w:val="00902316"/>
    <w:rsid w:val="00902AA5"/>
    <w:rsid w:val="00904C07"/>
    <w:rsid w:val="009052B7"/>
    <w:rsid w:val="00905B05"/>
    <w:rsid w:val="0090607A"/>
    <w:rsid w:val="0090753C"/>
    <w:rsid w:val="0090756A"/>
    <w:rsid w:val="0090759D"/>
    <w:rsid w:val="00910277"/>
    <w:rsid w:val="0091156F"/>
    <w:rsid w:val="00911B66"/>
    <w:rsid w:val="009126F6"/>
    <w:rsid w:val="00912A7E"/>
    <w:rsid w:val="00913956"/>
    <w:rsid w:val="00914B15"/>
    <w:rsid w:val="00915330"/>
    <w:rsid w:val="00916E69"/>
    <w:rsid w:val="00917525"/>
    <w:rsid w:val="0091777D"/>
    <w:rsid w:val="00917969"/>
    <w:rsid w:val="00917C39"/>
    <w:rsid w:val="00920388"/>
    <w:rsid w:val="0092057D"/>
    <w:rsid w:val="0092113B"/>
    <w:rsid w:val="009218DE"/>
    <w:rsid w:val="009228D0"/>
    <w:rsid w:val="00922BE3"/>
    <w:rsid w:val="00922D00"/>
    <w:rsid w:val="00922D13"/>
    <w:rsid w:val="009233CC"/>
    <w:rsid w:val="00923F17"/>
    <w:rsid w:val="00924266"/>
    <w:rsid w:val="00924314"/>
    <w:rsid w:val="00925320"/>
    <w:rsid w:val="009266DA"/>
    <w:rsid w:val="00926F7C"/>
    <w:rsid w:val="00927037"/>
    <w:rsid w:val="00927F35"/>
    <w:rsid w:val="0093065B"/>
    <w:rsid w:val="00930754"/>
    <w:rsid w:val="00930DE8"/>
    <w:rsid w:val="009318DD"/>
    <w:rsid w:val="00932DE2"/>
    <w:rsid w:val="009352C3"/>
    <w:rsid w:val="00935413"/>
    <w:rsid w:val="00935561"/>
    <w:rsid w:val="00935F5D"/>
    <w:rsid w:val="00936496"/>
    <w:rsid w:val="0093669F"/>
    <w:rsid w:val="009368E0"/>
    <w:rsid w:val="009378F1"/>
    <w:rsid w:val="0094260B"/>
    <w:rsid w:val="00942661"/>
    <w:rsid w:val="00942B11"/>
    <w:rsid w:val="00944CED"/>
    <w:rsid w:val="00945307"/>
    <w:rsid w:val="0094558D"/>
    <w:rsid w:val="00945B31"/>
    <w:rsid w:val="0094697C"/>
    <w:rsid w:val="00946FCE"/>
    <w:rsid w:val="009515BC"/>
    <w:rsid w:val="0095349A"/>
    <w:rsid w:val="00953B5B"/>
    <w:rsid w:val="00953ED0"/>
    <w:rsid w:val="0095492E"/>
    <w:rsid w:val="009552B5"/>
    <w:rsid w:val="00955F7D"/>
    <w:rsid w:val="00957278"/>
    <w:rsid w:val="009621FD"/>
    <w:rsid w:val="0096242F"/>
    <w:rsid w:val="0096293E"/>
    <w:rsid w:val="00962DD7"/>
    <w:rsid w:val="00962E3B"/>
    <w:rsid w:val="00962FF5"/>
    <w:rsid w:val="00963FFB"/>
    <w:rsid w:val="0096481E"/>
    <w:rsid w:val="00964A4E"/>
    <w:rsid w:val="00965B02"/>
    <w:rsid w:val="00965C07"/>
    <w:rsid w:val="00965D2D"/>
    <w:rsid w:val="00966DB0"/>
    <w:rsid w:val="00970A16"/>
    <w:rsid w:val="00971847"/>
    <w:rsid w:val="00971B15"/>
    <w:rsid w:val="00971DD9"/>
    <w:rsid w:val="00972964"/>
    <w:rsid w:val="00973640"/>
    <w:rsid w:val="00976427"/>
    <w:rsid w:val="00976F76"/>
    <w:rsid w:val="0097762F"/>
    <w:rsid w:val="00977C0A"/>
    <w:rsid w:val="009812F8"/>
    <w:rsid w:val="009816B8"/>
    <w:rsid w:val="0098361C"/>
    <w:rsid w:val="00983B45"/>
    <w:rsid w:val="00983B5C"/>
    <w:rsid w:val="00985E56"/>
    <w:rsid w:val="00986496"/>
    <w:rsid w:val="00987113"/>
    <w:rsid w:val="00987294"/>
    <w:rsid w:val="0098766F"/>
    <w:rsid w:val="009877A1"/>
    <w:rsid w:val="00987EB8"/>
    <w:rsid w:val="00990DE8"/>
    <w:rsid w:val="00991783"/>
    <w:rsid w:val="00992C3E"/>
    <w:rsid w:val="009934C5"/>
    <w:rsid w:val="00993653"/>
    <w:rsid w:val="00993912"/>
    <w:rsid w:val="00994050"/>
    <w:rsid w:val="009962CF"/>
    <w:rsid w:val="009969D6"/>
    <w:rsid w:val="009A1252"/>
    <w:rsid w:val="009A4543"/>
    <w:rsid w:val="009A5DB1"/>
    <w:rsid w:val="009A60DC"/>
    <w:rsid w:val="009A631E"/>
    <w:rsid w:val="009A701C"/>
    <w:rsid w:val="009A7B8E"/>
    <w:rsid w:val="009A7C5A"/>
    <w:rsid w:val="009A7E51"/>
    <w:rsid w:val="009B0428"/>
    <w:rsid w:val="009B21B9"/>
    <w:rsid w:val="009B2FAD"/>
    <w:rsid w:val="009B3D46"/>
    <w:rsid w:val="009B47F7"/>
    <w:rsid w:val="009B4CD0"/>
    <w:rsid w:val="009B4DA7"/>
    <w:rsid w:val="009C0C24"/>
    <w:rsid w:val="009C21C6"/>
    <w:rsid w:val="009C33E4"/>
    <w:rsid w:val="009C383B"/>
    <w:rsid w:val="009C3A80"/>
    <w:rsid w:val="009C41EC"/>
    <w:rsid w:val="009C5238"/>
    <w:rsid w:val="009C560A"/>
    <w:rsid w:val="009C75CB"/>
    <w:rsid w:val="009C7665"/>
    <w:rsid w:val="009D0C42"/>
    <w:rsid w:val="009D12B4"/>
    <w:rsid w:val="009D1E70"/>
    <w:rsid w:val="009D2135"/>
    <w:rsid w:val="009D2FA7"/>
    <w:rsid w:val="009D3673"/>
    <w:rsid w:val="009D4166"/>
    <w:rsid w:val="009D4CAE"/>
    <w:rsid w:val="009D55F9"/>
    <w:rsid w:val="009D582E"/>
    <w:rsid w:val="009D5837"/>
    <w:rsid w:val="009D5A11"/>
    <w:rsid w:val="009D668B"/>
    <w:rsid w:val="009D6F92"/>
    <w:rsid w:val="009D765F"/>
    <w:rsid w:val="009D7760"/>
    <w:rsid w:val="009E16E6"/>
    <w:rsid w:val="009E1C0D"/>
    <w:rsid w:val="009E1E62"/>
    <w:rsid w:val="009E2953"/>
    <w:rsid w:val="009E30CE"/>
    <w:rsid w:val="009E341B"/>
    <w:rsid w:val="009E350E"/>
    <w:rsid w:val="009E3C1C"/>
    <w:rsid w:val="009E456E"/>
    <w:rsid w:val="009E4BA2"/>
    <w:rsid w:val="009E4CDF"/>
    <w:rsid w:val="009E71A4"/>
    <w:rsid w:val="009F04C3"/>
    <w:rsid w:val="009F0760"/>
    <w:rsid w:val="009F380A"/>
    <w:rsid w:val="009F3B29"/>
    <w:rsid w:val="009F3CD2"/>
    <w:rsid w:val="009F4860"/>
    <w:rsid w:val="009F56CF"/>
    <w:rsid w:val="009F6017"/>
    <w:rsid w:val="009F6DF3"/>
    <w:rsid w:val="009F76CA"/>
    <w:rsid w:val="009F7C90"/>
    <w:rsid w:val="00A00057"/>
    <w:rsid w:val="00A00485"/>
    <w:rsid w:val="00A01A5F"/>
    <w:rsid w:val="00A025AC"/>
    <w:rsid w:val="00A02C96"/>
    <w:rsid w:val="00A02E65"/>
    <w:rsid w:val="00A0340A"/>
    <w:rsid w:val="00A0440C"/>
    <w:rsid w:val="00A047AE"/>
    <w:rsid w:val="00A047C9"/>
    <w:rsid w:val="00A04956"/>
    <w:rsid w:val="00A04C82"/>
    <w:rsid w:val="00A0585F"/>
    <w:rsid w:val="00A0694A"/>
    <w:rsid w:val="00A07442"/>
    <w:rsid w:val="00A075C7"/>
    <w:rsid w:val="00A077AC"/>
    <w:rsid w:val="00A07836"/>
    <w:rsid w:val="00A07A33"/>
    <w:rsid w:val="00A10A30"/>
    <w:rsid w:val="00A1137C"/>
    <w:rsid w:val="00A113D7"/>
    <w:rsid w:val="00A11B37"/>
    <w:rsid w:val="00A11F0F"/>
    <w:rsid w:val="00A120BE"/>
    <w:rsid w:val="00A12790"/>
    <w:rsid w:val="00A16126"/>
    <w:rsid w:val="00A165DB"/>
    <w:rsid w:val="00A16669"/>
    <w:rsid w:val="00A20043"/>
    <w:rsid w:val="00A20245"/>
    <w:rsid w:val="00A2083D"/>
    <w:rsid w:val="00A21237"/>
    <w:rsid w:val="00A215C6"/>
    <w:rsid w:val="00A21C6C"/>
    <w:rsid w:val="00A2365A"/>
    <w:rsid w:val="00A24133"/>
    <w:rsid w:val="00A247A0"/>
    <w:rsid w:val="00A24B81"/>
    <w:rsid w:val="00A2512C"/>
    <w:rsid w:val="00A25BC8"/>
    <w:rsid w:val="00A25CB8"/>
    <w:rsid w:val="00A262BF"/>
    <w:rsid w:val="00A27809"/>
    <w:rsid w:val="00A30048"/>
    <w:rsid w:val="00A30533"/>
    <w:rsid w:val="00A31054"/>
    <w:rsid w:val="00A310F2"/>
    <w:rsid w:val="00A317B0"/>
    <w:rsid w:val="00A31BF6"/>
    <w:rsid w:val="00A31D45"/>
    <w:rsid w:val="00A33A36"/>
    <w:rsid w:val="00A34591"/>
    <w:rsid w:val="00A34C21"/>
    <w:rsid w:val="00A34E44"/>
    <w:rsid w:val="00A35B8F"/>
    <w:rsid w:val="00A3640F"/>
    <w:rsid w:val="00A37ECF"/>
    <w:rsid w:val="00A4080F"/>
    <w:rsid w:val="00A40CE2"/>
    <w:rsid w:val="00A41C90"/>
    <w:rsid w:val="00A42116"/>
    <w:rsid w:val="00A42F9B"/>
    <w:rsid w:val="00A42FAE"/>
    <w:rsid w:val="00A43553"/>
    <w:rsid w:val="00A45263"/>
    <w:rsid w:val="00A4633F"/>
    <w:rsid w:val="00A46535"/>
    <w:rsid w:val="00A47176"/>
    <w:rsid w:val="00A4736E"/>
    <w:rsid w:val="00A475C5"/>
    <w:rsid w:val="00A4768C"/>
    <w:rsid w:val="00A50A68"/>
    <w:rsid w:val="00A50D3B"/>
    <w:rsid w:val="00A50E38"/>
    <w:rsid w:val="00A510C6"/>
    <w:rsid w:val="00A518AA"/>
    <w:rsid w:val="00A525E7"/>
    <w:rsid w:val="00A52F9E"/>
    <w:rsid w:val="00A539ED"/>
    <w:rsid w:val="00A55A1A"/>
    <w:rsid w:val="00A55C89"/>
    <w:rsid w:val="00A56348"/>
    <w:rsid w:val="00A5703F"/>
    <w:rsid w:val="00A5751D"/>
    <w:rsid w:val="00A57D39"/>
    <w:rsid w:val="00A60339"/>
    <w:rsid w:val="00A606B4"/>
    <w:rsid w:val="00A60CFE"/>
    <w:rsid w:val="00A6120E"/>
    <w:rsid w:val="00A6175A"/>
    <w:rsid w:val="00A61796"/>
    <w:rsid w:val="00A61825"/>
    <w:rsid w:val="00A6316B"/>
    <w:rsid w:val="00A6404E"/>
    <w:rsid w:val="00A65316"/>
    <w:rsid w:val="00A65C39"/>
    <w:rsid w:val="00A674FF"/>
    <w:rsid w:val="00A67CE2"/>
    <w:rsid w:val="00A7052C"/>
    <w:rsid w:val="00A70F69"/>
    <w:rsid w:val="00A717DA"/>
    <w:rsid w:val="00A71881"/>
    <w:rsid w:val="00A72611"/>
    <w:rsid w:val="00A73ABB"/>
    <w:rsid w:val="00A740DF"/>
    <w:rsid w:val="00A74745"/>
    <w:rsid w:val="00A751A1"/>
    <w:rsid w:val="00A764F6"/>
    <w:rsid w:val="00A76D2C"/>
    <w:rsid w:val="00A7735A"/>
    <w:rsid w:val="00A77746"/>
    <w:rsid w:val="00A800E0"/>
    <w:rsid w:val="00A806AA"/>
    <w:rsid w:val="00A80B3D"/>
    <w:rsid w:val="00A82043"/>
    <w:rsid w:val="00A82734"/>
    <w:rsid w:val="00A83AAB"/>
    <w:rsid w:val="00A83BF6"/>
    <w:rsid w:val="00A84BAC"/>
    <w:rsid w:val="00A86C25"/>
    <w:rsid w:val="00A87B4F"/>
    <w:rsid w:val="00A87D48"/>
    <w:rsid w:val="00A87F31"/>
    <w:rsid w:val="00A90495"/>
    <w:rsid w:val="00A90D27"/>
    <w:rsid w:val="00A9103B"/>
    <w:rsid w:val="00A91284"/>
    <w:rsid w:val="00A918A7"/>
    <w:rsid w:val="00A91E90"/>
    <w:rsid w:val="00A927DD"/>
    <w:rsid w:val="00A92871"/>
    <w:rsid w:val="00A92883"/>
    <w:rsid w:val="00A940C1"/>
    <w:rsid w:val="00A942EC"/>
    <w:rsid w:val="00A955EB"/>
    <w:rsid w:val="00A9591E"/>
    <w:rsid w:val="00A9599E"/>
    <w:rsid w:val="00AA1F49"/>
    <w:rsid w:val="00AA3533"/>
    <w:rsid w:val="00AA3A2E"/>
    <w:rsid w:val="00AA4099"/>
    <w:rsid w:val="00AA4D5A"/>
    <w:rsid w:val="00AA4DCB"/>
    <w:rsid w:val="00AA5962"/>
    <w:rsid w:val="00AA60B1"/>
    <w:rsid w:val="00AA6913"/>
    <w:rsid w:val="00AB0927"/>
    <w:rsid w:val="00AB2190"/>
    <w:rsid w:val="00AB39EB"/>
    <w:rsid w:val="00AB3F27"/>
    <w:rsid w:val="00AB3FD9"/>
    <w:rsid w:val="00AB4388"/>
    <w:rsid w:val="00AB56F0"/>
    <w:rsid w:val="00AB6A44"/>
    <w:rsid w:val="00AB6E65"/>
    <w:rsid w:val="00AB71CA"/>
    <w:rsid w:val="00AB79A3"/>
    <w:rsid w:val="00AB7DE7"/>
    <w:rsid w:val="00AC01D4"/>
    <w:rsid w:val="00AC03AB"/>
    <w:rsid w:val="00AC0650"/>
    <w:rsid w:val="00AC1BE7"/>
    <w:rsid w:val="00AC275F"/>
    <w:rsid w:val="00AC3088"/>
    <w:rsid w:val="00AC3EE4"/>
    <w:rsid w:val="00AC405A"/>
    <w:rsid w:val="00AC50A4"/>
    <w:rsid w:val="00AC51FA"/>
    <w:rsid w:val="00AC5A95"/>
    <w:rsid w:val="00AC6074"/>
    <w:rsid w:val="00AC62C2"/>
    <w:rsid w:val="00AC6471"/>
    <w:rsid w:val="00AC6AB6"/>
    <w:rsid w:val="00AC6EE4"/>
    <w:rsid w:val="00AD02C4"/>
    <w:rsid w:val="00AD1029"/>
    <w:rsid w:val="00AD1751"/>
    <w:rsid w:val="00AD2754"/>
    <w:rsid w:val="00AD2B6E"/>
    <w:rsid w:val="00AD2F20"/>
    <w:rsid w:val="00AD340D"/>
    <w:rsid w:val="00AD3443"/>
    <w:rsid w:val="00AD376D"/>
    <w:rsid w:val="00AD3819"/>
    <w:rsid w:val="00AD3C5C"/>
    <w:rsid w:val="00AD3E9B"/>
    <w:rsid w:val="00AD44AF"/>
    <w:rsid w:val="00AD44B2"/>
    <w:rsid w:val="00AD486F"/>
    <w:rsid w:val="00AD4B3C"/>
    <w:rsid w:val="00AD65F2"/>
    <w:rsid w:val="00AD66C0"/>
    <w:rsid w:val="00AD68A5"/>
    <w:rsid w:val="00AD70F2"/>
    <w:rsid w:val="00AE0D60"/>
    <w:rsid w:val="00AE185D"/>
    <w:rsid w:val="00AE18C6"/>
    <w:rsid w:val="00AE1BFE"/>
    <w:rsid w:val="00AE22F5"/>
    <w:rsid w:val="00AE3842"/>
    <w:rsid w:val="00AE3D83"/>
    <w:rsid w:val="00AE4374"/>
    <w:rsid w:val="00AE466A"/>
    <w:rsid w:val="00AE47E9"/>
    <w:rsid w:val="00AE485C"/>
    <w:rsid w:val="00AE571A"/>
    <w:rsid w:val="00AE5D41"/>
    <w:rsid w:val="00AE7D4F"/>
    <w:rsid w:val="00AE7E18"/>
    <w:rsid w:val="00AE7FE4"/>
    <w:rsid w:val="00AF0117"/>
    <w:rsid w:val="00AF14C0"/>
    <w:rsid w:val="00AF17D3"/>
    <w:rsid w:val="00AF1D77"/>
    <w:rsid w:val="00AF1E50"/>
    <w:rsid w:val="00AF216E"/>
    <w:rsid w:val="00AF2EE3"/>
    <w:rsid w:val="00AF38BA"/>
    <w:rsid w:val="00AF3BE3"/>
    <w:rsid w:val="00AF3EE4"/>
    <w:rsid w:val="00AF4507"/>
    <w:rsid w:val="00AF45C0"/>
    <w:rsid w:val="00AF46C6"/>
    <w:rsid w:val="00AF4737"/>
    <w:rsid w:val="00AF4E7F"/>
    <w:rsid w:val="00AF4F67"/>
    <w:rsid w:val="00AF55F5"/>
    <w:rsid w:val="00AF5811"/>
    <w:rsid w:val="00AF6509"/>
    <w:rsid w:val="00B00BBE"/>
    <w:rsid w:val="00B022A5"/>
    <w:rsid w:val="00B024DD"/>
    <w:rsid w:val="00B0456E"/>
    <w:rsid w:val="00B06A05"/>
    <w:rsid w:val="00B06BF6"/>
    <w:rsid w:val="00B06F7F"/>
    <w:rsid w:val="00B076DF"/>
    <w:rsid w:val="00B100F0"/>
    <w:rsid w:val="00B1111C"/>
    <w:rsid w:val="00B11391"/>
    <w:rsid w:val="00B12340"/>
    <w:rsid w:val="00B129EF"/>
    <w:rsid w:val="00B136D5"/>
    <w:rsid w:val="00B13F4B"/>
    <w:rsid w:val="00B1402E"/>
    <w:rsid w:val="00B142FD"/>
    <w:rsid w:val="00B14865"/>
    <w:rsid w:val="00B15B39"/>
    <w:rsid w:val="00B209AD"/>
    <w:rsid w:val="00B21D50"/>
    <w:rsid w:val="00B229BE"/>
    <w:rsid w:val="00B22F9B"/>
    <w:rsid w:val="00B22F9E"/>
    <w:rsid w:val="00B23747"/>
    <w:rsid w:val="00B23E0A"/>
    <w:rsid w:val="00B24090"/>
    <w:rsid w:val="00B24BCA"/>
    <w:rsid w:val="00B257E3"/>
    <w:rsid w:val="00B260C7"/>
    <w:rsid w:val="00B27494"/>
    <w:rsid w:val="00B279B9"/>
    <w:rsid w:val="00B27BFD"/>
    <w:rsid w:val="00B307CA"/>
    <w:rsid w:val="00B30822"/>
    <w:rsid w:val="00B30DDA"/>
    <w:rsid w:val="00B30FD0"/>
    <w:rsid w:val="00B32AB6"/>
    <w:rsid w:val="00B3476E"/>
    <w:rsid w:val="00B34F48"/>
    <w:rsid w:val="00B3580F"/>
    <w:rsid w:val="00B367C2"/>
    <w:rsid w:val="00B42247"/>
    <w:rsid w:val="00B42A72"/>
    <w:rsid w:val="00B432C0"/>
    <w:rsid w:val="00B43568"/>
    <w:rsid w:val="00B436FB"/>
    <w:rsid w:val="00B4449F"/>
    <w:rsid w:val="00B44924"/>
    <w:rsid w:val="00B45DF2"/>
    <w:rsid w:val="00B47BF5"/>
    <w:rsid w:val="00B506D3"/>
    <w:rsid w:val="00B50F68"/>
    <w:rsid w:val="00B51412"/>
    <w:rsid w:val="00B51BA0"/>
    <w:rsid w:val="00B53553"/>
    <w:rsid w:val="00B535BD"/>
    <w:rsid w:val="00B53701"/>
    <w:rsid w:val="00B5407A"/>
    <w:rsid w:val="00B5509D"/>
    <w:rsid w:val="00B5568F"/>
    <w:rsid w:val="00B56A26"/>
    <w:rsid w:val="00B573E6"/>
    <w:rsid w:val="00B5776A"/>
    <w:rsid w:val="00B60704"/>
    <w:rsid w:val="00B6110A"/>
    <w:rsid w:val="00B6176A"/>
    <w:rsid w:val="00B62403"/>
    <w:rsid w:val="00B6301A"/>
    <w:rsid w:val="00B635E8"/>
    <w:rsid w:val="00B63A11"/>
    <w:rsid w:val="00B642DC"/>
    <w:rsid w:val="00B64799"/>
    <w:rsid w:val="00B64CAD"/>
    <w:rsid w:val="00B651FA"/>
    <w:rsid w:val="00B66751"/>
    <w:rsid w:val="00B66B7C"/>
    <w:rsid w:val="00B66CD7"/>
    <w:rsid w:val="00B67AA6"/>
    <w:rsid w:val="00B7066C"/>
    <w:rsid w:val="00B717D8"/>
    <w:rsid w:val="00B718E0"/>
    <w:rsid w:val="00B72DF3"/>
    <w:rsid w:val="00B74146"/>
    <w:rsid w:val="00B747A3"/>
    <w:rsid w:val="00B75A27"/>
    <w:rsid w:val="00B75D5D"/>
    <w:rsid w:val="00B75E52"/>
    <w:rsid w:val="00B76F6C"/>
    <w:rsid w:val="00B8080B"/>
    <w:rsid w:val="00B80B51"/>
    <w:rsid w:val="00B80BDB"/>
    <w:rsid w:val="00B80C2F"/>
    <w:rsid w:val="00B80F3A"/>
    <w:rsid w:val="00B811EF"/>
    <w:rsid w:val="00B81568"/>
    <w:rsid w:val="00B8310D"/>
    <w:rsid w:val="00B831B9"/>
    <w:rsid w:val="00B8356C"/>
    <w:rsid w:val="00B83B41"/>
    <w:rsid w:val="00B84DF8"/>
    <w:rsid w:val="00B86EF1"/>
    <w:rsid w:val="00B90674"/>
    <w:rsid w:val="00B91FFF"/>
    <w:rsid w:val="00B934E3"/>
    <w:rsid w:val="00B94323"/>
    <w:rsid w:val="00B94444"/>
    <w:rsid w:val="00B94C3E"/>
    <w:rsid w:val="00B94E10"/>
    <w:rsid w:val="00B9566B"/>
    <w:rsid w:val="00B95915"/>
    <w:rsid w:val="00B95F92"/>
    <w:rsid w:val="00B961B7"/>
    <w:rsid w:val="00B963D4"/>
    <w:rsid w:val="00B96641"/>
    <w:rsid w:val="00B9772B"/>
    <w:rsid w:val="00BA2DEF"/>
    <w:rsid w:val="00BA35F2"/>
    <w:rsid w:val="00BA42FB"/>
    <w:rsid w:val="00BA4768"/>
    <w:rsid w:val="00BA4861"/>
    <w:rsid w:val="00BA4A92"/>
    <w:rsid w:val="00BA4D3D"/>
    <w:rsid w:val="00BA516F"/>
    <w:rsid w:val="00BA5A7A"/>
    <w:rsid w:val="00BA628C"/>
    <w:rsid w:val="00BA6679"/>
    <w:rsid w:val="00BA6873"/>
    <w:rsid w:val="00BA7059"/>
    <w:rsid w:val="00BA7BE9"/>
    <w:rsid w:val="00BB0051"/>
    <w:rsid w:val="00BB02C6"/>
    <w:rsid w:val="00BB066E"/>
    <w:rsid w:val="00BB1082"/>
    <w:rsid w:val="00BB19F2"/>
    <w:rsid w:val="00BB2127"/>
    <w:rsid w:val="00BB3334"/>
    <w:rsid w:val="00BB3805"/>
    <w:rsid w:val="00BB4589"/>
    <w:rsid w:val="00BB52A5"/>
    <w:rsid w:val="00BB5893"/>
    <w:rsid w:val="00BB5E04"/>
    <w:rsid w:val="00BB6740"/>
    <w:rsid w:val="00BB7EA1"/>
    <w:rsid w:val="00BB7F81"/>
    <w:rsid w:val="00BC040D"/>
    <w:rsid w:val="00BC1E70"/>
    <w:rsid w:val="00BC269B"/>
    <w:rsid w:val="00BC27D2"/>
    <w:rsid w:val="00BC28FA"/>
    <w:rsid w:val="00BC299D"/>
    <w:rsid w:val="00BC4AED"/>
    <w:rsid w:val="00BC4B59"/>
    <w:rsid w:val="00BC5E07"/>
    <w:rsid w:val="00BC6D0F"/>
    <w:rsid w:val="00BD0880"/>
    <w:rsid w:val="00BD24A1"/>
    <w:rsid w:val="00BD35E1"/>
    <w:rsid w:val="00BD3A56"/>
    <w:rsid w:val="00BD3BDB"/>
    <w:rsid w:val="00BD4E74"/>
    <w:rsid w:val="00BD54FC"/>
    <w:rsid w:val="00BD63C3"/>
    <w:rsid w:val="00BD67CE"/>
    <w:rsid w:val="00BD76A4"/>
    <w:rsid w:val="00BE0186"/>
    <w:rsid w:val="00BE12E1"/>
    <w:rsid w:val="00BE1919"/>
    <w:rsid w:val="00BE1C8A"/>
    <w:rsid w:val="00BE2C66"/>
    <w:rsid w:val="00BE33EC"/>
    <w:rsid w:val="00BE41F3"/>
    <w:rsid w:val="00BE4857"/>
    <w:rsid w:val="00BE4B81"/>
    <w:rsid w:val="00BE5295"/>
    <w:rsid w:val="00BE5847"/>
    <w:rsid w:val="00BE5BE0"/>
    <w:rsid w:val="00BE5D1D"/>
    <w:rsid w:val="00BE697B"/>
    <w:rsid w:val="00BE6A8C"/>
    <w:rsid w:val="00BE70E8"/>
    <w:rsid w:val="00BE723C"/>
    <w:rsid w:val="00BE78A9"/>
    <w:rsid w:val="00BF0E76"/>
    <w:rsid w:val="00BF19DC"/>
    <w:rsid w:val="00BF21D5"/>
    <w:rsid w:val="00BF265D"/>
    <w:rsid w:val="00BF2B3E"/>
    <w:rsid w:val="00BF2DAF"/>
    <w:rsid w:val="00BF4A6C"/>
    <w:rsid w:val="00BF4E1B"/>
    <w:rsid w:val="00BF5AB9"/>
    <w:rsid w:val="00BF5C3C"/>
    <w:rsid w:val="00BF5F36"/>
    <w:rsid w:val="00BF623A"/>
    <w:rsid w:val="00BF665F"/>
    <w:rsid w:val="00BF7CEE"/>
    <w:rsid w:val="00C01083"/>
    <w:rsid w:val="00C013A3"/>
    <w:rsid w:val="00C01DBF"/>
    <w:rsid w:val="00C02BED"/>
    <w:rsid w:val="00C0480F"/>
    <w:rsid w:val="00C04C9A"/>
    <w:rsid w:val="00C06114"/>
    <w:rsid w:val="00C07485"/>
    <w:rsid w:val="00C1043C"/>
    <w:rsid w:val="00C10D90"/>
    <w:rsid w:val="00C12A51"/>
    <w:rsid w:val="00C12C65"/>
    <w:rsid w:val="00C12CD1"/>
    <w:rsid w:val="00C142BF"/>
    <w:rsid w:val="00C14D81"/>
    <w:rsid w:val="00C15494"/>
    <w:rsid w:val="00C1591E"/>
    <w:rsid w:val="00C173EE"/>
    <w:rsid w:val="00C20D36"/>
    <w:rsid w:val="00C21038"/>
    <w:rsid w:val="00C22654"/>
    <w:rsid w:val="00C2286B"/>
    <w:rsid w:val="00C23369"/>
    <w:rsid w:val="00C236E7"/>
    <w:rsid w:val="00C2396B"/>
    <w:rsid w:val="00C26865"/>
    <w:rsid w:val="00C27081"/>
    <w:rsid w:val="00C2785F"/>
    <w:rsid w:val="00C27BF7"/>
    <w:rsid w:val="00C3003C"/>
    <w:rsid w:val="00C30BA6"/>
    <w:rsid w:val="00C31467"/>
    <w:rsid w:val="00C32216"/>
    <w:rsid w:val="00C33696"/>
    <w:rsid w:val="00C33F0C"/>
    <w:rsid w:val="00C34586"/>
    <w:rsid w:val="00C34B95"/>
    <w:rsid w:val="00C34CCB"/>
    <w:rsid w:val="00C34D57"/>
    <w:rsid w:val="00C35181"/>
    <w:rsid w:val="00C35515"/>
    <w:rsid w:val="00C35807"/>
    <w:rsid w:val="00C35A4B"/>
    <w:rsid w:val="00C36078"/>
    <w:rsid w:val="00C365D1"/>
    <w:rsid w:val="00C36696"/>
    <w:rsid w:val="00C36720"/>
    <w:rsid w:val="00C36777"/>
    <w:rsid w:val="00C37518"/>
    <w:rsid w:val="00C37F00"/>
    <w:rsid w:val="00C403DC"/>
    <w:rsid w:val="00C40689"/>
    <w:rsid w:val="00C414AC"/>
    <w:rsid w:val="00C4213E"/>
    <w:rsid w:val="00C421C9"/>
    <w:rsid w:val="00C42A3A"/>
    <w:rsid w:val="00C437C6"/>
    <w:rsid w:val="00C44425"/>
    <w:rsid w:val="00C44639"/>
    <w:rsid w:val="00C4517F"/>
    <w:rsid w:val="00C45232"/>
    <w:rsid w:val="00C45327"/>
    <w:rsid w:val="00C45965"/>
    <w:rsid w:val="00C46E94"/>
    <w:rsid w:val="00C4713F"/>
    <w:rsid w:val="00C51509"/>
    <w:rsid w:val="00C5168B"/>
    <w:rsid w:val="00C52097"/>
    <w:rsid w:val="00C5286E"/>
    <w:rsid w:val="00C52BA5"/>
    <w:rsid w:val="00C52F47"/>
    <w:rsid w:val="00C53323"/>
    <w:rsid w:val="00C53649"/>
    <w:rsid w:val="00C53AC3"/>
    <w:rsid w:val="00C54154"/>
    <w:rsid w:val="00C54902"/>
    <w:rsid w:val="00C54D80"/>
    <w:rsid w:val="00C54D8C"/>
    <w:rsid w:val="00C55023"/>
    <w:rsid w:val="00C57086"/>
    <w:rsid w:val="00C57493"/>
    <w:rsid w:val="00C574E6"/>
    <w:rsid w:val="00C605E6"/>
    <w:rsid w:val="00C61114"/>
    <w:rsid w:val="00C6170B"/>
    <w:rsid w:val="00C64D07"/>
    <w:rsid w:val="00C65500"/>
    <w:rsid w:val="00C66CEF"/>
    <w:rsid w:val="00C670FE"/>
    <w:rsid w:val="00C70004"/>
    <w:rsid w:val="00C71087"/>
    <w:rsid w:val="00C71E3C"/>
    <w:rsid w:val="00C7348A"/>
    <w:rsid w:val="00C73C17"/>
    <w:rsid w:val="00C74072"/>
    <w:rsid w:val="00C75492"/>
    <w:rsid w:val="00C77C78"/>
    <w:rsid w:val="00C80F2C"/>
    <w:rsid w:val="00C8146C"/>
    <w:rsid w:val="00C8231E"/>
    <w:rsid w:val="00C83D1E"/>
    <w:rsid w:val="00C846DD"/>
    <w:rsid w:val="00C85CA6"/>
    <w:rsid w:val="00C873DA"/>
    <w:rsid w:val="00C875BC"/>
    <w:rsid w:val="00C90A7F"/>
    <w:rsid w:val="00C91474"/>
    <w:rsid w:val="00C9147E"/>
    <w:rsid w:val="00C91D3A"/>
    <w:rsid w:val="00C925ED"/>
    <w:rsid w:val="00C9339F"/>
    <w:rsid w:val="00C93744"/>
    <w:rsid w:val="00C94899"/>
    <w:rsid w:val="00C953DD"/>
    <w:rsid w:val="00C96618"/>
    <w:rsid w:val="00C9663B"/>
    <w:rsid w:val="00C96A10"/>
    <w:rsid w:val="00C9753B"/>
    <w:rsid w:val="00C97735"/>
    <w:rsid w:val="00C97BB6"/>
    <w:rsid w:val="00CA08AF"/>
    <w:rsid w:val="00CA09D8"/>
    <w:rsid w:val="00CA0C87"/>
    <w:rsid w:val="00CA19CD"/>
    <w:rsid w:val="00CA1F28"/>
    <w:rsid w:val="00CA20F3"/>
    <w:rsid w:val="00CA2747"/>
    <w:rsid w:val="00CA27F5"/>
    <w:rsid w:val="00CA4A62"/>
    <w:rsid w:val="00CA4FC4"/>
    <w:rsid w:val="00CA561E"/>
    <w:rsid w:val="00CA5B58"/>
    <w:rsid w:val="00CA659E"/>
    <w:rsid w:val="00CA6A39"/>
    <w:rsid w:val="00CA7DAD"/>
    <w:rsid w:val="00CB1692"/>
    <w:rsid w:val="00CB23DD"/>
    <w:rsid w:val="00CB23FE"/>
    <w:rsid w:val="00CB2757"/>
    <w:rsid w:val="00CB27D4"/>
    <w:rsid w:val="00CB2FE7"/>
    <w:rsid w:val="00CB3B57"/>
    <w:rsid w:val="00CB42AE"/>
    <w:rsid w:val="00CB5100"/>
    <w:rsid w:val="00CB518E"/>
    <w:rsid w:val="00CB5F98"/>
    <w:rsid w:val="00CB6159"/>
    <w:rsid w:val="00CB6768"/>
    <w:rsid w:val="00CB768F"/>
    <w:rsid w:val="00CC0848"/>
    <w:rsid w:val="00CC17DB"/>
    <w:rsid w:val="00CC1CF1"/>
    <w:rsid w:val="00CC28EB"/>
    <w:rsid w:val="00CC2F01"/>
    <w:rsid w:val="00CC586C"/>
    <w:rsid w:val="00CC6453"/>
    <w:rsid w:val="00CC698B"/>
    <w:rsid w:val="00CD2D8A"/>
    <w:rsid w:val="00CD2ED4"/>
    <w:rsid w:val="00CD31EA"/>
    <w:rsid w:val="00CD3DC3"/>
    <w:rsid w:val="00CD4B6F"/>
    <w:rsid w:val="00CD598F"/>
    <w:rsid w:val="00CD692F"/>
    <w:rsid w:val="00CD73A1"/>
    <w:rsid w:val="00CE029F"/>
    <w:rsid w:val="00CE0392"/>
    <w:rsid w:val="00CE0847"/>
    <w:rsid w:val="00CE2303"/>
    <w:rsid w:val="00CE4230"/>
    <w:rsid w:val="00CE508D"/>
    <w:rsid w:val="00CE5481"/>
    <w:rsid w:val="00CE5866"/>
    <w:rsid w:val="00CE704F"/>
    <w:rsid w:val="00CE7463"/>
    <w:rsid w:val="00CF003F"/>
    <w:rsid w:val="00CF0045"/>
    <w:rsid w:val="00CF0173"/>
    <w:rsid w:val="00CF0827"/>
    <w:rsid w:val="00CF6900"/>
    <w:rsid w:val="00CF7194"/>
    <w:rsid w:val="00CF74AE"/>
    <w:rsid w:val="00CF7C90"/>
    <w:rsid w:val="00CF7EA0"/>
    <w:rsid w:val="00D00600"/>
    <w:rsid w:val="00D0086A"/>
    <w:rsid w:val="00D0087A"/>
    <w:rsid w:val="00D00A29"/>
    <w:rsid w:val="00D00DBF"/>
    <w:rsid w:val="00D01250"/>
    <w:rsid w:val="00D02612"/>
    <w:rsid w:val="00D02710"/>
    <w:rsid w:val="00D0329F"/>
    <w:rsid w:val="00D04372"/>
    <w:rsid w:val="00D04F9C"/>
    <w:rsid w:val="00D05DB1"/>
    <w:rsid w:val="00D06299"/>
    <w:rsid w:val="00D06AC8"/>
    <w:rsid w:val="00D06C70"/>
    <w:rsid w:val="00D06DEA"/>
    <w:rsid w:val="00D07D9A"/>
    <w:rsid w:val="00D1045D"/>
    <w:rsid w:val="00D11690"/>
    <w:rsid w:val="00D133AA"/>
    <w:rsid w:val="00D13B0B"/>
    <w:rsid w:val="00D13CCF"/>
    <w:rsid w:val="00D14CF7"/>
    <w:rsid w:val="00D1576E"/>
    <w:rsid w:val="00D15BBC"/>
    <w:rsid w:val="00D15E67"/>
    <w:rsid w:val="00D1624E"/>
    <w:rsid w:val="00D17C76"/>
    <w:rsid w:val="00D20181"/>
    <w:rsid w:val="00D20ABB"/>
    <w:rsid w:val="00D24AEE"/>
    <w:rsid w:val="00D25315"/>
    <w:rsid w:val="00D26A33"/>
    <w:rsid w:val="00D26FAF"/>
    <w:rsid w:val="00D270E6"/>
    <w:rsid w:val="00D272EE"/>
    <w:rsid w:val="00D27FFE"/>
    <w:rsid w:val="00D3073E"/>
    <w:rsid w:val="00D31676"/>
    <w:rsid w:val="00D316C8"/>
    <w:rsid w:val="00D31707"/>
    <w:rsid w:val="00D31FEA"/>
    <w:rsid w:val="00D337BA"/>
    <w:rsid w:val="00D337D5"/>
    <w:rsid w:val="00D3382F"/>
    <w:rsid w:val="00D33FB9"/>
    <w:rsid w:val="00D34817"/>
    <w:rsid w:val="00D3636A"/>
    <w:rsid w:val="00D365BB"/>
    <w:rsid w:val="00D3795A"/>
    <w:rsid w:val="00D37AB5"/>
    <w:rsid w:val="00D400A6"/>
    <w:rsid w:val="00D40111"/>
    <w:rsid w:val="00D40C74"/>
    <w:rsid w:val="00D4133A"/>
    <w:rsid w:val="00D415CD"/>
    <w:rsid w:val="00D431BF"/>
    <w:rsid w:val="00D43282"/>
    <w:rsid w:val="00D43EA4"/>
    <w:rsid w:val="00D44508"/>
    <w:rsid w:val="00D4496C"/>
    <w:rsid w:val="00D45F2C"/>
    <w:rsid w:val="00D469D7"/>
    <w:rsid w:val="00D47810"/>
    <w:rsid w:val="00D50CAA"/>
    <w:rsid w:val="00D5128E"/>
    <w:rsid w:val="00D52FD0"/>
    <w:rsid w:val="00D53932"/>
    <w:rsid w:val="00D54362"/>
    <w:rsid w:val="00D54385"/>
    <w:rsid w:val="00D5685F"/>
    <w:rsid w:val="00D606D9"/>
    <w:rsid w:val="00D60EC8"/>
    <w:rsid w:val="00D6259C"/>
    <w:rsid w:val="00D633CC"/>
    <w:rsid w:val="00D63B91"/>
    <w:rsid w:val="00D64A4A"/>
    <w:rsid w:val="00D65581"/>
    <w:rsid w:val="00D6679C"/>
    <w:rsid w:val="00D70F62"/>
    <w:rsid w:val="00D72F5D"/>
    <w:rsid w:val="00D7370C"/>
    <w:rsid w:val="00D73EE6"/>
    <w:rsid w:val="00D73FDA"/>
    <w:rsid w:val="00D742D2"/>
    <w:rsid w:val="00D744DC"/>
    <w:rsid w:val="00D74556"/>
    <w:rsid w:val="00D75CF7"/>
    <w:rsid w:val="00D75F59"/>
    <w:rsid w:val="00D776C3"/>
    <w:rsid w:val="00D80153"/>
    <w:rsid w:val="00D814BC"/>
    <w:rsid w:val="00D81AC7"/>
    <w:rsid w:val="00D83E45"/>
    <w:rsid w:val="00D842CD"/>
    <w:rsid w:val="00D8495C"/>
    <w:rsid w:val="00D86737"/>
    <w:rsid w:val="00D8696A"/>
    <w:rsid w:val="00D90419"/>
    <w:rsid w:val="00D90551"/>
    <w:rsid w:val="00D90ED2"/>
    <w:rsid w:val="00D90F5A"/>
    <w:rsid w:val="00D9153B"/>
    <w:rsid w:val="00D9160A"/>
    <w:rsid w:val="00D95903"/>
    <w:rsid w:val="00D95D78"/>
    <w:rsid w:val="00DA0810"/>
    <w:rsid w:val="00DA20E7"/>
    <w:rsid w:val="00DA3FCE"/>
    <w:rsid w:val="00DA474D"/>
    <w:rsid w:val="00DA4941"/>
    <w:rsid w:val="00DA4B42"/>
    <w:rsid w:val="00DA5498"/>
    <w:rsid w:val="00DA5831"/>
    <w:rsid w:val="00DA70A4"/>
    <w:rsid w:val="00DA7764"/>
    <w:rsid w:val="00DB08DB"/>
    <w:rsid w:val="00DB2BE7"/>
    <w:rsid w:val="00DB3ABF"/>
    <w:rsid w:val="00DB4203"/>
    <w:rsid w:val="00DB6B88"/>
    <w:rsid w:val="00DB7CA1"/>
    <w:rsid w:val="00DC0628"/>
    <w:rsid w:val="00DC094F"/>
    <w:rsid w:val="00DC24B5"/>
    <w:rsid w:val="00DC25DA"/>
    <w:rsid w:val="00DC2686"/>
    <w:rsid w:val="00DC3A54"/>
    <w:rsid w:val="00DC4325"/>
    <w:rsid w:val="00DC4915"/>
    <w:rsid w:val="00DC4C59"/>
    <w:rsid w:val="00DC4EBF"/>
    <w:rsid w:val="00DC5149"/>
    <w:rsid w:val="00DC5B77"/>
    <w:rsid w:val="00DC68E1"/>
    <w:rsid w:val="00DC6924"/>
    <w:rsid w:val="00DC6DA6"/>
    <w:rsid w:val="00DC7B27"/>
    <w:rsid w:val="00DC7B59"/>
    <w:rsid w:val="00DC7FA6"/>
    <w:rsid w:val="00DC7FCE"/>
    <w:rsid w:val="00DD0452"/>
    <w:rsid w:val="00DD0DE3"/>
    <w:rsid w:val="00DD0E74"/>
    <w:rsid w:val="00DD1B88"/>
    <w:rsid w:val="00DD2432"/>
    <w:rsid w:val="00DD334C"/>
    <w:rsid w:val="00DD3C08"/>
    <w:rsid w:val="00DD5626"/>
    <w:rsid w:val="00DD6377"/>
    <w:rsid w:val="00DD6401"/>
    <w:rsid w:val="00DD6493"/>
    <w:rsid w:val="00DD6EB9"/>
    <w:rsid w:val="00DD7879"/>
    <w:rsid w:val="00DE0476"/>
    <w:rsid w:val="00DE0909"/>
    <w:rsid w:val="00DE0CB8"/>
    <w:rsid w:val="00DE1B2F"/>
    <w:rsid w:val="00DE1B42"/>
    <w:rsid w:val="00DE1C5A"/>
    <w:rsid w:val="00DE2AAC"/>
    <w:rsid w:val="00DE4222"/>
    <w:rsid w:val="00DE5E04"/>
    <w:rsid w:val="00DE6634"/>
    <w:rsid w:val="00DF1125"/>
    <w:rsid w:val="00DF1A24"/>
    <w:rsid w:val="00DF221A"/>
    <w:rsid w:val="00DF22E5"/>
    <w:rsid w:val="00DF27AC"/>
    <w:rsid w:val="00DF28E7"/>
    <w:rsid w:val="00DF2FD1"/>
    <w:rsid w:val="00DF399A"/>
    <w:rsid w:val="00DF447B"/>
    <w:rsid w:val="00DF4DCA"/>
    <w:rsid w:val="00DF5C83"/>
    <w:rsid w:val="00DF5EBC"/>
    <w:rsid w:val="00DF6280"/>
    <w:rsid w:val="00DF7B14"/>
    <w:rsid w:val="00DF7B16"/>
    <w:rsid w:val="00E00009"/>
    <w:rsid w:val="00E00434"/>
    <w:rsid w:val="00E01EF4"/>
    <w:rsid w:val="00E02CF2"/>
    <w:rsid w:val="00E03415"/>
    <w:rsid w:val="00E04947"/>
    <w:rsid w:val="00E069F7"/>
    <w:rsid w:val="00E06C35"/>
    <w:rsid w:val="00E0710D"/>
    <w:rsid w:val="00E07F71"/>
    <w:rsid w:val="00E101C6"/>
    <w:rsid w:val="00E10509"/>
    <w:rsid w:val="00E114D8"/>
    <w:rsid w:val="00E1256E"/>
    <w:rsid w:val="00E1347F"/>
    <w:rsid w:val="00E13962"/>
    <w:rsid w:val="00E149D9"/>
    <w:rsid w:val="00E1621B"/>
    <w:rsid w:val="00E179B3"/>
    <w:rsid w:val="00E2076D"/>
    <w:rsid w:val="00E20DEF"/>
    <w:rsid w:val="00E21114"/>
    <w:rsid w:val="00E21843"/>
    <w:rsid w:val="00E22B84"/>
    <w:rsid w:val="00E23274"/>
    <w:rsid w:val="00E25955"/>
    <w:rsid w:val="00E25E8A"/>
    <w:rsid w:val="00E26045"/>
    <w:rsid w:val="00E26BDB"/>
    <w:rsid w:val="00E27304"/>
    <w:rsid w:val="00E304D5"/>
    <w:rsid w:val="00E3217A"/>
    <w:rsid w:val="00E33084"/>
    <w:rsid w:val="00E3311C"/>
    <w:rsid w:val="00E337F5"/>
    <w:rsid w:val="00E339E4"/>
    <w:rsid w:val="00E34EBC"/>
    <w:rsid w:val="00E3529F"/>
    <w:rsid w:val="00E352D0"/>
    <w:rsid w:val="00E355B0"/>
    <w:rsid w:val="00E37211"/>
    <w:rsid w:val="00E37848"/>
    <w:rsid w:val="00E4034D"/>
    <w:rsid w:val="00E404B3"/>
    <w:rsid w:val="00E4182F"/>
    <w:rsid w:val="00E41B15"/>
    <w:rsid w:val="00E41EE7"/>
    <w:rsid w:val="00E42084"/>
    <w:rsid w:val="00E44854"/>
    <w:rsid w:val="00E44D94"/>
    <w:rsid w:val="00E44F9D"/>
    <w:rsid w:val="00E4540D"/>
    <w:rsid w:val="00E45F23"/>
    <w:rsid w:val="00E46BE0"/>
    <w:rsid w:val="00E47659"/>
    <w:rsid w:val="00E50A6C"/>
    <w:rsid w:val="00E50B82"/>
    <w:rsid w:val="00E51630"/>
    <w:rsid w:val="00E52203"/>
    <w:rsid w:val="00E522F8"/>
    <w:rsid w:val="00E52E93"/>
    <w:rsid w:val="00E540FE"/>
    <w:rsid w:val="00E54BA0"/>
    <w:rsid w:val="00E552CC"/>
    <w:rsid w:val="00E55808"/>
    <w:rsid w:val="00E559EA"/>
    <w:rsid w:val="00E55A39"/>
    <w:rsid w:val="00E55D49"/>
    <w:rsid w:val="00E5696D"/>
    <w:rsid w:val="00E56E45"/>
    <w:rsid w:val="00E608F7"/>
    <w:rsid w:val="00E60B7D"/>
    <w:rsid w:val="00E60C77"/>
    <w:rsid w:val="00E6161C"/>
    <w:rsid w:val="00E61AC2"/>
    <w:rsid w:val="00E62DEC"/>
    <w:rsid w:val="00E63233"/>
    <w:rsid w:val="00E63AF1"/>
    <w:rsid w:val="00E63FE6"/>
    <w:rsid w:val="00E64AC9"/>
    <w:rsid w:val="00E656F4"/>
    <w:rsid w:val="00E65960"/>
    <w:rsid w:val="00E65F8A"/>
    <w:rsid w:val="00E661A9"/>
    <w:rsid w:val="00E66873"/>
    <w:rsid w:val="00E6699D"/>
    <w:rsid w:val="00E66C44"/>
    <w:rsid w:val="00E66ECB"/>
    <w:rsid w:val="00E67486"/>
    <w:rsid w:val="00E71540"/>
    <w:rsid w:val="00E727CE"/>
    <w:rsid w:val="00E73D84"/>
    <w:rsid w:val="00E73F5A"/>
    <w:rsid w:val="00E749E1"/>
    <w:rsid w:val="00E74EBB"/>
    <w:rsid w:val="00E750EE"/>
    <w:rsid w:val="00E76A14"/>
    <w:rsid w:val="00E77BDD"/>
    <w:rsid w:val="00E8007A"/>
    <w:rsid w:val="00E804AF"/>
    <w:rsid w:val="00E80578"/>
    <w:rsid w:val="00E80B43"/>
    <w:rsid w:val="00E80E37"/>
    <w:rsid w:val="00E833CB"/>
    <w:rsid w:val="00E83995"/>
    <w:rsid w:val="00E83CBA"/>
    <w:rsid w:val="00E83D2E"/>
    <w:rsid w:val="00E83FB2"/>
    <w:rsid w:val="00E844D4"/>
    <w:rsid w:val="00E84F17"/>
    <w:rsid w:val="00E857DA"/>
    <w:rsid w:val="00E90615"/>
    <w:rsid w:val="00E91B8E"/>
    <w:rsid w:val="00E91FE0"/>
    <w:rsid w:val="00E92CD1"/>
    <w:rsid w:val="00E94C2B"/>
    <w:rsid w:val="00E95AC2"/>
    <w:rsid w:val="00E96FB6"/>
    <w:rsid w:val="00E97167"/>
    <w:rsid w:val="00E9733D"/>
    <w:rsid w:val="00E97787"/>
    <w:rsid w:val="00E97DBB"/>
    <w:rsid w:val="00EA0113"/>
    <w:rsid w:val="00EA0169"/>
    <w:rsid w:val="00EA093A"/>
    <w:rsid w:val="00EA1252"/>
    <w:rsid w:val="00EA16FA"/>
    <w:rsid w:val="00EA3781"/>
    <w:rsid w:val="00EA3B27"/>
    <w:rsid w:val="00EA5023"/>
    <w:rsid w:val="00EA5426"/>
    <w:rsid w:val="00EA7061"/>
    <w:rsid w:val="00EA7C5B"/>
    <w:rsid w:val="00EB13FE"/>
    <w:rsid w:val="00EB1730"/>
    <w:rsid w:val="00EB1F50"/>
    <w:rsid w:val="00EB254B"/>
    <w:rsid w:val="00EB2BA4"/>
    <w:rsid w:val="00EB2C98"/>
    <w:rsid w:val="00EB39F1"/>
    <w:rsid w:val="00EB400F"/>
    <w:rsid w:val="00EB460F"/>
    <w:rsid w:val="00EB472E"/>
    <w:rsid w:val="00EB5434"/>
    <w:rsid w:val="00EB5D6C"/>
    <w:rsid w:val="00EB60D9"/>
    <w:rsid w:val="00EB6A9B"/>
    <w:rsid w:val="00EB76D6"/>
    <w:rsid w:val="00EB79D9"/>
    <w:rsid w:val="00EC0178"/>
    <w:rsid w:val="00EC0309"/>
    <w:rsid w:val="00EC049F"/>
    <w:rsid w:val="00EC11E3"/>
    <w:rsid w:val="00EC1536"/>
    <w:rsid w:val="00EC374A"/>
    <w:rsid w:val="00EC45AE"/>
    <w:rsid w:val="00EC57F6"/>
    <w:rsid w:val="00EC5FD0"/>
    <w:rsid w:val="00EC76E2"/>
    <w:rsid w:val="00EC7B89"/>
    <w:rsid w:val="00ED024E"/>
    <w:rsid w:val="00ED0460"/>
    <w:rsid w:val="00ED0811"/>
    <w:rsid w:val="00ED194C"/>
    <w:rsid w:val="00ED2C26"/>
    <w:rsid w:val="00ED3898"/>
    <w:rsid w:val="00ED38BF"/>
    <w:rsid w:val="00ED5186"/>
    <w:rsid w:val="00ED5DB2"/>
    <w:rsid w:val="00ED5EC2"/>
    <w:rsid w:val="00EE0151"/>
    <w:rsid w:val="00EE024F"/>
    <w:rsid w:val="00EE0D81"/>
    <w:rsid w:val="00EE0DF2"/>
    <w:rsid w:val="00EE1124"/>
    <w:rsid w:val="00EE21DD"/>
    <w:rsid w:val="00EE30EF"/>
    <w:rsid w:val="00EE341F"/>
    <w:rsid w:val="00EE3B56"/>
    <w:rsid w:val="00EE4F27"/>
    <w:rsid w:val="00EE5137"/>
    <w:rsid w:val="00EE56DF"/>
    <w:rsid w:val="00EE587F"/>
    <w:rsid w:val="00EE5ED7"/>
    <w:rsid w:val="00EE64CC"/>
    <w:rsid w:val="00EE6D6B"/>
    <w:rsid w:val="00EF01EC"/>
    <w:rsid w:val="00EF1A24"/>
    <w:rsid w:val="00EF1BF1"/>
    <w:rsid w:val="00EF4558"/>
    <w:rsid w:val="00EF5716"/>
    <w:rsid w:val="00EF71E1"/>
    <w:rsid w:val="00EF7C57"/>
    <w:rsid w:val="00F003B9"/>
    <w:rsid w:val="00F01BD5"/>
    <w:rsid w:val="00F024E3"/>
    <w:rsid w:val="00F0264E"/>
    <w:rsid w:val="00F02815"/>
    <w:rsid w:val="00F041B2"/>
    <w:rsid w:val="00F0505F"/>
    <w:rsid w:val="00F0566C"/>
    <w:rsid w:val="00F05EAF"/>
    <w:rsid w:val="00F06D7C"/>
    <w:rsid w:val="00F07424"/>
    <w:rsid w:val="00F1049D"/>
    <w:rsid w:val="00F119F0"/>
    <w:rsid w:val="00F11EEA"/>
    <w:rsid w:val="00F11FD1"/>
    <w:rsid w:val="00F13134"/>
    <w:rsid w:val="00F14123"/>
    <w:rsid w:val="00F1421A"/>
    <w:rsid w:val="00F147FD"/>
    <w:rsid w:val="00F149B8"/>
    <w:rsid w:val="00F15716"/>
    <w:rsid w:val="00F15FC1"/>
    <w:rsid w:val="00F166CE"/>
    <w:rsid w:val="00F17045"/>
    <w:rsid w:val="00F17762"/>
    <w:rsid w:val="00F17AFF"/>
    <w:rsid w:val="00F231C1"/>
    <w:rsid w:val="00F236A1"/>
    <w:rsid w:val="00F23C5A"/>
    <w:rsid w:val="00F23E91"/>
    <w:rsid w:val="00F255ED"/>
    <w:rsid w:val="00F261BC"/>
    <w:rsid w:val="00F277D4"/>
    <w:rsid w:val="00F30A70"/>
    <w:rsid w:val="00F30EA4"/>
    <w:rsid w:val="00F31104"/>
    <w:rsid w:val="00F3200A"/>
    <w:rsid w:val="00F33E65"/>
    <w:rsid w:val="00F343E3"/>
    <w:rsid w:val="00F34E93"/>
    <w:rsid w:val="00F370D2"/>
    <w:rsid w:val="00F37A58"/>
    <w:rsid w:val="00F40BCD"/>
    <w:rsid w:val="00F43F5A"/>
    <w:rsid w:val="00F44511"/>
    <w:rsid w:val="00F4474B"/>
    <w:rsid w:val="00F45177"/>
    <w:rsid w:val="00F462E9"/>
    <w:rsid w:val="00F47155"/>
    <w:rsid w:val="00F5097D"/>
    <w:rsid w:val="00F513E5"/>
    <w:rsid w:val="00F5219B"/>
    <w:rsid w:val="00F527A6"/>
    <w:rsid w:val="00F53138"/>
    <w:rsid w:val="00F534C0"/>
    <w:rsid w:val="00F54930"/>
    <w:rsid w:val="00F5523B"/>
    <w:rsid w:val="00F57C20"/>
    <w:rsid w:val="00F6092C"/>
    <w:rsid w:val="00F610D7"/>
    <w:rsid w:val="00F61BCA"/>
    <w:rsid w:val="00F623B6"/>
    <w:rsid w:val="00F6280F"/>
    <w:rsid w:val="00F62819"/>
    <w:rsid w:val="00F6394B"/>
    <w:rsid w:val="00F63C2C"/>
    <w:rsid w:val="00F63D8A"/>
    <w:rsid w:val="00F650E4"/>
    <w:rsid w:val="00F65AE6"/>
    <w:rsid w:val="00F6653B"/>
    <w:rsid w:val="00F674DC"/>
    <w:rsid w:val="00F700AD"/>
    <w:rsid w:val="00F708D9"/>
    <w:rsid w:val="00F7130E"/>
    <w:rsid w:val="00F720FB"/>
    <w:rsid w:val="00F721C2"/>
    <w:rsid w:val="00F72BDC"/>
    <w:rsid w:val="00F73BF6"/>
    <w:rsid w:val="00F77DA0"/>
    <w:rsid w:val="00F801A9"/>
    <w:rsid w:val="00F80602"/>
    <w:rsid w:val="00F81376"/>
    <w:rsid w:val="00F814DF"/>
    <w:rsid w:val="00F81E48"/>
    <w:rsid w:val="00F833D2"/>
    <w:rsid w:val="00F84C20"/>
    <w:rsid w:val="00F85CB4"/>
    <w:rsid w:val="00F8625F"/>
    <w:rsid w:val="00F87614"/>
    <w:rsid w:val="00F90F3A"/>
    <w:rsid w:val="00F92112"/>
    <w:rsid w:val="00F9230A"/>
    <w:rsid w:val="00F92366"/>
    <w:rsid w:val="00F92412"/>
    <w:rsid w:val="00F92753"/>
    <w:rsid w:val="00F9352B"/>
    <w:rsid w:val="00F94B2E"/>
    <w:rsid w:val="00F95981"/>
    <w:rsid w:val="00F9598E"/>
    <w:rsid w:val="00F96B32"/>
    <w:rsid w:val="00F9735A"/>
    <w:rsid w:val="00F97C65"/>
    <w:rsid w:val="00FA0679"/>
    <w:rsid w:val="00FA115D"/>
    <w:rsid w:val="00FA16DA"/>
    <w:rsid w:val="00FA1ED4"/>
    <w:rsid w:val="00FA2134"/>
    <w:rsid w:val="00FA2501"/>
    <w:rsid w:val="00FA2ED7"/>
    <w:rsid w:val="00FA3F54"/>
    <w:rsid w:val="00FA42F4"/>
    <w:rsid w:val="00FA4479"/>
    <w:rsid w:val="00FA4B16"/>
    <w:rsid w:val="00FA6502"/>
    <w:rsid w:val="00FA7B72"/>
    <w:rsid w:val="00FB0730"/>
    <w:rsid w:val="00FB08D5"/>
    <w:rsid w:val="00FB0BC1"/>
    <w:rsid w:val="00FB14A0"/>
    <w:rsid w:val="00FB34A3"/>
    <w:rsid w:val="00FB3B59"/>
    <w:rsid w:val="00FB44FA"/>
    <w:rsid w:val="00FB4E4A"/>
    <w:rsid w:val="00FB59BF"/>
    <w:rsid w:val="00FB69D1"/>
    <w:rsid w:val="00FB6D3A"/>
    <w:rsid w:val="00FB760E"/>
    <w:rsid w:val="00FB7924"/>
    <w:rsid w:val="00FB7F35"/>
    <w:rsid w:val="00FC019D"/>
    <w:rsid w:val="00FC11D6"/>
    <w:rsid w:val="00FC12EA"/>
    <w:rsid w:val="00FC48DD"/>
    <w:rsid w:val="00FC4C3E"/>
    <w:rsid w:val="00FC569E"/>
    <w:rsid w:val="00FC67E5"/>
    <w:rsid w:val="00FC6BFF"/>
    <w:rsid w:val="00FC7B5F"/>
    <w:rsid w:val="00FD04EB"/>
    <w:rsid w:val="00FD0A63"/>
    <w:rsid w:val="00FD1036"/>
    <w:rsid w:val="00FD1062"/>
    <w:rsid w:val="00FD131D"/>
    <w:rsid w:val="00FD3049"/>
    <w:rsid w:val="00FD5177"/>
    <w:rsid w:val="00FD5398"/>
    <w:rsid w:val="00FD6C2B"/>
    <w:rsid w:val="00FD77E4"/>
    <w:rsid w:val="00FD79EB"/>
    <w:rsid w:val="00FE1D28"/>
    <w:rsid w:val="00FE35E1"/>
    <w:rsid w:val="00FE3AFC"/>
    <w:rsid w:val="00FE4259"/>
    <w:rsid w:val="00FE4E98"/>
    <w:rsid w:val="00FE6502"/>
    <w:rsid w:val="00FE6D86"/>
    <w:rsid w:val="00FE7FB0"/>
    <w:rsid w:val="00FF0DA7"/>
    <w:rsid w:val="00FF0EE6"/>
    <w:rsid w:val="00FF31FC"/>
    <w:rsid w:val="00FF3276"/>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B24"/>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character" w:styleId="Emphasis">
    <w:name w:val="Emphasis"/>
    <w:basedOn w:val="DefaultParagraphFont"/>
    <w:uiPriority w:val="20"/>
    <w:qFormat/>
    <w:locked/>
    <w:rsid w:val="006D2BC2"/>
    <w:rPr>
      <w:i/>
      <w:iCs/>
    </w:rPr>
  </w:style>
  <w:style w:type="paragraph" w:styleId="NormalWeb">
    <w:name w:val="Normal (Web)"/>
    <w:basedOn w:val="Normal"/>
    <w:uiPriority w:val="99"/>
    <w:unhideWhenUsed/>
    <w:rsid w:val="0055756C"/>
    <w:pPr>
      <w:spacing w:before="100" w:beforeAutospacing="1" w:after="100" w:afterAutospacing="1"/>
    </w:pPr>
    <w:rPr>
      <w:sz w:val="24"/>
      <w:szCs w:val="24"/>
      <w:lang w:val="en-IN" w:eastAsia="en-IN"/>
    </w:rPr>
  </w:style>
  <w:style w:type="paragraph" w:customStyle="1" w:styleId="Default">
    <w:name w:val="Default"/>
    <w:rsid w:val="00CD598F"/>
    <w:pPr>
      <w:autoSpaceDE w:val="0"/>
      <w:autoSpaceDN w:val="0"/>
      <w:adjustRightInd w:val="0"/>
    </w:pPr>
    <w:rPr>
      <w:color w:val="000000"/>
      <w:sz w:val="24"/>
      <w:szCs w:val="24"/>
      <w:lang w:val="en-IN"/>
    </w:rPr>
  </w:style>
  <w:style w:type="character" w:customStyle="1" w:styleId="normaltextrun">
    <w:name w:val="normaltextrun"/>
    <w:basedOn w:val="DefaultParagraphFont"/>
    <w:rsid w:val="00CA09D8"/>
  </w:style>
  <w:style w:type="paragraph" w:customStyle="1" w:styleId="xmsonormal">
    <w:name w:val="x_msonormal"/>
    <w:basedOn w:val="Normal"/>
    <w:rsid w:val="00A942EC"/>
    <w:rPr>
      <w:rFonts w:ascii="Calibri" w:eastAsiaTheme="minorHAnsi" w:hAnsi="Calibri" w:cs="Calibri"/>
      <w:sz w:val="22"/>
      <w:szCs w:val="22"/>
      <w:lang w:val="en-IN" w:eastAsia="en-IN"/>
    </w:rPr>
  </w:style>
  <w:style w:type="paragraph" w:customStyle="1" w:styleId="xmsolistparagraph">
    <w:name w:val="x_msolistparagraph"/>
    <w:basedOn w:val="Normal"/>
    <w:rsid w:val="00141480"/>
    <w:pPr>
      <w:spacing w:after="160" w:line="252" w:lineRule="auto"/>
      <w:ind w:left="720"/>
    </w:pPr>
    <w:rPr>
      <w:rFonts w:ascii="Calibri" w:eastAsiaTheme="minorHAnsi" w:hAnsi="Calibri" w:cs="Calibri"/>
      <w:sz w:val="22"/>
      <w:szCs w:val="22"/>
      <w:lang w:val="en-GB" w:eastAsia="en-GB"/>
    </w:rPr>
  </w:style>
  <w:style w:type="paragraph" w:customStyle="1" w:styleId="paragraph">
    <w:name w:val="paragraph"/>
    <w:basedOn w:val="Normal"/>
    <w:rsid w:val="00E13962"/>
    <w:pPr>
      <w:spacing w:before="100" w:beforeAutospacing="1" w:after="100" w:afterAutospacing="1"/>
    </w:pPr>
    <w:rPr>
      <w:rFonts w:ascii="Calibri" w:eastAsiaTheme="minorHAnsi" w:hAnsi="Calibri" w:cs="Calibri"/>
      <w:sz w:val="22"/>
      <w:szCs w:val="22"/>
      <w:lang w:val="en-IN" w:eastAsia="en-IN"/>
    </w:rPr>
  </w:style>
  <w:style w:type="character" w:customStyle="1" w:styleId="eop">
    <w:name w:val="eop"/>
    <w:basedOn w:val="DefaultParagraphFont"/>
    <w:rsid w:val="00E13962"/>
  </w:style>
  <w:style w:type="character" w:customStyle="1" w:styleId="Mention1">
    <w:name w:val="Mention1"/>
    <w:basedOn w:val="DefaultParagraphFont"/>
    <w:uiPriority w:val="99"/>
    <w:unhideWhenUsed/>
    <w:rsid w:val="008274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5547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about:blank"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UNITOFFICE-440-2459</_dlc_DocId>
    <_dlc_DocIdUrl xmlns="5ebeba3d-fd60-4dcb-8548-a9fd3c51d9ff">
      <Url>https://intranet.undp.org/unit/office/exo/sp2014/SP201417/_layouts/15/DocIdRedir.aspx?ID=UNITOFFICE-440-2459</Url>
      <Description>UNITOFFICE-440-2459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736F34-28BA-46DD-8153-C29FDEE5A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2A848-0C5C-4680-A654-62AD3383D30D}">
  <ds:schemaRefs>
    <ds:schemaRef ds:uri="http://schemas.openxmlformats.org/officeDocument/2006/bibliography"/>
  </ds:schemaRefs>
</ds:datastoreItem>
</file>

<file path=customXml/itemProps3.xml><?xml version="1.0" encoding="utf-8"?>
<ds:datastoreItem xmlns:ds="http://schemas.openxmlformats.org/officeDocument/2006/customXml" ds:itemID="{A163C48D-7F62-4D2D-8219-0D81AFFED2D0}">
  <ds:schemaRefs>
    <ds:schemaRef ds:uri="http://purl.org/dc/elements/1.1/"/>
    <ds:schemaRef ds:uri="5ebeba3d-fd60-4dcb-8548-a9fd3c51d9ff"/>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CFF031B6-660E-4A71-99BE-F01720312BF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7709</Words>
  <Characters>47186</Characters>
  <Application>Microsoft Office Word</Application>
  <DocSecurity>0</DocSecurity>
  <Lines>1209</Lines>
  <Paragraphs>565</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54330</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3</cp:revision>
  <cp:lastPrinted>2022-10-26T20:03:00Z</cp:lastPrinted>
  <dcterms:created xsi:type="dcterms:W3CDTF">2022-11-06T20:02:00Z</dcterms:created>
  <dcterms:modified xsi:type="dcterms:W3CDTF">2022-11-06T20:03:00Z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83c2e797-4db6-44ca-b991-d7c2ab8218af</vt:lpwstr>
  </property>
</Properties>
</file>