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1C0522" w14:textId="77777777" w:rsidR="00C86395" w:rsidRPr="00C86395" w:rsidRDefault="00C86395" w:rsidP="00C86395">
      <w:pPr>
        <w:ind w:left="-360"/>
        <w:jc w:val="center"/>
        <w:rPr>
          <w:rFonts w:ascii="Garamond" w:hAnsi="Garamond"/>
          <w:b/>
          <w:bCs/>
          <w:sz w:val="28"/>
          <w:szCs w:val="28"/>
        </w:rPr>
      </w:pPr>
      <w:r w:rsidRPr="00C86395">
        <w:rPr>
          <w:rFonts w:ascii="Arial" w:hAnsi="Arial" w:cs="Arial"/>
          <w:b/>
          <w:bCs/>
          <w:noProof/>
          <w:color w:val="0000FF"/>
          <w:sz w:val="28"/>
          <w:szCs w:val="28"/>
        </w:rPr>
        <w:drawing>
          <wp:inline distT="0" distB="0" distL="0" distR="0" wp14:anchorId="36164572" wp14:editId="0F72E595">
            <wp:extent cx="323850" cy="641350"/>
            <wp:effectExtent l="0" t="0" r="0" b="6350"/>
            <wp:docPr id="1" name="Picture 1" descr="Description: Description: http://t0.gstatic.com/images?q=tbn:egdMi-BE63w8tM:http://www.unaids.org/bangkok2004/gar2004_html/undp-logo.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escription: http://t0.gstatic.com/images?q=tbn:egdMi-BE63w8tM:http://www.unaids.org/bangkok2004/gar2004_html/undp-logo.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850" cy="641350"/>
                    </a:xfrm>
                    <a:prstGeom prst="rect">
                      <a:avLst/>
                    </a:prstGeom>
                    <a:noFill/>
                    <a:ln>
                      <a:noFill/>
                    </a:ln>
                  </pic:spPr>
                </pic:pic>
              </a:graphicData>
            </a:graphic>
          </wp:inline>
        </w:drawing>
      </w:r>
      <w:r w:rsidRPr="00C86395">
        <w:rPr>
          <w:rFonts w:ascii="Garamond" w:hAnsi="Garamond"/>
          <w:b/>
          <w:bCs/>
          <w:sz w:val="28"/>
          <w:szCs w:val="28"/>
        </w:rPr>
        <w:t xml:space="preserve">     </w:t>
      </w:r>
      <w:r w:rsidRPr="00C86395">
        <w:rPr>
          <w:rFonts w:ascii="Arial" w:hAnsi="Arial" w:cs="Arial"/>
          <w:b/>
          <w:bCs/>
          <w:noProof/>
          <w:color w:val="0000CC"/>
          <w:sz w:val="15"/>
          <w:szCs w:val="15"/>
        </w:rPr>
        <w:drawing>
          <wp:inline distT="0" distB="0" distL="0" distR="0" wp14:anchorId="45DE3D53" wp14:editId="79E37BD4">
            <wp:extent cx="1003300" cy="431800"/>
            <wp:effectExtent l="0" t="0" r="6350" b="6350"/>
            <wp:docPr id="2" name="Picture 2" descr="Description: Description: See full size imag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See full size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3300" cy="431800"/>
                    </a:xfrm>
                    <a:prstGeom prst="rect">
                      <a:avLst/>
                    </a:prstGeom>
                    <a:noFill/>
                    <a:ln>
                      <a:noFill/>
                    </a:ln>
                  </pic:spPr>
                </pic:pic>
              </a:graphicData>
            </a:graphic>
          </wp:inline>
        </w:drawing>
      </w:r>
      <w:r w:rsidRPr="00C86395">
        <w:rPr>
          <w:rFonts w:ascii="Garamond" w:hAnsi="Garamond"/>
          <w:b/>
          <w:bCs/>
          <w:sz w:val="28"/>
          <w:szCs w:val="28"/>
        </w:rPr>
        <w:t xml:space="preserve">  </w:t>
      </w:r>
      <w:r w:rsidRPr="00C86395">
        <w:rPr>
          <w:rFonts w:ascii="Garamond" w:hAnsi="Garamond"/>
          <w:b/>
          <w:bCs/>
          <w:noProof/>
          <w:sz w:val="28"/>
          <w:szCs w:val="28"/>
        </w:rPr>
        <w:drawing>
          <wp:inline distT="0" distB="0" distL="0" distR="0" wp14:anchorId="27127CB0" wp14:editId="0B462B68">
            <wp:extent cx="1308100" cy="260408"/>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_logo_transparent_background.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08527" cy="260493"/>
                    </a:xfrm>
                    <a:prstGeom prst="rect">
                      <a:avLst/>
                    </a:prstGeom>
                  </pic:spPr>
                </pic:pic>
              </a:graphicData>
            </a:graphic>
          </wp:inline>
        </w:drawing>
      </w:r>
      <w:r w:rsidRPr="00C86395">
        <w:rPr>
          <w:rFonts w:ascii="Garamond" w:hAnsi="Garamond"/>
          <w:b/>
          <w:bCs/>
          <w:sz w:val="28"/>
          <w:szCs w:val="28"/>
        </w:rPr>
        <w:t xml:space="preserve">  </w:t>
      </w:r>
      <w:r w:rsidRPr="00C86395">
        <w:rPr>
          <w:rFonts w:ascii="Garamond" w:hAnsi="Garamond"/>
          <w:b/>
          <w:bCs/>
          <w:noProof/>
          <w:sz w:val="28"/>
          <w:szCs w:val="28"/>
          <w:vertAlign w:val="superscript"/>
        </w:rPr>
        <w:drawing>
          <wp:inline distT="0" distB="0" distL="0" distR="0" wp14:anchorId="1DFBE27D" wp14:editId="632CA79B">
            <wp:extent cx="1238250" cy="361950"/>
            <wp:effectExtent l="0" t="0" r="0" b="0"/>
            <wp:docPr id="4" name="Picture 4" descr="Description: Description: http://t2.gstatic.com/images?q=tbn:ijGa9eE2p61XXM:http://www.obeliskenergy.ie/wp-content/uploads/2010/04/unicef_logo-BW.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http://t2.gstatic.com/images?q=tbn:ijGa9eE2p61XXM:http://www.obeliskenergy.ie/wp-content/uploads/2010/04/unicef_logo-BW.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0" cy="361950"/>
                    </a:xfrm>
                    <a:prstGeom prst="rect">
                      <a:avLst/>
                    </a:prstGeom>
                    <a:noFill/>
                    <a:ln>
                      <a:noFill/>
                    </a:ln>
                  </pic:spPr>
                </pic:pic>
              </a:graphicData>
            </a:graphic>
          </wp:inline>
        </w:drawing>
      </w:r>
      <w:r w:rsidRPr="00C86395">
        <w:rPr>
          <w:rFonts w:ascii="Garamond" w:hAnsi="Garamond"/>
          <w:b/>
          <w:bCs/>
          <w:sz w:val="28"/>
          <w:szCs w:val="28"/>
        </w:rPr>
        <w:t xml:space="preserve">  </w:t>
      </w:r>
      <w:r w:rsidRPr="00C86395">
        <w:rPr>
          <w:rFonts w:ascii="Garamond" w:hAnsi="Garamond"/>
          <w:b/>
          <w:bCs/>
          <w:noProof/>
          <w:sz w:val="28"/>
          <w:szCs w:val="28"/>
        </w:rPr>
        <w:drawing>
          <wp:inline distT="0" distB="0" distL="0" distR="0" wp14:anchorId="4326C91D" wp14:editId="41FE3547">
            <wp:extent cx="1009650" cy="4699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09650" cy="469900"/>
                    </a:xfrm>
                    <a:prstGeom prst="rect">
                      <a:avLst/>
                    </a:prstGeom>
                    <a:noFill/>
                    <a:ln>
                      <a:noFill/>
                    </a:ln>
                  </pic:spPr>
                </pic:pic>
              </a:graphicData>
            </a:graphic>
          </wp:inline>
        </w:drawing>
      </w:r>
      <w:r w:rsidRPr="00C86395">
        <w:rPr>
          <w:rFonts w:ascii="Arial" w:hAnsi="Arial" w:cs="Arial"/>
          <w:b/>
          <w:bCs/>
          <w:color w:val="0000CC"/>
          <w:sz w:val="15"/>
          <w:szCs w:val="15"/>
        </w:rPr>
        <w:t xml:space="preserve"> </w:t>
      </w:r>
      <w:r w:rsidRPr="00C86395">
        <w:rPr>
          <w:rFonts w:ascii="Arial" w:hAnsi="Arial" w:cs="Arial"/>
          <w:b/>
          <w:bCs/>
          <w:noProof/>
          <w:color w:val="0000CC"/>
          <w:sz w:val="15"/>
          <w:szCs w:val="15"/>
        </w:rPr>
        <w:drawing>
          <wp:inline distT="0" distB="0" distL="0" distR="0" wp14:anchorId="504EB32B" wp14:editId="763C524F">
            <wp:extent cx="579120" cy="5791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9120" cy="579120"/>
                    </a:xfrm>
                    <a:prstGeom prst="rect">
                      <a:avLst/>
                    </a:prstGeom>
                    <a:noFill/>
                  </pic:spPr>
                </pic:pic>
              </a:graphicData>
            </a:graphic>
          </wp:inline>
        </w:drawing>
      </w:r>
    </w:p>
    <w:p w14:paraId="1DFDB03C" w14:textId="77777777" w:rsidR="00C86395" w:rsidRPr="00C86395" w:rsidRDefault="00C86395" w:rsidP="00C86395">
      <w:pPr>
        <w:keepNext/>
        <w:jc w:val="center"/>
        <w:outlineLvl w:val="2"/>
        <w:rPr>
          <w:rFonts w:cs="Arial"/>
          <w:b/>
          <w:bCs/>
          <w:sz w:val="16"/>
          <w:szCs w:val="16"/>
        </w:rPr>
      </w:pPr>
    </w:p>
    <w:p w14:paraId="285EC132" w14:textId="77777777" w:rsidR="00C86395" w:rsidRPr="00C86395" w:rsidRDefault="00C86395" w:rsidP="00C86395">
      <w:pPr>
        <w:rPr>
          <w:rFonts w:ascii="Garamond" w:hAnsi="Garamond"/>
          <w:bCs/>
          <w:sz w:val="28"/>
          <w:szCs w:val="28"/>
        </w:rPr>
      </w:pPr>
    </w:p>
    <w:p w14:paraId="56265502" w14:textId="77777777" w:rsidR="00C86395" w:rsidRPr="00C86395" w:rsidRDefault="00C86395" w:rsidP="00C86395">
      <w:pPr>
        <w:rPr>
          <w:rFonts w:ascii="Garamond" w:hAnsi="Garamond"/>
          <w:bCs/>
          <w:sz w:val="28"/>
          <w:szCs w:val="28"/>
        </w:rPr>
      </w:pPr>
    </w:p>
    <w:p w14:paraId="17981043" w14:textId="77777777" w:rsidR="00C86395" w:rsidRPr="00C86395" w:rsidRDefault="00C86395" w:rsidP="00C86395">
      <w:pPr>
        <w:jc w:val="center"/>
        <w:rPr>
          <w:b/>
          <w:bCs/>
          <w:sz w:val="32"/>
          <w:szCs w:val="32"/>
        </w:rPr>
      </w:pPr>
    </w:p>
    <w:p w14:paraId="3FB48859" w14:textId="77777777" w:rsidR="00C86395" w:rsidRPr="00C86395" w:rsidRDefault="00C86395" w:rsidP="00C86395">
      <w:pPr>
        <w:jc w:val="center"/>
        <w:rPr>
          <w:b/>
          <w:bCs/>
          <w:sz w:val="32"/>
          <w:szCs w:val="32"/>
        </w:rPr>
      </w:pPr>
    </w:p>
    <w:p w14:paraId="0BDF860B" w14:textId="58FAD02B" w:rsidR="00C86395" w:rsidRPr="00C86395" w:rsidRDefault="00C86395" w:rsidP="00C86395">
      <w:pPr>
        <w:jc w:val="center"/>
        <w:rPr>
          <w:b/>
          <w:bCs/>
          <w:sz w:val="32"/>
          <w:szCs w:val="32"/>
        </w:rPr>
      </w:pPr>
      <w:r w:rsidRPr="00C86395">
        <w:rPr>
          <w:b/>
          <w:bCs/>
          <w:sz w:val="32"/>
          <w:szCs w:val="32"/>
        </w:rPr>
        <w:t xml:space="preserve">Joint </w:t>
      </w:r>
      <w:r w:rsidR="00546B4E">
        <w:rPr>
          <w:b/>
          <w:bCs/>
          <w:sz w:val="32"/>
          <w:szCs w:val="32"/>
        </w:rPr>
        <w:t>m</w:t>
      </w:r>
      <w:r w:rsidR="00546B4E" w:rsidRPr="00C86395">
        <w:rPr>
          <w:b/>
          <w:bCs/>
          <w:sz w:val="32"/>
          <w:szCs w:val="32"/>
        </w:rPr>
        <w:t xml:space="preserve">eeting </w:t>
      </w:r>
      <w:r w:rsidRPr="00C86395">
        <w:rPr>
          <w:b/>
          <w:bCs/>
          <w:sz w:val="32"/>
          <w:szCs w:val="32"/>
        </w:rPr>
        <w:t>of the Executive Boards of UNDP/UNFPA/UNOPS, UNICEF, UN-Women and WFP</w:t>
      </w:r>
    </w:p>
    <w:p w14:paraId="192600F5" w14:textId="77777777" w:rsidR="00C86395" w:rsidRPr="00C86395" w:rsidRDefault="00C86395" w:rsidP="00C86395">
      <w:pPr>
        <w:jc w:val="center"/>
        <w:rPr>
          <w:b/>
          <w:bCs/>
          <w:sz w:val="32"/>
          <w:szCs w:val="32"/>
        </w:rPr>
      </w:pPr>
      <w:r w:rsidRPr="00C86395">
        <w:rPr>
          <w:b/>
          <w:bCs/>
          <w:sz w:val="32"/>
          <w:szCs w:val="32"/>
        </w:rPr>
        <w:t>3 June 2016</w:t>
      </w:r>
    </w:p>
    <w:p w14:paraId="61FF69E1" w14:textId="77777777" w:rsidR="00C86395" w:rsidRPr="00C86395" w:rsidRDefault="00C86395" w:rsidP="00C86395">
      <w:pPr>
        <w:jc w:val="center"/>
        <w:rPr>
          <w:b/>
          <w:bCs/>
          <w:sz w:val="32"/>
          <w:szCs w:val="32"/>
        </w:rPr>
      </w:pPr>
    </w:p>
    <w:p w14:paraId="1E8DC364" w14:textId="77777777" w:rsidR="00C86395" w:rsidRPr="00C86395" w:rsidRDefault="00C86395" w:rsidP="00C86395">
      <w:pPr>
        <w:jc w:val="center"/>
        <w:rPr>
          <w:b/>
          <w:bCs/>
          <w:sz w:val="32"/>
          <w:szCs w:val="32"/>
        </w:rPr>
      </w:pPr>
    </w:p>
    <w:p w14:paraId="3F8DA753" w14:textId="77777777" w:rsidR="00C86395" w:rsidRPr="00C86395" w:rsidRDefault="00C86395" w:rsidP="00C86395">
      <w:pPr>
        <w:jc w:val="center"/>
        <w:rPr>
          <w:b/>
          <w:bCs/>
          <w:sz w:val="32"/>
          <w:szCs w:val="32"/>
        </w:rPr>
      </w:pPr>
    </w:p>
    <w:p w14:paraId="3858E662" w14:textId="77777777" w:rsidR="00C86395" w:rsidRPr="00C86395" w:rsidRDefault="00C86395" w:rsidP="00C86395">
      <w:pPr>
        <w:jc w:val="center"/>
        <w:rPr>
          <w:b/>
          <w:bCs/>
          <w:sz w:val="32"/>
          <w:szCs w:val="32"/>
        </w:rPr>
      </w:pPr>
    </w:p>
    <w:p w14:paraId="458AFF2A" w14:textId="77777777" w:rsidR="00C86395" w:rsidRPr="00C86395" w:rsidRDefault="00C86395" w:rsidP="00C86395">
      <w:pPr>
        <w:jc w:val="center"/>
        <w:rPr>
          <w:b/>
          <w:bCs/>
          <w:sz w:val="32"/>
          <w:szCs w:val="32"/>
        </w:rPr>
      </w:pPr>
    </w:p>
    <w:p w14:paraId="29BD0F5C" w14:textId="6EF920D5" w:rsidR="00C86395" w:rsidRPr="0058441F" w:rsidRDefault="00C86395" w:rsidP="00C86395">
      <w:pPr>
        <w:spacing w:before="120" w:after="120" w:line="360" w:lineRule="auto"/>
        <w:jc w:val="center"/>
        <w:rPr>
          <w:b/>
          <w:bCs/>
          <w:sz w:val="32"/>
          <w:szCs w:val="24"/>
          <w:lang w:val="en-GB"/>
        </w:rPr>
      </w:pPr>
      <w:r w:rsidRPr="0058441F">
        <w:rPr>
          <w:b/>
          <w:bCs/>
          <w:sz w:val="32"/>
          <w:szCs w:val="24"/>
          <w:lang w:val="en-GB"/>
        </w:rPr>
        <w:t xml:space="preserve">Working in fragile contexts, </w:t>
      </w:r>
      <w:r w:rsidR="00546B4E" w:rsidRPr="0058441F">
        <w:rPr>
          <w:b/>
          <w:bCs/>
          <w:sz w:val="32"/>
          <w:szCs w:val="24"/>
          <w:lang w:val="en-GB"/>
        </w:rPr>
        <w:t>inclu</w:t>
      </w:r>
      <w:r w:rsidR="00546B4E">
        <w:rPr>
          <w:b/>
          <w:bCs/>
          <w:sz w:val="32"/>
          <w:szCs w:val="24"/>
          <w:lang w:val="en-GB"/>
        </w:rPr>
        <w:t>ding</w:t>
      </w:r>
      <w:r w:rsidR="00546B4E" w:rsidRPr="0058441F">
        <w:rPr>
          <w:b/>
          <w:bCs/>
          <w:sz w:val="32"/>
          <w:szCs w:val="24"/>
          <w:lang w:val="en-GB"/>
        </w:rPr>
        <w:t xml:space="preserve"> </w:t>
      </w:r>
      <w:r w:rsidR="00546B4E">
        <w:rPr>
          <w:b/>
          <w:bCs/>
          <w:sz w:val="32"/>
          <w:szCs w:val="24"/>
          <w:lang w:val="en-GB"/>
        </w:rPr>
        <w:t>in</w:t>
      </w:r>
      <w:r w:rsidR="00546B4E" w:rsidRPr="0058441F">
        <w:rPr>
          <w:b/>
          <w:bCs/>
          <w:sz w:val="32"/>
          <w:szCs w:val="24"/>
          <w:lang w:val="en-GB"/>
        </w:rPr>
        <w:t xml:space="preserve"> middle</w:t>
      </w:r>
      <w:r w:rsidR="00546B4E">
        <w:rPr>
          <w:b/>
          <w:bCs/>
          <w:sz w:val="32"/>
          <w:szCs w:val="24"/>
          <w:lang w:val="en-GB"/>
        </w:rPr>
        <w:t>-</w:t>
      </w:r>
      <w:r w:rsidRPr="0058441F">
        <w:rPr>
          <w:b/>
          <w:bCs/>
          <w:sz w:val="32"/>
          <w:szCs w:val="24"/>
          <w:lang w:val="en-GB"/>
        </w:rPr>
        <w:t>income countries</w:t>
      </w:r>
    </w:p>
    <w:p w14:paraId="006BC5A1" w14:textId="624C71F8" w:rsidR="00C86395" w:rsidRPr="00C86395" w:rsidRDefault="00C86395" w:rsidP="00C86395">
      <w:pPr>
        <w:jc w:val="center"/>
        <w:rPr>
          <w:b/>
          <w:bCs/>
          <w:sz w:val="32"/>
          <w:szCs w:val="32"/>
          <w:lang w:val="en-GB"/>
        </w:rPr>
      </w:pPr>
    </w:p>
    <w:p w14:paraId="41895D06" w14:textId="77777777" w:rsidR="00C86395" w:rsidRPr="00C86395" w:rsidRDefault="00C86395" w:rsidP="00C86395">
      <w:pPr>
        <w:jc w:val="center"/>
        <w:rPr>
          <w:b/>
          <w:bCs/>
          <w:sz w:val="32"/>
          <w:szCs w:val="32"/>
        </w:rPr>
      </w:pPr>
    </w:p>
    <w:p w14:paraId="4DC2771D" w14:textId="77777777" w:rsidR="00C86395" w:rsidRPr="00C86395" w:rsidRDefault="00C86395" w:rsidP="00C86395">
      <w:pPr>
        <w:jc w:val="center"/>
        <w:rPr>
          <w:b/>
          <w:bCs/>
          <w:sz w:val="32"/>
          <w:szCs w:val="32"/>
        </w:rPr>
      </w:pPr>
    </w:p>
    <w:p w14:paraId="386060DD" w14:textId="77777777" w:rsidR="00C86395" w:rsidRPr="00C86395" w:rsidRDefault="00C86395" w:rsidP="00C86395">
      <w:pPr>
        <w:jc w:val="center"/>
        <w:rPr>
          <w:b/>
          <w:bCs/>
          <w:sz w:val="32"/>
          <w:szCs w:val="32"/>
        </w:rPr>
      </w:pPr>
    </w:p>
    <w:p w14:paraId="6470C324" w14:textId="77777777" w:rsidR="00C86395" w:rsidRPr="00C86395" w:rsidRDefault="00C86395" w:rsidP="00C86395">
      <w:pPr>
        <w:jc w:val="center"/>
        <w:rPr>
          <w:b/>
          <w:bCs/>
          <w:sz w:val="32"/>
          <w:szCs w:val="32"/>
        </w:rPr>
      </w:pPr>
    </w:p>
    <w:p w14:paraId="54FB3982" w14:textId="77777777" w:rsidR="00C86395" w:rsidRPr="00C86395" w:rsidRDefault="00C86395" w:rsidP="00C86395">
      <w:pPr>
        <w:jc w:val="center"/>
        <w:rPr>
          <w:b/>
          <w:bCs/>
          <w:sz w:val="32"/>
          <w:szCs w:val="32"/>
        </w:rPr>
      </w:pPr>
    </w:p>
    <w:p w14:paraId="44DA0C9D" w14:textId="77777777" w:rsidR="00C86395" w:rsidRPr="00C86395" w:rsidRDefault="00C86395" w:rsidP="00C86395">
      <w:pPr>
        <w:jc w:val="center"/>
        <w:rPr>
          <w:b/>
          <w:bCs/>
          <w:sz w:val="32"/>
          <w:szCs w:val="32"/>
        </w:rPr>
      </w:pPr>
    </w:p>
    <w:p w14:paraId="7C22BB72" w14:textId="77777777" w:rsidR="00C86395" w:rsidRPr="00C86395" w:rsidRDefault="00C86395" w:rsidP="00C86395">
      <w:pPr>
        <w:jc w:val="center"/>
        <w:rPr>
          <w:b/>
          <w:bCs/>
          <w:sz w:val="32"/>
          <w:szCs w:val="32"/>
        </w:rPr>
      </w:pPr>
    </w:p>
    <w:p w14:paraId="5B7E1181" w14:textId="77777777" w:rsidR="00C86395" w:rsidRPr="00C86395" w:rsidRDefault="00C86395" w:rsidP="00C86395">
      <w:pPr>
        <w:jc w:val="center"/>
        <w:rPr>
          <w:b/>
          <w:bCs/>
          <w:sz w:val="32"/>
          <w:szCs w:val="32"/>
        </w:rPr>
      </w:pPr>
    </w:p>
    <w:p w14:paraId="0E725CE8" w14:textId="77777777" w:rsidR="00C86395" w:rsidRPr="00C86395" w:rsidRDefault="00C86395" w:rsidP="00C86395">
      <w:pPr>
        <w:jc w:val="center"/>
        <w:rPr>
          <w:b/>
          <w:bCs/>
          <w:sz w:val="32"/>
          <w:szCs w:val="32"/>
        </w:rPr>
      </w:pPr>
    </w:p>
    <w:p w14:paraId="5462D7FE" w14:textId="77777777" w:rsidR="00C86395" w:rsidRPr="00C86395" w:rsidRDefault="00C86395" w:rsidP="00C86395">
      <w:pPr>
        <w:jc w:val="center"/>
        <w:rPr>
          <w:b/>
          <w:bCs/>
          <w:sz w:val="32"/>
          <w:szCs w:val="32"/>
        </w:rPr>
      </w:pPr>
    </w:p>
    <w:p w14:paraId="302EA95C" w14:textId="77777777" w:rsidR="00C86395" w:rsidRPr="00C86395" w:rsidRDefault="00C86395" w:rsidP="00C86395">
      <w:pPr>
        <w:jc w:val="center"/>
        <w:rPr>
          <w:b/>
          <w:bCs/>
          <w:sz w:val="32"/>
          <w:szCs w:val="32"/>
        </w:rPr>
      </w:pPr>
    </w:p>
    <w:p w14:paraId="09240E8F" w14:textId="77777777" w:rsidR="00C86395" w:rsidRPr="00C86395" w:rsidRDefault="00C86395" w:rsidP="00C86395">
      <w:pPr>
        <w:jc w:val="center"/>
        <w:rPr>
          <w:b/>
          <w:bCs/>
          <w:sz w:val="32"/>
          <w:szCs w:val="32"/>
        </w:rPr>
      </w:pPr>
    </w:p>
    <w:p w14:paraId="474F3926" w14:textId="77777777" w:rsidR="00C86395" w:rsidRPr="00C86395" w:rsidRDefault="00C86395" w:rsidP="00C86395">
      <w:pPr>
        <w:jc w:val="center"/>
        <w:rPr>
          <w:b/>
          <w:bCs/>
          <w:sz w:val="32"/>
          <w:szCs w:val="32"/>
        </w:rPr>
      </w:pPr>
    </w:p>
    <w:p w14:paraId="32990DF1" w14:textId="77777777" w:rsidR="00C86395" w:rsidRPr="00C86395" w:rsidRDefault="00C86395" w:rsidP="00C86395">
      <w:pPr>
        <w:jc w:val="center"/>
        <w:rPr>
          <w:b/>
          <w:bCs/>
          <w:sz w:val="32"/>
          <w:szCs w:val="32"/>
        </w:rPr>
      </w:pPr>
    </w:p>
    <w:p w14:paraId="34B8AD65" w14:textId="6EE24C12" w:rsidR="00C86395" w:rsidRDefault="00C86395" w:rsidP="00C86395">
      <w:pPr>
        <w:jc w:val="center"/>
        <w:rPr>
          <w:bCs/>
          <w:sz w:val="28"/>
          <w:szCs w:val="28"/>
        </w:rPr>
      </w:pPr>
      <w:r w:rsidRPr="00C86395">
        <w:rPr>
          <w:bCs/>
          <w:sz w:val="28"/>
          <w:szCs w:val="28"/>
        </w:rPr>
        <w:t>Background paper prepared jointly by UNDP</w:t>
      </w:r>
      <w:r>
        <w:rPr>
          <w:bCs/>
          <w:sz w:val="28"/>
          <w:szCs w:val="28"/>
        </w:rPr>
        <w:t xml:space="preserve"> (co-coordinator), UNFPA</w:t>
      </w:r>
      <w:r w:rsidRPr="00C86395">
        <w:rPr>
          <w:bCs/>
          <w:sz w:val="28"/>
          <w:szCs w:val="28"/>
        </w:rPr>
        <w:t>, UNOPS, UNICEF</w:t>
      </w:r>
      <w:r>
        <w:rPr>
          <w:bCs/>
          <w:sz w:val="28"/>
          <w:szCs w:val="28"/>
        </w:rPr>
        <w:t xml:space="preserve"> (co-coordinator)</w:t>
      </w:r>
      <w:r w:rsidRPr="00C86395">
        <w:rPr>
          <w:bCs/>
          <w:sz w:val="28"/>
          <w:szCs w:val="28"/>
        </w:rPr>
        <w:t xml:space="preserve">, </w:t>
      </w:r>
      <w:r>
        <w:rPr>
          <w:bCs/>
          <w:sz w:val="28"/>
          <w:szCs w:val="28"/>
        </w:rPr>
        <w:t>UN-Women and WFP</w:t>
      </w:r>
    </w:p>
    <w:p w14:paraId="67FE57E4" w14:textId="77777777" w:rsidR="00C86395" w:rsidRPr="00C86395" w:rsidRDefault="00C86395" w:rsidP="00C86395">
      <w:pPr>
        <w:jc w:val="center"/>
        <w:rPr>
          <w:b/>
          <w:bCs/>
          <w:sz w:val="32"/>
          <w:szCs w:val="32"/>
        </w:rPr>
      </w:pPr>
    </w:p>
    <w:p w14:paraId="3A923029" w14:textId="55F120AB" w:rsidR="00330FDF" w:rsidRDefault="00C86395" w:rsidP="00C5516B">
      <w:pPr>
        <w:pStyle w:val="ListParagraph"/>
        <w:numPr>
          <w:ilvl w:val="0"/>
          <w:numId w:val="29"/>
        </w:numPr>
        <w:spacing w:after="240"/>
        <w:ind w:left="450" w:hanging="450"/>
        <w:rPr>
          <w:b/>
          <w:sz w:val="28"/>
          <w:szCs w:val="24"/>
          <w:lang w:val="en-GB"/>
        </w:rPr>
      </w:pPr>
      <w:r w:rsidRPr="00C5516B">
        <w:rPr>
          <w:b/>
          <w:bCs/>
          <w:sz w:val="32"/>
          <w:szCs w:val="32"/>
        </w:rPr>
        <w:br w:type="page"/>
      </w:r>
      <w:r w:rsidR="00330FDF" w:rsidRPr="00C5516B">
        <w:rPr>
          <w:b/>
          <w:sz w:val="28"/>
          <w:szCs w:val="24"/>
          <w:lang w:val="en-GB"/>
        </w:rPr>
        <w:lastRenderedPageBreak/>
        <w:t xml:space="preserve">Introduction </w:t>
      </w:r>
    </w:p>
    <w:p w14:paraId="4E502031" w14:textId="77777777" w:rsidR="00C5516B" w:rsidRPr="00C5516B" w:rsidRDefault="00C5516B" w:rsidP="00C5516B">
      <w:pPr>
        <w:pStyle w:val="ListParagraph"/>
        <w:spacing w:after="240"/>
        <w:ind w:left="450"/>
        <w:rPr>
          <w:b/>
          <w:sz w:val="28"/>
          <w:szCs w:val="24"/>
          <w:lang w:val="en-GB"/>
        </w:rPr>
      </w:pPr>
    </w:p>
    <w:p w14:paraId="154E6572" w14:textId="67DD84EC" w:rsidR="00090B63" w:rsidRDefault="00FB525B" w:rsidP="00C5516B">
      <w:pPr>
        <w:pStyle w:val="ListParagraph"/>
        <w:numPr>
          <w:ilvl w:val="0"/>
          <w:numId w:val="28"/>
        </w:numPr>
        <w:tabs>
          <w:tab w:val="left" w:pos="450"/>
        </w:tabs>
        <w:spacing w:before="120"/>
        <w:ind w:left="0" w:firstLine="0"/>
        <w:jc w:val="both"/>
        <w:rPr>
          <w:sz w:val="24"/>
          <w:szCs w:val="24"/>
          <w:lang w:val="en-GB"/>
        </w:rPr>
      </w:pPr>
      <w:r w:rsidRPr="00546B4E">
        <w:rPr>
          <w:sz w:val="24"/>
          <w:szCs w:val="24"/>
          <w:lang w:val="en-GB"/>
        </w:rPr>
        <w:t xml:space="preserve">Achieving the goals of the 2030 Agenda for </w:t>
      </w:r>
      <w:r w:rsidR="00AB216A" w:rsidRPr="00546B4E">
        <w:rPr>
          <w:sz w:val="24"/>
          <w:szCs w:val="24"/>
          <w:lang w:val="en-GB"/>
        </w:rPr>
        <w:t xml:space="preserve">Sustainable Development </w:t>
      </w:r>
      <w:r w:rsidRPr="00546B4E">
        <w:rPr>
          <w:sz w:val="24"/>
          <w:szCs w:val="24"/>
          <w:lang w:val="en-GB"/>
        </w:rPr>
        <w:t>will require a strong and coordinated approach to addressing fragility</w:t>
      </w:r>
      <w:r w:rsidR="00713536" w:rsidRPr="00546B4E">
        <w:rPr>
          <w:sz w:val="24"/>
          <w:szCs w:val="24"/>
          <w:lang w:val="en-GB"/>
        </w:rPr>
        <w:t xml:space="preserve"> and building peaceful and resilient </w:t>
      </w:r>
      <w:r w:rsidR="00AA507A" w:rsidRPr="00546B4E">
        <w:rPr>
          <w:sz w:val="24"/>
          <w:szCs w:val="24"/>
          <w:lang w:val="en-GB"/>
        </w:rPr>
        <w:t>communities</w:t>
      </w:r>
      <w:r w:rsidRPr="00546B4E">
        <w:rPr>
          <w:sz w:val="24"/>
          <w:szCs w:val="24"/>
          <w:lang w:val="en-GB"/>
        </w:rPr>
        <w:t xml:space="preserve">. </w:t>
      </w:r>
      <w:r w:rsidR="00333722" w:rsidRPr="00546B4E">
        <w:rPr>
          <w:sz w:val="24"/>
          <w:szCs w:val="24"/>
          <w:lang w:val="en-GB"/>
        </w:rPr>
        <w:t xml:space="preserve">By 2018, most of the world’s extreme poor </w:t>
      </w:r>
      <w:r w:rsidR="00BD64B8" w:rsidRPr="00546B4E">
        <w:rPr>
          <w:sz w:val="24"/>
          <w:szCs w:val="24"/>
          <w:lang w:val="en-GB"/>
        </w:rPr>
        <w:t xml:space="preserve">and </w:t>
      </w:r>
      <w:r w:rsidR="00AB216A" w:rsidRPr="00546B4E">
        <w:rPr>
          <w:sz w:val="24"/>
          <w:szCs w:val="24"/>
          <w:lang w:val="en-GB"/>
        </w:rPr>
        <w:t>approximately</w:t>
      </w:r>
      <w:r w:rsidR="00BD64B8" w:rsidRPr="00546B4E">
        <w:rPr>
          <w:sz w:val="24"/>
          <w:szCs w:val="24"/>
          <w:lang w:val="en-GB"/>
        </w:rPr>
        <w:t xml:space="preserve"> </w:t>
      </w:r>
      <w:r w:rsidR="00D52DA3" w:rsidRPr="00546B4E">
        <w:rPr>
          <w:sz w:val="24"/>
          <w:szCs w:val="24"/>
          <w:lang w:val="en-GB"/>
        </w:rPr>
        <w:t>30 per</w:t>
      </w:r>
      <w:r w:rsidR="00546B4E">
        <w:rPr>
          <w:sz w:val="24"/>
          <w:szCs w:val="24"/>
          <w:lang w:val="en-GB"/>
        </w:rPr>
        <w:t xml:space="preserve"> </w:t>
      </w:r>
      <w:r w:rsidR="00D52DA3" w:rsidRPr="00546B4E">
        <w:rPr>
          <w:sz w:val="24"/>
          <w:szCs w:val="24"/>
          <w:lang w:val="en-GB"/>
        </w:rPr>
        <w:t xml:space="preserve">cent </w:t>
      </w:r>
      <w:r w:rsidR="00BD64B8" w:rsidRPr="00546B4E">
        <w:rPr>
          <w:sz w:val="24"/>
          <w:szCs w:val="24"/>
          <w:lang w:val="en-GB"/>
        </w:rPr>
        <w:t xml:space="preserve">of the world’s children </w:t>
      </w:r>
      <w:r w:rsidR="00333722" w:rsidRPr="00546B4E">
        <w:rPr>
          <w:sz w:val="24"/>
          <w:szCs w:val="24"/>
          <w:lang w:val="en-GB"/>
        </w:rPr>
        <w:t xml:space="preserve">will </w:t>
      </w:r>
      <w:r w:rsidR="00BD64B8" w:rsidRPr="00546B4E">
        <w:rPr>
          <w:sz w:val="24"/>
          <w:szCs w:val="24"/>
          <w:lang w:val="en-GB"/>
        </w:rPr>
        <w:t xml:space="preserve">live </w:t>
      </w:r>
      <w:r w:rsidR="00333722" w:rsidRPr="00546B4E">
        <w:rPr>
          <w:sz w:val="24"/>
          <w:szCs w:val="24"/>
          <w:lang w:val="en-GB"/>
        </w:rPr>
        <w:t xml:space="preserve">in </w:t>
      </w:r>
      <w:r w:rsidR="000F031F">
        <w:rPr>
          <w:sz w:val="24"/>
          <w:szCs w:val="24"/>
          <w:lang w:val="en-GB"/>
        </w:rPr>
        <w:t>S</w:t>
      </w:r>
      <w:r w:rsidR="000F031F" w:rsidRPr="00546B4E">
        <w:rPr>
          <w:sz w:val="24"/>
          <w:szCs w:val="24"/>
          <w:lang w:val="en-GB"/>
        </w:rPr>
        <w:t xml:space="preserve">tates </w:t>
      </w:r>
      <w:r w:rsidR="00090B63" w:rsidRPr="00546B4E">
        <w:rPr>
          <w:sz w:val="24"/>
          <w:szCs w:val="24"/>
          <w:lang w:val="en-GB"/>
        </w:rPr>
        <w:t xml:space="preserve">affected by </w:t>
      </w:r>
      <w:r w:rsidR="00C712C6" w:rsidRPr="00546B4E">
        <w:rPr>
          <w:sz w:val="24"/>
          <w:szCs w:val="24"/>
          <w:lang w:val="en-GB"/>
        </w:rPr>
        <w:t>fragility.</w:t>
      </w:r>
      <w:r w:rsidRPr="00546B4E">
        <w:rPr>
          <w:sz w:val="24"/>
          <w:szCs w:val="24"/>
          <w:lang w:val="en-GB"/>
        </w:rPr>
        <w:t xml:space="preserve"> </w:t>
      </w:r>
      <w:r w:rsidR="00090B63" w:rsidRPr="00546B4E">
        <w:rPr>
          <w:sz w:val="24"/>
          <w:szCs w:val="24"/>
          <w:lang w:val="en-GB"/>
        </w:rPr>
        <w:t>Poverty, food insecurity, water scarcity</w:t>
      </w:r>
      <w:r w:rsidR="00090433" w:rsidRPr="00546B4E">
        <w:rPr>
          <w:sz w:val="24"/>
          <w:szCs w:val="24"/>
          <w:lang w:val="en-GB"/>
        </w:rPr>
        <w:t xml:space="preserve"> and</w:t>
      </w:r>
      <w:r w:rsidR="00090B63" w:rsidRPr="00546B4E">
        <w:rPr>
          <w:sz w:val="24"/>
          <w:szCs w:val="24"/>
          <w:lang w:val="en-GB"/>
        </w:rPr>
        <w:t xml:space="preserve"> protracted conflict</w:t>
      </w:r>
      <w:r w:rsidR="00AB216A" w:rsidRPr="00546B4E">
        <w:rPr>
          <w:sz w:val="24"/>
          <w:szCs w:val="24"/>
          <w:lang w:val="en-GB"/>
        </w:rPr>
        <w:t>,</w:t>
      </w:r>
      <w:r w:rsidR="00090B63" w:rsidRPr="00546B4E">
        <w:rPr>
          <w:sz w:val="24"/>
          <w:szCs w:val="24"/>
          <w:lang w:val="en-GB"/>
        </w:rPr>
        <w:t xml:space="preserve"> coupled with weak social services, gender inequality, ethnic disparities and poor governance</w:t>
      </w:r>
      <w:r w:rsidR="00AB216A" w:rsidRPr="00546B4E">
        <w:rPr>
          <w:sz w:val="24"/>
          <w:szCs w:val="24"/>
          <w:lang w:val="en-GB"/>
        </w:rPr>
        <w:t>,</w:t>
      </w:r>
      <w:r w:rsidR="00090B63" w:rsidRPr="00546B4E">
        <w:rPr>
          <w:sz w:val="24"/>
          <w:szCs w:val="24"/>
          <w:lang w:val="en-GB"/>
        </w:rPr>
        <w:t xml:space="preserve"> are </w:t>
      </w:r>
      <w:r w:rsidR="00AB216A" w:rsidRPr="00546B4E">
        <w:rPr>
          <w:sz w:val="24"/>
          <w:szCs w:val="24"/>
          <w:lang w:val="en-GB"/>
        </w:rPr>
        <w:t>among</w:t>
      </w:r>
      <w:r w:rsidR="00090B63" w:rsidRPr="00546B4E">
        <w:rPr>
          <w:sz w:val="24"/>
          <w:szCs w:val="24"/>
          <w:lang w:val="en-GB"/>
        </w:rPr>
        <w:t xml:space="preserve"> the main drivers of fragility. </w:t>
      </w:r>
      <w:r w:rsidR="001B0772" w:rsidRPr="00546B4E">
        <w:rPr>
          <w:sz w:val="24"/>
          <w:szCs w:val="24"/>
        </w:rPr>
        <w:t>Population mobility, including urbanization and international migration, can be associated with fragility, whether as a driver or as a coping mechanisms for households seeking well-being and security.</w:t>
      </w:r>
      <w:r w:rsidR="001B0772" w:rsidRPr="00546B4E">
        <w:rPr>
          <w:sz w:val="24"/>
          <w:szCs w:val="24"/>
          <w:lang w:val="en-GB"/>
        </w:rPr>
        <w:t xml:space="preserve"> </w:t>
      </w:r>
      <w:r w:rsidR="00090B63" w:rsidRPr="00546B4E">
        <w:rPr>
          <w:sz w:val="24"/>
          <w:szCs w:val="24"/>
          <w:lang w:val="en-GB"/>
        </w:rPr>
        <w:t>People living i</w:t>
      </w:r>
      <w:r w:rsidR="00D52DA3" w:rsidRPr="00546B4E">
        <w:rPr>
          <w:sz w:val="24"/>
          <w:szCs w:val="24"/>
          <w:lang w:val="en-GB"/>
        </w:rPr>
        <w:t>n</w:t>
      </w:r>
      <w:r w:rsidR="00090B63" w:rsidRPr="00546B4E">
        <w:rPr>
          <w:sz w:val="24"/>
          <w:szCs w:val="24"/>
          <w:lang w:val="en-GB"/>
        </w:rPr>
        <w:t xml:space="preserve"> fragile contexts, particularly women and children, are highly vulnerable to the effects of </w:t>
      </w:r>
      <w:r w:rsidR="0013542E" w:rsidRPr="00546B4E">
        <w:rPr>
          <w:sz w:val="24"/>
          <w:szCs w:val="24"/>
          <w:lang w:val="en-GB"/>
        </w:rPr>
        <w:t xml:space="preserve">climate change, </w:t>
      </w:r>
      <w:r w:rsidR="00090B63" w:rsidRPr="00546B4E">
        <w:rPr>
          <w:sz w:val="24"/>
          <w:szCs w:val="24"/>
          <w:lang w:val="en-GB"/>
        </w:rPr>
        <w:t>natural disasters, economic</w:t>
      </w:r>
      <w:r w:rsidR="00D52DA3" w:rsidRPr="00546B4E">
        <w:rPr>
          <w:sz w:val="24"/>
          <w:szCs w:val="24"/>
          <w:lang w:val="en-GB"/>
        </w:rPr>
        <w:t xml:space="preserve"> crises</w:t>
      </w:r>
      <w:r w:rsidR="00090B63" w:rsidRPr="00546B4E">
        <w:rPr>
          <w:sz w:val="24"/>
          <w:szCs w:val="24"/>
          <w:lang w:val="en-GB"/>
        </w:rPr>
        <w:t xml:space="preserve">, conflicts, malnutrition and health </w:t>
      </w:r>
      <w:r w:rsidR="00A86391" w:rsidRPr="00546B4E">
        <w:rPr>
          <w:sz w:val="24"/>
          <w:szCs w:val="24"/>
          <w:lang w:val="en-GB"/>
        </w:rPr>
        <w:t>emergencies</w:t>
      </w:r>
      <w:r w:rsidR="00090B63" w:rsidRPr="00546B4E">
        <w:rPr>
          <w:sz w:val="24"/>
          <w:szCs w:val="24"/>
          <w:lang w:val="en-GB"/>
        </w:rPr>
        <w:t xml:space="preserve">. </w:t>
      </w:r>
    </w:p>
    <w:p w14:paraId="18B999CC" w14:textId="77777777" w:rsidR="00546B4E" w:rsidRPr="00546B4E" w:rsidRDefault="00546B4E" w:rsidP="00C5516B">
      <w:pPr>
        <w:pStyle w:val="ListParagraph"/>
        <w:tabs>
          <w:tab w:val="left" w:pos="450"/>
        </w:tabs>
        <w:spacing w:before="120"/>
        <w:ind w:left="0"/>
        <w:jc w:val="both"/>
        <w:rPr>
          <w:sz w:val="24"/>
          <w:szCs w:val="24"/>
          <w:lang w:val="en-GB"/>
        </w:rPr>
      </w:pPr>
    </w:p>
    <w:p w14:paraId="5853000A" w14:textId="38414D24" w:rsidR="009D3C2A" w:rsidRPr="0058441F" w:rsidRDefault="002C2C6D" w:rsidP="00C5516B">
      <w:pPr>
        <w:pStyle w:val="ListParagraph"/>
        <w:numPr>
          <w:ilvl w:val="0"/>
          <w:numId w:val="28"/>
        </w:numPr>
        <w:tabs>
          <w:tab w:val="left" w:pos="450"/>
        </w:tabs>
        <w:spacing w:before="120"/>
        <w:ind w:left="0" w:firstLine="0"/>
        <w:jc w:val="both"/>
        <w:rPr>
          <w:sz w:val="24"/>
          <w:szCs w:val="24"/>
          <w:lang w:val="en-GB"/>
        </w:rPr>
      </w:pPr>
      <w:r w:rsidRPr="0058441F">
        <w:rPr>
          <w:sz w:val="24"/>
          <w:szCs w:val="24"/>
          <w:lang w:val="en-GB"/>
        </w:rPr>
        <w:t xml:space="preserve">The global discourse is moving </w:t>
      </w:r>
      <w:r w:rsidR="00D205AD" w:rsidRPr="0058441F">
        <w:rPr>
          <w:sz w:val="24"/>
          <w:szCs w:val="24"/>
          <w:lang w:val="en-GB"/>
        </w:rPr>
        <w:t xml:space="preserve">away </w:t>
      </w:r>
      <w:r w:rsidRPr="0058441F">
        <w:rPr>
          <w:sz w:val="24"/>
          <w:szCs w:val="24"/>
          <w:lang w:val="en-GB"/>
        </w:rPr>
        <w:t xml:space="preserve">from identifying ‘fragile </w:t>
      </w:r>
      <w:r w:rsidR="000F031F">
        <w:rPr>
          <w:sz w:val="24"/>
          <w:szCs w:val="24"/>
          <w:lang w:val="en-GB"/>
        </w:rPr>
        <w:t>S</w:t>
      </w:r>
      <w:r w:rsidR="000F031F" w:rsidRPr="0058441F">
        <w:rPr>
          <w:sz w:val="24"/>
          <w:szCs w:val="24"/>
          <w:lang w:val="en-GB"/>
        </w:rPr>
        <w:t xml:space="preserve">tates’ </w:t>
      </w:r>
      <w:r w:rsidRPr="0058441F">
        <w:rPr>
          <w:sz w:val="24"/>
          <w:szCs w:val="24"/>
          <w:lang w:val="en-GB"/>
        </w:rPr>
        <w:t xml:space="preserve">to focusing on ‘situations of fragility’. </w:t>
      </w:r>
      <w:r w:rsidR="00D001EE" w:rsidRPr="0058441F">
        <w:rPr>
          <w:sz w:val="24"/>
          <w:szCs w:val="24"/>
          <w:lang w:val="en-GB"/>
        </w:rPr>
        <w:t>Th</w:t>
      </w:r>
      <w:r w:rsidR="00FB5520" w:rsidRPr="0058441F">
        <w:rPr>
          <w:sz w:val="24"/>
          <w:szCs w:val="24"/>
          <w:lang w:val="en-GB"/>
        </w:rPr>
        <w:t>is understanding</w:t>
      </w:r>
      <w:r w:rsidR="00D001EE" w:rsidRPr="0058441F">
        <w:rPr>
          <w:sz w:val="24"/>
          <w:szCs w:val="24"/>
          <w:lang w:val="en-GB"/>
        </w:rPr>
        <w:t xml:space="preserve"> of fragility</w:t>
      </w:r>
      <w:r w:rsidR="00D001EE" w:rsidRPr="00B82ECE">
        <w:rPr>
          <w:vertAlign w:val="superscript"/>
          <w:lang w:val="en-GB"/>
        </w:rPr>
        <w:footnoteReference w:id="1"/>
      </w:r>
      <w:r w:rsidR="00D001EE" w:rsidRPr="0058441F">
        <w:rPr>
          <w:sz w:val="24"/>
          <w:szCs w:val="24"/>
          <w:lang w:val="en-GB"/>
        </w:rPr>
        <w:t xml:space="preserve"> is forward-looking</w:t>
      </w:r>
      <w:r w:rsidR="004835A5">
        <w:rPr>
          <w:sz w:val="24"/>
          <w:szCs w:val="24"/>
          <w:lang w:val="en-GB"/>
        </w:rPr>
        <w:t xml:space="preserve"> and</w:t>
      </w:r>
      <w:r w:rsidR="00D001EE" w:rsidRPr="0058441F">
        <w:rPr>
          <w:sz w:val="24"/>
          <w:szCs w:val="24"/>
          <w:lang w:val="en-GB"/>
        </w:rPr>
        <w:t xml:space="preserve"> allows for: </w:t>
      </w:r>
      <w:r w:rsidR="00546B4E">
        <w:rPr>
          <w:sz w:val="24"/>
          <w:szCs w:val="24"/>
          <w:lang w:val="en-GB"/>
        </w:rPr>
        <w:t>(</w:t>
      </w:r>
      <w:r w:rsidR="00D001EE" w:rsidRPr="0058441F">
        <w:rPr>
          <w:sz w:val="24"/>
          <w:szCs w:val="24"/>
          <w:lang w:val="en-GB"/>
        </w:rPr>
        <w:t xml:space="preserve">a) nuanced understanding of the </w:t>
      </w:r>
      <w:r w:rsidR="004835A5">
        <w:rPr>
          <w:sz w:val="24"/>
          <w:szCs w:val="24"/>
          <w:lang w:val="en-GB"/>
        </w:rPr>
        <w:t>various</w:t>
      </w:r>
      <w:r w:rsidR="004835A5" w:rsidRPr="0058441F">
        <w:rPr>
          <w:sz w:val="24"/>
          <w:szCs w:val="24"/>
          <w:lang w:val="en-GB"/>
        </w:rPr>
        <w:t xml:space="preserve"> </w:t>
      </w:r>
      <w:r w:rsidR="00D001EE" w:rsidRPr="0058441F">
        <w:rPr>
          <w:sz w:val="24"/>
          <w:szCs w:val="24"/>
          <w:lang w:val="en-GB"/>
        </w:rPr>
        <w:t xml:space="preserve">levels of </w:t>
      </w:r>
      <w:r w:rsidR="004835A5">
        <w:rPr>
          <w:sz w:val="24"/>
          <w:szCs w:val="24"/>
          <w:lang w:val="en-GB"/>
        </w:rPr>
        <w:t xml:space="preserve">risk </w:t>
      </w:r>
      <w:r w:rsidR="00D001EE" w:rsidRPr="0058441F">
        <w:rPr>
          <w:sz w:val="24"/>
          <w:szCs w:val="24"/>
          <w:lang w:val="en-GB"/>
        </w:rPr>
        <w:t xml:space="preserve">probability and degrees of impact in any society; </w:t>
      </w:r>
      <w:r w:rsidR="00546B4E">
        <w:rPr>
          <w:sz w:val="24"/>
          <w:szCs w:val="24"/>
          <w:lang w:val="en-GB"/>
        </w:rPr>
        <w:t>(</w:t>
      </w:r>
      <w:r w:rsidR="00D001EE" w:rsidRPr="0058441F">
        <w:rPr>
          <w:sz w:val="24"/>
          <w:szCs w:val="24"/>
          <w:lang w:val="en-GB"/>
        </w:rPr>
        <w:t>b) marshalling national and international advocacy and support for prevention and preparedness and addressing the root cause</w:t>
      </w:r>
      <w:r w:rsidRPr="0058441F">
        <w:rPr>
          <w:sz w:val="24"/>
          <w:szCs w:val="24"/>
          <w:lang w:val="en-GB"/>
        </w:rPr>
        <w:t>s</w:t>
      </w:r>
      <w:r w:rsidR="00D001EE" w:rsidRPr="0058441F">
        <w:rPr>
          <w:sz w:val="24"/>
          <w:szCs w:val="24"/>
          <w:lang w:val="en-GB"/>
        </w:rPr>
        <w:t xml:space="preserve"> of fragility; and </w:t>
      </w:r>
      <w:r w:rsidR="00546B4E">
        <w:rPr>
          <w:sz w:val="24"/>
          <w:szCs w:val="24"/>
          <w:lang w:val="en-GB"/>
        </w:rPr>
        <w:t>(</w:t>
      </w:r>
      <w:r w:rsidR="00D001EE" w:rsidRPr="0058441F">
        <w:rPr>
          <w:sz w:val="24"/>
          <w:szCs w:val="24"/>
          <w:lang w:val="en-GB"/>
        </w:rPr>
        <w:t xml:space="preserve">c) broadening the scope of analysis and </w:t>
      </w:r>
      <w:r w:rsidRPr="0058441F">
        <w:rPr>
          <w:sz w:val="24"/>
          <w:szCs w:val="24"/>
          <w:lang w:val="en-GB"/>
        </w:rPr>
        <w:t xml:space="preserve">bridging the humanitarian-development divide in addressing </w:t>
      </w:r>
      <w:r w:rsidR="00D001EE" w:rsidRPr="0058441F">
        <w:rPr>
          <w:sz w:val="24"/>
          <w:szCs w:val="24"/>
          <w:lang w:val="en-GB"/>
        </w:rPr>
        <w:t xml:space="preserve">fragility at subnational, transnational, regional and global levels. </w:t>
      </w:r>
      <w:r w:rsidRPr="0058441F">
        <w:rPr>
          <w:sz w:val="24"/>
          <w:szCs w:val="24"/>
          <w:lang w:val="en-GB"/>
        </w:rPr>
        <w:t xml:space="preserve">The subnational dimension of fragility is particularly relevant in middle-income countries where there may be effective institutions, functioning social protection systems and cohesive </w:t>
      </w:r>
      <w:r w:rsidR="00AA507A" w:rsidRPr="0058441F">
        <w:rPr>
          <w:sz w:val="24"/>
          <w:szCs w:val="24"/>
          <w:lang w:val="en-GB"/>
        </w:rPr>
        <w:t xml:space="preserve">communities </w:t>
      </w:r>
      <w:r w:rsidRPr="0058441F">
        <w:rPr>
          <w:sz w:val="24"/>
          <w:szCs w:val="24"/>
          <w:lang w:val="en-GB"/>
        </w:rPr>
        <w:t xml:space="preserve">coexisting with pockets of fragility. </w:t>
      </w:r>
      <w:r w:rsidR="00AB216A" w:rsidRPr="0058441F">
        <w:rPr>
          <w:sz w:val="24"/>
          <w:szCs w:val="24"/>
          <w:lang w:val="en-GB"/>
        </w:rPr>
        <w:t>C</w:t>
      </w:r>
      <w:r w:rsidR="00C74E77" w:rsidRPr="0058441F">
        <w:rPr>
          <w:sz w:val="24"/>
          <w:szCs w:val="24"/>
          <w:lang w:val="en-GB"/>
        </w:rPr>
        <w:t xml:space="preserve">ountries with </w:t>
      </w:r>
      <w:r w:rsidR="00AB216A" w:rsidRPr="0058441F">
        <w:rPr>
          <w:sz w:val="24"/>
          <w:szCs w:val="24"/>
          <w:lang w:val="en-GB"/>
        </w:rPr>
        <w:t xml:space="preserve">a </w:t>
      </w:r>
      <w:r w:rsidR="00C74E77" w:rsidRPr="0058441F">
        <w:rPr>
          <w:sz w:val="24"/>
          <w:szCs w:val="24"/>
          <w:lang w:val="en-GB"/>
        </w:rPr>
        <w:t>high concentration of fragile conditions must</w:t>
      </w:r>
      <w:r w:rsidR="00AB216A" w:rsidRPr="0058441F">
        <w:rPr>
          <w:sz w:val="24"/>
          <w:szCs w:val="24"/>
          <w:lang w:val="en-GB"/>
        </w:rPr>
        <w:t>, however,</w:t>
      </w:r>
      <w:r w:rsidR="00C74E77" w:rsidRPr="0058441F">
        <w:rPr>
          <w:sz w:val="24"/>
          <w:szCs w:val="24"/>
          <w:lang w:val="en-GB"/>
        </w:rPr>
        <w:t xml:space="preserve"> be given special attention.</w:t>
      </w:r>
    </w:p>
    <w:p w14:paraId="234DD9FD" w14:textId="77777777" w:rsidR="00546B4E" w:rsidRDefault="00546B4E" w:rsidP="00C5516B">
      <w:pPr>
        <w:pStyle w:val="ListParagraph"/>
        <w:tabs>
          <w:tab w:val="left" w:pos="450"/>
        </w:tabs>
        <w:spacing w:before="120"/>
        <w:ind w:left="0"/>
        <w:jc w:val="both"/>
        <w:rPr>
          <w:sz w:val="24"/>
          <w:szCs w:val="24"/>
          <w:lang w:val="en-GB"/>
        </w:rPr>
      </w:pPr>
    </w:p>
    <w:p w14:paraId="0CD08A8D" w14:textId="3AEC18D6" w:rsidR="00D001EE" w:rsidRPr="0058441F" w:rsidRDefault="00FB525B" w:rsidP="00C5516B">
      <w:pPr>
        <w:pStyle w:val="ListParagraph"/>
        <w:numPr>
          <w:ilvl w:val="0"/>
          <w:numId w:val="28"/>
        </w:numPr>
        <w:tabs>
          <w:tab w:val="left" w:pos="450"/>
        </w:tabs>
        <w:spacing w:before="120"/>
        <w:ind w:left="0" w:firstLine="0"/>
        <w:jc w:val="both"/>
        <w:rPr>
          <w:sz w:val="24"/>
          <w:szCs w:val="24"/>
          <w:lang w:val="en-GB"/>
        </w:rPr>
      </w:pPr>
      <w:r w:rsidRPr="0058441F">
        <w:rPr>
          <w:sz w:val="24"/>
          <w:szCs w:val="24"/>
          <w:lang w:val="en-GB"/>
        </w:rPr>
        <w:t xml:space="preserve">In 2011, in collaboration with the </w:t>
      </w:r>
      <w:r w:rsidR="00AB216A" w:rsidRPr="0058441F">
        <w:rPr>
          <w:sz w:val="24"/>
          <w:szCs w:val="24"/>
          <w:lang w:val="en-GB"/>
        </w:rPr>
        <w:t>United Nations</w:t>
      </w:r>
      <w:r w:rsidRPr="0058441F">
        <w:rPr>
          <w:sz w:val="24"/>
          <w:szCs w:val="24"/>
          <w:lang w:val="en-GB"/>
        </w:rPr>
        <w:t xml:space="preserve">, </w:t>
      </w:r>
      <w:r w:rsidR="004963F8" w:rsidRPr="0058441F">
        <w:rPr>
          <w:sz w:val="24"/>
          <w:szCs w:val="24"/>
          <w:lang w:val="en-GB"/>
        </w:rPr>
        <w:t xml:space="preserve">the </w:t>
      </w:r>
      <w:r w:rsidR="00546B4E" w:rsidRPr="0058441F">
        <w:rPr>
          <w:sz w:val="24"/>
          <w:szCs w:val="24"/>
          <w:lang w:val="en-GB"/>
        </w:rPr>
        <w:t xml:space="preserve">Development Assistance Committee </w:t>
      </w:r>
      <w:r w:rsidR="00546B4E">
        <w:rPr>
          <w:sz w:val="24"/>
          <w:szCs w:val="24"/>
          <w:lang w:val="en-GB"/>
        </w:rPr>
        <w:t xml:space="preserve">of the </w:t>
      </w:r>
      <w:r w:rsidR="004963F8" w:rsidRPr="0058441F">
        <w:rPr>
          <w:sz w:val="24"/>
          <w:szCs w:val="24"/>
          <w:lang w:val="en-GB"/>
        </w:rPr>
        <w:t>Organis</w:t>
      </w:r>
      <w:r w:rsidR="00AB216A" w:rsidRPr="0058441F">
        <w:rPr>
          <w:sz w:val="24"/>
          <w:szCs w:val="24"/>
          <w:lang w:val="en-GB"/>
        </w:rPr>
        <w:t xml:space="preserve">ation </w:t>
      </w:r>
      <w:r w:rsidR="00546B4E">
        <w:rPr>
          <w:sz w:val="24"/>
          <w:szCs w:val="24"/>
          <w:lang w:val="en-GB"/>
        </w:rPr>
        <w:t>for</w:t>
      </w:r>
      <w:r w:rsidR="00546B4E" w:rsidRPr="0058441F">
        <w:rPr>
          <w:sz w:val="24"/>
          <w:szCs w:val="24"/>
          <w:lang w:val="en-GB"/>
        </w:rPr>
        <w:t xml:space="preserve"> </w:t>
      </w:r>
      <w:r w:rsidR="00AB216A" w:rsidRPr="0058441F">
        <w:rPr>
          <w:sz w:val="24"/>
          <w:szCs w:val="24"/>
          <w:lang w:val="en-GB"/>
        </w:rPr>
        <w:t xml:space="preserve">Economic Co-Operation and Development </w:t>
      </w:r>
      <w:r w:rsidR="004963F8" w:rsidRPr="0058441F">
        <w:rPr>
          <w:sz w:val="24"/>
          <w:szCs w:val="24"/>
          <w:lang w:val="en-GB"/>
        </w:rPr>
        <w:t>(</w:t>
      </w:r>
      <w:r w:rsidRPr="0058441F">
        <w:rPr>
          <w:sz w:val="24"/>
          <w:szCs w:val="24"/>
          <w:lang w:val="en-GB"/>
        </w:rPr>
        <w:t>OECD-DAC</w:t>
      </w:r>
      <w:r w:rsidR="004963F8" w:rsidRPr="0058441F">
        <w:rPr>
          <w:sz w:val="24"/>
          <w:szCs w:val="24"/>
          <w:lang w:val="en-GB"/>
        </w:rPr>
        <w:t>)</w:t>
      </w:r>
      <w:r w:rsidRPr="0058441F">
        <w:rPr>
          <w:sz w:val="24"/>
          <w:szCs w:val="24"/>
          <w:lang w:val="en-GB"/>
        </w:rPr>
        <w:t>, the World Bank and the African Development Bank</w:t>
      </w:r>
      <w:r w:rsidR="00D001EE" w:rsidRPr="0058441F">
        <w:rPr>
          <w:sz w:val="24"/>
          <w:szCs w:val="24"/>
          <w:lang w:val="en-GB"/>
        </w:rPr>
        <w:t xml:space="preserve">, </w:t>
      </w:r>
      <w:r w:rsidR="00AB216A" w:rsidRPr="0058441F">
        <w:rPr>
          <w:sz w:val="24"/>
          <w:szCs w:val="24"/>
          <w:lang w:val="en-GB"/>
        </w:rPr>
        <w:t xml:space="preserve">the g7+ group of self-identified fragile </w:t>
      </w:r>
      <w:r w:rsidR="000F031F">
        <w:rPr>
          <w:sz w:val="24"/>
          <w:szCs w:val="24"/>
          <w:lang w:val="en-GB"/>
        </w:rPr>
        <w:t>S</w:t>
      </w:r>
      <w:r w:rsidR="000F031F" w:rsidRPr="0058441F">
        <w:rPr>
          <w:sz w:val="24"/>
          <w:szCs w:val="24"/>
          <w:lang w:val="en-GB"/>
        </w:rPr>
        <w:t>tates</w:t>
      </w:r>
      <w:r w:rsidR="00AB216A" w:rsidRPr="0058441F">
        <w:rPr>
          <w:sz w:val="24"/>
          <w:szCs w:val="24"/>
          <w:lang w:val="en-GB"/>
        </w:rPr>
        <w:t xml:space="preserve">, </w:t>
      </w:r>
      <w:r w:rsidR="00D001EE" w:rsidRPr="0058441F">
        <w:rPr>
          <w:sz w:val="24"/>
          <w:szCs w:val="24"/>
          <w:lang w:val="en-GB"/>
        </w:rPr>
        <w:t>as members of the International Dialogue on Peacebuilding and State</w:t>
      </w:r>
      <w:r w:rsidR="002C1772">
        <w:rPr>
          <w:sz w:val="24"/>
          <w:szCs w:val="24"/>
          <w:lang w:val="en-GB"/>
        </w:rPr>
        <w:t>-</w:t>
      </w:r>
      <w:r w:rsidR="00D001EE" w:rsidRPr="0058441F">
        <w:rPr>
          <w:sz w:val="24"/>
          <w:szCs w:val="24"/>
          <w:lang w:val="en-GB"/>
        </w:rPr>
        <w:t>building (IDPS)</w:t>
      </w:r>
      <w:r w:rsidRPr="0058441F">
        <w:rPr>
          <w:sz w:val="24"/>
          <w:szCs w:val="24"/>
          <w:lang w:val="en-GB"/>
        </w:rPr>
        <w:t xml:space="preserve">, agreed to the New Deal for Engagement in Fragile States. </w:t>
      </w:r>
      <w:r w:rsidR="00EF03E7">
        <w:rPr>
          <w:sz w:val="24"/>
          <w:szCs w:val="24"/>
          <w:lang w:val="en-GB"/>
        </w:rPr>
        <w:t xml:space="preserve">The United </w:t>
      </w:r>
      <w:r w:rsidR="00773F41">
        <w:rPr>
          <w:sz w:val="24"/>
          <w:szCs w:val="24"/>
          <w:lang w:val="en-GB"/>
        </w:rPr>
        <w:t>Nations</w:t>
      </w:r>
      <w:r w:rsidR="00EF03E7">
        <w:rPr>
          <w:sz w:val="24"/>
          <w:szCs w:val="24"/>
          <w:lang w:val="en-GB"/>
        </w:rPr>
        <w:t xml:space="preserve"> Development Programme (</w:t>
      </w:r>
      <w:r w:rsidR="00BB3F10" w:rsidRPr="0058441F">
        <w:rPr>
          <w:sz w:val="24"/>
          <w:szCs w:val="24"/>
          <w:lang w:val="en-GB"/>
        </w:rPr>
        <w:t>UNDP</w:t>
      </w:r>
      <w:r w:rsidR="00EF03E7">
        <w:rPr>
          <w:sz w:val="24"/>
          <w:szCs w:val="24"/>
          <w:lang w:val="en-GB"/>
        </w:rPr>
        <w:t>)</w:t>
      </w:r>
      <w:r w:rsidR="00BB3F10" w:rsidRPr="0058441F">
        <w:rPr>
          <w:sz w:val="24"/>
          <w:szCs w:val="24"/>
          <w:lang w:val="en-GB"/>
        </w:rPr>
        <w:t xml:space="preserve"> represents the </w:t>
      </w:r>
      <w:r w:rsidR="004963F8" w:rsidRPr="0058441F">
        <w:rPr>
          <w:sz w:val="24"/>
          <w:szCs w:val="24"/>
          <w:lang w:val="en-GB"/>
        </w:rPr>
        <w:t xml:space="preserve">United Nations </w:t>
      </w:r>
      <w:r w:rsidR="00BB3F10" w:rsidRPr="0058441F">
        <w:rPr>
          <w:sz w:val="24"/>
          <w:szCs w:val="24"/>
          <w:lang w:val="en-GB"/>
        </w:rPr>
        <w:t xml:space="preserve">in the </w:t>
      </w:r>
      <w:r w:rsidR="00D001EE" w:rsidRPr="0058441F">
        <w:rPr>
          <w:sz w:val="24"/>
          <w:szCs w:val="24"/>
          <w:lang w:val="en-GB"/>
        </w:rPr>
        <w:t>IDPS</w:t>
      </w:r>
      <w:r w:rsidR="0070524F" w:rsidRPr="0058441F">
        <w:rPr>
          <w:sz w:val="24"/>
          <w:szCs w:val="24"/>
          <w:lang w:val="en-GB"/>
        </w:rPr>
        <w:t>,</w:t>
      </w:r>
      <w:r w:rsidR="00BB3F10" w:rsidRPr="0058441F">
        <w:rPr>
          <w:sz w:val="24"/>
          <w:szCs w:val="24"/>
          <w:lang w:val="en-GB"/>
        </w:rPr>
        <w:t xml:space="preserve"> serves as the host for the New Deal Implementation Facility</w:t>
      </w:r>
      <w:r w:rsidR="0070524F" w:rsidRPr="0058441F">
        <w:rPr>
          <w:sz w:val="24"/>
          <w:szCs w:val="24"/>
          <w:lang w:val="en-GB"/>
        </w:rPr>
        <w:t xml:space="preserve"> and coordinates the New Deal Task </w:t>
      </w:r>
      <w:r w:rsidR="004963F8" w:rsidRPr="0058441F">
        <w:rPr>
          <w:sz w:val="24"/>
          <w:szCs w:val="24"/>
          <w:lang w:val="en-GB"/>
        </w:rPr>
        <w:t>T</w:t>
      </w:r>
      <w:r w:rsidR="0070524F" w:rsidRPr="0058441F">
        <w:rPr>
          <w:sz w:val="24"/>
          <w:szCs w:val="24"/>
          <w:lang w:val="en-GB"/>
        </w:rPr>
        <w:t>eam</w:t>
      </w:r>
      <w:r w:rsidR="00BB3F10" w:rsidRPr="0058441F">
        <w:rPr>
          <w:sz w:val="24"/>
          <w:szCs w:val="24"/>
          <w:lang w:val="en-GB"/>
        </w:rPr>
        <w:t xml:space="preserve">.  </w:t>
      </w:r>
    </w:p>
    <w:p w14:paraId="7CB07F32" w14:textId="77777777" w:rsidR="00546B4E" w:rsidRDefault="00546B4E" w:rsidP="00C5516B">
      <w:pPr>
        <w:pStyle w:val="ListParagraph"/>
        <w:tabs>
          <w:tab w:val="left" w:pos="450"/>
        </w:tabs>
        <w:spacing w:before="120"/>
        <w:ind w:left="0"/>
        <w:jc w:val="both"/>
        <w:rPr>
          <w:sz w:val="24"/>
          <w:szCs w:val="24"/>
          <w:lang w:val="en-GB"/>
        </w:rPr>
      </w:pPr>
    </w:p>
    <w:p w14:paraId="375FECA9" w14:textId="7414439A" w:rsidR="00EB5F1F" w:rsidRPr="0058441F" w:rsidRDefault="00FB525B" w:rsidP="00C5516B">
      <w:pPr>
        <w:pStyle w:val="ListParagraph"/>
        <w:numPr>
          <w:ilvl w:val="0"/>
          <w:numId w:val="28"/>
        </w:numPr>
        <w:tabs>
          <w:tab w:val="left" w:pos="450"/>
        </w:tabs>
        <w:spacing w:before="120"/>
        <w:ind w:left="0" w:firstLine="0"/>
        <w:jc w:val="both"/>
        <w:rPr>
          <w:sz w:val="24"/>
          <w:szCs w:val="24"/>
          <w:lang w:val="en-GB"/>
        </w:rPr>
      </w:pPr>
      <w:r w:rsidRPr="00546B4E">
        <w:rPr>
          <w:sz w:val="24"/>
          <w:szCs w:val="24"/>
          <w:lang w:val="en-GB"/>
        </w:rPr>
        <w:t>Building on the New Deal</w:t>
      </w:r>
      <w:r w:rsidR="002C2C6D" w:rsidRPr="00546B4E">
        <w:rPr>
          <w:sz w:val="24"/>
          <w:szCs w:val="24"/>
          <w:lang w:val="en-GB"/>
        </w:rPr>
        <w:t xml:space="preserve"> and other efforts</w:t>
      </w:r>
      <w:r w:rsidRPr="00546B4E">
        <w:rPr>
          <w:sz w:val="24"/>
          <w:szCs w:val="24"/>
          <w:lang w:val="en-GB"/>
        </w:rPr>
        <w:t>, the Committee on World Food Security adopted the Framework for Action for Addressing Food Security and Nutrition in Protracted Crises in October 2015</w:t>
      </w:r>
      <w:r w:rsidR="007D638B">
        <w:rPr>
          <w:sz w:val="24"/>
          <w:szCs w:val="24"/>
          <w:lang w:val="en-GB"/>
        </w:rPr>
        <w:t>,</w:t>
      </w:r>
      <w:r w:rsidRPr="00546B4E">
        <w:rPr>
          <w:sz w:val="24"/>
          <w:szCs w:val="24"/>
          <w:lang w:val="en-GB"/>
        </w:rPr>
        <w:t xml:space="preserve"> and acknowledged that its implementation necessitates action from all stakeholders.</w:t>
      </w:r>
      <w:r w:rsidR="00D001EE" w:rsidRPr="00546B4E">
        <w:rPr>
          <w:sz w:val="24"/>
          <w:szCs w:val="24"/>
          <w:lang w:val="en-GB"/>
        </w:rPr>
        <w:t xml:space="preserve"> </w:t>
      </w:r>
      <w:r w:rsidR="009C5E07">
        <w:rPr>
          <w:sz w:val="24"/>
          <w:szCs w:val="24"/>
          <w:lang w:val="en-GB"/>
        </w:rPr>
        <w:t xml:space="preserve">As </w:t>
      </w:r>
      <w:r w:rsidR="007D638B">
        <w:rPr>
          <w:sz w:val="24"/>
          <w:szCs w:val="24"/>
          <w:lang w:val="en-GB"/>
        </w:rPr>
        <w:t xml:space="preserve">noted in </w:t>
      </w:r>
      <w:r w:rsidR="009C5E07">
        <w:rPr>
          <w:sz w:val="24"/>
          <w:szCs w:val="24"/>
          <w:lang w:val="en-GB"/>
        </w:rPr>
        <w:t>the</w:t>
      </w:r>
      <w:r w:rsidR="009C5E07" w:rsidRPr="0058441F">
        <w:rPr>
          <w:sz w:val="24"/>
          <w:szCs w:val="24"/>
          <w:lang w:val="en-GB"/>
        </w:rPr>
        <w:t xml:space="preserve"> </w:t>
      </w:r>
      <w:r w:rsidR="00EB5F1F" w:rsidRPr="0058441F">
        <w:rPr>
          <w:sz w:val="24"/>
          <w:szCs w:val="24"/>
          <w:lang w:val="en-GB"/>
        </w:rPr>
        <w:t xml:space="preserve">recent </w:t>
      </w:r>
      <w:r w:rsidR="007D638B">
        <w:rPr>
          <w:sz w:val="24"/>
          <w:szCs w:val="24"/>
          <w:lang w:val="en-GB"/>
        </w:rPr>
        <w:t xml:space="preserve">report to the Secretary-General of the </w:t>
      </w:r>
      <w:r w:rsidR="007D638B" w:rsidRPr="0058441F">
        <w:rPr>
          <w:sz w:val="24"/>
          <w:szCs w:val="24"/>
          <w:lang w:val="en-GB"/>
        </w:rPr>
        <w:t>High</w:t>
      </w:r>
      <w:r w:rsidR="007D638B">
        <w:rPr>
          <w:sz w:val="24"/>
          <w:szCs w:val="24"/>
          <w:lang w:val="en-GB"/>
        </w:rPr>
        <w:t>-</w:t>
      </w:r>
      <w:r w:rsidR="00EB5F1F" w:rsidRPr="0058441F">
        <w:rPr>
          <w:sz w:val="24"/>
          <w:szCs w:val="24"/>
          <w:lang w:val="en-GB"/>
        </w:rPr>
        <w:t>Level Panel on Humanitarian Financing</w:t>
      </w:r>
      <w:r w:rsidR="007D638B">
        <w:rPr>
          <w:sz w:val="24"/>
          <w:szCs w:val="24"/>
          <w:lang w:val="en-GB"/>
        </w:rPr>
        <w:t>,</w:t>
      </w:r>
      <w:r w:rsidR="00EB5F1F" w:rsidRPr="0058441F">
        <w:rPr>
          <w:sz w:val="24"/>
          <w:szCs w:val="24"/>
          <w:lang w:val="en-GB"/>
        </w:rPr>
        <w:t xml:space="preserve"> “success or failure to achieve the </w:t>
      </w:r>
      <w:r w:rsidR="007D638B">
        <w:rPr>
          <w:sz w:val="24"/>
          <w:szCs w:val="24"/>
          <w:lang w:val="en-GB"/>
        </w:rPr>
        <w:t>[Sustainable Development Goals]</w:t>
      </w:r>
      <w:r w:rsidR="007D638B" w:rsidRPr="0058441F">
        <w:rPr>
          <w:sz w:val="24"/>
          <w:szCs w:val="24"/>
          <w:lang w:val="en-GB"/>
        </w:rPr>
        <w:t xml:space="preserve"> </w:t>
      </w:r>
      <w:r w:rsidR="00EB5F1F" w:rsidRPr="0058441F">
        <w:rPr>
          <w:sz w:val="24"/>
          <w:szCs w:val="24"/>
          <w:lang w:val="en-GB"/>
        </w:rPr>
        <w:t>will depend upon whether or not we are up to the challenge of managing fragility and risks</w:t>
      </w:r>
      <w:r w:rsidR="00B82ECE">
        <w:rPr>
          <w:sz w:val="24"/>
          <w:szCs w:val="24"/>
          <w:lang w:val="en-GB"/>
        </w:rPr>
        <w:t>"</w:t>
      </w:r>
      <w:r w:rsidR="00EB5F1F" w:rsidRPr="0058441F">
        <w:rPr>
          <w:sz w:val="24"/>
          <w:szCs w:val="24"/>
          <w:lang w:val="en-GB"/>
        </w:rPr>
        <w:t>.</w:t>
      </w:r>
      <w:r w:rsidR="00EB5F1F" w:rsidRPr="007D638B">
        <w:rPr>
          <w:vertAlign w:val="superscript"/>
        </w:rPr>
        <w:footnoteReference w:id="2"/>
      </w:r>
      <w:r w:rsidR="00EB5F1F" w:rsidRPr="0058441F">
        <w:rPr>
          <w:sz w:val="24"/>
          <w:szCs w:val="24"/>
          <w:lang w:val="en-GB"/>
        </w:rPr>
        <w:t xml:space="preserve"> </w:t>
      </w:r>
      <w:r w:rsidR="00AA507A" w:rsidRPr="0058441F">
        <w:rPr>
          <w:sz w:val="24"/>
          <w:szCs w:val="24"/>
          <w:lang w:val="en-GB"/>
        </w:rPr>
        <w:t>T</w:t>
      </w:r>
      <w:r w:rsidR="00EB5F1F" w:rsidRPr="0058441F">
        <w:rPr>
          <w:sz w:val="24"/>
          <w:szCs w:val="24"/>
          <w:lang w:val="en-GB"/>
        </w:rPr>
        <w:t xml:space="preserve">he Secretary-General </w:t>
      </w:r>
      <w:r w:rsidR="00AA507A" w:rsidRPr="0058441F">
        <w:rPr>
          <w:sz w:val="24"/>
          <w:szCs w:val="24"/>
          <w:lang w:val="en-GB"/>
        </w:rPr>
        <w:t>has called for</w:t>
      </w:r>
      <w:r w:rsidR="00EB5F1F" w:rsidRPr="0058441F">
        <w:rPr>
          <w:sz w:val="24"/>
          <w:szCs w:val="24"/>
          <w:lang w:val="en-GB"/>
        </w:rPr>
        <w:t xml:space="preserve"> </w:t>
      </w:r>
      <w:r w:rsidR="00AA507A" w:rsidRPr="0058441F">
        <w:rPr>
          <w:sz w:val="24"/>
          <w:szCs w:val="24"/>
          <w:lang w:val="en-GB"/>
        </w:rPr>
        <w:t xml:space="preserve">concentrating </w:t>
      </w:r>
      <w:r w:rsidR="00A86391">
        <w:rPr>
          <w:sz w:val="24"/>
          <w:szCs w:val="24"/>
          <w:lang w:val="en-GB"/>
        </w:rPr>
        <w:t>overseas</w:t>
      </w:r>
      <w:r w:rsidR="004963F8" w:rsidRPr="0058441F">
        <w:rPr>
          <w:sz w:val="24"/>
          <w:szCs w:val="24"/>
          <w:lang w:val="en-GB"/>
        </w:rPr>
        <w:t xml:space="preserve"> development assistance </w:t>
      </w:r>
      <w:r w:rsidR="0061026B" w:rsidRPr="0058441F">
        <w:rPr>
          <w:sz w:val="24"/>
          <w:szCs w:val="24"/>
          <w:lang w:val="en-GB"/>
        </w:rPr>
        <w:t xml:space="preserve">(ODA) </w:t>
      </w:r>
      <w:r w:rsidR="00AA507A" w:rsidRPr="0058441F">
        <w:rPr>
          <w:sz w:val="24"/>
          <w:szCs w:val="24"/>
          <w:lang w:val="en-GB"/>
        </w:rPr>
        <w:t xml:space="preserve">to </w:t>
      </w:r>
      <w:r w:rsidR="00EB5F1F" w:rsidRPr="0058441F">
        <w:rPr>
          <w:sz w:val="24"/>
          <w:szCs w:val="24"/>
          <w:lang w:val="en-GB"/>
        </w:rPr>
        <w:t xml:space="preserve">countries </w:t>
      </w:r>
      <w:r w:rsidR="00A86391" w:rsidRPr="0058441F">
        <w:rPr>
          <w:sz w:val="24"/>
          <w:szCs w:val="24"/>
          <w:lang w:val="en-GB"/>
        </w:rPr>
        <w:t>most</w:t>
      </w:r>
      <w:r w:rsidR="007D638B">
        <w:rPr>
          <w:sz w:val="24"/>
          <w:szCs w:val="24"/>
          <w:lang w:val="en-GB"/>
        </w:rPr>
        <w:t xml:space="preserve"> </w:t>
      </w:r>
      <w:r w:rsidR="00EB5F1F" w:rsidRPr="0058441F">
        <w:rPr>
          <w:sz w:val="24"/>
          <w:szCs w:val="24"/>
          <w:lang w:val="en-GB"/>
        </w:rPr>
        <w:t xml:space="preserve">affected by fragility to improve the </w:t>
      </w:r>
      <w:r w:rsidR="004963F8" w:rsidRPr="0058441F">
        <w:rPr>
          <w:sz w:val="24"/>
          <w:szCs w:val="24"/>
          <w:lang w:val="en-GB"/>
        </w:rPr>
        <w:t xml:space="preserve">likelihood </w:t>
      </w:r>
      <w:r w:rsidR="00EB5F1F" w:rsidRPr="0058441F">
        <w:rPr>
          <w:sz w:val="24"/>
          <w:szCs w:val="24"/>
          <w:lang w:val="en-GB"/>
        </w:rPr>
        <w:t xml:space="preserve">of achieving the </w:t>
      </w:r>
      <w:r w:rsidR="004963F8" w:rsidRPr="0058441F">
        <w:rPr>
          <w:sz w:val="24"/>
          <w:szCs w:val="24"/>
          <w:lang w:val="en-GB"/>
        </w:rPr>
        <w:t>Sustainable Development Goals</w:t>
      </w:r>
      <w:r w:rsidR="00EB5F1F" w:rsidRPr="0058441F">
        <w:rPr>
          <w:sz w:val="24"/>
          <w:szCs w:val="24"/>
          <w:lang w:val="en-GB"/>
        </w:rPr>
        <w:t>.</w:t>
      </w:r>
      <w:r w:rsidR="00EB5F1F" w:rsidRPr="007D638B">
        <w:rPr>
          <w:vertAlign w:val="superscript"/>
        </w:rPr>
        <w:footnoteReference w:id="3"/>
      </w:r>
      <w:r w:rsidR="00EB5F1F" w:rsidRPr="0058441F">
        <w:rPr>
          <w:sz w:val="24"/>
          <w:szCs w:val="24"/>
          <w:lang w:val="en-GB"/>
        </w:rPr>
        <w:t xml:space="preserve"> </w:t>
      </w:r>
      <w:r w:rsidR="004963F8" w:rsidRPr="0058441F">
        <w:rPr>
          <w:sz w:val="24"/>
          <w:szCs w:val="24"/>
          <w:lang w:val="en-GB"/>
        </w:rPr>
        <w:t>In 201</w:t>
      </w:r>
      <w:r w:rsidR="00A86391">
        <w:rPr>
          <w:sz w:val="24"/>
          <w:szCs w:val="24"/>
          <w:lang w:val="en-GB"/>
        </w:rPr>
        <w:t>6</w:t>
      </w:r>
      <w:r w:rsidR="004963F8" w:rsidRPr="0058441F">
        <w:rPr>
          <w:sz w:val="24"/>
          <w:szCs w:val="24"/>
          <w:lang w:val="en-GB"/>
        </w:rPr>
        <w:t>,</w:t>
      </w:r>
      <w:r w:rsidR="00D001EE" w:rsidRPr="0058441F">
        <w:rPr>
          <w:sz w:val="24"/>
          <w:szCs w:val="24"/>
          <w:lang w:val="en-GB"/>
        </w:rPr>
        <w:t xml:space="preserve"> the IDPS renewed</w:t>
      </w:r>
      <w:r w:rsidR="00EB5F1F" w:rsidRPr="0058441F">
        <w:rPr>
          <w:sz w:val="24"/>
          <w:szCs w:val="24"/>
          <w:lang w:val="en-GB"/>
        </w:rPr>
        <w:t xml:space="preserve"> the New Deal for another five years and called on the </w:t>
      </w:r>
      <w:r w:rsidR="004963F8" w:rsidRPr="0058441F">
        <w:rPr>
          <w:sz w:val="24"/>
          <w:szCs w:val="24"/>
          <w:lang w:val="en-GB"/>
        </w:rPr>
        <w:t>international comm</w:t>
      </w:r>
      <w:r w:rsidR="00EB5F1F" w:rsidRPr="0058441F">
        <w:rPr>
          <w:sz w:val="24"/>
          <w:szCs w:val="24"/>
          <w:lang w:val="en-GB"/>
        </w:rPr>
        <w:t xml:space="preserve">unity to seize the momentum of the 2030 Agenda to address the root causes of </w:t>
      </w:r>
      <w:r w:rsidR="00C74E77" w:rsidRPr="0058441F">
        <w:rPr>
          <w:sz w:val="24"/>
          <w:szCs w:val="24"/>
          <w:lang w:val="en-GB"/>
        </w:rPr>
        <w:t>fragility</w:t>
      </w:r>
      <w:r w:rsidR="00E50783" w:rsidRPr="0058441F">
        <w:rPr>
          <w:sz w:val="24"/>
          <w:szCs w:val="24"/>
          <w:lang w:val="en-GB"/>
        </w:rPr>
        <w:t>.</w:t>
      </w:r>
      <w:r w:rsidR="00C37DBB" w:rsidRPr="00C37DBB">
        <w:rPr>
          <w:sz w:val="24"/>
          <w:szCs w:val="24"/>
          <w:lang w:val="en-GB"/>
        </w:rPr>
        <w:t xml:space="preserve"> </w:t>
      </w:r>
      <w:r w:rsidR="00C37DBB">
        <w:rPr>
          <w:sz w:val="24"/>
          <w:szCs w:val="24"/>
          <w:lang w:val="en-GB"/>
        </w:rPr>
        <w:t xml:space="preserve">Also, </w:t>
      </w:r>
      <w:r w:rsidR="00C37DBB">
        <w:rPr>
          <w:sz w:val="24"/>
          <w:szCs w:val="24"/>
          <w:lang w:val="en-GB"/>
        </w:rPr>
        <w:lastRenderedPageBreak/>
        <w:t xml:space="preserve">complementing the global agreements, </w:t>
      </w:r>
      <w:r w:rsidR="00C37DBB" w:rsidRPr="0058441F">
        <w:rPr>
          <w:sz w:val="24"/>
          <w:szCs w:val="24"/>
          <w:lang w:val="en-GB"/>
        </w:rPr>
        <w:t xml:space="preserve">the Dead Sea Resilience Agenda </w:t>
      </w:r>
      <w:r w:rsidR="00C37DBB">
        <w:rPr>
          <w:sz w:val="24"/>
          <w:szCs w:val="24"/>
          <w:lang w:val="en-GB"/>
        </w:rPr>
        <w:t xml:space="preserve">is an example of </w:t>
      </w:r>
      <w:r w:rsidR="007D638B">
        <w:rPr>
          <w:sz w:val="24"/>
          <w:szCs w:val="24"/>
          <w:lang w:val="en-GB"/>
        </w:rPr>
        <w:t xml:space="preserve">middle-income countries </w:t>
      </w:r>
      <w:r w:rsidR="00C37DBB">
        <w:rPr>
          <w:sz w:val="24"/>
          <w:szCs w:val="24"/>
          <w:lang w:val="en-GB"/>
        </w:rPr>
        <w:t>responding to a protracted crisis.</w:t>
      </w:r>
    </w:p>
    <w:p w14:paraId="1A0C9B86" w14:textId="77777777" w:rsidR="00546B4E" w:rsidRDefault="00546B4E" w:rsidP="00C5516B">
      <w:pPr>
        <w:pStyle w:val="ListParagraph"/>
        <w:tabs>
          <w:tab w:val="left" w:pos="450"/>
        </w:tabs>
        <w:spacing w:before="120"/>
        <w:ind w:left="0"/>
        <w:jc w:val="both"/>
        <w:rPr>
          <w:sz w:val="24"/>
          <w:szCs w:val="24"/>
          <w:lang w:val="en-GB"/>
        </w:rPr>
      </w:pPr>
    </w:p>
    <w:p w14:paraId="383E8408" w14:textId="669F987B" w:rsidR="0058441F" w:rsidRDefault="004835A5" w:rsidP="00C5516B">
      <w:pPr>
        <w:pStyle w:val="ListParagraph"/>
        <w:numPr>
          <w:ilvl w:val="0"/>
          <w:numId w:val="28"/>
        </w:numPr>
        <w:tabs>
          <w:tab w:val="left" w:pos="450"/>
        </w:tabs>
        <w:spacing w:before="120"/>
        <w:ind w:left="0" w:firstLine="0"/>
        <w:jc w:val="both"/>
        <w:rPr>
          <w:sz w:val="24"/>
          <w:szCs w:val="24"/>
          <w:lang w:val="en-GB"/>
        </w:rPr>
      </w:pPr>
      <w:r w:rsidRPr="00546B4E">
        <w:rPr>
          <w:sz w:val="24"/>
          <w:szCs w:val="24"/>
          <w:lang w:val="en-GB"/>
        </w:rPr>
        <w:t>These experiences have</w:t>
      </w:r>
      <w:r w:rsidR="00446B00" w:rsidRPr="00546B4E">
        <w:rPr>
          <w:sz w:val="24"/>
          <w:szCs w:val="24"/>
          <w:lang w:val="en-GB"/>
        </w:rPr>
        <w:t xml:space="preserve"> </w:t>
      </w:r>
      <w:r w:rsidR="00892FD5" w:rsidRPr="00546B4E">
        <w:rPr>
          <w:sz w:val="24"/>
          <w:szCs w:val="24"/>
          <w:lang w:val="en-GB"/>
        </w:rPr>
        <w:t xml:space="preserve">provided a better understanding of the processes, tools and mechanisms required to collaborate </w:t>
      </w:r>
      <w:r w:rsidR="004963F8" w:rsidRPr="00546B4E">
        <w:rPr>
          <w:sz w:val="24"/>
          <w:szCs w:val="24"/>
          <w:lang w:val="en-GB"/>
        </w:rPr>
        <w:t xml:space="preserve">on the </w:t>
      </w:r>
      <w:r w:rsidR="00892FD5" w:rsidRPr="00546B4E">
        <w:rPr>
          <w:sz w:val="24"/>
          <w:szCs w:val="24"/>
          <w:lang w:val="en-GB"/>
        </w:rPr>
        <w:t>five inter-linked Peacebuilding and State</w:t>
      </w:r>
      <w:r w:rsidR="0081135A" w:rsidRPr="00546B4E">
        <w:rPr>
          <w:sz w:val="24"/>
          <w:szCs w:val="24"/>
          <w:lang w:val="en-GB"/>
        </w:rPr>
        <w:t>-</w:t>
      </w:r>
      <w:r w:rsidR="00892FD5" w:rsidRPr="00546B4E">
        <w:rPr>
          <w:sz w:val="24"/>
          <w:szCs w:val="24"/>
          <w:lang w:val="en-GB"/>
        </w:rPr>
        <w:t>building Goals</w:t>
      </w:r>
      <w:r w:rsidR="004963F8" w:rsidRPr="00546B4E">
        <w:rPr>
          <w:sz w:val="24"/>
          <w:szCs w:val="24"/>
          <w:lang w:val="en-GB"/>
        </w:rPr>
        <w:t xml:space="preserve"> </w:t>
      </w:r>
      <w:r w:rsidR="00892FD5" w:rsidRPr="00546B4E">
        <w:rPr>
          <w:sz w:val="24"/>
          <w:szCs w:val="24"/>
          <w:lang w:val="en-GB"/>
        </w:rPr>
        <w:t>identified as pathways out of fragility: inclusive politics</w:t>
      </w:r>
      <w:r w:rsidR="007D638B">
        <w:rPr>
          <w:sz w:val="24"/>
          <w:szCs w:val="24"/>
          <w:lang w:val="en-GB"/>
        </w:rPr>
        <w:t>;</w:t>
      </w:r>
      <w:r w:rsidR="007D638B" w:rsidRPr="00546B4E">
        <w:rPr>
          <w:sz w:val="24"/>
          <w:szCs w:val="24"/>
          <w:lang w:val="en-GB"/>
        </w:rPr>
        <w:t xml:space="preserve"> </w:t>
      </w:r>
      <w:r w:rsidR="00892FD5" w:rsidRPr="00546B4E">
        <w:rPr>
          <w:sz w:val="24"/>
          <w:szCs w:val="24"/>
          <w:lang w:val="en-GB"/>
        </w:rPr>
        <w:t>security</w:t>
      </w:r>
      <w:r w:rsidR="007D638B">
        <w:rPr>
          <w:sz w:val="24"/>
          <w:szCs w:val="24"/>
          <w:lang w:val="en-GB"/>
        </w:rPr>
        <w:t>;</w:t>
      </w:r>
      <w:r w:rsidR="007D638B" w:rsidRPr="00546B4E">
        <w:rPr>
          <w:sz w:val="24"/>
          <w:szCs w:val="24"/>
          <w:lang w:val="en-GB"/>
        </w:rPr>
        <w:t xml:space="preserve"> </w:t>
      </w:r>
      <w:r w:rsidR="00892FD5" w:rsidRPr="00546B4E">
        <w:rPr>
          <w:sz w:val="24"/>
          <w:szCs w:val="24"/>
          <w:lang w:val="en-GB"/>
        </w:rPr>
        <w:t>justice</w:t>
      </w:r>
      <w:r w:rsidR="007D638B">
        <w:rPr>
          <w:sz w:val="24"/>
          <w:szCs w:val="24"/>
          <w:lang w:val="en-GB"/>
        </w:rPr>
        <w:t>;</w:t>
      </w:r>
      <w:r w:rsidR="007D638B" w:rsidRPr="00546B4E">
        <w:rPr>
          <w:sz w:val="24"/>
          <w:szCs w:val="24"/>
          <w:lang w:val="en-GB"/>
        </w:rPr>
        <w:t xml:space="preserve"> </w:t>
      </w:r>
      <w:r w:rsidR="00892FD5" w:rsidRPr="00546B4E">
        <w:rPr>
          <w:sz w:val="24"/>
          <w:szCs w:val="24"/>
          <w:lang w:val="en-GB"/>
        </w:rPr>
        <w:t>economic foundations</w:t>
      </w:r>
      <w:r w:rsidR="007D638B">
        <w:rPr>
          <w:sz w:val="24"/>
          <w:szCs w:val="24"/>
          <w:lang w:val="en-GB"/>
        </w:rPr>
        <w:t>;</w:t>
      </w:r>
      <w:r w:rsidR="007D638B" w:rsidRPr="00546B4E">
        <w:rPr>
          <w:sz w:val="24"/>
          <w:szCs w:val="24"/>
          <w:lang w:val="en-GB"/>
        </w:rPr>
        <w:t xml:space="preserve"> </w:t>
      </w:r>
      <w:r w:rsidR="00892FD5" w:rsidRPr="00546B4E">
        <w:rPr>
          <w:sz w:val="24"/>
          <w:szCs w:val="24"/>
          <w:lang w:val="en-GB"/>
        </w:rPr>
        <w:t xml:space="preserve">and revenues and services. Although </w:t>
      </w:r>
      <w:r w:rsidR="007D638B">
        <w:rPr>
          <w:sz w:val="24"/>
          <w:szCs w:val="24"/>
          <w:lang w:val="en-GB"/>
        </w:rPr>
        <w:t xml:space="preserve">Sustainable Development Goal </w:t>
      </w:r>
      <w:r w:rsidR="00892FD5" w:rsidRPr="00546B4E">
        <w:rPr>
          <w:sz w:val="24"/>
          <w:szCs w:val="24"/>
          <w:lang w:val="en-GB"/>
        </w:rPr>
        <w:t>16 is universal</w:t>
      </w:r>
      <w:r w:rsidR="004963F8" w:rsidRPr="00546B4E">
        <w:rPr>
          <w:sz w:val="24"/>
          <w:szCs w:val="24"/>
          <w:lang w:val="en-GB"/>
        </w:rPr>
        <w:t>,</w:t>
      </w:r>
      <w:r w:rsidR="00892FD5" w:rsidRPr="00546B4E">
        <w:rPr>
          <w:sz w:val="24"/>
          <w:szCs w:val="24"/>
          <w:lang w:val="en-GB"/>
        </w:rPr>
        <w:t xml:space="preserve"> it was inspired by the success of the </w:t>
      </w:r>
      <w:r w:rsidR="007D638B" w:rsidRPr="00546B4E">
        <w:rPr>
          <w:sz w:val="24"/>
          <w:szCs w:val="24"/>
          <w:lang w:val="en-GB"/>
        </w:rPr>
        <w:t>Peacebuilding and State-building Goals</w:t>
      </w:r>
      <w:r w:rsidR="00892FD5" w:rsidRPr="00546B4E">
        <w:rPr>
          <w:sz w:val="24"/>
          <w:szCs w:val="24"/>
          <w:lang w:val="en-GB"/>
        </w:rPr>
        <w:t xml:space="preserve">. </w:t>
      </w:r>
      <w:r w:rsidR="004963F8" w:rsidRPr="00546B4E">
        <w:rPr>
          <w:sz w:val="24"/>
          <w:szCs w:val="24"/>
          <w:lang w:val="en-GB"/>
        </w:rPr>
        <w:t xml:space="preserve">More than </w:t>
      </w:r>
      <w:r w:rsidR="00C77BBA" w:rsidRPr="00546B4E">
        <w:rPr>
          <w:sz w:val="24"/>
          <w:szCs w:val="24"/>
          <w:lang w:val="en-GB"/>
        </w:rPr>
        <w:t>30 agencies have come together under the auspices of the United Nations Development Group (UNDG)</w:t>
      </w:r>
      <w:r w:rsidR="00C77BBA" w:rsidRPr="007D638B">
        <w:rPr>
          <w:sz w:val="24"/>
          <w:szCs w:val="24"/>
          <w:vertAlign w:val="superscript"/>
          <w:lang w:val="en-GB"/>
        </w:rPr>
        <w:footnoteRef/>
      </w:r>
      <w:r w:rsidR="00C77BBA" w:rsidRPr="00546B4E">
        <w:rPr>
          <w:sz w:val="24"/>
          <w:szCs w:val="24"/>
          <w:lang w:val="en-GB"/>
        </w:rPr>
        <w:t xml:space="preserve"> to adopt</w:t>
      </w:r>
      <w:r w:rsidR="00C3602F" w:rsidRPr="00546B4E">
        <w:rPr>
          <w:sz w:val="24"/>
          <w:szCs w:val="24"/>
          <w:lang w:val="en-GB"/>
        </w:rPr>
        <w:t xml:space="preserve"> </w:t>
      </w:r>
      <w:r w:rsidR="007D638B">
        <w:rPr>
          <w:sz w:val="24"/>
          <w:szCs w:val="24"/>
          <w:lang w:val="en-GB"/>
        </w:rPr>
        <w:t>m</w:t>
      </w:r>
      <w:r w:rsidR="007D638B" w:rsidRPr="00546B4E">
        <w:rPr>
          <w:sz w:val="24"/>
          <w:szCs w:val="24"/>
          <w:lang w:val="en-GB"/>
        </w:rPr>
        <w:t>ainstreaming</w:t>
      </w:r>
      <w:r w:rsidR="00C3602F" w:rsidRPr="00546B4E">
        <w:rPr>
          <w:sz w:val="24"/>
          <w:szCs w:val="24"/>
          <w:lang w:val="en-GB"/>
        </w:rPr>
        <w:t xml:space="preserve">, </w:t>
      </w:r>
      <w:r w:rsidR="007D638B">
        <w:rPr>
          <w:sz w:val="24"/>
          <w:szCs w:val="24"/>
          <w:lang w:val="en-GB"/>
        </w:rPr>
        <w:t>a</w:t>
      </w:r>
      <w:r w:rsidR="007D638B" w:rsidRPr="00546B4E">
        <w:rPr>
          <w:sz w:val="24"/>
          <w:szCs w:val="24"/>
          <w:lang w:val="en-GB"/>
        </w:rPr>
        <w:t xml:space="preserve">cceleration </w:t>
      </w:r>
      <w:r w:rsidR="00C3602F" w:rsidRPr="00546B4E">
        <w:rPr>
          <w:sz w:val="24"/>
          <w:szCs w:val="24"/>
          <w:lang w:val="en-GB"/>
        </w:rPr>
        <w:t xml:space="preserve">and </w:t>
      </w:r>
      <w:r w:rsidR="007D638B">
        <w:rPr>
          <w:sz w:val="24"/>
          <w:szCs w:val="24"/>
          <w:lang w:val="en-GB"/>
        </w:rPr>
        <w:t>p</w:t>
      </w:r>
      <w:r w:rsidR="007D638B" w:rsidRPr="00546B4E">
        <w:rPr>
          <w:sz w:val="24"/>
          <w:szCs w:val="24"/>
          <w:lang w:val="en-GB"/>
        </w:rPr>
        <w:t xml:space="preserve">olicy </w:t>
      </w:r>
      <w:r w:rsidR="00B82ECE">
        <w:rPr>
          <w:sz w:val="24"/>
          <w:szCs w:val="24"/>
          <w:lang w:val="en-GB"/>
        </w:rPr>
        <w:t>s</w:t>
      </w:r>
      <w:r w:rsidR="00B82ECE" w:rsidRPr="00546B4E">
        <w:rPr>
          <w:sz w:val="24"/>
          <w:szCs w:val="24"/>
          <w:lang w:val="en-GB"/>
        </w:rPr>
        <w:t xml:space="preserve">upport </w:t>
      </w:r>
      <w:r w:rsidR="00C3602F" w:rsidRPr="00546B4E">
        <w:rPr>
          <w:sz w:val="24"/>
          <w:szCs w:val="24"/>
          <w:lang w:val="en-GB"/>
        </w:rPr>
        <w:t>(MAPS),</w:t>
      </w:r>
      <w:r w:rsidR="00C77BBA" w:rsidRPr="00546B4E">
        <w:rPr>
          <w:sz w:val="24"/>
          <w:szCs w:val="24"/>
          <w:lang w:val="en-GB"/>
        </w:rPr>
        <w:t xml:space="preserve"> </w:t>
      </w:r>
      <w:r w:rsidR="000143CC" w:rsidRPr="00546B4E">
        <w:rPr>
          <w:sz w:val="24"/>
          <w:szCs w:val="24"/>
          <w:lang w:val="en-GB"/>
        </w:rPr>
        <w:t>a resource for U</w:t>
      </w:r>
      <w:r w:rsidR="007D638B">
        <w:rPr>
          <w:sz w:val="24"/>
          <w:szCs w:val="24"/>
          <w:lang w:val="en-GB"/>
        </w:rPr>
        <w:t xml:space="preserve">nited </w:t>
      </w:r>
      <w:r w:rsidR="000143CC" w:rsidRPr="00546B4E">
        <w:rPr>
          <w:sz w:val="24"/>
          <w:szCs w:val="24"/>
          <w:lang w:val="en-GB"/>
        </w:rPr>
        <w:t>N</w:t>
      </w:r>
      <w:r w:rsidR="007D638B">
        <w:rPr>
          <w:sz w:val="24"/>
          <w:szCs w:val="24"/>
          <w:lang w:val="en-GB"/>
        </w:rPr>
        <w:t>ations</w:t>
      </w:r>
      <w:r w:rsidR="000143CC" w:rsidRPr="00546B4E">
        <w:rPr>
          <w:sz w:val="24"/>
          <w:szCs w:val="24"/>
          <w:lang w:val="en-GB"/>
        </w:rPr>
        <w:t xml:space="preserve"> </w:t>
      </w:r>
      <w:r w:rsidR="007D638B">
        <w:rPr>
          <w:sz w:val="24"/>
          <w:szCs w:val="24"/>
          <w:lang w:val="en-GB"/>
        </w:rPr>
        <w:t>c</w:t>
      </w:r>
      <w:r w:rsidR="007D638B" w:rsidRPr="00546B4E">
        <w:rPr>
          <w:sz w:val="24"/>
          <w:szCs w:val="24"/>
          <w:lang w:val="en-GB"/>
        </w:rPr>
        <w:t xml:space="preserve">ountry </w:t>
      </w:r>
      <w:r w:rsidR="007D638B">
        <w:rPr>
          <w:sz w:val="24"/>
          <w:szCs w:val="24"/>
          <w:lang w:val="en-GB"/>
        </w:rPr>
        <w:t>t</w:t>
      </w:r>
      <w:r w:rsidR="007D638B" w:rsidRPr="00546B4E">
        <w:rPr>
          <w:sz w:val="24"/>
          <w:szCs w:val="24"/>
          <w:lang w:val="en-GB"/>
        </w:rPr>
        <w:t xml:space="preserve">eams </w:t>
      </w:r>
      <w:r w:rsidR="000143CC" w:rsidRPr="00546B4E">
        <w:rPr>
          <w:sz w:val="24"/>
          <w:szCs w:val="24"/>
          <w:lang w:val="en-GB"/>
        </w:rPr>
        <w:t xml:space="preserve">in supporting </w:t>
      </w:r>
      <w:r w:rsidR="007D638B">
        <w:rPr>
          <w:sz w:val="24"/>
          <w:szCs w:val="24"/>
          <w:lang w:val="en-GB"/>
        </w:rPr>
        <w:t xml:space="preserve">the </w:t>
      </w:r>
      <w:r w:rsidR="000143CC" w:rsidRPr="00546B4E">
        <w:rPr>
          <w:sz w:val="24"/>
          <w:szCs w:val="24"/>
          <w:lang w:val="en-GB"/>
        </w:rPr>
        <w:t xml:space="preserve">implementation </w:t>
      </w:r>
      <w:r w:rsidR="007D638B">
        <w:rPr>
          <w:sz w:val="24"/>
          <w:szCs w:val="24"/>
          <w:lang w:val="en-GB"/>
        </w:rPr>
        <w:t xml:space="preserve">of </w:t>
      </w:r>
      <w:r w:rsidR="007D638B" w:rsidRPr="00546B4E">
        <w:rPr>
          <w:sz w:val="24"/>
          <w:szCs w:val="24"/>
          <w:lang w:val="en-GB"/>
        </w:rPr>
        <w:t>Agenda 2030</w:t>
      </w:r>
      <w:r w:rsidR="007D638B">
        <w:rPr>
          <w:sz w:val="24"/>
          <w:szCs w:val="24"/>
          <w:lang w:val="en-GB"/>
        </w:rPr>
        <w:t xml:space="preserve"> </w:t>
      </w:r>
      <w:r w:rsidR="000143CC" w:rsidRPr="00546B4E">
        <w:rPr>
          <w:sz w:val="24"/>
          <w:szCs w:val="24"/>
          <w:lang w:val="en-GB"/>
        </w:rPr>
        <w:t xml:space="preserve">within the </w:t>
      </w:r>
      <w:r w:rsidR="00F3131A">
        <w:rPr>
          <w:sz w:val="24"/>
          <w:szCs w:val="24"/>
          <w:lang w:val="en-GB"/>
        </w:rPr>
        <w:t>United Nations</w:t>
      </w:r>
      <w:r w:rsidR="00F3131A" w:rsidRPr="0058441F">
        <w:rPr>
          <w:sz w:val="24"/>
          <w:szCs w:val="24"/>
          <w:lang w:val="en-GB"/>
        </w:rPr>
        <w:t xml:space="preserve"> Development Assistance Framework</w:t>
      </w:r>
      <w:r w:rsidR="00F3131A">
        <w:rPr>
          <w:sz w:val="24"/>
          <w:szCs w:val="24"/>
          <w:lang w:val="en-GB"/>
        </w:rPr>
        <w:t xml:space="preserve"> (</w:t>
      </w:r>
      <w:r w:rsidR="000143CC" w:rsidRPr="00546B4E">
        <w:rPr>
          <w:sz w:val="24"/>
          <w:szCs w:val="24"/>
          <w:lang w:val="en-GB"/>
        </w:rPr>
        <w:t>UNDAF</w:t>
      </w:r>
      <w:r w:rsidR="00F3131A" w:rsidRPr="00546B4E">
        <w:rPr>
          <w:sz w:val="24"/>
          <w:szCs w:val="24"/>
          <w:lang w:val="en-GB"/>
        </w:rPr>
        <w:t>).</w:t>
      </w:r>
      <w:r w:rsidR="004963F8" w:rsidRPr="00B82ECE">
        <w:rPr>
          <w:vertAlign w:val="superscript"/>
          <w:lang w:val="en-GB"/>
        </w:rPr>
        <w:footnoteReference w:id="4"/>
      </w:r>
      <w:r w:rsidR="00C77BBA" w:rsidRPr="00546B4E">
        <w:rPr>
          <w:sz w:val="24"/>
          <w:szCs w:val="24"/>
          <w:lang w:val="en-GB"/>
        </w:rPr>
        <w:t xml:space="preserve"> </w:t>
      </w:r>
      <w:r w:rsidR="00A86391" w:rsidRPr="00546B4E">
        <w:rPr>
          <w:sz w:val="24"/>
          <w:szCs w:val="24"/>
          <w:lang w:val="en-GB"/>
        </w:rPr>
        <w:t xml:space="preserve">MAPS is complemented by the </w:t>
      </w:r>
      <w:r w:rsidR="007D638B">
        <w:rPr>
          <w:sz w:val="24"/>
          <w:szCs w:val="24"/>
          <w:lang w:val="en-GB"/>
        </w:rPr>
        <w:t>Sustainable Development Goals</w:t>
      </w:r>
      <w:r w:rsidR="007D638B" w:rsidRPr="00546B4E">
        <w:rPr>
          <w:sz w:val="24"/>
          <w:szCs w:val="24"/>
          <w:lang w:val="en-GB"/>
        </w:rPr>
        <w:t xml:space="preserve"> </w:t>
      </w:r>
      <w:r w:rsidR="009E5AF4">
        <w:rPr>
          <w:sz w:val="24"/>
          <w:szCs w:val="24"/>
          <w:lang w:val="en-GB"/>
        </w:rPr>
        <w:t>'r</w:t>
      </w:r>
      <w:r w:rsidR="009E5AF4" w:rsidRPr="00546B4E">
        <w:rPr>
          <w:sz w:val="24"/>
          <w:szCs w:val="24"/>
          <w:lang w:val="en-GB"/>
        </w:rPr>
        <w:t xml:space="preserve">eadiness </w:t>
      </w:r>
      <w:r w:rsidR="009E5AF4">
        <w:rPr>
          <w:sz w:val="24"/>
          <w:szCs w:val="24"/>
          <w:lang w:val="en-GB"/>
        </w:rPr>
        <w:t>for</w:t>
      </w:r>
      <w:r w:rsidR="009E5AF4" w:rsidRPr="00546B4E">
        <w:rPr>
          <w:sz w:val="24"/>
          <w:szCs w:val="24"/>
          <w:lang w:val="en-GB"/>
        </w:rPr>
        <w:t xml:space="preserve"> </w:t>
      </w:r>
      <w:r w:rsidR="009E5AF4">
        <w:rPr>
          <w:sz w:val="24"/>
          <w:szCs w:val="24"/>
          <w:lang w:val="en-GB"/>
        </w:rPr>
        <w:t>f</w:t>
      </w:r>
      <w:r w:rsidR="009E5AF4" w:rsidRPr="00546B4E">
        <w:rPr>
          <w:sz w:val="24"/>
          <w:szCs w:val="24"/>
          <w:lang w:val="en-GB"/>
        </w:rPr>
        <w:t xml:space="preserve">ragile </w:t>
      </w:r>
      <w:r w:rsidR="009E5AF4">
        <w:rPr>
          <w:sz w:val="24"/>
          <w:szCs w:val="24"/>
          <w:lang w:val="en-GB"/>
        </w:rPr>
        <w:t>s</w:t>
      </w:r>
      <w:r w:rsidR="009E5AF4" w:rsidRPr="00546B4E">
        <w:rPr>
          <w:sz w:val="24"/>
          <w:szCs w:val="24"/>
          <w:lang w:val="en-GB"/>
        </w:rPr>
        <w:t>ituations</w:t>
      </w:r>
      <w:r w:rsidR="009E5AF4">
        <w:rPr>
          <w:sz w:val="24"/>
          <w:szCs w:val="24"/>
          <w:lang w:val="en-GB"/>
        </w:rPr>
        <w:t>'</w:t>
      </w:r>
      <w:r w:rsidR="009E5AF4" w:rsidRPr="00546B4E">
        <w:rPr>
          <w:sz w:val="24"/>
          <w:szCs w:val="24"/>
          <w:lang w:val="en-GB"/>
        </w:rPr>
        <w:t xml:space="preserve"> </w:t>
      </w:r>
      <w:r w:rsidR="00A86391" w:rsidRPr="00546B4E">
        <w:rPr>
          <w:sz w:val="24"/>
          <w:szCs w:val="24"/>
          <w:lang w:val="en-GB"/>
        </w:rPr>
        <w:t>initiative</w:t>
      </w:r>
      <w:r w:rsidR="007D638B">
        <w:rPr>
          <w:sz w:val="24"/>
          <w:szCs w:val="24"/>
          <w:lang w:val="en-GB"/>
        </w:rPr>
        <w:t>.</w:t>
      </w:r>
      <w:r w:rsidR="00F70BAF" w:rsidRPr="007D638B">
        <w:rPr>
          <w:vertAlign w:val="superscript"/>
        </w:rPr>
        <w:footnoteReference w:id="5"/>
      </w:r>
      <w:r w:rsidR="00A86391" w:rsidRPr="00546B4E" w:rsidDel="00C3602F">
        <w:rPr>
          <w:sz w:val="24"/>
          <w:szCs w:val="24"/>
          <w:lang w:val="en-GB"/>
        </w:rPr>
        <w:t xml:space="preserve"> </w:t>
      </w:r>
    </w:p>
    <w:p w14:paraId="57D539A5" w14:textId="77777777" w:rsidR="009E5AF4" w:rsidRPr="00546B4E" w:rsidRDefault="009E5AF4" w:rsidP="00C5516B">
      <w:pPr>
        <w:pStyle w:val="ListParagraph"/>
        <w:tabs>
          <w:tab w:val="left" w:pos="450"/>
        </w:tabs>
        <w:spacing w:before="120"/>
        <w:ind w:left="0"/>
        <w:jc w:val="both"/>
        <w:rPr>
          <w:sz w:val="24"/>
          <w:szCs w:val="24"/>
          <w:lang w:val="en-GB"/>
        </w:rPr>
      </w:pPr>
    </w:p>
    <w:p w14:paraId="635FEA00" w14:textId="7D6DFD2F" w:rsidR="00FB525B" w:rsidRPr="00C5516B" w:rsidRDefault="00FB525B" w:rsidP="00C5516B">
      <w:pPr>
        <w:pStyle w:val="ListParagraph"/>
        <w:numPr>
          <w:ilvl w:val="0"/>
          <w:numId w:val="29"/>
        </w:numPr>
        <w:tabs>
          <w:tab w:val="left" w:pos="540"/>
        </w:tabs>
        <w:spacing w:before="120" w:after="120" w:line="360" w:lineRule="auto"/>
        <w:ind w:hanging="1080"/>
        <w:jc w:val="both"/>
        <w:rPr>
          <w:b/>
          <w:sz w:val="28"/>
          <w:szCs w:val="24"/>
        </w:rPr>
      </w:pPr>
      <w:r w:rsidRPr="00C5516B">
        <w:rPr>
          <w:b/>
          <w:sz w:val="28"/>
          <w:szCs w:val="24"/>
        </w:rPr>
        <w:t xml:space="preserve">Key issues and challenges </w:t>
      </w:r>
    </w:p>
    <w:p w14:paraId="71A0E055" w14:textId="7B11994E" w:rsidR="00FB525B" w:rsidRDefault="00C3602F" w:rsidP="00C5516B">
      <w:pPr>
        <w:pStyle w:val="ListParagraph"/>
        <w:numPr>
          <w:ilvl w:val="0"/>
          <w:numId w:val="28"/>
        </w:numPr>
        <w:tabs>
          <w:tab w:val="left" w:pos="450"/>
        </w:tabs>
        <w:spacing w:before="120"/>
        <w:ind w:left="0" w:firstLine="0"/>
        <w:jc w:val="both"/>
        <w:rPr>
          <w:sz w:val="24"/>
          <w:szCs w:val="24"/>
          <w:lang w:val="en-GB"/>
        </w:rPr>
      </w:pPr>
      <w:r w:rsidRPr="009E5AF4">
        <w:rPr>
          <w:sz w:val="24"/>
          <w:szCs w:val="24"/>
          <w:lang w:val="en-GB"/>
        </w:rPr>
        <w:t xml:space="preserve">Although </w:t>
      </w:r>
      <w:r w:rsidR="00FB525B" w:rsidRPr="009E5AF4">
        <w:rPr>
          <w:sz w:val="24"/>
          <w:szCs w:val="24"/>
          <w:lang w:val="en-GB"/>
        </w:rPr>
        <w:t xml:space="preserve">the </w:t>
      </w:r>
      <w:r w:rsidR="00953FE0" w:rsidRPr="009E5AF4">
        <w:rPr>
          <w:sz w:val="24"/>
          <w:szCs w:val="24"/>
          <w:lang w:val="en-GB"/>
        </w:rPr>
        <w:t>emerging</w:t>
      </w:r>
      <w:r w:rsidR="00FB525B" w:rsidRPr="009E5AF4">
        <w:rPr>
          <w:sz w:val="24"/>
          <w:szCs w:val="24"/>
          <w:lang w:val="en-GB"/>
        </w:rPr>
        <w:t xml:space="preserve"> concept </w:t>
      </w:r>
      <w:r w:rsidRPr="009E5AF4">
        <w:rPr>
          <w:sz w:val="24"/>
          <w:szCs w:val="24"/>
          <w:lang w:val="en-GB"/>
        </w:rPr>
        <w:t xml:space="preserve">addresses </w:t>
      </w:r>
      <w:r w:rsidR="00FB525B" w:rsidRPr="009E5AF4">
        <w:rPr>
          <w:sz w:val="24"/>
          <w:szCs w:val="24"/>
          <w:lang w:val="en-GB"/>
        </w:rPr>
        <w:t>the stigma</w:t>
      </w:r>
      <w:r w:rsidR="00A31429" w:rsidRPr="009E5AF4">
        <w:rPr>
          <w:sz w:val="24"/>
          <w:szCs w:val="24"/>
          <w:lang w:val="en-GB"/>
        </w:rPr>
        <w:t xml:space="preserve"> </w:t>
      </w:r>
      <w:r w:rsidR="00FB525B" w:rsidRPr="009E5AF4">
        <w:rPr>
          <w:sz w:val="24"/>
          <w:szCs w:val="24"/>
          <w:lang w:val="en-GB"/>
        </w:rPr>
        <w:t xml:space="preserve">associated with ‘fragile </w:t>
      </w:r>
      <w:r w:rsidR="000F031F">
        <w:rPr>
          <w:sz w:val="24"/>
          <w:szCs w:val="24"/>
          <w:lang w:val="en-GB"/>
        </w:rPr>
        <w:t>S</w:t>
      </w:r>
      <w:r w:rsidR="000F031F" w:rsidRPr="009E5AF4">
        <w:rPr>
          <w:sz w:val="24"/>
          <w:szCs w:val="24"/>
          <w:lang w:val="en-GB"/>
        </w:rPr>
        <w:t xml:space="preserve">tates’ </w:t>
      </w:r>
      <w:r w:rsidR="00D63565" w:rsidRPr="009E5AF4">
        <w:rPr>
          <w:sz w:val="24"/>
          <w:szCs w:val="24"/>
          <w:lang w:val="en-GB"/>
        </w:rPr>
        <w:t xml:space="preserve">and </w:t>
      </w:r>
      <w:r w:rsidR="00DE2496" w:rsidRPr="009E5AF4">
        <w:rPr>
          <w:sz w:val="24"/>
          <w:szCs w:val="24"/>
          <w:lang w:val="en-GB"/>
        </w:rPr>
        <w:t xml:space="preserve">the </w:t>
      </w:r>
      <w:r w:rsidR="00D63565" w:rsidRPr="009E5AF4">
        <w:rPr>
          <w:sz w:val="24"/>
          <w:szCs w:val="24"/>
          <w:lang w:val="en-GB"/>
        </w:rPr>
        <w:t xml:space="preserve">momentum </w:t>
      </w:r>
      <w:r w:rsidR="00C818DC" w:rsidRPr="009E5AF4">
        <w:rPr>
          <w:sz w:val="24"/>
          <w:szCs w:val="24"/>
          <w:lang w:val="en-GB"/>
        </w:rPr>
        <w:t xml:space="preserve">to address fragility is </w:t>
      </w:r>
      <w:r w:rsidR="00C26169" w:rsidRPr="009E5AF4">
        <w:rPr>
          <w:sz w:val="24"/>
          <w:szCs w:val="24"/>
          <w:lang w:val="en-GB"/>
        </w:rPr>
        <w:t>high, the</w:t>
      </w:r>
      <w:r w:rsidR="00FB525B" w:rsidRPr="009E5AF4">
        <w:rPr>
          <w:sz w:val="24"/>
          <w:szCs w:val="24"/>
          <w:lang w:val="en-GB"/>
        </w:rPr>
        <w:t xml:space="preserve"> following strategic and operational challenges will need to be addressed through a coordinated approach </w:t>
      </w:r>
      <w:r w:rsidRPr="009E5AF4">
        <w:rPr>
          <w:sz w:val="24"/>
          <w:szCs w:val="24"/>
          <w:lang w:val="en-GB"/>
        </w:rPr>
        <w:t xml:space="preserve">among </w:t>
      </w:r>
      <w:r w:rsidR="00B82ECE">
        <w:rPr>
          <w:sz w:val="24"/>
          <w:szCs w:val="24"/>
          <w:lang w:val="en-GB"/>
        </w:rPr>
        <w:t>G</w:t>
      </w:r>
      <w:r w:rsidR="00B82ECE" w:rsidRPr="009E5AF4">
        <w:rPr>
          <w:sz w:val="24"/>
          <w:szCs w:val="24"/>
          <w:lang w:val="en-GB"/>
        </w:rPr>
        <w:t>overnments</w:t>
      </w:r>
      <w:r w:rsidR="00FB525B" w:rsidRPr="009E5AF4">
        <w:rPr>
          <w:sz w:val="24"/>
          <w:szCs w:val="24"/>
          <w:lang w:val="en-GB"/>
        </w:rPr>
        <w:t xml:space="preserve">, </w:t>
      </w:r>
      <w:r w:rsidRPr="009E5AF4">
        <w:rPr>
          <w:sz w:val="24"/>
          <w:szCs w:val="24"/>
          <w:lang w:val="en-GB"/>
        </w:rPr>
        <w:t>United Nations agencies</w:t>
      </w:r>
      <w:r w:rsidR="00FB525B" w:rsidRPr="009E5AF4">
        <w:rPr>
          <w:sz w:val="24"/>
          <w:szCs w:val="24"/>
          <w:lang w:val="en-GB"/>
        </w:rPr>
        <w:t xml:space="preserve">, </w:t>
      </w:r>
      <w:r w:rsidRPr="009E5AF4">
        <w:rPr>
          <w:sz w:val="24"/>
          <w:szCs w:val="24"/>
          <w:lang w:val="en-GB"/>
        </w:rPr>
        <w:t>d</w:t>
      </w:r>
      <w:r w:rsidR="00FB525B" w:rsidRPr="009E5AF4">
        <w:rPr>
          <w:sz w:val="24"/>
          <w:szCs w:val="24"/>
          <w:lang w:val="en-GB"/>
        </w:rPr>
        <w:t xml:space="preserve">onors, </w:t>
      </w:r>
      <w:r w:rsidRPr="009E5AF4">
        <w:rPr>
          <w:sz w:val="24"/>
          <w:szCs w:val="24"/>
          <w:lang w:val="en-GB"/>
        </w:rPr>
        <w:t>civil society organizations</w:t>
      </w:r>
      <w:r w:rsidR="00906C23" w:rsidRPr="009E5AF4">
        <w:rPr>
          <w:sz w:val="24"/>
          <w:szCs w:val="24"/>
          <w:lang w:val="en-GB"/>
        </w:rPr>
        <w:t>,</w:t>
      </w:r>
      <w:r w:rsidR="00FB525B" w:rsidRPr="009E5AF4">
        <w:rPr>
          <w:sz w:val="24"/>
          <w:szCs w:val="24"/>
          <w:lang w:val="en-GB"/>
        </w:rPr>
        <w:t xml:space="preserve"> private sector agencies</w:t>
      </w:r>
      <w:r w:rsidR="00906C23" w:rsidRPr="009E5AF4">
        <w:rPr>
          <w:sz w:val="24"/>
          <w:szCs w:val="24"/>
          <w:lang w:val="en-GB"/>
        </w:rPr>
        <w:t xml:space="preserve"> and </w:t>
      </w:r>
      <w:r w:rsidR="001B0772" w:rsidRPr="009E5AF4">
        <w:rPr>
          <w:sz w:val="24"/>
          <w:szCs w:val="24"/>
          <w:lang w:val="en-GB"/>
        </w:rPr>
        <w:t xml:space="preserve">affected </w:t>
      </w:r>
      <w:r w:rsidR="00E50783" w:rsidRPr="009E5AF4">
        <w:rPr>
          <w:sz w:val="24"/>
          <w:szCs w:val="24"/>
          <w:lang w:val="en-GB"/>
        </w:rPr>
        <w:t>communities</w:t>
      </w:r>
      <w:r w:rsidR="009E5AF4">
        <w:rPr>
          <w:sz w:val="24"/>
          <w:szCs w:val="24"/>
          <w:lang w:val="en-GB"/>
        </w:rPr>
        <w:t>.</w:t>
      </w:r>
    </w:p>
    <w:p w14:paraId="0F42320C" w14:textId="77777777" w:rsidR="009E5AF4" w:rsidRPr="009E5AF4" w:rsidRDefault="009E5AF4" w:rsidP="00C5516B">
      <w:pPr>
        <w:pStyle w:val="ListParagraph"/>
        <w:tabs>
          <w:tab w:val="left" w:pos="450"/>
        </w:tabs>
        <w:spacing w:before="120"/>
        <w:ind w:left="0"/>
        <w:jc w:val="both"/>
        <w:rPr>
          <w:sz w:val="24"/>
          <w:szCs w:val="24"/>
          <w:lang w:val="en-GB"/>
        </w:rPr>
      </w:pPr>
    </w:p>
    <w:p w14:paraId="09D4266F" w14:textId="7ECC9B44" w:rsidR="009E5AF4" w:rsidRDefault="009E5AF4" w:rsidP="00C5516B">
      <w:pPr>
        <w:pStyle w:val="ListParagraph"/>
        <w:tabs>
          <w:tab w:val="left" w:pos="450"/>
        </w:tabs>
        <w:ind w:left="0"/>
        <w:contextualSpacing w:val="0"/>
        <w:jc w:val="both"/>
        <w:rPr>
          <w:b/>
          <w:sz w:val="24"/>
          <w:szCs w:val="24"/>
        </w:rPr>
      </w:pPr>
      <w:r w:rsidRPr="009E5AF4">
        <w:rPr>
          <w:b/>
          <w:sz w:val="24"/>
          <w:szCs w:val="24"/>
        </w:rPr>
        <w:t xml:space="preserve">A. </w:t>
      </w:r>
      <w:r w:rsidR="00C74E77" w:rsidRPr="009E5AF4">
        <w:rPr>
          <w:b/>
          <w:sz w:val="24"/>
          <w:szCs w:val="24"/>
        </w:rPr>
        <w:t>Limited a</w:t>
      </w:r>
      <w:r w:rsidR="00FB525B" w:rsidRPr="009E5AF4">
        <w:rPr>
          <w:b/>
          <w:sz w:val="24"/>
          <w:szCs w:val="24"/>
        </w:rPr>
        <w:t>ccess to high</w:t>
      </w:r>
      <w:r w:rsidR="00C3602F" w:rsidRPr="009E5AF4">
        <w:rPr>
          <w:b/>
          <w:sz w:val="24"/>
          <w:szCs w:val="24"/>
        </w:rPr>
        <w:t>-</w:t>
      </w:r>
      <w:r w:rsidR="00FB525B" w:rsidRPr="009E5AF4">
        <w:rPr>
          <w:b/>
          <w:sz w:val="24"/>
          <w:szCs w:val="24"/>
        </w:rPr>
        <w:t xml:space="preserve">quality disaggregated data </w:t>
      </w:r>
      <w:r w:rsidR="00C3602F" w:rsidRPr="009E5AF4">
        <w:rPr>
          <w:b/>
          <w:sz w:val="24"/>
          <w:szCs w:val="24"/>
        </w:rPr>
        <w:t>needed to assess</w:t>
      </w:r>
      <w:r w:rsidR="00FB525B" w:rsidRPr="009E5AF4">
        <w:rPr>
          <w:b/>
          <w:sz w:val="24"/>
          <w:szCs w:val="24"/>
        </w:rPr>
        <w:t xml:space="preserve"> vulnerabilities and target </w:t>
      </w:r>
      <w:r w:rsidR="0070524F" w:rsidRPr="009E5AF4">
        <w:rPr>
          <w:b/>
          <w:sz w:val="24"/>
          <w:szCs w:val="24"/>
        </w:rPr>
        <w:t>marginalized</w:t>
      </w:r>
      <w:r w:rsidR="00A31429" w:rsidRPr="009E5AF4">
        <w:rPr>
          <w:b/>
          <w:sz w:val="24"/>
          <w:szCs w:val="24"/>
        </w:rPr>
        <w:t xml:space="preserve"> </w:t>
      </w:r>
      <w:r w:rsidR="00FB525B" w:rsidRPr="009E5AF4">
        <w:rPr>
          <w:b/>
          <w:sz w:val="24"/>
          <w:szCs w:val="24"/>
        </w:rPr>
        <w:t>population groups</w:t>
      </w:r>
    </w:p>
    <w:p w14:paraId="2D2703C3" w14:textId="2AD314AB" w:rsidR="009E5AF4" w:rsidRDefault="00EE0186" w:rsidP="00C5516B">
      <w:pPr>
        <w:pStyle w:val="ListParagraph"/>
        <w:tabs>
          <w:tab w:val="left" w:pos="450"/>
        </w:tabs>
        <w:ind w:left="0"/>
        <w:contextualSpacing w:val="0"/>
        <w:jc w:val="both"/>
        <w:rPr>
          <w:b/>
          <w:sz w:val="24"/>
          <w:szCs w:val="24"/>
        </w:rPr>
      </w:pPr>
      <w:r w:rsidRPr="009E5AF4">
        <w:rPr>
          <w:b/>
          <w:sz w:val="24"/>
          <w:szCs w:val="24"/>
        </w:rPr>
        <w:t xml:space="preserve"> </w:t>
      </w:r>
    </w:p>
    <w:p w14:paraId="6058B545" w14:textId="7D0485C3" w:rsidR="005D3126" w:rsidRDefault="00D91098" w:rsidP="00C5516B">
      <w:pPr>
        <w:pStyle w:val="ListParagraph"/>
        <w:numPr>
          <w:ilvl w:val="0"/>
          <w:numId w:val="28"/>
        </w:numPr>
        <w:tabs>
          <w:tab w:val="left" w:pos="450"/>
        </w:tabs>
        <w:spacing w:before="120"/>
        <w:ind w:left="0" w:firstLine="0"/>
        <w:jc w:val="both"/>
        <w:rPr>
          <w:sz w:val="24"/>
          <w:szCs w:val="24"/>
          <w:lang w:val="en-GB"/>
        </w:rPr>
      </w:pPr>
      <w:r>
        <w:rPr>
          <w:sz w:val="24"/>
          <w:szCs w:val="24"/>
          <w:lang w:val="en-GB"/>
        </w:rPr>
        <w:t xml:space="preserve">It </w:t>
      </w:r>
      <w:r w:rsidR="00A31429" w:rsidRPr="009E5AF4">
        <w:rPr>
          <w:sz w:val="24"/>
          <w:szCs w:val="24"/>
          <w:lang w:val="en-GB"/>
        </w:rPr>
        <w:t xml:space="preserve">the </w:t>
      </w:r>
      <w:r w:rsidR="009E5AF4">
        <w:rPr>
          <w:sz w:val="24"/>
          <w:szCs w:val="24"/>
          <w:lang w:val="en-GB"/>
        </w:rPr>
        <w:t>Sustainable Development Goals</w:t>
      </w:r>
      <w:r>
        <w:rPr>
          <w:sz w:val="24"/>
          <w:szCs w:val="24"/>
          <w:lang w:val="en-GB"/>
        </w:rPr>
        <w:t xml:space="preserve"> are to succeed,</w:t>
      </w:r>
      <w:r w:rsidR="00381745" w:rsidRPr="009E5AF4">
        <w:rPr>
          <w:sz w:val="24"/>
          <w:szCs w:val="24"/>
          <w:lang w:val="en-GB"/>
        </w:rPr>
        <w:t xml:space="preserve"> </w:t>
      </w:r>
      <w:r w:rsidR="0054034D" w:rsidRPr="009E5AF4">
        <w:rPr>
          <w:sz w:val="24"/>
          <w:szCs w:val="24"/>
          <w:lang w:val="en-GB"/>
        </w:rPr>
        <w:t>vulnerable population</w:t>
      </w:r>
      <w:r w:rsidR="002C2C6D" w:rsidRPr="009E5AF4">
        <w:rPr>
          <w:sz w:val="24"/>
          <w:szCs w:val="24"/>
          <w:lang w:val="en-GB"/>
        </w:rPr>
        <w:t>s</w:t>
      </w:r>
      <w:r w:rsidR="0054034D" w:rsidRPr="009E5AF4">
        <w:rPr>
          <w:sz w:val="24"/>
          <w:szCs w:val="24"/>
          <w:lang w:val="en-GB"/>
        </w:rPr>
        <w:t xml:space="preserve"> </w:t>
      </w:r>
      <w:r>
        <w:rPr>
          <w:sz w:val="24"/>
          <w:szCs w:val="24"/>
          <w:lang w:val="en-GB"/>
        </w:rPr>
        <w:t xml:space="preserve">must be </w:t>
      </w:r>
      <w:r w:rsidR="0054034D" w:rsidRPr="009E5AF4">
        <w:rPr>
          <w:sz w:val="24"/>
          <w:szCs w:val="24"/>
          <w:lang w:val="en-GB"/>
        </w:rPr>
        <w:t>accounted for, the performance of development actors and state authorit</w:t>
      </w:r>
      <w:r w:rsidR="00931CED" w:rsidRPr="009E5AF4">
        <w:rPr>
          <w:sz w:val="24"/>
          <w:szCs w:val="24"/>
          <w:lang w:val="en-GB"/>
        </w:rPr>
        <w:t xml:space="preserve">ies </w:t>
      </w:r>
      <w:r>
        <w:rPr>
          <w:sz w:val="24"/>
          <w:szCs w:val="24"/>
          <w:lang w:val="en-GB"/>
        </w:rPr>
        <w:t>must be</w:t>
      </w:r>
      <w:r w:rsidRPr="009E5AF4">
        <w:rPr>
          <w:sz w:val="24"/>
          <w:szCs w:val="24"/>
          <w:lang w:val="en-GB"/>
        </w:rPr>
        <w:t xml:space="preserve"> </w:t>
      </w:r>
      <w:r w:rsidR="00931CED" w:rsidRPr="009E5AF4">
        <w:rPr>
          <w:sz w:val="24"/>
          <w:szCs w:val="24"/>
          <w:lang w:val="en-GB"/>
        </w:rPr>
        <w:t>aligned</w:t>
      </w:r>
      <w:r w:rsidR="0054034D" w:rsidRPr="009E5AF4">
        <w:rPr>
          <w:sz w:val="24"/>
          <w:szCs w:val="24"/>
          <w:lang w:val="en-GB"/>
        </w:rPr>
        <w:t xml:space="preserve"> with the people’s development aspiration</w:t>
      </w:r>
      <w:r w:rsidR="002C2C6D" w:rsidRPr="009E5AF4">
        <w:rPr>
          <w:sz w:val="24"/>
          <w:szCs w:val="24"/>
          <w:lang w:val="en-GB"/>
        </w:rPr>
        <w:t>s</w:t>
      </w:r>
      <w:r w:rsidR="0054034D" w:rsidRPr="009E5AF4">
        <w:rPr>
          <w:sz w:val="24"/>
          <w:szCs w:val="24"/>
          <w:lang w:val="en-GB"/>
        </w:rPr>
        <w:t>, a</w:t>
      </w:r>
      <w:r w:rsidR="00D001EE" w:rsidRPr="009E5AF4">
        <w:rPr>
          <w:sz w:val="24"/>
          <w:szCs w:val="24"/>
          <w:lang w:val="en-GB"/>
        </w:rPr>
        <w:t xml:space="preserve">nd programmes </w:t>
      </w:r>
      <w:r>
        <w:rPr>
          <w:sz w:val="24"/>
          <w:szCs w:val="24"/>
          <w:lang w:val="en-GB"/>
        </w:rPr>
        <w:t xml:space="preserve">must be </w:t>
      </w:r>
      <w:r w:rsidR="00D001EE" w:rsidRPr="009E5AF4">
        <w:rPr>
          <w:sz w:val="24"/>
          <w:szCs w:val="24"/>
          <w:lang w:val="en-GB"/>
        </w:rPr>
        <w:t xml:space="preserve">well targeted for results. </w:t>
      </w:r>
      <w:r w:rsidR="00E50783" w:rsidRPr="009E5AF4">
        <w:rPr>
          <w:sz w:val="24"/>
          <w:szCs w:val="24"/>
          <w:lang w:val="en-GB"/>
        </w:rPr>
        <w:t xml:space="preserve">Obtaining quality </w:t>
      </w:r>
      <w:r w:rsidR="00007DC8" w:rsidRPr="009E5AF4">
        <w:rPr>
          <w:sz w:val="24"/>
          <w:szCs w:val="24"/>
          <w:lang w:val="en-GB"/>
        </w:rPr>
        <w:t xml:space="preserve">data from </w:t>
      </w:r>
      <w:r w:rsidR="00453B03" w:rsidRPr="009E5AF4">
        <w:rPr>
          <w:sz w:val="24"/>
          <w:szCs w:val="24"/>
          <w:lang w:val="en-GB"/>
        </w:rPr>
        <w:t>fragile situations, especially those not accessible to state authorities,</w:t>
      </w:r>
      <w:r w:rsidR="00007DC8" w:rsidRPr="009E5AF4">
        <w:rPr>
          <w:sz w:val="24"/>
          <w:szCs w:val="24"/>
          <w:lang w:val="en-GB"/>
        </w:rPr>
        <w:t xml:space="preserve"> can be difficult and </w:t>
      </w:r>
      <w:r w:rsidR="00C3602F" w:rsidRPr="009E5AF4">
        <w:rPr>
          <w:sz w:val="24"/>
          <w:szCs w:val="24"/>
          <w:lang w:val="en-GB"/>
        </w:rPr>
        <w:t>even</w:t>
      </w:r>
      <w:r w:rsidR="00007DC8" w:rsidRPr="009E5AF4">
        <w:rPr>
          <w:sz w:val="24"/>
          <w:szCs w:val="24"/>
          <w:lang w:val="en-GB"/>
        </w:rPr>
        <w:t xml:space="preserve"> dangerous. </w:t>
      </w:r>
      <w:r w:rsidR="001B0772" w:rsidRPr="009E5AF4">
        <w:rPr>
          <w:sz w:val="24"/>
          <w:szCs w:val="24"/>
          <w:lang w:val="en-GB"/>
        </w:rPr>
        <w:t xml:space="preserve">Promising advances in </w:t>
      </w:r>
      <w:r>
        <w:rPr>
          <w:sz w:val="24"/>
          <w:szCs w:val="24"/>
          <w:lang w:val="en-GB"/>
        </w:rPr>
        <w:t>b</w:t>
      </w:r>
      <w:r w:rsidRPr="009E5AF4">
        <w:rPr>
          <w:sz w:val="24"/>
          <w:szCs w:val="24"/>
          <w:lang w:val="en-GB"/>
        </w:rPr>
        <w:t xml:space="preserve">ig </w:t>
      </w:r>
      <w:r>
        <w:rPr>
          <w:sz w:val="24"/>
          <w:szCs w:val="24"/>
          <w:lang w:val="en-GB"/>
        </w:rPr>
        <w:t>d</w:t>
      </w:r>
      <w:r w:rsidRPr="009E5AF4">
        <w:rPr>
          <w:sz w:val="24"/>
          <w:szCs w:val="24"/>
          <w:lang w:val="en-GB"/>
        </w:rPr>
        <w:t xml:space="preserve">ata </w:t>
      </w:r>
      <w:r w:rsidR="001B0772" w:rsidRPr="009E5AF4">
        <w:rPr>
          <w:sz w:val="24"/>
          <w:szCs w:val="24"/>
          <w:lang w:val="en-GB"/>
        </w:rPr>
        <w:t>and remote sensing allow for complementing official statistics in fragile situations, though these sources too suffer from inadequate accuracy or major security-related challenges</w:t>
      </w:r>
      <w:r w:rsidR="00090433" w:rsidRPr="009E5AF4">
        <w:rPr>
          <w:sz w:val="24"/>
          <w:szCs w:val="24"/>
          <w:lang w:val="en-GB"/>
        </w:rPr>
        <w:t>.</w:t>
      </w:r>
      <w:r w:rsidR="002A7CD4" w:rsidRPr="00D91098">
        <w:rPr>
          <w:vertAlign w:val="superscript"/>
        </w:rPr>
        <w:footnoteReference w:id="6"/>
      </w:r>
      <w:r w:rsidR="00007DC8" w:rsidRPr="0058441F">
        <w:rPr>
          <w:sz w:val="24"/>
          <w:szCs w:val="24"/>
          <w:lang w:val="en-GB"/>
        </w:rPr>
        <w:t xml:space="preserve"> </w:t>
      </w:r>
      <w:r w:rsidR="00CB6DD6" w:rsidRPr="0058441F">
        <w:rPr>
          <w:sz w:val="24"/>
          <w:szCs w:val="24"/>
          <w:lang w:val="en-GB"/>
        </w:rPr>
        <w:t>Lack of</w:t>
      </w:r>
      <w:r w:rsidR="00007DC8" w:rsidRPr="0058441F">
        <w:rPr>
          <w:sz w:val="24"/>
          <w:szCs w:val="24"/>
          <w:lang w:val="en-GB"/>
        </w:rPr>
        <w:t xml:space="preserve"> transparency and the politicization of data </w:t>
      </w:r>
      <w:r w:rsidR="00453B03" w:rsidRPr="0058441F">
        <w:rPr>
          <w:sz w:val="24"/>
          <w:szCs w:val="24"/>
          <w:lang w:val="en-GB"/>
        </w:rPr>
        <w:t>further complicate the deficit</w:t>
      </w:r>
      <w:r w:rsidR="00931CED" w:rsidRPr="0058441F">
        <w:rPr>
          <w:sz w:val="24"/>
          <w:szCs w:val="24"/>
          <w:lang w:val="en-GB"/>
        </w:rPr>
        <w:t>,</w:t>
      </w:r>
      <w:r w:rsidR="00453B03" w:rsidRPr="0058441F">
        <w:rPr>
          <w:sz w:val="24"/>
          <w:szCs w:val="24"/>
          <w:lang w:val="en-GB"/>
        </w:rPr>
        <w:t xml:space="preserve"> as does</w:t>
      </w:r>
      <w:r w:rsidR="00007DC8" w:rsidRPr="0058441F">
        <w:rPr>
          <w:sz w:val="24"/>
          <w:szCs w:val="24"/>
          <w:lang w:val="en-GB"/>
        </w:rPr>
        <w:t xml:space="preserve"> </w:t>
      </w:r>
      <w:r w:rsidR="00453B03" w:rsidRPr="0058441F">
        <w:rPr>
          <w:sz w:val="24"/>
          <w:szCs w:val="24"/>
          <w:lang w:val="en-GB"/>
        </w:rPr>
        <w:t xml:space="preserve">limited </w:t>
      </w:r>
      <w:r w:rsidR="0054034D" w:rsidRPr="0058441F">
        <w:rPr>
          <w:sz w:val="24"/>
          <w:szCs w:val="24"/>
          <w:lang w:val="en-GB"/>
        </w:rPr>
        <w:t xml:space="preserve">data literacy </w:t>
      </w:r>
      <w:r w:rsidR="00007DC8" w:rsidRPr="0058441F">
        <w:rPr>
          <w:sz w:val="24"/>
          <w:szCs w:val="24"/>
          <w:lang w:val="en-GB"/>
        </w:rPr>
        <w:t>among the population</w:t>
      </w:r>
      <w:r w:rsidR="00453B03" w:rsidRPr="0058441F">
        <w:rPr>
          <w:sz w:val="24"/>
          <w:szCs w:val="24"/>
          <w:lang w:val="en-GB"/>
        </w:rPr>
        <w:t>.</w:t>
      </w:r>
      <w:r w:rsidR="00007DC8" w:rsidRPr="0058441F">
        <w:rPr>
          <w:sz w:val="24"/>
          <w:szCs w:val="24"/>
          <w:lang w:val="en-GB"/>
        </w:rPr>
        <w:t xml:space="preserve"> </w:t>
      </w:r>
      <w:r w:rsidR="00CB6DD6" w:rsidRPr="0058441F">
        <w:rPr>
          <w:sz w:val="24"/>
          <w:szCs w:val="24"/>
          <w:lang w:val="en-GB"/>
        </w:rPr>
        <w:t>I</w:t>
      </w:r>
      <w:r w:rsidR="00007DC8" w:rsidRPr="0058441F">
        <w:rPr>
          <w:sz w:val="24"/>
          <w:szCs w:val="24"/>
          <w:lang w:val="en-GB"/>
        </w:rPr>
        <w:t xml:space="preserve">n many fragile situations, </w:t>
      </w:r>
      <w:r w:rsidR="005D3126" w:rsidRPr="0058441F">
        <w:rPr>
          <w:sz w:val="24"/>
          <w:szCs w:val="24"/>
          <w:lang w:val="en-GB"/>
        </w:rPr>
        <w:t>data management systems</w:t>
      </w:r>
      <w:r>
        <w:rPr>
          <w:sz w:val="24"/>
          <w:szCs w:val="24"/>
          <w:lang w:val="en-GB"/>
        </w:rPr>
        <w:t xml:space="preserve"> </w:t>
      </w:r>
      <w:r w:rsidRPr="009E5AF4">
        <w:rPr>
          <w:sz w:val="24"/>
          <w:szCs w:val="24"/>
          <w:lang w:val="en-GB"/>
        </w:rPr>
        <w:t>–</w:t>
      </w:r>
      <w:r>
        <w:rPr>
          <w:sz w:val="24"/>
          <w:szCs w:val="24"/>
          <w:lang w:val="en-GB"/>
        </w:rPr>
        <w:t xml:space="preserve"> </w:t>
      </w:r>
      <w:r w:rsidR="00007DC8" w:rsidRPr="0058441F">
        <w:rPr>
          <w:sz w:val="24"/>
          <w:szCs w:val="24"/>
          <w:lang w:val="en-GB"/>
        </w:rPr>
        <w:t>infrastructure, technology, human resource</w:t>
      </w:r>
      <w:r w:rsidR="00CB6DD6" w:rsidRPr="0058441F">
        <w:rPr>
          <w:sz w:val="24"/>
          <w:szCs w:val="24"/>
          <w:lang w:val="en-GB"/>
        </w:rPr>
        <w:t>s</w:t>
      </w:r>
      <w:r>
        <w:rPr>
          <w:sz w:val="24"/>
          <w:szCs w:val="24"/>
          <w:lang w:val="en-GB"/>
        </w:rPr>
        <w:t xml:space="preserve"> </w:t>
      </w:r>
      <w:r w:rsidRPr="009E5AF4">
        <w:rPr>
          <w:sz w:val="24"/>
          <w:szCs w:val="24"/>
          <w:lang w:val="en-GB"/>
        </w:rPr>
        <w:t>–</w:t>
      </w:r>
      <w:r>
        <w:rPr>
          <w:sz w:val="24"/>
          <w:szCs w:val="24"/>
          <w:lang w:val="en-GB"/>
        </w:rPr>
        <w:t xml:space="preserve"> </w:t>
      </w:r>
      <w:r w:rsidR="00AC11FC">
        <w:rPr>
          <w:sz w:val="24"/>
          <w:szCs w:val="24"/>
          <w:lang w:val="en-GB"/>
        </w:rPr>
        <w:t>have either been</w:t>
      </w:r>
      <w:r w:rsidR="00AC11FC" w:rsidRPr="0058441F">
        <w:rPr>
          <w:sz w:val="24"/>
          <w:szCs w:val="24"/>
          <w:lang w:val="en-GB"/>
        </w:rPr>
        <w:t xml:space="preserve"> </w:t>
      </w:r>
      <w:r w:rsidR="00D001EE" w:rsidRPr="0058441F">
        <w:rPr>
          <w:sz w:val="24"/>
          <w:szCs w:val="24"/>
          <w:lang w:val="en-GB"/>
        </w:rPr>
        <w:t>destroyed or</w:t>
      </w:r>
      <w:r w:rsidR="005D3126" w:rsidRPr="0058441F">
        <w:rPr>
          <w:sz w:val="24"/>
          <w:szCs w:val="24"/>
          <w:lang w:val="en-GB"/>
        </w:rPr>
        <w:t xml:space="preserve"> </w:t>
      </w:r>
      <w:r w:rsidR="00AC11FC">
        <w:rPr>
          <w:sz w:val="24"/>
          <w:szCs w:val="24"/>
          <w:lang w:val="en-GB"/>
        </w:rPr>
        <w:t xml:space="preserve">are </w:t>
      </w:r>
      <w:r w:rsidR="005D3126" w:rsidRPr="0058441F">
        <w:rPr>
          <w:sz w:val="24"/>
          <w:szCs w:val="24"/>
          <w:lang w:val="en-GB"/>
        </w:rPr>
        <w:t xml:space="preserve">non-existent. </w:t>
      </w:r>
      <w:r w:rsidR="00FC2E9D" w:rsidRPr="009E5AF4">
        <w:rPr>
          <w:sz w:val="24"/>
          <w:szCs w:val="24"/>
          <w:lang w:val="en-GB"/>
        </w:rPr>
        <w:t xml:space="preserve">This is especially true at the subnational level. </w:t>
      </w:r>
      <w:r w:rsidR="00090433" w:rsidRPr="009E5AF4">
        <w:rPr>
          <w:sz w:val="24"/>
          <w:szCs w:val="24"/>
          <w:lang w:val="en-GB"/>
        </w:rPr>
        <w:t xml:space="preserve">As </w:t>
      </w:r>
      <w:r>
        <w:rPr>
          <w:sz w:val="24"/>
          <w:szCs w:val="24"/>
          <w:lang w:val="en-GB"/>
        </w:rPr>
        <w:t>Sustainable Development Goal t</w:t>
      </w:r>
      <w:r w:rsidRPr="009E5AF4">
        <w:rPr>
          <w:sz w:val="24"/>
          <w:szCs w:val="24"/>
          <w:lang w:val="en-GB"/>
        </w:rPr>
        <w:t xml:space="preserve">arget </w:t>
      </w:r>
      <w:r w:rsidR="00090433" w:rsidRPr="009E5AF4">
        <w:rPr>
          <w:sz w:val="24"/>
          <w:szCs w:val="24"/>
          <w:lang w:val="en-GB"/>
        </w:rPr>
        <w:t>17.18</w:t>
      </w:r>
      <w:r w:rsidR="00CA06E7" w:rsidRPr="009E5AF4">
        <w:rPr>
          <w:sz w:val="24"/>
          <w:szCs w:val="24"/>
          <w:lang w:val="en-GB"/>
        </w:rPr>
        <w:t xml:space="preserve"> makes clear</w:t>
      </w:r>
      <w:r w:rsidR="00090433" w:rsidRPr="009E5AF4">
        <w:rPr>
          <w:sz w:val="24"/>
          <w:szCs w:val="24"/>
          <w:lang w:val="en-GB"/>
        </w:rPr>
        <w:t>, d</w:t>
      </w:r>
      <w:r w:rsidR="001B0772" w:rsidRPr="009E5AF4">
        <w:rPr>
          <w:sz w:val="24"/>
          <w:szCs w:val="24"/>
          <w:lang w:val="en-GB"/>
        </w:rPr>
        <w:t>isaggregated d</w:t>
      </w:r>
      <w:r w:rsidR="00FC2E9D" w:rsidRPr="009E5AF4">
        <w:rPr>
          <w:sz w:val="24"/>
          <w:szCs w:val="24"/>
          <w:lang w:val="en-GB"/>
        </w:rPr>
        <w:t xml:space="preserve">ata </w:t>
      </w:r>
      <w:r w:rsidR="00090433" w:rsidRPr="009E5AF4">
        <w:rPr>
          <w:sz w:val="24"/>
          <w:szCs w:val="24"/>
          <w:lang w:val="en-GB"/>
        </w:rPr>
        <w:lastRenderedPageBreak/>
        <w:t>–</w:t>
      </w:r>
      <w:r w:rsidR="001B0772" w:rsidRPr="009E5AF4">
        <w:rPr>
          <w:sz w:val="24"/>
          <w:szCs w:val="24"/>
          <w:lang w:val="en-GB"/>
        </w:rPr>
        <w:t xml:space="preserve"> by income, gender, age, race, ethnicity, migratory status, disability, geographic location and other characteristics relevant in national contexts – </w:t>
      </w:r>
      <w:r>
        <w:rPr>
          <w:sz w:val="24"/>
          <w:szCs w:val="24"/>
          <w:lang w:val="en-GB"/>
        </w:rPr>
        <w:t>are</w:t>
      </w:r>
      <w:r w:rsidRPr="009E5AF4">
        <w:rPr>
          <w:sz w:val="24"/>
          <w:szCs w:val="24"/>
          <w:lang w:val="en-GB"/>
        </w:rPr>
        <w:t xml:space="preserve"> </w:t>
      </w:r>
      <w:r w:rsidR="00FC2E9D" w:rsidRPr="009E5AF4">
        <w:rPr>
          <w:sz w:val="24"/>
          <w:szCs w:val="24"/>
          <w:lang w:val="en-GB"/>
        </w:rPr>
        <w:t xml:space="preserve">necessary for </w:t>
      </w:r>
      <w:r w:rsidR="00167647" w:rsidRPr="009E5AF4">
        <w:rPr>
          <w:sz w:val="24"/>
          <w:szCs w:val="24"/>
          <w:lang w:val="en-GB"/>
        </w:rPr>
        <w:t xml:space="preserve">implementation </w:t>
      </w:r>
      <w:r>
        <w:rPr>
          <w:sz w:val="24"/>
          <w:szCs w:val="24"/>
          <w:lang w:val="en-GB"/>
        </w:rPr>
        <w:t xml:space="preserve">of all the Goals </w:t>
      </w:r>
      <w:r w:rsidR="00167647" w:rsidRPr="009E5AF4">
        <w:rPr>
          <w:sz w:val="24"/>
          <w:szCs w:val="24"/>
          <w:lang w:val="en-GB"/>
        </w:rPr>
        <w:t>at the</w:t>
      </w:r>
      <w:r w:rsidR="00FC2E9D" w:rsidRPr="009E5AF4">
        <w:rPr>
          <w:sz w:val="24"/>
          <w:szCs w:val="24"/>
          <w:lang w:val="en-GB"/>
        </w:rPr>
        <w:t xml:space="preserve"> local and</w:t>
      </w:r>
      <w:r w:rsidR="00167647" w:rsidRPr="009E5AF4">
        <w:rPr>
          <w:sz w:val="24"/>
          <w:szCs w:val="24"/>
          <w:lang w:val="en-GB"/>
        </w:rPr>
        <w:t xml:space="preserve"> national level</w:t>
      </w:r>
      <w:r>
        <w:rPr>
          <w:sz w:val="24"/>
          <w:szCs w:val="24"/>
          <w:lang w:val="en-GB"/>
        </w:rPr>
        <w:t>s</w:t>
      </w:r>
      <w:r w:rsidR="001B0772">
        <w:rPr>
          <w:sz w:val="24"/>
          <w:szCs w:val="24"/>
          <w:lang w:val="en-GB"/>
        </w:rPr>
        <w:t>.</w:t>
      </w:r>
    </w:p>
    <w:p w14:paraId="6E2B2FC2" w14:textId="77777777" w:rsidR="009E5AF4" w:rsidRPr="0058441F" w:rsidRDefault="009E5AF4" w:rsidP="00C5516B">
      <w:pPr>
        <w:pStyle w:val="ListParagraph"/>
        <w:tabs>
          <w:tab w:val="left" w:pos="450"/>
        </w:tabs>
        <w:spacing w:before="120"/>
        <w:ind w:left="0"/>
        <w:jc w:val="both"/>
        <w:rPr>
          <w:sz w:val="24"/>
          <w:szCs w:val="24"/>
          <w:lang w:val="en-GB"/>
        </w:rPr>
      </w:pPr>
    </w:p>
    <w:p w14:paraId="05846387" w14:textId="11DBCDA1" w:rsidR="00D91098" w:rsidRDefault="009E5AF4" w:rsidP="00C5516B">
      <w:pPr>
        <w:pStyle w:val="ListParagraph"/>
        <w:tabs>
          <w:tab w:val="left" w:pos="450"/>
        </w:tabs>
        <w:ind w:left="0"/>
        <w:contextualSpacing w:val="0"/>
        <w:jc w:val="both"/>
        <w:rPr>
          <w:b/>
          <w:sz w:val="24"/>
          <w:szCs w:val="24"/>
          <w:lang w:val="en-GB"/>
        </w:rPr>
      </w:pPr>
      <w:r w:rsidRPr="009E5AF4">
        <w:rPr>
          <w:b/>
          <w:sz w:val="24"/>
          <w:szCs w:val="24"/>
          <w:lang w:val="en-GB"/>
        </w:rPr>
        <w:t xml:space="preserve">B. </w:t>
      </w:r>
      <w:r w:rsidR="00FB525B" w:rsidRPr="009E5AF4">
        <w:rPr>
          <w:b/>
          <w:sz w:val="24"/>
          <w:szCs w:val="24"/>
          <w:lang w:val="en-GB"/>
        </w:rPr>
        <w:t xml:space="preserve">National development planning </w:t>
      </w:r>
      <w:r w:rsidR="0064155A" w:rsidRPr="009E5AF4">
        <w:rPr>
          <w:b/>
          <w:sz w:val="24"/>
          <w:szCs w:val="24"/>
          <w:lang w:val="en-GB"/>
        </w:rPr>
        <w:t xml:space="preserve">and international investment in development are exposed to </w:t>
      </w:r>
      <w:r w:rsidR="00AC11FC" w:rsidRPr="009E5AF4">
        <w:rPr>
          <w:b/>
          <w:sz w:val="24"/>
          <w:szCs w:val="24"/>
          <w:lang w:val="en-GB"/>
        </w:rPr>
        <w:t>multiple</w:t>
      </w:r>
      <w:r w:rsidR="0064155A" w:rsidRPr="009E5AF4">
        <w:rPr>
          <w:b/>
          <w:sz w:val="24"/>
          <w:szCs w:val="24"/>
          <w:lang w:val="en-GB"/>
        </w:rPr>
        <w:t xml:space="preserve"> </w:t>
      </w:r>
      <w:r w:rsidR="00C712C6" w:rsidRPr="009E5AF4">
        <w:rPr>
          <w:b/>
          <w:sz w:val="24"/>
          <w:szCs w:val="24"/>
          <w:lang w:val="en-GB"/>
        </w:rPr>
        <w:t>risks</w:t>
      </w:r>
      <w:r w:rsidR="00CB6DD6" w:rsidRPr="009E5AF4">
        <w:rPr>
          <w:b/>
          <w:sz w:val="24"/>
          <w:szCs w:val="24"/>
          <w:lang w:val="en-GB"/>
        </w:rPr>
        <w:t>, including</w:t>
      </w:r>
      <w:r w:rsidR="00C712C6" w:rsidRPr="009E5AF4">
        <w:rPr>
          <w:b/>
          <w:sz w:val="24"/>
          <w:szCs w:val="24"/>
          <w:lang w:val="en-GB"/>
        </w:rPr>
        <w:t xml:space="preserve"> </w:t>
      </w:r>
      <w:r w:rsidR="00D91098" w:rsidRPr="009E5AF4">
        <w:rPr>
          <w:b/>
          <w:sz w:val="24"/>
          <w:szCs w:val="24"/>
          <w:lang w:val="en-GB"/>
        </w:rPr>
        <w:t>poor</w:t>
      </w:r>
      <w:r w:rsidR="00D91098">
        <w:rPr>
          <w:b/>
          <w:sz w:val="24"/>
          <w:szCs w:val="24"/>
          <w:lang w:val="en-GB"/>
        </w:rPr>
        <w:t>-</w:t>
      </w:r>
      <w:r w:rsidR="002A7CD4" w:rsidRPr="009E5AF4">
        <w:rPr>
          <w:b/>
          <w:sz w:val="24"/>
          <w:szCs w:val="24"/>
          <w:lang w:val="en-GB"/>
        </w:rPr>
        <w:t>quality and/or inadequate long-term planning,</w:t>
      </w:r>
      <w:r w:rsidR="0064155A" w:rsidRPr="009E5AF4">
        <w:rPr>
          <w:b/>
          <w:sz w:val="24"/>
          <w:szCs w:val="24"/>
          <w:lang w:val="en-GB"/>
        </w:rPr>
        <w:t xml:space="preserve"> </w:t>
      </w:r>
      <w:r w:rsidR="002C2C6D" w:rsidRPr="009E5AF4">
        <w:rPr>
          <w:b/>
          <w:sz w:val="24"/>
          <w:szCs w:val="24"/>
          <w:lang w:val="en-GB"/>
        </w:rPr>
        <w:t>relapse into conflict,</w:t>
      </w:r>
      <w:r w:rsidR="0064155A" w:rsidRPr="009E5AF4">
        <w:rPr>
          <w:b/>
          <w:sz w:val="24"/>
          <w:szCs w:val="24"/>
          <w:lang w:val="en-GB"/>
        </w:rPr>
        <w:t xml:space="preserve"> </w:t>
      </w:r>
      <w:r w:rsidR="002C2C6D" w:rsidRPr="009E5AF4">
        <w:rPr>
          <w:b/>
          <w:sz w:val="24"/>
          <w:szCs w:val="24"/>
          <w:lang w:val="en-GB"/>
        </w:rPr>
        <w:t xml:space="preserve">climate-related </w:t>
      </w:r>
      <w:r w:rsidR="0064155A" w:rsidRPr="009E5AF4">
        <w:rPr>
          <w:b/>
          <w:sz w:val="24"/>
          <w:szCs w:val="24"/>
          <w:lang w:val="en-GB"/>
        </w:rPr>
        <w:t xml:space="preserve">disasters, </w:t>
      </w:r>
      <w:r w:rsidR="002C2C6D" w:rsidRPr="009E5AF4">
        <w:rPr>
          <w:b/>
          <w:sz w:val="24"/>
          <w:szCs w:val="24"/>
          <w:lang w:val="en-GB"/>
        </w:rPr>
        <w:t xml:space="preserve">pandemics, </w:t>
      </w:r>
      <w:r w:rsidR="0064155A" w:rsidRPr="009E5AF4">
        <w:rPr>
          <w:b/>
          <w:sz w:val="24"/>
          <w:szCs w:val="24"/>
          <w:lang w:val="en-GB"/>
        </w:rPr>
        <w:t xml:space="preserve">political instability, weak delivery capacity, </w:t>
      </w:r>
      <w:r w:rsidR="009C39CA" w:rsidRPr="009E5AF4">
        <w:rPr>
          <w:b/>
          <w:sz w:val="24"/>
          <w:szCs w:val="24"/>
          <w:lang w:val="en-GB"/>
        </w:rPr>
        <w:t xml:space="preserve">structural inequality, </w:t>
      </w:r>
      <w:r w:rsidR="0064155A" w:rsidRPr="009E5AF4">
        <w:rPr>
          <w:b/>
          <w:sz w:val="24"/>
          <w:szCs w:val="24"/>
          <w:lang w:val="en-GB"/>
        </w:rPr>
        <w:t>corruption and unpredictability of development financing.</w:t>
      </w:r>
    </w:p>
    <w:p w14:paraId="2BFDC6A6" w14:textId="42EAEEA9" w:rsidR="009E5AF4" w:rsidRPr="00D91098" w:rsidRDefault="0064155A" w:rsidP="00C5516B">
      <w:pPr>
        <w:pStyle w:val="ListParagraph"/>
        <w:tabs>
          <w:tab w:val="left" w:pos="450"/>
        </w:tabs>
        <w:ind w:left="0"/>
        <w:contextualSpacing w:val="0"/>
        <w:jc w:val="both"/>
        <w:rPr>
          <w:sz w:val="24"/>
          <w:szCs w:val="24"/>
          <w:lang w:val="en-GB"/>
        </w:rPr>
      </w:pPr>
      <w:r w:rsidRPr="0058441F">
        <w:rPr>
          <w:i/>
          <w:sz w:val="24"/>
          <w:szCs w:val="24"/>
          <w:lang w:val="en-GB"/>
        </w:rPr>
        <w:t xml:space="preserve"> </w:t>
      </w:r>
    </w:p>
    <w:p w14:paraId="21A58B67" w14:textId="308BF1FA" w:rsidR="00FB5520" w:rsidRDefault="00DE2496" w:rsidP="00C5516B">
      <w:pPr>
        <w:pStyle w:val="ListParagraph"/>
        <w:numPr>
          <w:ilvl w:val="0"/>
          <w:numId w:val="28"/>
        </w:numPr>
        <w:tabs>
          <w:tab w:val="left" w:pos="450"/>
        </w:tabs>
        <w:spacing w:before="120"/>
        <w:ind w:left="0" w:firstLine="0"/>
        <w:jc w:val="both"/>
        <w:rPr>
          <w:sz w:val="24"/>
          <w:szCs w:val="24"/>
          <w:lang w:val="en-GB"/>
        </w:rPr>
      </w:pPr>
      <w:r w:rsidRPr="0058441F">
        <w:rPr>
          <w:sz w:val="24"/>
          <w:szCs w:val="24"/>
          <w:lang w:val="en-GB"/>
        </w:rPr>
        <w:t>W</w:t>
      </w:r>
      <w:r w:rsidR="002A7CD4" w:rsidRPr="0058441F">
        <w:rPr>
          <w:sz w:val="24"/>
          <w:szCs w:val="24"/>
          <w:lang w:val="en-GB"/>
        </w:rPr>
        <w:t xml:space="preserve">ithout </w:t>
      </w:r>
      <w:r w:rsidRPr="0058441F">
        <w:rPr>
          <w:sz w:val="24"/>
          <w:szCs w:val="24"/>
          <w:lang w:val="en-GB"/>
        </w:rPr>
        <w:t xml:space="preserve">the robustness of </w:t>
      </w:r>
      <w:r w:rsidR="002A7CD4" w:rsidRPr="0058441F">
        <w:rPr>
          <w:sz w:val="24"/>
          <w:szCs w:val="24"/>
          <w:lang w:val="en-GB"/>
        </w:rPr>
        <w:t>demand</w:t>
      </w:r>
      <w:r w:rsidR="00CB6DD6" w:rsidRPr="0058441F">
        <w:rPr>
          <w:sz w:val="24"/>
          <w:szCs w:val="24"/>
          <w:lang w:val="en-GB"/>
        </w:rPr>
        <w:t>-</w:t>
      </w:r>
      <w:r w:rsidR="002A7CD4" w:rsidRPr="0058441F">
        <w:rPr>
          <w:sz w:val="24"/>
          <w:szCs w:val="24"/>
          <w:lang w:val="en-GB"/>
        </w:rPr>
        <w:t>based planning</w:t>
      </w:r>
      <w:r w:rsidR="00CB6DD6" w:rsidRPr="0058441F">
        <w:rPr>
          <w:sz w:val="24"/>
          <w:szCs w:val="24"/>
          <w:lang w:val="en-GB"/>
        </w:rPr>
        <w:t>, even</w:t>
      </w:r>
      <w:r w:rsidR="00D001EE" w:rsidRPr="0058441F">
        <w:rPr>
          <w:sz w:val="24"/>
          <w:szCs w:val="24"/>
          <w:lang w:val="en-GB"/>
        </w:rPr>
        <w:t xml:space="preserve"> a single shock</w:t>
      </w:r>
      <w:r w:rsidRPr="0058441F">
        <w:rPr>
          <w:sz w:val="24"/>
          <w:szCs w:val="24"/>
          <w:lang w:val="en-GB"/>
        </w:rPr>
        <w:t xml:space="preserve"> can erase years of development </w:t>
      </w:r>
      <w:r w:rsidR="00AC11FC">
        <w:rPr>
          <w:sz w:val="24"/>
          <w:szCs w:val="24"/>
          <w:lang w:val="en-GB"/>
        </w:rPr>
        <w:t>progress</w:t>
      </w:r>
      <w:r w:rsidR="00AC11FC" w:rsidRPr="0058441F">
        <w:rPr>
          <w:sz w:val="24"/>
          <w:szCs w:val="24"/>
          <w:lang w:val="en-GB"/>
        </w:rPr>
        <w:t xml:space="preserve"> </w:t>
      </w:r>
      <w:r w:rsidRPr="0058441F">
        <w:rPr>
          <w:sz w:val="24"/>
          <w:szCs w:val="24"/>
          <w:lang w:val="en-GB"/>
        </w:rPr>
        <w:t>and set a country back</w:t>
      </w:r>
      <w:r w:rsidR="00D001EE" w:rsidRPr="0058441F">
        <w:rPr>
          <w:sz w:val="24"/>
          <w:szCs w:val="24"/>
          <w:lang w:val="en-GB"/>
        </w:rPr>
        <w:t>, as the Ebola crisis</w:t>
      </w:r>
      <w:r w:rsidR="009819BA" w:rsidRPr="0058441F">
        <w:rPr>
          <w:sz w:val="24"/>
          <w:szCs w:val="24"/>
          <w:lang w:val="en-GB"/>
        </w:rPr>
        <w:t xml:space="preserve"> in West Africa demonstrated</w:t>
      </w:r>
      <w:r w:rsidR="00D001EE" w:rsidRPr="0058441F">
        <w:rPr>
          <w:sz w:val="24"/>
          <w:szCs w:val="24"/>
          <w:lang w:val="en-GB"/>
        </w:rPr>
        <w:t xml:space="preserve">. Implementing time-bound development programmes is difficult and there is no guarantee that anticipated </w:t>
      </w:r>
      <w:r w:rsidR="002A7CD4" w:rsidRPr="0058441F">
        <w:rPr>
          <w:sz w:val="24"/>
          <w:szCs w:val="24"/>
          <w:lang w:val="en-GB"/>
        </w:rPr>
        <w:t>outcomes</w:t>
      </w:r>
      <w:r w:rsidR="00D001EE" w:rsidRPr="0058441F">
        <w:rPr>
          <w:sz w:val="24"/>
          <w:szCs w:val="24"/>
          <w:lang w:val="en-GB"/>
        </w:rPr>
        <w:t xml:space="preserve"> can be achieved. </w:t>
      </w:r>
      <w:r w:rsidRPr="0058441F">
        <w:rPr>
          <w:sz w:val="24"/>
          <w:szCs w:val="24"/>
          <w:lang w:val="en-GB"/>
        </w:rPr>
        <w:t>I</w:t>
      </w:r>
      <w:r w:rsidR="0064155A" w:rsidRPr="0058441F">
        <w:rPr>
          <w:sz w:val="24"/>
          <w:szCs w:val="24"/>
          <w:lang w:val="en-GB"/>
        </w:rPr>
        <w:t>nternational development actors and donors are</w:t>
      </w:r>
      <w:r w:rsidRPr="0058441F">
        <w:rPr>
          <w:sz w:val="24"/>
          <w:szCs w:val="24"/>
          <w:lang w:val="en-GB"/>
        </w:rPr>
        <w:t xml:space="preserve"> usually risk</w:t>
      </w:r>
      <w:r w:rsidR="0064155A" w:rsidRPr="0058441F">
        <w:rPr>
          <w:sz w:val="24"/>
          <w:szCs w:val="24"/>
          <w:lang w:val="en-GB"/>
        </w:rPr>
        <w:t xml:space="preserve"> averse, </w:t>
      </w:r>
      <w:r w:rsidRPr="0058441F">
        <w:rPr>
          <w:sz w:val="24"/>
          <w:szCs w:val="24"/>
          <w:lang w:val="en-GB"/>
        </w:rPr>
        <w:t xml:space="preserve">suspending </w:t>
      </w:r>
      <w:r w:rsidR="0064155A" w:rsidRPr="0058441F">
        <w:rPr>
          <w:sz w:val="24"/>
          <w:szCs w:val="24"/>
          <w:lang w:val="en-GB"/>
        </w:rPr>
        <w:t>develop</w:t>
      </w:r>
      <w:r w:rsidR="00C74E77" w:rsidRPr="0058441F">
        <w:rPr>
          <w:sz w:val="24"/>
          <w:szCs w:val="24"/>
          <w:lang w:val="en-GB"/>
        </w:rPr>
        <w:t xml:space="preserve">ment support </w:t>
      </w:r>
      <w:r w:rsidR="00CB6DD6" w:rsidRPr="0058441F">
        <w:rPr>
          <w:sz w:val="24"/>
          <w:szCs w:val="24"/>
          <w:lang w:val="en-GB"/>
        </w:rPr>
        <w:t xml:space="preserve">to fragile environments </w:t>
      </w:r>
      <w:r w:rsidR="00C74E77" w:rsidRPr="0058441F">
        <w:rPr>
          <w:sz w:val="24"/>
          <w:szCs w:val="24"/>
          <w:lang w:val="en-GB"/>
        </w:rPr>
        <w:t>once crisis erupts.</w:t>
      </w:r>
      <w:r w:rsidR="0064155A" w:rsidRPr="0058441F">
        <w:rPr>
          <w:sz w:val="24"/>
          <w:szCs w:val="24"/>
          <w:lang w:val="en-GB"/>
        </w:rPr>
        <w:t xml:space="preserve"> </w:t>
      </w:r>
      <w:r w:rsidR="00453B03" w:rsidRPr="0058441F">
        <w:rPr>
          <w:sz w:val="24"/>
          <w:szCs w:val="24"/>
          <w:lang w:val="en-GB"/>
        </w:rPr>
        <w:t>D</w:t>
      </w:r>
      <w:r w:rsidR="009819BA" w:rsidRPr="0058441F">
        <w:rPr>
          <w:sz w:val="24"/>
          <w:szCs w:val="24"/>
          <w:lang w:val="en-GB"/>
        </w:rPr>
        <w:t xml:space="preserve">evelopment efforts </w:t>
      </w:r>
      <w:r w:rsidR="00CB6DD6" w:rsidRPr="0058441F">
        <w:rPr>
          <w:sz w:val="24"/>
          <w:szCs w:val="24"/>
          <w:lang w:val="en-GB"/>
        </w:rPr>
        <w:t xml:space="preserve">have not yet </w:t>
      </w:r>
      <w:r w:rsidR="009819BA" w:rsidRPr="0058441F">
        <w:rPr>
          <w:sz w:val="24"/>
          <w:szCs w:val="24"/>
          <w:lang w:val="en-GB"/>
        </w:rPr>
        <w:t>sufficiently integrate</w:t>
      </w:r>
      <w:r w:rsidR="00CB6DD6" w:rsidRPr="0058441F">
        <w:rPr>
          <w:sz w:val="24"/>
          <w:szCs w:val="24"/>
          <w:lang w:val="en-GB"/>
        </w:rPr>
        <w:t>d</w:t>
      </w:r>
      <w:r w:rsidR="009819BA" w:rsidRPr="0058441F">
        <w:rPr>
          <w:sz w:val="24"/>
          <w:szCs w:val="24"/>
          <w:lang w:val="en-GB"/>
        </w:rPr>
        <w:t xml:space="preserve"> </w:t>
      </w:r>
      <w:r w:rsidR="005B78AC" w:rsidRPr="0058441F">
        <w:rPr>
          <w:sz w:val="24"/>
          <w:szCs w:val="24"/>
          <w:lang w:val="en-GB"/>
        </w:rPr>
        <w:t xml:space="preserve">prevention-focused </w:t>
      </w:r>
      <w:r w:rsidR="00CB6DD6" w:rsidRPr="0058441F">
        <w:rPr>
          <w:sz w:val="24"/>
          <w:szCs w:val="24"/>
          <w:lang w:val="en-GB"/>
        </w:rPr>
        <w:t xml:space="preserve">approaches to </w:t>
      </w:r>
      <w:r w:rsidR="009819BA" w:rsidRPr="0058441F">
        <w:rPr>
          <w:sz w:val="24"/>
          <w:szCs w:val="24"/>
          <w:lang w:val="en-GB"/>
        </w:rPr>
        <w:t xml:space="preserve">risk management. </w:t>
      </w:r>
      <w:r w:rsidR="00C37DBB" w:rsidRPr="00D91098">
        <w:rPr>
          <w:sz w:val="24"/>
          <w:szCs w:val="24"/>
          <w:lang w:val="en-GB"/>
        </w:rPr>
        <w:t xml:space="preserve">A core concern in this regard is to manage risks and build resilience, especially, to climate change. The nexus of climate change, peace and development has come into sharper focus in recent times, with climate change already creating new levels of fragility around the world, from climate-induced migration to the threat of long-term droughts and reduced food and water security. Climate change is now among the largest drivers of fragility in </w:t>
      </w:r>
      <w:r w:rsidR="00D91098">
        <w:rPr>
          <w:sz w:val="24"/>
          <w:szCs w:val="24"/>
          <w:lang w:val="en-GB"/>
        </w:rPr>
        <w:t>middle-income</w:t>
      </w:r>
      <w:r w:rsidR="00D91098" w:rsidRPr="00D91098">
        <w:rPr>
          <w:sz w:val="24"/>
          <w:szCs w:val="24"/>
          <w:lang w:val="en-GB"/>
        </w:rPr>
        <w:t xml:space="preserve"> </w:t>
      </w:r>
      <w:r w:rsidR="00C37DBB" w:rsidRPr="00D91098">
        <w:rPr>
          <w:sz w:val="24"/>
          <w:szCs w:val="24"/>
          <w:lang w:val="en-GB"/>
        </w:rPr>
        <w:t xml:space="preserve">and </w:t>
      </w:r>
      <w:r w:rsidR="00D91098">
        <w:rPr>
          <w:sz w:val="24"/>
          <w:szCs w:val="24"/>
          <w:lang w:val="en-GB"/>
        </w:rPr>
        <w:t>least developed countries</w:t>
      </w:r>
      <w:r w:rsidR="00C37DBB" w:rsidRPr="00D91098">
        <w:rPr>
          <w:sz w:val="24"/>
          <w:szCs w:val="24"/>
          <w:lang w:val="en-GB"/>
        </w:rPr>
        <w:t>, threatening to roll back hard-won development gains for hundreds of millions of people.</w:t>
      </w:r>
    </w:p>
    <w:p w14:paraId="49D2A136" w14:textId="77777777" w:rsidR="00D91098" w:rsidRPr="00D91098" w:rsidRDefault="00D91098" w:rsidP="00C5516B">
      <w:pPr>
        <w:pStyle w:val="ListParagraph"/>
        <w:tabs>
          <w:tab w:val="left" w:pos="450"/>
        </w:tabs>
        <w:spacing w:before="120"/>
        <w:ind w:left="0"/>
        <w:jc w:val="both"/>
        <w:rPr>
          <w:sz w:val="24"/>
          <w:szCs w:val="24"/>
          <w:lang w:val="en-GB"/>
        </w:rPr>
      </w:pPr>
    </w:p>
    <w:p w14:paraId="5BCACBA6" w14:textId="77777777" w:rsidR="00E62714" w:rsidRDefault="00FB5520" w:rsidP="00C5516B">
      <w:pPr>
        <w:pStyle w:val="ListParagraph"/>
        <w:numPr>
          <w:ilvl w:val="0"/>
          <w:numId w:val="28"/>
        </w:numPr>
        <w:tabs>
          <w:tab w:val="left" w:pos="450"/>
        </w:tabs>
        <w:spacing w:before="120"/>
        <w:ind w:left="0" w:firstLine="0"/>
        <w:jc w:val="both"/>
        <w:rPr>
          <w:sz w:val="24"/>
          <w:szCs w:val="24"/>
          <w:lang w:val="en-GB"/>
        </w:rPr>
      </w:pPr>
      <w:r w:rsidRPr="0058441F">
        <w:rPr>
          <w:sz w:val="24"/>
          <w:szCs w:val="24"/>
          <w:lang w:val="en-GB"/>
        </w:rPr>
        <w:t xml:space="preserve">Since the adoption of the Hyogo Framework for Action in 2005, more than 1.5 billion people have been affected by disasters, with women, children and </w:t>
      </w:r>
      <w:r w:rsidR="009D0F35">
        <w:rPr>
          <w:sz w:val="24"/>
          <w:szCs w:val="24"/>
          <w:lang w:val="en-GB"/>
        </w:rPr>
        <w:t xml:space="preserve">young </w:t>
      </w:r>
      <w:r w:rsidRPr="0058441F">
        <w:rPr>
          <w:sz w:val="24"/>
          <w:szCs w:val="24"/>
          <w:lang w:val="en-GB"/>
        </w:rPr>
        <w:t>people in vulnerable situations disproportionately affected.</w:t>
      </w:r>
      <w:r w:rsidRPr="00D91098">
        <w:rPr>
          <w:vertAlign w:val="superscript"/>
        </w:rPr>
        <w:footnoteReference w:id="7"/>
      </w:r>
      <w:r w:rsidR="00453B03" w:rsidRPr="00D91098">
        <w:rPr>
          <w:sz w:val="24"/>
          <w:szCs w:val="24"/>
          <w:lang w:val="en-GB"/>
        </w:rPr>
        <w:t xml:space="preserve"> It is important to address the gender inequality of risk, strengthen disaster risk governance systems and promote community resilience</w:t>
      </w:r>
      <w:r w:rsidRPr="0058441F">
        <w:rPr>
          <w:sz w:val="24"/>
          <w:szCs w:val="24"/>
          <w:lang w:val="en-GB"/>
        </w:rPr>
        <w:t xml:space="preserve"> </w:t>
      </w:r>
      <w:r w:rsidR="00453B03" w:rsidRPr="00D91098">
        <w:rPr>
          <w:sz w:val="24"/>
          <w:szCs w:val="24"/>
          <w:lang w:val="en-GB"/>
        </w:rPr>
        <w:t xml:space="preserve">for </w:t>
      </w:r>
      <w:r w:rsidRPr="00D91098">
        <w:rPr>
          <w:sz w:val="24"/>
          <w:szCs w:val="24"/>
          <w:lang w:val="en-GB"/>
        </w:rPr>
        <w:t>the effective implementation of the Sendai Framework for Disaster Risk Reduction</w:t>
      </w:r>
      <w:r w:rsidR="00453B03" w:rsidRPr="00D91098">
        <w:rPr>
          <w:sz w:val="24"/>
          <w:szCs w:val="24"/>
          <w:lang w:val="en-GB"/>
        </w:rPr>
        <w:t>.</w:t>
      </w:r>
    </w:p>
    <w:p w14:paraId="15BA9826" w14:textId="0DF376C0" w:rsidR="009247B1" w:rsidRPr="00D91098" w:rsidRDefault="00C818DC" w:rsidP="00C5516B">
      <w:pPr>
        <w:pStyle w:val="ListParagraph"/>
        <w:tabs>
          <w:tab w:val="left" w:pos="450"/>
        </w:tabs>
        <w:spacing w:before="120"/>
        <w:ind w:left="0"/>
        <w:jc w:val="both"/>
        <w:rPr>
          <w:sz w:val="24"/>
          <w:szCs w:val="24"/>
          <w:lang w:val="en-GB"/>
        </w:rPr>
      </w:pPr>
      <w:r w:rsidRPr="00D91098">
        <w:rPr>
          <w:sz w:val="24"/>
          <w:szCs w:val="24"/>
          <w:lang w:val="en-GB"/>
        </w:rPr>
        <w:t xml:space="preserve"> </w:t>
      </w:r>
    </w:p>
    <w:p w14:paraId="501F5640" w14:textId="03CED93E" w:rsidR="00E62714" w:rsidRDefault="009E5AF4" w:rsidP="00C5516B">
      <w:pPr>
        <w:pStyle w:val="ListParagraph"/>
        <w:tabs>
          <w:tab w:val="left" w:pos="450"/>
        </w:tabs>
        <w:ind w:left="0"/>
        <w:contextualSpacing w:val="0"/>
        <w:jc w:val="both"/>
        <w:rPr>
          <w:b/>
          <w:sz w:val="24"/>
          <w:szCs w:val="24"/>
          <w:lang w:val="en-GB"/>
        </w:rPr>
      </w:pPr>
      <w:r>
        <w:rPr>
          <w:b/>
          <w:sz w:val="24"/>
          <w:szCs w:val="24"/>
          <w:lang w:val="en-GB"/>
        </w:rPr>
        <w:t xml:space="preserve">C. </w:t>
      </w:r>
      <w:r w:rsidR="00C8267C" w:rsidRPr="009E5AF4">
        <w:rPr>
          <w:b/>
          <w:sz w:val="24"/>
          <w:szCs w:val="24"/>
          <w:lang w:val="en-GB"/>
        </w:rPr>
        <w:t>Decision making that does not take disparities</w:t>
      </w:r>
      <w:r w:rsidR="00D04DB5" w:rsidRPr="009E5AF4">
        <w:rPr>
          <w:b/>
          <w:sz w:val="24"/>
          <w:szCs w:val="24"/>
          <w:lang w:val="en-GB"/>
        </w:rPr>
        <w:t xml:space="preserve">, inequalities and </w:t>
      </w:r>
      <w:r w:rsidR="00C8267C" w:rsidRPr="009E5AF4">
        <w:rPr>
          <w:b/>
          <w:sz w:val="24"/>
          <w:szCs w:val="24"/>
          <w:lang w:val="en-GB"/>
        </w:rPr>
        <w:t xml:space="preserve">inequities </w:t>
      </w:r>
      <w:r w:rsidR="00D04DB5" w:rsidRPr="009E5AF4">
        <w:rPr>
          <w:b/>
          <w:sz w:val="24"/>
          <w:szCs w:val="24"/>
          <w:lang w:val="en-GB"/>
        </w:rPr>
        <w:t xml:space="preserve">based on </w:t>
      </w:r>
      <w:r w:rsidR="00C8267C" w:rsidRPr="009E5AF4">
        <w:rPr>
          <w:b/>
          <w:sz w:val="24"/>
          <w:szCs w:val="24"/>
          <w:lang w:val="en-GB"/>
        </w:rPr>
        <w:t xml:space="preserve">gender </w:t>
      </w:r>
      <w:r w:rsidR="00D04DB5" w:rsidRPr="009E5AF4">
        <w:rPr>
          <w:b/>
          <w:sz w:val="24"/>
          <w:szCs w:val="24"/>
          <w:lang w:val="en-GB"/>
        </w:rPr>
        <w:t xml:space="preserve">and age </w:t>
      </w:r>
      <w:r w:rsidR="00C8267C" w:rsidRPr="009E5AF4">
        <w:rPr>
          <w:b/>
          <w:sz w:val="24"/>
          <w:szCs w:val="24"/>
          <w:lang w:val="en-GB"/>
        </w:rPr>
        <w:t>into account</w:t>
      </w:r>
    </w:p>
    <w:p w14:paraId="41FB164B" w14:textId="5D3CBF6C" w:rsidR="009E5AF4" w:rsidRPr="009E5AF4" w:rsidRDefault="00C8267C" w:rsidP="00C5516B">
      <w:pPr>
        <w:pStyle w:val="ListParagraph"/>
        <w:tabs>
          <w:tab w:val="left" w:pos="450"/>
        </w:tabs>
        <w:ind w:left="0"/>
        <w:contextualSpacing w:val="0"/>
        <w:jc w:val="both"/>
        <w:rPr>
          <w:b/>
          <w:sz w:val="24"/>
          <w:szCs w:val="24"/>
          <w:lang w:val="en-GB"/>
        </w:rPr>
      </w:pPr>
      <w:r w:rsidRPr="009E5AF4">
        <w:rPr>
          <w:b/>
          <w:sz w:val="24"/>
          <w:szCs w:val="24"/>
          <w:lang w:val="en-GB"/>
        </w:rPr>
        <w:t xml:space="preserve"> </w:t>
      </w:r>
    </w:p>
    <w:p w14:paraId="51C52245" w14:textId="6D33484F" w:rsidR="00C8267C" w:rsidRDefault="00C8267C" w:rsidP="00C5516B">
      <w:pPr>
        <w:pStyle w:val="ListParagraph"/>
        <w:numPr>
          <w:ilvl w:val="0"/>
          <w:numId w:val="28"/>
        </w:numPr>
        <w:tabs>
          <w:tab w:val="left" w:pos="450"/>
        </w:tabs>
        <w:spacing w:before="120"/>
        <w:ind w:left="0" w:firstLine="0"/>
        <w:jc w:val="both"/>
        <w:rPr>
          <w:sz w:val="24"/>
          <w:szCs w:val="24"/>
          <w:lang w:val="en-GB"/>
        </w:rPr>
      </w:pPr>
      <w:r w:rsidRPr="0058441F">
        <w:rPr>
          <w:sz w:val="24"/>
          <w:szCs w:val="24"/>
          <w:lang w:val="en-GB"/>
        </w:rPr>
        <w:t>Fragile environments, particularly those in or emerging from violent conflicts</w:t>
      </w:r>
      <w:r w:rsidR="00E62714">
        <w:rPr>
          <w:sz w:val="24"/>
          <w:szCs w:val="24"/>
          <w:lang w:val="en-GB"/>
        </w:rPr>
        <w:t>,</w:t>
      </w:r>
      <w:r w:rsidRPr="0058441F">
        <w:rPr>
          <w:sz w:val="24"/>
          <w:szCs w:val="24"/>
          <w:lang w:val="en-GB"/>
        </w:rPr>
        <w:t xml:space="preserve"> are often polarized</w:t>
      </w:r>
      <w:r w:rsidR="00CB6DD6" w:rsidRPr="0058441F">
        <w:rPr>
          <w:sz w:val="24"/>
          <w:szCs w:val="24"/>
          <w:lang w:val="en-GB"/>
        </w:rPr>
        <w:t>. P</w:t>
      </w:r>
      <w:r w:rsidRPr="0058441F">
        <w:rPr>
          <w:sz w:val="24"/>
          <w:szCs w:val="24"/>
          <w:lang w:val="en-GB"/>
        </w:rPr>
        <w:t>olitical space is recreated in enclaves of identity</w:t>
      </w:r>
      <w:r w:rsidR="00CB6DD6" w:rsidRPr="0058441F">
        <w:rPr>
          <w:sz w:val="24"/>
          <w:szCs w:val="24"/>
          <w:lang w:val="en-GB"/>
        </w:rPr>
        <w:t>-</w:t>
      </w:r>
      <w:r w:rsidRPr="0058441F">
        <w:rPr>
          <w:sz w:val="24"/>
          <w:szCs w:val="24"/>
          <w:lang w:val="en-GB"/>
        </w:rPr>
        <w:t xml:space="preserve">based interests that </w:t>
      </w:r>
      <w:r w:rsidR="00CB6DD6" w:rsidRPr="0058441F">
        <w:rPr>
          <w:sz w:val="24"/>
          <w:szCs w:val="24"/>
          <w:lang w:val="en-GB"/>
        </w:rPr>
        <w:t>vie</w:t>
      </w:r>
      <w:r w:rsidRPr="0058441F">
        <w:rPr>
          <w:sz w:val="24"/>
          <w:szCs w:val="24"/>
          <w:lang w:val="en-GB"/>
        </w:rPr>
        <w:t xml:space="preserve"> against each other for state resources and power. </w:t>
      </w:r>
      <w:r w:rsidR="009D0F35" w:rsidRPr="00E62714">
        <w:rPr>
          <w:sz w:val="24"/>
          <w:szCs w:val="24"/>
          <w:lang w:val="en-GB"/>
        </w:rPr>
        <w:t xml:space="preserve">An estimated 26 million women and girls of reproductive age are living in emergency situations, far more in </w:t>
      </w:r>
      <w:r w:rsidR="00E62714" w:rsidRPr="00E62714">
        <w:rPr>
          <w:sz w:val="24"/>
          <w:szCs w:val="24"/>
          <w:lang w:val="en-GB"/>
        </w:rPr>
        <w:t>high</w:t>
      </w:r>
      <w:r w:rsidR="00E62714">
        <w:rPr>
          <w:sz w:val="24"/>
          <w:szCs w:val="24"/>
          <w:lang w:val="en-GB"/>
        </w:rPr>
        <w:t>-</w:t>
      </w:r>
      <w:r w:rsidR="009D0F35" w:rsidRPr="00E62714">
        <w:rPr>
          <w:sz w:val="24"/>
          <w:szCs w:val="24"/>
          <w:lang w:val="en-GB"/>
        </w:rPr>
        <w:t xml:space="preserve">risk and fragile settings, with little attention to sexual and reproductive health needs. </w:t>
      </w:r>
      <w:r w:rsidRPr="0058441F">
        <w:rPr>
          <w:sz w:val="24"/>
          <w:szCs w:val="24"/>
          <w:lang w:val="en-GB"/>
        </w:rPr>
        <w:t xml:space="preserve">Women face </w:t>
      </w:r>
      <w:r w:rsidRPr="00E62714">
        <w:rPr>
          <w:sz w:val="24"/>
          <w:szCs w:val="24"/>
          <w:lang w:val="en-GB"/>
        </w:rPr>
        <w:t xml:space="preserve">multiple </w:t>
      </w:r>
      <w:r w:rsidR="00CB6DD6" w:rsidRPr="00E62714">
        <w:rPr>
          <w:sz w:val="24"/>
          <w:szCs w:val="24"/>
          <w:lang w:val="en-GB"/>
        </w:rPr>
        <w:t xml:space="preserve">types of </w:t>
      </w:r>
      <w:r w:rsidRPr="00E62714">
        <w:rPr>
          <w:sz w:val="24"/>
          <w:szCs w:val="24"/>
          <w:lang w:val="en-GB"/>
        </w:rPr>
        <w:t>discrimination, especially when the</w:t>
      </w:r>
      <w:r w:rsidRPr="0058441F">
        <w:rPr>
          <w:sz w:val="24"/>
          <w:szCs w:val="24"/>
          <w:lang w:val="en-GB"/>
        </w:rPr>
        <w:t xml:space="preserve"> legacy of violent conflict and weak rule of law </w:t>
      </w:r>
      <w:r w:rsidR="00E62714">
        <w:rPr>
          <w:sz w:val="24"/>
          <w:szCs w:val="24"/>
          <w:lang w:val="en-GB"/>
        </w:rPr>
        <w:t xml:space="preserve">and </w:t>
      </w:r>
      <w:r w:rsidRPr="0058441F">
        <w:rPr>
          <w:sz w:val="24"/>
          <w:szCs w:val="24"/>
          <w:lang w:val="en-GB"/>
        </w:rPr>
        <w:t>institutions exacerbate impunity for sexual and gender-based violence. Insecurity and violence impede the participation of women and girls in political life, economic recovery and educational opportunities, despite the passage of Security Council resolution</w:t>
      </w:r>
      <w:r w:rsidR="00CB6DD6" w:rsidRPr="0058441F">
        <w:rPr>
          <w:sz w:val="24"/>
          <w:szCs w:val="24"/>
          <w:lang w:val="en-GB"/>
        </w:rPr>
        <w:t xml:space="preserve">s, including </w:t>
      </w:r>
      <w:r w:rsidR="00E62714">
        <w:rPr>
          <w:sz w:val="24"/>
          <w:szCs w:val="24"/>
          <w:lang w:val="en-GB"/>
        </w:rPr>
        <w:t>r</w:t>
      </w:r>
      <w:r w:rsidR="00E62714" w:rsidRPr="0058441F">
        <w:rPr>
          <w:sz w:val="24"/>
          <w:szCs w:val="24"/>
          <w:lang w:val="en-GB"/>
        </w:rPr>
        <w:t xml:space="preserve">esolution </w:t>
      </w:r>
      <w:r w:rsidRPr="0058441F">
        <w:rPr>
          <w:sz w:val="24"/>
          <w:szCs w:val="24"/>
          <w:lang w:val="en-GB"/>
        </w:rPr>
        <w:t>1325</w:t>
      </w:r>
      <w:r w:rsidR="00E62714">
        <w:rPr>
          <w:sz w:val="24"/>
          <w:szCs w:val="24"/>
          <w:lang w:val="en-GB"/>
        </w:rPr>
        <w:t xml:space="preserve"> (2000) on women, peace and security</w:t>
      </w:r>
      <w:r w:rsidRPr="0058441F">
        <w:rPr>
          <w:sz w:val="24"/>
          <w:szCs w:val="24"/>
          <w:lang w:val="en-GB"/>
        </w:rPr>
        <w:t xml:space="preserve">. </w:t>
      </w:r>
      <w:r w:rsidR="00CB6DD6" w:rsidRPr="0058441F">
        <w:rPr>
          <w:sz w:val="24"/>
          <w:szCs w:val="24"/>
          <w:lang w:val="en-GB"/>
        </w:rPr>
        <w:t xml:space="preserve">Although </w:t>
      </w:r>
      <w:r w:rsidRPr="0058441F">
        <w:rPr>
          <w:sz w:val="24"/>
          <w:szCs w:val="24"/>
          <w:lang w:val="en-GB"/>
        </w:rPr>
        <w:t>there</w:t>
      </w:r>
      <w:r w:rsidR="001D7722" w:rsidRPr="0058441F">
        <w:rPr>
          <w:sz w:val="24"/>
          <w:szCs w:val="24"/>
          <w:lang w:val="en-GB"/>
        </w:rPr>
        <w:t xml:space="preserve"> has been</w:t>
      </w:r>
      <w:r w:rsidRPr="0058441F">
        <w:rPr>
          <w:sz w:val="24"/>
          <w:szCs w:val="24"/>
          <w:lang w:val="en-GB"/>
        </w:rPr>
        <w:t xml:space="preserve"> remarkable progress</w:t>
      </w:r>
      <w:r w:rsidR="006444DB" w:rsidRPr="0058441F">
        <w:rPr>
          <w:sz w:val="24"/>
          <w:szCs w:val="24"/>
          <w:lang w:val="en-GB"/>
        </w:rPr>
        <w:t>,</w:t>
      </w:r>
      <w:r w:rsidR="00FC59C7" w:rsidRPr="0058441F">
        <w:rPr>
          <w:sz w:val="24"/>
          <w:szCs w:val="24"/>
          <w:lang w:val="en-GB"/>
        </w:rPr>
        <w:t xml:space="preserve"> </w:t>
      </w:r>
      <w:r w:rsidRPr="0058441F">
        <w:rPr>
          <w:sz w:val="24"/>
          <w:szCs w:val="24"/>
          <w:lang w:val="en-GB"/>
        </w:rPr>
        <w:t xml:space="preserve">the culture of inclusion </w:t>
      </w:r>
      <w:r w:rsidR="00CB6DD6" w:rsidRPr="0058441F">
        <w:rPr>
          <w:sz w:val="24"/>
          <w:szCs w:val="24"/>
          <w:lang w:val="en-GB"/>
        </w:rPr>
        <w:t xml:space="preserve">has </w:t>
      </w:r>
      <w:r w:rsidRPr="0058441F">
        <w:rPr>
          <w:sz w:val="24"/>
          <w:szCs w:val="24"/>
          <w:lang w:val="en-GB"/>
        </w:rPr>
        <w:t xml:space="preserve">yet to be </w:t>
      </w:r>
      <w:r w:rsidR="00CB6DD6" w:rsidRPr="0058441F">
        <w:rPr>
          <w:sz w:val="24"/>
          <w:szCs w:val="24"/>
          <w:lang w:val="en-GB"/>
        </w:rPr>
        <w:t>sustained</w:t>
      </w:r>
      <w:r w:rsidRPr="0058441F">
        <w:rPr>
          <w:sz w:val="24"/>
          <w:szCs w:val="24"/>
          <w:lang w:val="en-GB"/>
        </w:rPr>
        <w:t xml:space="preserve">. </w:t>
      </w:r>
      <w:r w:rsidR="00CB6DD6" w:rsidRPr="0058441F">
        <w:rPr>
          <w:sz w:val="24"/>
          <w:szCs w:val="24"/>
          <w:lang w:val="en-GB"/>
        </w:rPr>
        <w:t>There have been focused efforts to support</w:t>
      </w:r>
      <w:r w:rsidRPr="0058441F">
        <w:rPr>
          <w:sz w:val="24"/>
          <w:szCs w:val="24"/>
          <w:lang w:val="en-GB"/>
        </w:rPr>
        <w:t xml:space="preserve"> women’s election to political office. </w:t>
      </w:r>
      <w:r w:rsidR="00CB6DD6" w:rsidRPr="0058441F">
        <w:rPr>
          <w:sz w:val="24"/>
          <w:szCs w:val="24"/>
          <w:lang w:val="en-GB"/>
        </w:rPr>
        <w:t>O</w:t>
      </w:r>
      <w:r w:rsidRPr="0058441F">
        <w:rPr>
          <w:sz w:val="24"/>
          <w:szCs w:val="24"/>
          <w:lang w:val="en-GB"/>
        </w:rPr>
        <w:t>nce</w:t>
      </w:r>
      <w:r w:rsidR="001D7722" w:rsidRPr="0058441F">
        <w:rPr>
          <w:sz w:val="24"/>
          <w:szCs w:val="24"/>
          <w:lang w:val="en-GB"/>
        </w:rPr>
        <w:t xml:space="preserve"> women are</w:t>
      </w:r>
      <w:r w:rsidRPr="0058441F">
        <w:rPr>
          <w:sz w:val="24"/>
          <w:szCs w:val="24"/>
          <w:lang w:val="en-GB"/>
        </w:rPr>
        <w:t xml:space="preserve"> elected</w:t>
      </w:r>
      <w:r w:rsidR="001D7722" w:rsidRPr="0058441F">
        <w:rPr>
          <w:sz w:val="24"/>
          <w:szCs w:val="24"/>
          <w:lang w:val="en-GB"/>
        </w:rPr>
        <w:t xml:space="preserve"> </w:t>
      </w:r>
      <w:r w:rsidR="00CB6DD6" w:rsidRPr="0058441F">
        <w:rPr>
          <w:sz w:val="24"/>
          <w:szCs w:val="24"/>
          <w:lang w:val="en-GB"/>
        </w:rPr>
        <w:t>in</w:t>
      </w:r>
      <w:r w:rsidR="001D7722" w:rsidRPr="0058441F">
        <w:rPr>
          <w:sz w:val="24"/>
          <w:szCs w:val="24"/>
          <w:lang w:val="en-GB"/>
        </w:rPr>
        <w:t>to political office</w:t>
      </w:r>
      <w:r w:rsidR="00CB6DD6" w:rsidRPr="0058441F">
        <w:rPr>
          <w:sz w:val="24"/>
          <w:szCs w:val="24"/>
          <w:lang w:val="en-GB"/>
        </w:rPr>
        <w:t>, however,</w:t>
      </w:r>
      <w:r w:rsidRPr="0058441F">
        <w:rPr>
          <w:sz w:val="24"/>
          <w:szCs w:val="24"/>
          <w:lang w:val="en-GB"/>
        </w:rPr>
        <w:t xml:space="preserve"> they often </w:t>
      </w:r>
      <w:r w:rsidR="00CB6DD6" w:rsidRPr="0058441F">
        <w:rPr>
          <w:sz w:val="24"/>
          <w:szCs w:val="24"/>
          <w:lang w:val="en-GB"/>
        </w:rPr>
        <w:t>lack</w:t>
      </w:r>
      <w:r w:rsidRPr="0058441F">
        <w:rPr>
          <w:sz w:val="24"/>
          <w:szCs w:val="24"/>
          <w:lang w:val="en-GB"/>
        </w:rPr>
        <w:t xml:space="preserve"> the material and social support </w:t>
      </w:r>
      <w:r w:rsidR="00FC59C7" w:rsidRPr="0058441F">
        <w:rPr>
          <w:sz w:val="24"/>
          <w:szCs w:val="24"/>
          <w:lang w:val="en-GB"/>
        </w:rPr>
        <w:t xml:space="preserve">required </w:t>
      </w:r>
      <w:r w:rsidRPr="0058441F">
        <w:rPr>
          <w:sz w:val="24"/>
          <w:szCs w:val="24"/>
          <w:lang w:val="en-GB"/>
        </w:rPr>
        <w:t>to withstand the harsh male</w:t>
      </w:r>
      <w:r w:rsidR="00CB6DD6" w:rsidRPr="0058441F">
        <w:rPr>
          <w:sz w:val="24"/>
          <w:szCs w:val="24"/>
          <w:lang w:val="en-GB"/>
        </w:rPr>
        <w:t>-</w:t>
      </w:r>
      <w:r w:rsidRPr="0058441F">
        <w:rPr>
          <w:sz w:val="24"/>
          <w:szCs w:val="24"/>
          <w:lang w:val="en-GB"/>
        </w:rPr>
        <w:t xml:space="preserve">dominated political </w:t>
      </w:r>
      <w:r w:rsidR="00AA147D" w:rsidRPr="0058441F">
        <w:rPr>
          <w:sz w:val="24"/>
          <w:szCs w:val="24"/>
          <w:lang w:val="en-GB"/>
        </w:rPr>
        <w:t>space or</w:t>
      </w:r>
      <w:r w:rsidR="001D7722" w:rsidRPr="0058441F">
        <w:rPr>
          <w:sz w:val="24"/>
          <w:szCs w:val="24"/>
          <w:lang w:val="en-GB"/>
        </w:rPr>
        <w:t xml:space="preserve"> to </w:t>
      </w:r>
      <w:r w:rsidRPr="0058441F">
        <w:rPr>
          <w:sz w:val="24"/>
          <w:szCs w:val="24"/>
          <w:lang w:val="en-GB"/>
        </w:rPr>
        <w:t xml:space="preserve">prioritize women’s collective interests over party interests. Support to girls’ </w:t>
      </w:r>
      <w:r w:rsidR="00AA147D" w:rsidRPr="0058441F">
        <w:rPr>
          <w:sz w:val="24"/>
          <w:szCs w:val="24"/>
          <w:lang w:val="en-GB"/>
        </w:rPr>
        <w:t xml:space="preserve">education </w:t>
      </w:r>
      <w:r w:rsidR="00E62714">
        <w:rPr>
          <w:sz w:val="24"/>
          <w:szCs w:val="24"/>
          <w:lang w:val="en-GB"/>
        </w:rPr>
        <w:t>has</w:t>
      </w:r>
      <w:r w:rsidR="00E62714" w:rsidRPr="0058441F">
        <w:rPr>
          <w:sz w:val="24"/>
          <w:szCs w:val="24"/>
          <w:lang w:val="en-GB"/>
        </w:rPr>
        <w:t xml:space="preserve"> </w:t>
      </w:r>
      <w:r w:rsidRPr="0058441F">
        <w:rPr>
          <w:sz w:val="24"/>
          <w:szCs w:val="24"/>
          <w:lang w:val="en-GB"/>
        </w:rPr>
        <w:t xml:space="preserve">yet to </w:t>
      </w:r>
      <w:r w:rsidR="001D7722" w:rsidRPr="0058441F">
        <w:rPr>
          <w:sz w:val="24"/>
          <w:szCs w:val="24"/>
          <w:lang w:val="en-GB"/>
        </w:rPr>
        <w:t xml:space="preserve">be </w:t>
      </w:r>
      <w:r w:rsidRPr="0058441F">
        <w:rPr>
          <w:sz w:val="24"/>
          <w:szCs w:val="24"/>
          <w:lang w:val="en-GB"/>
        </w:rPr>
        <w:t>scale</w:t>
      </w:r>
      <w:r w:rsidR="001D7722" w:rsidRPr="0058441F">
        <w:rPr>
          <w:sz w:val="24"/>
          <w:szCs w:val="24"/>
          <w:lang w:val="en-GB"/>
        </w:rPr>
        <w:t>d</w:t>
      </w:r>
      <w:r w:rsidRPr="0058441F">
        <w:rPr>
          <w:sz w:val="24"/>
          <w:szCs w:val="24"/>
          <w:lang w:val="en-GB"/>
        </w:rPr>
        <w:t xml:space="preserve"> up beyond </w:t>
      </w:r>
      <w:r w:rsidR="00CB6DD6" w:rsidRPr="0058441F">
        <w:rPr>
          <w:sz w:val="24"/>
          <w:szCs w:val="24"/>
          <w:lang w:val="en-GB"/>
        </w:rPr>
        <w:t xml:space="preserve">the </w:t>
      </w:r>
      <w:r w:rsidRPr="0058441F">
        <w:rPr>
          <w:sz w:val="24"/>
          <w:szCs w:val="24"/>
          <w:lang w:val="en-GB"/>
        </w:rPr>
        <w:t xml:space="preserve">primary level </w:t>
      </w:r>
      <w:r w:rsidRPr="0058441F">
        <w:rPr>
          <w:sz w:val="24"/>
          <w:szCs w:val="24"/>
          <w:lang w:val="en-GB"/>
        </w:rPr>
        <w:lastRenderedPageBreak/>
        <w:t>in most fragile situations. A 2015 study show</w:t>
      </w:r>
      <w:r w:rsidR="00CB6DD6" w:rsidRPr="0058441F">
        <w:rPr>
          <w:sz w:val="24"/>
          <w:szCs w:val="24"/>
          <w:lang w:val="en-GB"/>
        </w:rPr>
        <w:t>ed</w:t>
      </w:r>
      <w:r w:rsidRPr="0058441F">
        <w:rPr>
          <w:sz w:val="24"/>
          <w:szCs w:val="24"/>
          <w:lang w:val="en-GB"/>
        </w:rPr>
        <w:t xml:space="preserve"> that only </w:t>
      </w:r>
      <w:r w:rsidR="00CB6DD6" w:rsidRPr="0058441F">
        <w:rPr>
          <w:sz w:val="24"/>
          <w:szCs w:val="24"/>
          <w:lang w:val="en-GB"/>
        </w:rPr>
        <w:t xml:space="preserve">6 </w:t>
      </w:r>
      <w:r w:rsidRPr="0058441F">
        <w:rPr>
          <w:sz w:val="24"/>
          <w:szCs w:val="24"/>
          <w:lang w:val="en-GB"/>
        </w:rPr>
        <w:t xml:space="preserve">per cent of aid to fragile </w:t>
      </w:r>
      <w:r w:rsidR="000F031F">
        <w:rPr>
          <w:sz w:val="24"/>
          <w:szCs w:val="24"/>
          <w:lang w:val="en-GB"/>
        </w:rPr>
        <w:t>S</w:t>
      </w:r>
      <w:r w:rsidR="000F031F" w:rsidRPr="0058441F">
        <w:rPr>
          <w:sz w:val="24"/>
          <w:szCs w:val="24"/>
          <w:lang w:val="en-GB"/>
        </w:rPr>
        <w:t xml:space="preserve">tates </w:t>
      </w:r>
      <w:r w:rsidR="00FC59C7" w:rsidRPr="0058441F">
        <w:rPr>
          <w:sz w:val="24"/>
          <w:szCs w:val="24"/>
          <w:lang w:val="en-GB"/>
        </w:rPr>
        <w:t xml:space="preserve">is </w:t>
      </w:r>
      <w:r w:rsidRPr="0058441F">
        <w:rPr>
          <w:sz w:val="24"/>
          <w:szCs w:val="24"/>
          <w:lang w:val="en-GB"/>
        </w:rPr>
        <w:t>allocated to gender equality.</w:t>
      </w:r>
      <w:r w:rsidRPr="00E62714">
        <w:rPr>
          <w:vertAlign w:val="superscript"/>
        </w:rPr>
        <w:footnoteReference w:id="8"/>
      </w:r>
      <w:r w:rsidRPr="0058441F">
        <w:rPr>
          <w:sz w:val="24"/>
          <w:szCs w:val="24"/>
          <w:lang w:val="en-GB"/>
        </w:rPr>
        <w:t xml:space="preserve"> </w:t>
      </w:r>
    </w:p>
    <w:p w14:paraId="4417EB54" w14:textId="77777777" w:rsidR="00E62714" w:rsidRPr="0058441F" w:rsidRDefault="00E62714" w:rsidP="00C5516B">
      <w:pPr>
        <w:pStyle w:val="ListParagraph"/>
        <w:tabs>
          <w:tab w:val="left" w:pos="450"/>
        </w:tabs>
        <w:spacing w:before="120"/>
        <w:ind w:left="0"/>
        <w:jc w:val="both"/>
        <w:rPr>
          <w:sz w:val="24"/>
          <w:szCs w:val="24"/>
          <w:lang w:val="en-GB"/>
        </w:rPr>
      </w:pPr>
    </w:p>
    <w:p w14:paraId="3D928470" w14:textId="4782CDA3" w:rsidR="009E5AF4" w:rsidRDefault="009E5AF4" w:rsidP="00C5516B">
      <w:pPr>
        <w:pStyle w:val="ListParagraph"/>
        <w:tabs>
          <w:tab w:val="left" w:pos="450"/>
        </w:tabs>
        <w:ind w:left="0"/>
        <w:contextualSpacing w:val="0"/>
        <w:jc w:val="both"/>
        <w:rPr>
          <w:sz w:val="24"/>
          <w:szCs w:val="24"/>
          <w:lang w:val="en-GB"/>
        </w:rPr>
      </w:pPr>
      <w:r w:rsidRPr="009E5AF4">
        <w:rPr>
          <w:b/>
          <w:sz w:val="24"/>
          <w:szCs w:val="24"/>
          <w:lang w:val="en-GB"/>
        </w:rPr>
        <w:t xml:space="preserve">D. </w:t>
      </w:r>
      <w:r w:rsidR="001B47D7" w:rsidRPr="009E5AF4">
        <w:rPr>
          <w:b/>
          <w:sz w:val="24"/>
          <w:szCs w:val="24"/>
          <w:lang w:val="en-GB"/>
        </w:rPr>
        <w:t>Insufficient emphasis on linking humanitarian and development action in protracted crisis situations</w:t>
      </w:r>
      <w:r w:rsidR="001B47D7" w:rsidRPr="009E5AF4">
        <w:rPr>
          <w:sz w:val="24"/>
          <w:szCs w:val="24"/>
          <w:lang w:val="en-GB"/>
        </w:rPr>
        <w:t xml:space="preserve"> </w:t>
      </w:r>
    </w:p>
    <w:p w14:paraId="1C8FB624" w14:textId="77777777" w:rsidR="00E62714" w:rsidRPr="009E5AF4" w:rsidRDefault="00E62714" w:rsidP="00C5516B">
      <w:pPr>
        <w:pStyle w:val="ListParagraph"/>
        <w:tabs>
          <w:tab w:val="left" w:pos="450"/>
        </w:tabs>
        <w:ind w:left="0"/>
        <w:contextualSpacing w:val="0"/>
        <w:jc w:val="both"/>
        <w:rPr>
          <w:sz w:val="24"/>
          <w:szCs w:val="24"/>
          <w:lang w:val="en-GB"/>
        </w:rPr>
      </w:pPr>
    </w:p>
    <w:p w14:paraId="0F4555FA" w14:textId="38EF80DF" w:rsidR="001B47D7" w:rsidRDefault="001B47D7" w:rsidP="00C5516B">
      <w:pPr>
        <w:pStyle w:val="ListParagraph"/>
        <w:numPr>
          <w:ilvl w:val="0"/>
          <w:numId w:val="28"/>
        </w:numPr>
        <w:tabs>
          <w:tab w:val="left" w:pos="450"/>
        </w:tabs>
        <w:spacing w:before="120"/>
        <w:ind w:left="0" w:firstLine="0"/>
        <w:jc w:val="both"/>
        <w:rPr>
          <w:sz w:val="24"/>
          <w:szCs w:val="24"/>
          <w:lang w:val="en-GB"/>
        </w:rPr>
      </w:pPr>
      <w:r w:rsidRPr="0058441F">
        <w:rPr>
          <w:sz w:val="24"/>
          <w:szCs w:val="24"/>
          <w:lang w:val="en-GB"/>
        </w:rPr>
        <w:t xml:space="preserve">National and international efforts to address fragile, protracted crisis situations </w:t>
      </w:r>
      <w:r w:rsidR="00CB6DD6" w:rsidRPr="0058441F">
        <w:rPr>
          <w:sz w:val="24"/>
          <w:szCs w:val="24"/>
          <w:lang w:val="en-GB"/>
        </w:rPr>
        <w:t>rarely</w:t>
      </w:r>
      <w:r w:rsidRPr="0058441F">
        <w:rPr>
          <w:sz w:val="24"/>
          <w:szCs w:val="24"/>
          <w:lang w:val="en-GB"/>
        </w:rPr>
        <w:t xml:space="preserve"> take a holistic approach that advances the humanitarian-development nexus. </w:t>
      </w:r>
      <w:r w:rsidR="0061026B" w:rsidRPr="0058441F">
        <w:rPr>
          <w:sz w:val="24"/>
          <w:szCs w:val="24"/>
          <w:lang w:val="en-GB"/>
        </w:rPr>
        <w:t>R</w:t>
      </w:r>
      <w:r w:rsidRPr="0058441F">
        <w:rPr>
          <w:sz w:val="24"/>
          <w:szCs w:val="24"/>
          <w:lang w:val="en-GB"/>
        </w:rPr>
        <w:t xml:space="preserve">esponses have </w:t>
      </w:r>
      <w:r w:rsidR="0061026B" w:rsidRPr="0058441F">
        <w:rPr>
          <w:sz w:val="24"/>
          <w:szCs w:val="24"/>
          <w:lang w:val="en-GB"/>
        </w:rPr>
        <w:t>tended to focus</w:t>
      </w:r>
      <w:r w:rsidRPr="0058441F">
        <w:rPr>
          <w:sz w:val="24"/>
          <w:szCs w:val="24"/>
          <w:lang w:val="en-GB"/>
        </w:rPr>
        <w:t xml:space="preserve"> on addressing the humanitarian manifestations of crises rather than </w:t>
      </w:r>
      <w:r w:rsidR="0061026B" w:rsidRPr="0058441F">
        <w:rPr>
          <w:sz w:val="24"/>
          <w:szCs w:val="24"/>
          <w:lang w:val="en-GB"/>
        </w:rPr>
        <w:t xml:space="preserve">on </w:t>
      </w:r>
      <w:r w:rsidR="00A86391" w:rsidRPr="0058441F">
        <w:rPr>
          <w:sz w:val="24"/>
          <w:szCs w:val="24"/>
          <w:lang w:val="en-GB"/>
        </w:rPr>
        <w:t>preventi</w:t>
      </w:r>
      <w:r w:rsidR="00A86391">
        <w:rPr>
          <w:sz w:val="24"/>
          <w:szCs w:val="24"/>
          <w:lang w:val="en-GB"/>
        </w:rPr>
        <w:t>on</w:t>
      </w:r>
      <w:r w:rsidR="00A86391" w:rsidRPr="0058441F">
        <w:rPr>
          <w:sz w:val="24"/>
          <w:szCs w:val="24"/>
          <w:lang w:val="en-GB"/>
        </w:rPr>
        <w:t>,</w:t>
      </w:r>
      <w:r w:rsidR="00167647">
        <w:rPr>
          <w:sz w:val="24"/>
          <w:szCs w:val="24"/>
          <w:lang w:val="en-GB"/>
        </w:rPr>
        <w:t xml:space="preserve"> </w:t>
      </w:r>
      <w:r w:rsidRPr="0058441F">
        <w:rPr>
          <w:sz w:val="24"/>
          <w:szCs w:val="24"/>
          <w:lang w:val="en-GB"/>
        </w:rPr>
        <w:t>building resilience and sustaining peace.</w:t>
      </w:r>
      <w:r w:rsidR="00C01E5D" w:rsidRPr="0058441F">
        <w:rPr>
          <w:sz w:val="24"/>
          <w:szCs w:val="24"/>
          <w:lang w:val="en-GB"/>
        </w:rPr>
        <w:t xml:space="preserve"> </w:t>
      </w:r>
    </w:p>
    <w:p w14:paraId="504B435E" w14:textId="77777777" w:rsidR="00E62714" w:rsidRPr="0058441F" w:rsidRDefault="00E62714" w:rsidP="00773F41">
      <w:pPr>
        <w:pStyle w:val="ListParagraph"/>
        <w:tabs>
          <w:tab w:val="left" w:pos="450"/>
        </w:tabs>
        <w:spacing w:before="240"/>
        <w:ind w:left="0"/>
        <w:jc w:val="both"/>
        <w:rPr>
          <w:sz w:val="24"/>
          <w:szCs w:val="24"/>
          <w:lang w:val="en-GB"/>
        </w:rPr>
      </w:pPr>
    </w:p>
    <w:p w14:paraId="6105EC06" w14:textId="0017C826" w:rsidR="009E5AF4" w:rsidRPr="009E5AF4" w:rsidRDefault="009E5AF4" w:rsidP="00C5516B">
      <w:pPr>
        <w:pStyle w:val="ListParagraph"/>
        <w:tabs>
          <w:tab w:val="left" w:pos="450"/>
        </w:tabs>
        <w:spacing w:before="120" w:after="120" w:line="360" w:lineRule="auto"/>
        <w:ind w:left="0"/>
        <w:contextualSpacing w:val="0"/>
        <w:jc w:val="both"/>
        <w:rPr>
          <w:sz w:val="24"/>
          <w:szCs w:val="24"/>
          <w:lang w:val="en-GB"/>
        </w:rPr>
      </w:pPr>
      <w:r w:rsidRPr="009E5AF4">
        <w:rPr>
          <w:b/>
          <w:sz w:val="24"/>
          <w:szCs w:val="24"/>
          <w:lang w:val="en-GB"/>
        </w:rPr>
        <w:t xml:space="preserve">E. </w:t>
      </w:r>
      <w:r w:rsidR="00C01E5D" w:rsidRPr="009E5AF4">
        <w:rPr>
          <w:b/>
          <w:sz w:val="24"/>
          <w:szCs w:val="24"/>
          <w:lang w:val="en-GB"/>
        </w:rPr>
        <w:t>Infrastructure deficit</w:t>
      </w:r>
      <w:r w:rsidR="00C01E5D" w:rsidRPr="009E5AF4">
        <w:rPr>
          <w:sz w:val="24"/>
          <w:szCs w:val="24"/>
          <w:lang w:val="en-GB"/>
        </w:rPr>
        <w:t xml:space="preserve"> </w:t>
      </w:r>
    </w:p>
    <w:p w14:paraId="198270DF" w14:textId="2B661CCB" w:rsidR="00C01E5D" w:rsidRDefault="0061026B" w:rsidP="00C5516B">
      <w:pPr>
        <w:pStyle w:val="ListParagraph"/>
        <w:numPr>
          <w:ilvl w:val="0"/>
          <w:numId w:val="28"/>
        </w:numPr>
        <w:tabs>
          <w:tab w:val="left" w:pos="450"/>
        </w:tabs>
        <w:spacing w:before="120"/>
        <w:ind w:left="0" w:firstLine="0"/>
        <w:jc w:val="both"/>
        <w:rPr>
          <w:sz w:val="24"/>
          <w:szCs w:val="24"/>
          <w:lang w:val="en-GB"/>
        </w:rPr>
      </w:pPr>
      <w:r w:rsidRPr="0058441F">
        <w:rPr>
          <w:sz w:val="24"/>
          <w:szCs w:val="24"/>
          <w:lang w:val="en-GB"/>
        </w:rPr>
        <w:t>B</w:t>
      </w:r>
      <w:r w:rsidR="00C01E5D" w:rsidRPr="0058441F">
        <w:rPr>
          <w:sz w:val="24"/>
          <w:szCs w:val="24"/>
          <w:lang w:val="en-GB"/>
        </w:rPr>
        <w:t>asic infrastructure that enable</w:t>
      </w:r>
      <w:r w:rsidR="00786420" w:rsidRPr="0058441F">
        <w:rPr>
          <w:sz w:val="24"/>
          <w:szCs w:val="24"/>
          <w:lang w:val="en-GB"/>
        </w:rPr>
        <w:t>s</w:t>
      </w:r>
      <w:r w:rsidR="00C01E5D" w:rsidRPr="0058441F">
        <w:rPr>
          <w:sz w:val="24"/>
          <w:szCs w:val="24"/>
          <w:lang w:val="en-GB"/>
        </w:rPr>
        <w:t xml:space="preserve"> sustainable development, facilitate</w:t>
      </w:r>
      <w:r w:rsidR="00786420" w:rsidRPr="0058441F">
        <w:rPr>
          <w:sz w:val="24"/>
          <w:szCs w:val="24"/>
          <w:lang w:val="en-GB"/>
        </w:rPr>
        <w:t>s</w:t>
      </w:r>
      <w:r w:rsidR="00C01E5D" w:rsidRPr="0058441F">
        <w:rPr>
          <w:sz w:val="24"/>
          <w:szCs w:val="24"/>
          <w:lang w:val="en-GB"/>
        </w:rPr>
        <w:t xml:space="preserve"> interactions across groups and attract</w:t>
      </w:r>
      <w:r w:rsidR="00786420" w:rsidRPr="0058441F">
        <w:rPr>
          <w:sz w:val="24"/>
          <w:szCs w:val="24"/>
          <w:lang w:val="en-GB"/>
        </w:rPr>
        <w:t>s</w:t>
      </w:r>
      <w:r w:rsidR="00C01E5D" w:rsidRPr="0058441F">
        <w:rPr>
          <w:sz w:val="24"/>
          <w:szCs w:val="24"/>
          <w:lang w:val="en-GB"/>
        </w:rPr>
        <w:t xml:space="preserve"> private sector investment </w:t>
      </w:r>
      <w:r w:rsidRPr="0058441F">
        <w:rPr>
          <w:sz w:val="24"/>
          <w:szCs w:val="24"/>
          <w:lang w:val="en-GB"/>
        </w:rPr>
        <w:t>remains inadequate and poses</w:t>
      </w:r>
      <w:r w:rsidR="00C01E5D" w:rsidRPr="0058441F">
        <w:rPr>
          <w:sz w:val="24"/>
          <w:szCs w:val="24"/>
          <w:lang w:val="en-GB"/>
        </w:rPr>
        <w:t xml:space="preserve"> a major challenge in fragile situations. </w:t>
      </w:r>
      <w:r w:rsidR="00786420" w:rsidRPr="0058441F">
        <w:rPr>
          <w:sz w:val="24"/>
          <w:szCs w:val="24"/>
          <w:lang w:val="en-GB"/>
        </w:rPr>
        <w:t>Energy</w:t>
      </w:r>
      <w:r w:rsidR="00C01E5D" w:rsidRPr="0058441F">
        <w:rPr>
          <w:sz w:val="24"/>
          <w:szCs w:val="24"/>
          <w:lang w:val="en-GB"/>
        </w:rPr>
        <w:t>, transportation, telecommunication</w:t>
      </w:r>
      <w:r w:rsidRPr="0058441F">
        <w:rPr>
          <w:sz w:val="24"/>
          <w:szCs w:val="24"/>
          <w:lang w:val="en-GB"/>
        </w:rPr>
        <w:t>s</w:t>
      </w:r>
      <w:r w:rsidR="00C01E5D" w:rsidRPr="0058441F">
        <w:rPr>
          <w:sz w:val="24"/>
          <w:szCs w:val="24"/>
          <w:lang w:val="en-GB"/>
        </w:rPr>
        <w:t xml:space="preserve"> and water and sanitation infrastructure are often non-existent or in deplorable conditions. Social infrastructure such as health</w:t>
      </w:r>
      <w:r w:rsidRPr="0058441F">
        <w:rPr>
          <w:sz w:val="24"/>
          <w:szCs w:val="24"/>
          <w:lang w:val="en-GB"/>
        </w:rPr>
        <w:t xml:space="preserve"> services</w:t>
      </w:r>
      <w:r w:rsidR="00C01E5D" w:rsidRPr="0058441F">
        <w:rPr>
          <w:sz w:val="24"/>
          <w:szCs w:val="24"/>
          <w:lang w:val="en-GB"/>
        </w:rPr>
        <w:t xml:space="preserve">, schools and markets </w:t>
      </w:r>
      <w:r w:rsidRPr="0058441F">
        <w:rPr>
          <w:sz w:val="24"/>
          <w:szCs w:val="24"/>
          <w:lang w:val="en-GB"/>
        </w:rPr>
        <w:t xml:space="preserve">is </w:t>
      </w:r>
      <w:r w:rsidR="00C01E5D" w:rsidRPr="0058441F">
        <w:rPr>
          <w:sz w:val="24"/>
          <w:szCs w:val="24"/>
          <w:lang w:val="en-GB"/>
        </w:rPr>
        <w:t xml:space="preserve">also severely affected.  </w:t>
      </w:r>
    </w:p>
    <w:p w14:paraId="7D47CF0B" w14:textId="77777777" w:rsidR="00E62714" w:rsidRPr="0058441F" w:rsidRDefault="00E62714" w:rsidP="00C5516B">
      <w:pPr>
        <w:pStyle w:val="ListParagraph"/>
        <w:tabs>
          <w:tab w:val="left" w:pos="450"/>
        </w:tabs>
        <w:spacing w:before="120"/>
        <w:ind w:left="0"/>
        <w:jc w:val="both"/>
        <w:rPr>
          <w:sz w:val="24"/>
          <w:szCs w:val="24"/>
          <w:lang w:val="en-GB"/>
        </w:rPr>
      </w:pPr>
    </w:p>
    <w:p w14:paraId="269C1D2C" w14:textId="076B5A10" w:rsidR="009E5AF4" w:rsidRPr="009E5AF4" w:rsidRDefault="009E5AF4" w:rsidP="00C5516B">
      <w:pPr>
        <w:pStyle w:val="ListParagraph"/>
        <w:tabs>
          <w:tab w:val="left" w:pos="450"/>
        </w:tabs>
        <w:spacing w:before="120" w:after="120" w:line="360" w:lineRule="auto"/>
        <w:ind w:left="0"/>
        <w:contextualSpacing w:val="0"/>
        <w:jc w:val="both"/>
        <w:rPr>
          <w:b/>
          <w:sz w:val="24"/>
          <w:szCs w:val="24"/>
          <w:lang w:val="en-GB"/>
        </w:rPr>
      </w:pPr>
      <w:r w:rsidRPr="009E5AF4">
        <w:rPr>
          <w:b/>
          <w:sz w:val="24"/>
          <w:szCs w:val="24"/>
          <w:lang w:val="en-GB"/>
        </w:rPr>
        <w:t xml:space="preserve">F. </w:t>
      </w:r>
      <w:r w:rsidR="00E73BBB" w:rsidRPr="009E5AF4">
        <w:rPr>
          <w:b/>
          <w:sz w:val="24"/>
          <w:szCs w:val="24"/>
          <w:lang w:val="en-GB"/>
        </w:rPr>
        <w:t>Low private sector development in fragile situations</w:t>
      </w:r>
    </w:p>
    <w:p w14:paraId="5626D644" w14:textId="77777777" w:rsidR="00E62714" w:rsidRDefault="00E73BBB" w:rsidP="00C5516B">
      <w:pPr>
        <w:pStyle w:val="ListParagraph"/>
        <w:numPr>
          <w:ilvl w:val="0"/>
          <w:numId w:val="28"/>
        </w:numPr>
        <w:tabs>
          <w:tab w:val="left" w:pos="450"/>
        </w:tabs>
        <w:spacing w:before="120"/>
        <w:ind w:left="0" w:firstLine="0"/>
        <w:jc w:val="both"/>
        <w:rPr>
          <w:sz w:val="24"/>
          <w:szCs w:val="24"/>
          <w:lang w:val="en-GB"/>
        </w:rPr>
      </w:pPr>
      <w:r w:rsidRPr="0058441F">
        <w:rPr>
          <w:sz w:val="24"/>
          <w:szCs w:val="24"/>
          <w:lang w:val="en-GB"/>
        </w:rPr>
        <w:t xml:space="preserve">Private sector </w:t>
      </w:r>
      <w:r w:rsidR="00D001EE" w:rsidRPr="0058441F">
        <w:rPr>
          <w:sz w:val="24"/>
          <w:szCs w:val="24"/>
          <w:lang w:val="en-GB"/>
        </w:rPr>
        <w:t xml:space="preserve">investment </w:t>
      </w:r>
      <w:r w:rsidR="0061026B" w:rsidRPr="0058441F">
        <w:rPr>
          <w:sz w:val="24"/>
          <w:szCs w:val="24"/>
          <w:lang w:val="en-GB"/>
        </w:rPr>
        <w:t>can</w:t>
      </w:r>
      <w:r w:rsidR="00D001EE" w:rsidRPr="0058441F">
        <w:rPr>
          <w:sz w:val="24"/>
          <w:szCs w:val="24"/>
          <w:lang w:val="en-GB"/>
        </w:rPr>
        <w:t xml:space="preserve"> c</w:t>
      </w:r>
      <w:r w:rsidR="00C305A7" w:rsidRPr="0058441F">
        <w:rPr>
          <w:sz w:val="24"/>
          <w:szCs w:val="24"/>
          <w:lang w:val="en-GB"/>
        </w:rPr>
        <w:t xml:space="preserve">reate jobs, drive infrastructure development and </w:t>
      </w:r>
      <w:r w:rsidR="00AA147D" w:rsidRPr="0058441F">
        <w:rPr>
          <w:sz w:val="24"/>
          <w:szCs w:val="24"/>
          <w:lang w:val="en-GB"/>
        </w:rPr>
        <w:t>strengthen</w:t>
      </w:r>
      <w:r w:rsidR="00C305A7" w:rsidRPr="0058441F">
        <w:rPr>
          <w:sz w:val="24"/>
          <w:szCs w:val="24"/>
          <w:lang w:val="en-GB"/>
        </w:rPr>
        <w:t xml:space="preserve"> </w:t>
      </w:r>
      <w:r w:rsidR="0061026B" w:rsidRPr="0058441F">
        <w:rPr>
          <w:sz w:val="24"/>
          <w:szCs w:val="24"/>
          <w:lang w:val="en-GB"/>
        </w:rPr>
        <w:t xml:space="preserve">the </w:t>
      </w:r>
      <w:r w:rsidR="00C305A7" w:rsidRPr="0058441F">
        <w:rPr>
          <w:sz w:val="24"/>
          <w:szCs w:val="24"/>
          <w:lang w:val="en-GB"/>
        </w:rPr>
        <w:t xml:space="preserve">sense of normalcy and peace. </w:t>
      </w:r>
      <w:r w:rsidR="0061026B" w:rsidRPr="0058441F">
        <w:rPr>
          <w:sz w:val="24"/>
          <w:szCs w:val="24"/>
          <w:lang w:val="en-GB"/>
        </w:rPr>
        <w:t>M</w:t>
      </w:r>
      <w:r w:rsidR="00486E16" w:rsidRPr="0058441F">
        <w:rPr>
          <w:sz w:val="24"/>
          <w:szCs w:val="24"/>
          <w:lang w:val="en-GB"/>
        </w:rPr>
        <w:t xml:space="preserve">any countries in fragile situations </w:t>
      </w:r>
      <w:r w:rsidR="00090433">
        <w:rPr>
          <w:sz w:val="24"/>
          <w:szCs w:val="24"/>
          <w:lang w:val="en-GB"/>
        </w:rPr>
        <w:t>do not have access to international credit markets</w:t>
      </w:r>
      <w:r w:rsidR="0061026B" w:rsidRPr="0058441F">
        <w:rPr>
          <w:sz w:val="24"/>
          <w:szCs w:val="24"/>
          <w:lang w:val="en-GB"/>
        </w:rPr>
        <w:t>, however:</w:t>
      </w:r>
      <w:r w:rsidR="00486E16" w:rsidRPr="0058441F">
        <w:rPr>
          <w:sz w:val="24"/>
          <w:szCs w:val="24"/>
          <w:lang w:val="en-GB"/>
        </w:rPr>
        <w:t xml:space="preserve"> </w:t>
      </w:r>
      <w:r w:rsidR="00AC11FC">
        <w:rPr>
          <w:sz w:val="24"/>
          <w:szCs w:val="24"/>
          <w:lang w:val="en-GB"/>
        </w:rPr>
        <w:t>the</w:t>
      </w:r>
      <w:r w:rsidR="0061026B" w:rsidRPr="0058441F">
        <w:rPr>
          <w:sz w:val="24"/>
          <w:szCs w:val="24"/>
          <w:lang w:val="en-GB"/>
        </w:rPr>
        <w:t xml:space="preserve"> </w:t>
      </w:r>
      <w:r w:rsidR="00486E16" w:rsidRPr="0058441F">
        <w:rPr>
          <w:sz w:val="24"/>
          <w:szCs w:val="24"/>
          <w:lang w:val="en-GB"/>
        </w:rPr>
        <w:t>fragmented political environment creates unnecessary bureaucratic hurdles; basic infrastructure such as roads and energy either do not exist or are in deplorable conditions; rule of law</w:t>
      </w:r>
      <w:r w:rsidR="00090433">
        <w:rPr>
          <w:sz w:val="24"/>
          <w:szCs w:val="24"/>
          <w:lang w:val="en-GB"/>
        </w:rPr>
        <w:t>, civil registration and other information systems</w:t>
      </w:r>
      <w:r w:rsidR="00486E16" w:rsidRPr="0058441F">
        <w:rPr>
          <w:sz w:val="24"/>
          <w:szCs w:val="24"/>
          <w:lang w:val="en-GB"/>
        </w:rPr>
        <w:t xml:space="preserve"> and respect for property rights</w:t>
      </w:r>
      <w:r w:rsidR="0061026B" w:rsidRPr="0058441F">
        <w:rPr>
          <w:sz w:val="24"/>
          <w:szCs w:val="24"/>
          <w:lang w:val="en-GB"/>
        </w:rPr>
        <w:t xml:space="preserve"> are weak;</w:t>
      </w:r>
      <w:r w:rsidR="00FC2E9D" w:rsidRPr="00E62714">
        <w:rPr>
          <w:sz w:val="24"/>
          <w:szCs w:val="24"/>
          <w:lang w:val="en-GB"/>
        </w:rPr>
        <w:t xml:space="preserve"> local finance and banking systems do not exist or are weak,</w:t>
      </w:r>
      <w:r w:rsidR="00486E16" w:rsidRPr="0058441F">
        <w:rPr>
          <w:sz w:val="24"/>
          <w:szCs w:val="24"/>
          <w:lang w:val="en-GB"/>
        </w:rPr>
        <w:t xml:space="preserve"> and the human resource pool is very low. </w:t>
      </w:r>
      <w:r w:rsidR="0061026B" w:rsidRPr="0058441F">
        <w:rPr>
          <w:sz w:val="24"/>
          <w:szCs w:val="24"/>
          <w:lang w:val="en-GB"/>
        </w:rPr>
        <w:t>P</w:t>
      </w:r>
      <w:r w:rsidRPr="0058441F">
        <w:rPr>
          <w:sz w:val="24"/>
          <w:szCs w:val="24"/>
          <w:lang w:val="en-GB"/>
        </w:rPr>
        <w:t xml:space="preserve">rivate sector </w:t>
      </w:r>
      <w:r w:rsidR="00AA147D" w:rsidRPr="0058441F">
        <w:rPr>
          <w:sz w:val="24"/>
          <w:szCs w:val="24"/>
          <w:lang w:val="en-GB"/>
        </w:rPr>
        <w:t>investment is</w:t>
      </w:r>
      <w:r w:rsidR="00486E16" w:rsidRPr="0058441F">
        <w:rPr>
          <w:sz w:val="24"/>
          <w:szCs w:val="24"/>
          <w:lang w:val="en-GB"/>
        </w:rPr>
        <w:t xml:space="preserve"> </w:t>
      </w:r>
      <w:r w:rsidR="0061026B" w:rsidRPr="0058441F">
        <w:rPr>
          <w:sz w:val="24"/>
          <w:szCs w:val="24"/>
          <w:lang w:val="en-GB"/>
        </w:rPr>
        <w:t xml:space="preserve">therefore rarely </w:t>
      </w:r>
      <w:r w:rsidR="00486E16" w:rsidRPr="0058441F">
        <w:rPr>
          <w:sz w:val="24"/>
          <w:szCs w:val="24"/>
          <w:lang w:val="en-GB"/>
        </w:rPr>
        <w:t>attracted beyond</w:t>
      </w:r>
      <w:r w:rsidRPr="0058441F">
        <w:rPr>
          <w:sz w:val="24"/>
          <w:szCs w:val="24"/>
          <w:lang w:val="en-GB"/>
        </w:rPr>
        <w:t xml:space="preserve"> the extractive </w:t>
      </w:r>
      <w:r w:rsidR="0061026B" w:rsidRPr="0058441F">
        <w:rPr>
          <w:sz w:val="24"/>
          <w:szCs w:val="24"/>
          <w:lang w:val="en-GB"/>
        </w:rPr>
        <w:t>industries</w:t>
      </w:r>
      <w:r w:rsidR="00AA147D" w:rsidRPr="0058441F">
        <w:rPr>
          <w:sz w:val="24"/>
          <w:szCs w:val="24"/>
          <w:lang w:val="en-GB"/>
        </w:rPr>
        <w:t>. This</w:t>
      </w:r>
      <w:r w:rsidR="00486E16" w:rsidRPr="0058441F">
        <w:rPr>
          <w:sz w:val="24"/>
          <w:szCs w:val="24"/>
          <w:lang w:val="en-GB"/>
        </w:rPr>
        <w:t xml:space="preserve"> is further aggravated by </w:t>
      </w:r>
      <w:r w:rsidR="005134DA" w:rsidRPr="0058441F">
        <w:rPr>
          <w:sz w:val="24"/>
          <w:szCs w:val="24"/>
          <w:lang w:val="en-GB"/>
        </w:rPr>
        <w:t xml:space="preserve">criminal entrepreneurs, who </w:t>
      </w:r>
      <w:r w:rsidR="00FB5520" w:rsidRPr="0058441F">
        <w:rPr>
          <w:sz w:val="24"/>
          <w:szCs w:val="24"/>
          <w:lang w:val="en-GB"/>
        </w:rPr>
        <w:t xml:space="preserve">undermine state authority </w:t>
      </w:r>
      <w:r w:rsidR="00953FE0" w:rsidRPr="0058441F">
        <w:rPr>
          <w:sz w:val="24"/>
          <w:szCs w:val="24"/>
          <w:lang w:val="en-GB"/>
        </w:rPr>
        <w:t xml:space="preserve">and </w:t>
      </w:r>
      <w:r w:rsidR="005134DA" w:rsidRPr="0058441F">
        <w:rPr>
          <w:sz w:val="24"/>
          <w:szCs w:val="24"/>
          <w:lang w:val="en-GB"/>
        </w:rPr>
        <w:t xml:space="preserve">reinforce corrupt bureaucratic systems.  </w:t>
      </w:r>
    </w:p>
    <w:p w14:paraId="41B532FC" w14:textId="2AF6CED6" w:rsidR="00DF7485" w:rsidRPr="00E62714" w:rsidRDefault="002B25E6" w:rsidP="00C5516B">
      <w:pPr>
        <w:pStyle w:val="ListParagraph"/>
        <w:tabs>
          <w:tab w:val="left" w:pos="450"/>
        </w:tabs>
        <w:spacing w:before="120"/>
        <w:ind w:left="0"/>
        <w:jc w:val="both"/>
        <w:rPr>
          <w:sz w:val="24"/>
          <w:szCs w:val="24"/>
          <w:lang w:val="en-GB"/>
        </w:rPr>
      </w:pPr>
      <w:r w:rsidRPr="0058441F">
        <w:rPr>
          <w:sz w:val="24"/>
          <w:szCs w:val="24"/>
          <w:lang w:val="en-GB"/>
        </w:rPr>
        <w:t xml:space="preserve"> </w:t>
      </w:r>
      <w:r w:rsidR="00210DA4" w:rsidRPr="0058441F">
        <w:rPr>
          <w:sz w:val="24"/>
          <w:szCs w:val="24"/>
          <w:lang w:val="en-GB"/>
        </w:rPr>
        <w:t xml:space="preserve"> </w:t>
      </w:r>
    </w:p>
    <w:p w14:paraId="6A2FAFAE" w14:textId="3C6ACF69" w:rsidR="009E5AF4" w:rsidRPr="009E5AF4" w:rsidRDefault="009E5AF4" w:rsidP="00C5516B">
      <w:pPr>
        <w:pStyle w:val="ListParagraph"/>
        <w:shd w:val="clear" w:color="auto" w:fill="FFFFFF"/>
        <w:tabs>
          <w:tab w:val="left" w:pos="450"/>
        </w:tabs>
        <w:spacing w:before="120" w:after="120" w:line="360" w:lineRule="auto"/>
        <w:ind w:left="0"/>
        <w:contextualSpacing w:val="0"/>
        <w:jc w:val="both"/>
        <w:rPr>
          <w:sz w:val="24"/>
          <w:szCs w:val="24"/>
          <w:lang w:val="en-GB"/>
        </w:rPr>
      </w:pPr>
      <w:r w:rsidRPr="009E5AF4">
        <w:rPr>
          <w:b/>
          <w:sz w:val="24"/>
          <w:szCs w:val="24"/>
          <w:lang w:val="en-GB"/>
        </w:rPr>
        <w:t xml:space="preserve">G. </w:t>
      </w:r>
      <w:r w:rsidR="002C2C6D" w:rsidRPr="009E5AF4">
        <w:rPr>
          <w:b/>
          <w:sz w:val="24"/>
          <w:szCs w:val="24"/>
          <w:lang w:val="en-GB"/>
        </w:rPr>
        <w:t>Limited</w:t>
      </w:r>
      <w:r w:rsidR="00DF7485" w:rsidRPr="009E5AF4">
        <w:rPr>
          <w:b/>
          <w:sz w:val="24"/>
          <w:szCs w:val="24"/>
          <w:lang w:val="en-GB"/>
        </w:rPr>
        <w:t xml:space="preserve"> predictability and flexibility of funding and financing mechanisms</w:t>
      </w:r>
      <w:r w:rsidR="008F12A6" w:rsidRPr="009E5AF4">
        <w:rPr>
          <w:sz w:val="24"/>
          <w:szCs w:val="24"/>
          <w:lang w:val="en-GB"/>
        </w:rPr>
        <w:t xml:space="preserve"> </w:t>
      </w:r>
    </w:p>
    <w:p w14:paraId="5EA7D006" w14:textId="4949DEAB" w:rsidR="005C4302" w:rsidRDefault="00090B2C" w:rsidP="00C5516B">
      <w:pPr>
        <w:pStyle w:val="ListParagraph"/>
        <w:numPr>
          <w:ilvl w:val="0"/>
          <w:numId w:val="28"/>
        </w:numPr>
        <w:tabs>
          <w:tab w:val="left" w:pos="450"/>
        </w:tabs>
        <w:spacing w:before="120" w:after="240"/>
        <w:ind w:left="0" w:firstLine="0"/>
        <w:jc w:val="both"/>
        <w:rPr>
          <w:sz w:val="24"/>
          <w:szCs w:val="24"/>
          <w:lang w:val="en-GB"/>
        </w:rPr>
      </w:pPr>
      <w:r w:rsidRPr="0058441F">
        <w:rPr>
          <w:sz w:val="24"/>
          <w:szCs w:val="24"/>
          <w:lang w:val="en-GB"/>
        </w:rPr>
        <w:t>ODA</w:t>
      </w:r>
      <w:r w:rsidR="00FA6B5A" w:rsidRPr="0058441F">
        <w:rPr>
          <w:sz w:val="24"/>
          <w:szCs w:val="24"/>
          <w:lang w:val="en-GB"/>
        </w:rPr>
        <w:t xml:space="preserve"> </w:t>
      </w:r>
      <w:r w:rsidR="002163CB" w:rsidRPr="0058441F">
        <w:rPr>
          <w:sz w:val="24"/>
          <w:szCs w:val="24"/>
          <w:lang w:val="en-GB"/>
        </w:rPr>
        <w:t>play</w:t>
      </w:r>
      <w:r w:rsidR="00030962" w:rsidRPr="0058441F">
        <w:rPr>
          <w:sz w:val="24"/>
          <w:szCs w:val="24"/>
          <w:lang w:val="en-GB"/>
        </w:rPr>
        <w:t>s</w:t>
      </w:r>
      <w:r w:rsidR="00BC792A" w:rsidRPr="0058441F">
        <w:rPr>
          <w:sz w:val="24"/>
          <w:szCs w:val="24"/>
          <w:lang w:val="en-GB"/>
        </w:rPr>
        <w:t xml:space="preserve"> a</w:t>
      </w:r>
      <w:r w:rsidR="002163CB" w:rsidRPr="0058441F">
        <w:rPr>
          <w:sz w:val="24"/>
          <w:szCs w:val="24"/>
          <w:lang w:val="en-GB"/>
        </w:rPr>
        <w:t xml:space="preserve"> significant role in exiting fragility and eradicating poverty in all its forms.</w:t>
      </w:r>
      <w:r w:rsidR="002163CB" w:rsidRPr="00E62714">
        <w:rPr>
          <w:vertAlign w:val="superscript"/>
        </w:rPr>
        <w:footnoteReference w:id="9"/>
      </w:r>
      <w:r w:rsidR="002163CB" w:rsidRPr="0058441F">
        <w:rPr>
          <w:sz w:val="24"/>
          <w:szCs w:val="24"/>
          <w:lang w:val="en-GB"/>
        </w:rPr>
        <w:t xml:space="preserve"> </w:t>
      </w:r>
      <w:r w:rsidR="00DE0FE0" w:rsidRPr="0058441F">
        <w:rPr>
          <w:sz w:val="24"/>
          <w:szCs w:val="24"/>
          <w:lang w:val="en-GB"/>
        </w:rPr>
        <w:t xml:space="preserve">In some countries affected by fragility, </w:t>
      </w:r>
      <w:r w:rsidR="0061026B" w:rsidRPr="0058441F">
        <w:rPr>
          <w:sz w:val="24"/>
          <w:szCs w:val="24"/>
          <w:lang w:val="en-GB"/>
        </w:rPr>
        <w:t xml:space="preserve">ODA </w:t>
      </w:r>
      <w:r w:rsidR="00DE0FE0" w:rsidRPr="0058441F">
        <w:rPr>
          <w:sz w:val="24"/>
          <w:szCs w:val="24"/>
          <w:lang w:val="en-GB"/>
        </w:rPr>
        <w:t>constitutes 55</w:t>
      </w:r>
      <w:r w:rsidR="0061026B" w:rsidRPr="0058441F">
        <w:rPr>
          <w:sz w:val="24"/>
          <w:szCs w:val="24"/>
          <w:lang w:val="en-GB"/>
        </w:rPr>
        <w:t xml:space="preserve"> per cent</w:t>
      </w:r>
      <w:r w:rsidR="00DE0FE0" w:rsidRPr="0058441F">
        <w:rPr>
          <w:sz w:val="24"/>
          <w:szCs w:val="24"/>
          <w:lang w:val="en-GB"/>
        </w:rPr>
        <w:t xml:space="preserve"> of </w:t>
      </w:r>
      <w:r w:rsidR="0061026B" w:rsidRPr="0058441F">
        <w:rPr>
          <w:sz w:val="24"/>
          <w:szCs w:val="24"/>
          <w:lang w:val="en-GB"/>
        </w:rPr>
        <w:t>gross domestic product.</w:t>
      </w:r>
      <w:r w:rsidR="00ED55FF" w:rsidRPr="00E62714">
        <w:rPr>
          <w:vertAlign w:val="superscript"/>
        </w:rPr>
        <w:footnoteReference w:id="10"/>
      </w:r>
      <w:r w:rsidR="00DE0FE0" w:rsidRPr="0058441F">
        <w:rPr>
          <w:sz w:val="24"/>
          <w:szCs w:val="24"/>
          <w:lang w:val="en-GB"/>
        </w:rPr>
        <w:t xml:space="preserve"> </w:t>
      </w:r>
      <w:r w:rsidR="0061026B" w:rsidRPr="0058441F">
        <w:rPr>
          <w:sz w:val="24"/>
          <w:szCs w:val="24"/>
          <w:lang w:val="en-GB"/>
        </w:rPr>
        <w:t>T</w:t>
      </w:r>
      <w:r w:rsidR="00614DEE" w:rsidRPr="0058441F">
        <w:rPr>
          <w:sz w:val="24"/>
          <w:szCs w:val="24"/>
          <w:lang w:val="en-GB"/>
        </w:rPr>
        <w:t>o achieve</w:t>
      </w:r>
      <w:r w:rsidR="00030962" w:rsidRPr="0058441F">
        <w:rPr>
          <w:sz w:val="24"/>
          <w:szCs w:val="24"/>
          <w:lang w:val="en-GB"/>
        </w:rPr>
        <w:t xml:space="preserve"> tangible results</w:t>
      </w:r>
      <w:r w:rsidR="002E7917" w:rsidRPr="0058441F">
        <w:rPr>
          <w:sz w:val="24"/>
          <w:szCs w:val="24"/>
          <w:lang w:val="en-GB"/>
        </w:rPr>
        <w:t xml:space="preserve"> and leverage sustainable development</w:t>
      </w:r>
      <w:r w:rsidR="00030962" w:rsidRPr="0058441F">
        <w:rPr>
          <w:sz w:val="24"/>
          <w:szCs w:val="24"/>
          <w:lang w:val="en-GB"/>
        </w:rPr>
        <w:t xml:space="preserve">, </w:t>
      </w:r>
      <w:r w:rsidR="0061026B" w:rsidRPr="0058441F">
        <w:rPr>
          <w:sz w:val="24"/>
          <w:szCs w:val="24"/>
          <w:lang w:val="en-GB"/>
        </w:rPr>
        <w:t xml:space="preserve">however, </w:t>
      </w:r>
      <w:r w:rsidR="00030962" w:rsidRPr="0058441F">
        <w:rPr>
          <w:sz w:val="24"/>
          <w:szCs w:val="24"/>
          <w:lang w:val="en-GB"/>
        </w:rPr>
        <w:t>aid</w:t>
      </w:r>
      <w:r w:rsidR="00614DEE" w:rsidRPr="0058441F">
        <w:rPr>
          <w:sz w:val="24"/>
          <w:szCs w:val="24"/>
          <w:lang w:val="en-GB"/>
        </w:rPr>
        <w:t xml:space="preserve"> must be </w:t>
      </w:r>
      <w:r w:rsidR="0061026B" w:rsidRPr="0058441F">
        <w:rPr>
          <w:sz w:val="24"/>
          <w:szCs w:val="24"/>
          <w:lang w:val="en-GB"/>
        </w:rPr>
        <w:t xml:space="preserve">significant, </w:t>
      </w:r>
      <w:r w:rsidR="00614DEE" w:rsidRPr="0058441F">
        <w:rPr>
          <w:sz w:val="24"/>
          <w:szCs w:val="24"/>
          <w:lang w:val="en-GB"/>
        </w:rPr>
        <w:t>targeted</w:t>
      </w:r>
      <w:r w:rsidR="002E7917" w:rsidRPr="0058441F">
        <w:rPr>
          <w:sz w:val="24"/>
          <w:szCs w:val="24"/>
          <w:lang w:val="en-GB"/>
        </w:rPr>
        <w:t>,</w:t>
      </w:r>
      <w:r w:rsidR="002E20E4" w:rsidRPr="0058441F">
        <w:rPr>
          <w:sz w:val="24"/>
          <w:szCs w:val="24"/>
          <w:lang w:val="en-GB"/>
        </w:rPr>
        <w:t xml:space="preserve"> </w:t>
      </w:r>
      <w:r w:rsidR="002E7917" w:rsidRPr="0058441F">
        <w:rPr>
          <w:sz w:val="24"/>
          <w:szCs w:val="24"/>
          <w:lang w:val="en-GB"/>
        </w:rPr>
        <w:t>catalytic and sustained</w:t>
      </w:r>
      <w:r w:rsidR="00614DEE" w:rsidRPr="0058441F">
        <w:rPr>
          <w:sz w:val="24"/>
          <w:szCs w:val="24"/>
          <w:lang w:val="en-GB"/>
        </w:rPr>
        <w:t xml:space="preserve">. </w:t>
      </w:r>
      <w:r w:rsidR="0061026B" w:rsidRPr="0058441F">
        <w:rPr>
          <w:sz w:val="24"/>
          <w:szCs w:val="24"/>
          <w:lang w:val="en-GB"/>
        </w:rPr>
        <w:t xml:space="preserve">Today’s </w:t>
      </w:r>
      <w:r w:rsidR="00614DEE" w:rsidRPr="0058441F">
        <w:rPr>
          <w:sz w:val="24"/>
          <w:szCs w:val="24"/>
          <w:lang w:val="en-GB"/>
        </w:rPr>
        <w:t>aid model poses a number of challenges</w:t>
      </w:r>
      <w:r w:rsidRPr="0058441F">
        <w:rPr>
          <w:sz w:val="24"/>
          <w:szCs w:val="24"/>
          <w:lang w:val="en-GB"/>
        </w:rPr>
        <w:t xml:space="preserve">, </w:t>
      </w:r>
      <w:r w:rsidR="0061026B" w:rsidRPr="0058441F">
        <w:rPr>
          <w:sz w:val="24"/>
          <w:szCs w:val="24"/>
          <w:lang w:val="en-GB"/>
        </w:rPr>
        <w:t xml:space="preserve">particularly </w:t>
      </w:r>
      <w:r w:rsidRPr="0058441F">
        <w:rPr>
          <w:sz w:val="24"/>
          <w:szCs w:val="24"/>
          <w:lang w:val="en-GB"/>
        </w:rPr>
        <w:t xml:space="preserve">in </w:t>
      </w:r>
      <w:r w:rsidR="0061026B" w:rsidRPr="0058441F">
        <w:rPr>
          <w:sz w:val="24"/>
          <w:szCs w:val="24"/>
          <w:lang w:val="en-GB"/>
        </w:rPr>
        <w:lastRenderedPageBreak/>
        <w:t>regards to</w:t>
      </w:r>
      <w:r w:rsidRPr="0058441F">
        <w:rPr>
          <w:sz w:val="24"/>
          <w:szCs w:val="24"/>
          <w:lang w:val="en-GB"/>
        </w:rPr>
        <w:t xml:space="preserve"> addressing fragility</w:t>
      </w:r>
      <w:r w:rsidR="00614DEE" w:rsidRPr="0058441F">
        <w:rPr>
          <w:sz w:val="24"/>
          <w:szCs w:val="24"/>
          <w:lang w:val="en-GB"/>
        </w:rPr>
        <w:t xml:space="preserve">. </w:t>
      </w:r>
      <w:r w:rsidR="0061026B" w:rsidRPr="0058441F">
        <w:rPr>
          <w:sz w:val="24"/>
          <w:szCs w:val="24"/>
          <w:lang w:val="en-GB"/>
        </w:rPr>
        <w:t xml:space="preserve">Aid </w:t>
      </w:r>
      <w:r w:rsidR="002E20E4" w:rsidRPr="0058441F">
        <w:rPr>
          <w:sz w:val="24"/>
          <w:szCs w:val="24"/>
          <w:lang w:val="en-GB"/>
        </w:rPr>
        <w:t xml:space="preserve">is </w:t>
      </w:r>
      <w:r w:rsidR="0061026B" w:rsidRPr="0058441F">
        <w:rPr>
          <w:sz w:val="24"/>
          <w:szCs w:val="24"/>
          <w:lang w:val="en-GB"/>
        </w:rPr>
        <w:t xml:space="preserve">generally </w:t>
      </w:r>
      <w:r w:rsidR="002E20E4" w:rsidRPr="0058441F">
        <w:rPr>
          <w:sz w:val="24"/>
          <w:szCs w:val="24"/>
          <w:lang w:val="en-GB"/>
        </w:rPr>
        <w:t>fragmented</w:t>
      </w:r>
      <w:r w:rsidR="00030962" w:rsidRPr="0058441F">
        <w:rPr>
          <w:sz w:val="24"/>
          <w:szCs w:val="24"/>
          <w:lang w:val="en-GB"/>
        </w:rPr>
        <w:t>,</w:t>
      </w:r>
      <w:r w:rsidR="002E20E4" w:rsidRPr="0058441F">
        <w:rPr>
          <w:sz w:val="24"/>
          <w:szCs w:val="24"/>
          <w:lang w:val="en-GB"/>
        </w:rPr>
        <w:t xml:space="preserve"> </w:t>
      </w:r>
      <w:r w:rsidR="002E7917" w:rsidRPr="0058441F">
        <w:rPr>
          <w:sz w:val="24"/>
          <w:szCs w:val="24"/>
          <w:lang w:val="en-GB"/>
        </w:rPr>
        <w:t>relevant to the</w:t>
      </w:r>
      <w:r w:rsidR="002E20E4" w:rsidRPr="0058441F">
        <w:rPr>
          <w:sz w:val="24"/>
          <w:szCs w:val="24"/>
          <w:lang w:val="en-GB"/>
        </w:rPr>
        <w:t xml:space="preserve"> national interest</w:t>
      </w:r>
      <w:r w:rsidR="002E7917" w:rsidRPr="0058441F">
        <w:rPr>
          <w:sz w:val="24"/>
          <w:szCs w:val="24"/>
          <w:lang w:val="en-GB"/>
        </w:rPr>
        <w:t xml:space="preserve"> of the donor country</w:t>
      </w:r>
      <w:r w:rsidR="008B3F23" w:rsidRPr="0058441F">
        <w:rPr>
          <w:sz w:val="24"/>
          <w:szCs w:val="24"/>
          <w:lang w:val="en-GB"/>
        </w:rPr>
        <w:t xml:space="preserve">, </w:t>
      </w:r>
      <w:r w:rsidRPr="0058441F">
        <w:rPr>
          <w:sz w:val="24"/>
          <w:szCs w:val="24"/>
          <w:lang w:val="en-GB"/>
        </w:rPr>
        <w:t xml:space="preserve">heavily earmarked and </w:t>
      </w:r>
      <w:r w:rsidR="00E62714" w:rsidRPr="0058441F">
        <w:rPr>
          <w:sz w:val="24"/>
          <w:szCs w:val="24"/>
          <w:lang w:val="en-GB"/>
        </w:rPr>
        <w:t>short</w:t>
      </w:r>
      <w:r w:rsidR="00E62714">
        <w:rPr>
          <w:sz w:val="24"/>
          <w:szCs w:val="24"/>
          <w:lang w:val="en-GB"/>
        </w:rPr>
        <w:t>-</w:t>
      </w:r>
      <w:r w:rsidRPr="0058441F">
        <w:rPr>
          <w:sz w:val="24"/>
          <w:szCs w:val="24"/>
          <w:lang w:val="en-GB"/>
        </w:rPr>
        <w:t>term</w:t>
      </w:r>
      <w:r w:rsidR="002E20E4" w:rsidRPr="0058441F">
        <w:rPr>
          <w:sz w:val="24"/>
          <w:szCs w:val="24"/>
          <w:lang w:val="en-GB"/>
        </w:rPr>
        <w:t xml:space="preserve">. </w:t>
      </w:r>
      <w:r w:rsidR="006F7DF8" w:rsidRPr="0058441F">
        <w:rPr>
          <w:sz w:val="24"/>
          <w:szCs w:val="24"/>
          <w:lang w:val="en-GB"/>
        </w:rPr>
        <w:t>S</w:t>
      </w:r>
      <w:r w:rsidR="006B4E44" w:rsidRPr="0058441F">
        <w:rPr>
          <w:sz w:val="24"/>
          <w:szCs w:val="24"/>
          <w:lang w:val="en-GB"/>
        </w:rPr>
        <w:t xml:space="preserve">ome </w:t>
      </w:r>
      <w:r w:rsidR="002E20E4" w:rsidRPr="0058441F">
        <w:rPr>
          <w:sz w:val="24"/>
          <w:szCs w:val="24"/>
          <w:lang w:val="en-GB"/>
        </w:rPr>
        <w:t>donors invest in countries with which they have historical tie</w:t>
      </w:r>
      <w:r w:rsidRPr="0058441F">
        <w:rPr>
          <w:sz w:val="24"/>
          <w:szCs w:val="24"/>
          <w:lang w:val="en-GB"/>
        </w:rPr>
        <w:t>s</w:t>
      </w:r>
      <w:r w:rsidR="006F7DF8" w:rsidRPr="0058441F">
        <w:rPr>
          <w:sz w:val="24"/>
          <w:szCs w:val="24"/>
          <w:lang w:val="en-GB"/>
        </w:rPr>
        <w:t>, which</w:t>
      </w:r>
      <w:r w:rsidR="002E20E4" w:rsidRPr="0058441F">
        <w:rPr>
          <w:sz w:val="24"/>
          <w:szCs w:val="24"/>
          <w:lang w:val="en-GB"/>
        </w:rPr>
        <w:t xml:space="preserve"> has concentrated aid in few </w:t>
      </w:r>
      <w:r w:rsidR="000F031F">
        <w:rPr>
          <w:sz w:val="24"/>
          <w:szCs w:val="24"/>
          <w:lang w:val="en-GB"/>
        </w:rPr>
        <w:t>S</w:t>
      </w:r>
      <w:r w:rsidR="000F031F" w:rsidRPr="0058441F">
        <w:rPr>
          <w:sz w:val="24"/>
          <w:szCs w:val="24"/>
          <w:lang w:val="en-GB"/>
        </w:rPr>
        <w:t>tates</w:t>
      </w:r>
      <w:r w:rsidR="000F031F">
        <w:rPr>
          <w:sz w:val="24"/>
          <w:szCs w:val="24"/>
          <w:lang w:val="en-GB"/>
        </w:rPr>
        <w:t xml:space="preserve"> </w:t>
      </w:r>
      <w:r w:rsidR="00AC11FC">
        <w:rPr>
          <w:sz w:val="24"/>
          <w:szCs w:val="24"/>
          <w:lang w:val="en-GB"/>
        </w:rPr>
        <w:t>and left</w:t>
      </w:r>
      <w:r w:rsidR="002E20E4" w:rsidRPr="0058441F">
        <w:rPr>
          <w:sz w:val="24"/>
          <w:szCs w:val="24"/>
          <w:lang w:val="en-GB"/>
        </w:rPr>
        <w:t xml:space="preserve"> most </w:t>
      </w:r>
      <w:r w:rsidR="000F031F">
        <w:rPr>
          <w:sz w:val="24"/>
          <w:szCs w:val="24"/>
          <w:lang w:val="en-GB"/>
        </w:rPr>
        <w:t>S</w:t>
      </w:r>
      <w:r w:rsidR="000F031F" w:rsidRPr="0058441F">
        <w:rPr>
          <w:sz w:val="24"/>
          <w:szCs w:val="24"/>
          <w:lang w:val="en-GB"/>
        </w:rPr>
        <w:t xml:space="preserve">tates </w:t>
      </w:r>
      <w:r w:rsidR="002E20E4" w:rsidRPr="0058441F">
        <w:rPr>
          <w:sz w:val="24"/>
          <w:szCs w:val="24"/>
          <w:lang w:val="en-GB"/>
        </w:rPr>
        <w:t>in fragile situations as aid orphans.</w:t>
      </w:r>
      <w:r w:rsidR="00C818DC" w:rsidRPr="00E62714">
        <w:rPr>
          <w:vertAlign w:val="superscript"/>
        </w:rPr>
        <w:footnoteReference w:id="11"/>
      </w:r>
      <w:r w:rsidR="002E20E4" w:rsidRPr="0058441F">
        <w:rPr>
          <w:sz w:val="24"/>
          <w:szCs w:val="24"/>
          <w:lang w:val="en-GB"/>
        </w:rPr>
        <w:t xml:space="preserve"> </w:t>
      </w:r>
      <w:r w:rsidR="00E31CBD" w:rsidRPr="0058441F">
        <w:rPr>
          <w:sz w:val="24"/>
          <w:szCs w:val="24"/>
          <w:lang w:val="en-GB"/>
        </w:rPr>
        <w:t xml:space="preserve">Another challenge </w:t>
      </w:r>
      <w:r w:rsidRPr="0058441F">
        <w:rPr>
          <w:sz w:val="24"/>
          <w:szCs w:val="24"/>
          <w:lang w:val="en-GB"/>
        </w:rPr>
        <w:t>is the</w:t>
      </w:r>
      <w:r w:rsidR="00E31CBD" w:rsidRPr="0058441F">
        <w:rPr>
          <w:sz w:val="24"/>
          <w:szCs w:val="24"/>
          <w:lang w:val="en-GB"/>
        </w:rPr>
        <w:t xml:space="preserve"> growing number of donor countries using </w:t>
      </w:r>
      <w:r w:rsidRPr="0058441F">
        <w:rPr>
          <w:sz w:val="24"/>
          <w:szCs w:val="24"/>
          <w:lang w:val="en-GB"/>
        </w:rPr>
        <w:t xml:space="preserve">ODA </w:t>
      </w:r>
      <w:r w:rsidR="00E31CBD" w:rsidRPr="0058441F">
        <w:rPr>
          <w:sz w:val="24"/>
          <w:szCs w:val="24"/>
          <w:lang w:val="en-GB"/>
        </w:rPr>
        <w:t xml:space="preserve">to </w:t>
      </w:r>
      <w:r w:rsidR="006F7DF8" w:rsidRPr="0058441F">
        <w:rPr>
          <w:sz w:val="24"/>
          <w:szCs w:val="24"/>
          <w:lang w:val="en-GB"/>
        </w:rPr>
        <w:t>prevent</w:t>
      </w:r>
      <w:r w:rsidR="00E31CBD" w:rsidRPr="0058441F">
        <w:rPr>
          <w:sz w:val="24"/>
          <w:szCs w:val="24"/>
          <w:lang w:val="en-GB"/>
        </w:rPr>
        <w:t xml:space="preserve"> violent extremism and </w:t>
      </w:r>
      <w:r w:rsidR="006F7DF8" w:rsidRPr="0058441F">
        <w:rPr>
          <w:sz w:val="24"/>
          <w:szCs w:val="24"/>
          <w:lang w:val="en-GB"/>
        </w:rPr>
        <w:t>respond</w:t>
      </w:r>
      <w:r w:rsidRPr="0058441F">
        <w:rPr>
          <w:sz w:val="24"/>
          <w:szCs w:val="24"/>
          <w:lang w:val="en-GB"/>
        </w:rPr>
        <w:t xml:space="preserve"> to increased </w:t>
      </w:r>
      <w:r w:rsidR="00E31CBD" w:rsidRPr="0058441F">
        <w:rPr>
          <w:sz w:val="24"/>
          <w:szCs w:val="24"/>
          <w:lang w:val="en-GB"/>
        </w:rPr>
        <w:t>migration</w:t>
      </w:r>
      <w:r w:rsidR="00FA6B5A" w:rsidRPr="0058441F">
        <w:rPr>
          <w:sz w:val="24"/>
          <w:szCs w:val="24"/>
          <w:lang w:val="en-GB"/>
        </w:rPr>
        <w:t xml:space="preserve">, </w:t>
      </w:r>
      <w:r w:rsidR="006F7DF8" w:rsidRPr="0058441F">
        <w:rPr>
          <w:sz w:val="24"/>
          <w:szCs w:val="24"/>
          <w:lang w:val="en-GB"/>
        </w:rPr>
        <w:t xml:space="preserve">which acts </w:t>
      </w:r>
      <w:r w:rsidR="00E31CBD" w:rsidRPr="0058441F">
        <w:rPr>
          <w:sz w:val="24"/>
          <w:szCs w:val="24"/>
          <w:lang w:val="en-GB"/>
        </w:rPr>
        <w:t xml:space="preserve">more on the symptoms than on the root causes and </w:t>
      </w:r>
      <w:r w:rsidR="006F7DF8" w:rsidRPr="0058441F">
        <w:rPr>
          <w:sz w:val="24"/>
          <w:szCs w:val="24"/>
          <w:lang w:val="en-GB"/>
        </w:rPr>
        <w:t xml:space="preserve">prioritizes </w:t>
      </w:r>
      <w:r w:rsidR="00E31CBD" w:rsidRPr="0058441F">
        <w:rPr>
          <w:sz w:val="24"/>
          <w:szCs w:val="24"/>
          <w:lang w:val="en-GB"/>
        </w:rPr>
        <w:t>response over prevention</w:t>
      </w:r>
      <w:r w:rsidR="00DE0FE0" w:rsidRPr="0058441F">
        <w:rPr>
          <w:sz w:val="24"/>
          <w:szCs w:val="24"/>
          <w:lang w:val="en-GB"/>
        </w:rPr>
        <w:t xml:space="preserve">.  </w:t>
      </w:r>
    </w:p>
    <w:p w14:paraId="1EB861AC" w14:textId="77777777" w:rsidR="00224158" w:rsidRDefault="00224158" w:rsidP="00C5516B">
      <w:pPr>
        <w:pStyle w:val="ListParagraph"/>
        <w:tabs>
          <w:tab w:val="left" w:pos="450"/>
        </w:tabs>
        <w:spacing w:before="120" w:after="240"/>
        <w:ind w:left="0"/>
        <w:jc w:val="both"/>
        <w:rPr>
          <w:sz w:val="24"/>
          <w:szCs w:val="24"/>
          <w:lang w:val="en-GB"/>
        </w:rPr>
      </w:pPr>
    </w:p>
    <w:p w14:paraId="08C5FAA4" w14:textId="6D1A8BF6" w:rsidR="009E5AF4" w:rsidRPr="009E5AF4" w:rsidRDefault="009E5AF4" w:rsidP="00C5516B">
      <w:pPr>
        <w:pStyle w:val="ListParagraph"/>
        <w:shd w:val="clear" w:color="auto" w:fill="FFFFFF"/>
        <w:tabs>
          <w:tab w:val="left" w:pos="450"/>
        </w:tabs>
        <w:spacing w:before="120" w:after="120" w:line="360" w:lineRule="auto"/>
        <w:ind w:left="0"/>
        <w:contextualSpacing w:val="0"/>
        <w:jc w:val="both"/>
        <w:rPr>
          <w:b/>
          <w:sz w:val="24"/>
          <w:szCs w:val="24"/>
        </w:rPr>
      </w:pPr>
      <w:r w:rsidRPr="009E5AF4">
        <w:rPr>
          <w:b/>
          <w:sz w:val="24"/>
          <w:szCs w:val="24"/>
        </w:rPr>
        <w:t xml:space="preserve">H. </w:t>
      </w:r>
      <w:r w:rsidR="00FC2E9D" w:rsidRPr="009E5AF4">
        <w:rPr>
          <w:b/>
          <w:sz w:val="24"/>
          <w:szCs w:val="24"/>
        </w:rPr>
        <w:t>Limited support to the subnational level</w:t>
      </w:r>
    </w:p>
    <w:p w14:paraId="00ADC8F7" w14:textId="31F0250E" w:rsidR="00FC2E9D" w:rsidRDefault="00FC2E9D" w:rsidP="00C5516B">
      <w:pPr>
        <w:pStyle w:val="ListParagraph"/>
        <w:numPr>
          <w:ilvl w:val="0"/>
          <w:numId w:val="28"/>
        </w:numPr>
        <w:tabs>
          <w:tab w:val="left" w:pos="450"/>
        </w:tabs>
        <w:spacing w:before="120"/>
        <w:ind w:left="0" w:firstLine="0"/>
        <w:jc w:val="both"/>
        <w:rPr>
          <w:sz w:val="24"/>
          <w:szCs w:val="24"/>
          <w:lang w:val="en-GB"/>
        </w:rPr>
      </w:pPr>
      <w:r w:rsidRPr="00E62714">
        <w:rPr>
          <w:sz w:val="24"/>
          <w:szCs w:val="24"/>
          <w:lang w:val="en-GB"/>
        </w:rPr>
        <w:t xml:space="preserve">One of the main challenges to the implementation of the </w:t>
      </w:r>
      <w:r w:rsidR="00E62714">
        <w:rPr>
          <w:sz w:val="24"/>
          <w:szCs w:val="24"/>
          <w:lang w:val="en-GB"/>
        </w:rPr>
        <w:t>Millennium Development Goals</w:t>
      </w:r>
      <w:r w:rsidR="00E62714" w:rsidRPr="00E62714">
        <w:rPr>
          <w:sz w:val="24"/>
          <w:szCs w:val="24"/>
          <w:lang w:val="en-GB"/>
        </w:rPr>
        <w:t xml:space="preserve"> </w:t>
      </w:r>
      <w:r w:rsidRPr="00E62714">
        <w:rPr>
          <w:sz w:val="24"/>
          <w:szCs w:val="24"/>
          <w:lang w:val="en-GB"/>
        </w:rPr>
        <w:t xml:space="preserve">was the lack of grassroots support and </w:t>
      </w:r>
      <w:r w:rsidR="00E62714" w:rsidRPr="00E62714">
        <w:rPr>
          <w:sz w:val="24"/>
          <w:szCs w:val="24"/>
          <w:lang w:val="en-GB"/>
        </w:rPr>
        <w:t>buy</w:t>
      </w:r>
      <w:r w:rsidR="00E62714">
        <w:rPr>
          <w:sz w:val="24"/>
          <w:szCs w:val="24"/>
          <w:lang w:val="en-GB"/>
        </w:rPr>
        <w:t>-</w:t>
      </w:r>
      <w:r w:rsidRPr="00E62714">
        <w:rPr>
          <w:sz w:val="24"/>
          <w:szCs w:val="24"/>
          <w:lang w:val="en-GB"/>
        </w:rPr>
        <w:t xml:space="preserve">in. Local governments and local actors need to play an important role in delivering the development agenda through the provision of services.  Until recently, the issue of local governance and service delivery in fragile and conflict-affected settings has suffered from “systematic neglect” by the international community and as a result, donors resources affected directly to subnational governance issues in </w:t>
      </w:r>
      <w:r w:rsidR="00E62714">
        <w:rPr>
          <w:sz w:val="24"/>
          <w:szCs w:val="24"/>
          <w:lang w:val="en-GB"/>
        </w:rPr>
        <w:t xml:space="preserve">fragile </w:t>
      </w:r>
      <w:r w:rsidR="009F24AC">
        <w:rPr>
          <w:sz w:val="24"/>
          <w:szCs w:val="24"/>
          <w:lang w:val="en-GB"/>
        </w:rPr>
        <w:t>conflict</w:t>
      </w:r>
      <w:r w:rsidR="00E62714">
        <w:rPr>
          <w:sz w:val="24"/>
          <w:szCs w:val="24"/>
          <w:lang w:val="en-GB"/>
        </w:rPr>
        <w:t xml:space="preserve"> </w:t>
      </w:r>
      <w:r w:rsidR="000F031F">
        <w:rPr>
          <w:sz w:val="24"/>
          <w:szCs w:val="24"/>
          <w:lang w:val="en-GB"/>
        </w:rPr>
        <w:t xml:space="preserve">States </w:t>
      </w:r>
      <w:r w:rsidRPr="00E62714">
        <w:rPr>
          <w:sz w:val="24"/>
          <w:szCs w:val="24"/>
          <w:lang w:val="en-GB"/>
        </w:rPr>
        <w:t>remains marginal</w:t>
      </w:r>
      <w:r w:rsidR="00E62714">
        <w:rPr>
          <w:sz w:val="24"/>
          <w:szCs w:val="24"/>
          <w:lang w:val="en-GB"/>
        </w:rPr>
        <w:t>.</w:t>
      </w:r>
      <w:r w:rsidRPr="001207F4">
        <w:rPr>
          <w:vertAlign w:val="superscript"/>
          <w:lang w:val="en-GB"/>
        </w:rPr>
        <w:footnoteReference w:id="12"/>
      </w:r>
      <w:r w:rsidR="00E62714">
        <w:rPr>
          <w:sz w:val="24"/>
          <w:szCs w:val="24"/>
          <w:lang w:val="en-GB"/>
        </w:rPr>
        <w:t xml:space="preserve"> </w:t>
      </w:r>
      <w:r w:rsidRPr="00E62714">
        <w:rPr>
          <w:sz w:val="24"/>
          <w:szCs w:val="24"/>
          <w:lang w:val="en-GB"/>
        </w:rPr>
        <w:t xml:space="preserve">The importance of restoring the capacity of local governance systems, and in particular local governments, in the aftermath of conflict for stability and recovery and of empowering them to increase the resilience of local communities, is now widely recognized. Promoting the inclusion of hitherto excluded groups, such as women, youth or ethnic minorities, in all aspects of local governance forms a part of the same approach. </w:t>
      </w:r>
    </w:p>
    <w:p w14:paraId="37E39ACC" w14:textId="77777777" w:rsidR="00E62714" w:rsidRPr="00E62714" w:rsidRDefault="00E62714" w:rsidP="00C5516B">
      <w:pPr>
        <w:pStyle w:val="ListParagraph"/>
        <w:tabs>
          <w:tab w:val="left" w:pos="450"/>
        </w:tabs>
        <w:ind w:left="0"/>
        <w:jc w:val="both"/>
        <w:rPr>
          <w:sz w:val="24"/>
          <w:szCs w:val="24"/>
          <w:lang w:val="en-GB"/>
        </w:rPr>
      </w:pPr>
    </w:p>
    <w:p w14:paraId="06880651" w14:textId="7F8E7611" w:rsidR="00330FDF" w:rsidRPr="0058441F" w:rsidRDefault="00330FDF" w:rsidP="00C5516B">
      <w:pPr>
        <w:pStyle w:val="ListParagraph"/>
        <w:numPr>
          <w:ilvl w:val="0"/>
          <w:numId w:val="29"/>
        </w:numPr>
        <w:tabs>
          <w:tab w:val="left" w:pos="540"/>
          <w:tab w:val="left" w:pos="630"/>
        </w:tabs>
        <w:spacing w:before="120" w:after="120" w:line="360" w:lineRule="auto"/>
        <w:ind w:left="0" w:firstLine="0"/>
        <w:contextualSpacing w:val="0"/>
        <w:jc w:val="both"/>
        <w:rPr>
          <w:b/>
          <w:sz w:val="28"/>
          <w:szCs w:val="24"/>
        </w:rPr>
      </w:pPr>
      <w:r w:rsidRPr="0058441F">
        <w:rPr>
          <w:b/>
          <w:sz w:val="28"/>
          <w:szCs w:val="24"/>
        </w:rPr>
        <w:t>Lessons learned</w:t>
      </w:r>
      <w:r w:rsidRPr="0058441F">
        <w:rPr>
          <w:b/>
          <w:sz w:val="28"/>
          <w:szCs w:val="24"/>
        </w:rPr>
        <w:tab/>
      </w:r>
    </w:p>
    <w:p w14:paraId="2CBD865D" w14:textId="6E0B4436" w:rsidR="0027775C" w:rsidRDefault="00193D36" w:rsidP="00C5516B">
      <w:pPr>
        <w:pStyle w:val="ListParagraph"/>
        <w:numPr>
          <w:ilvl w:val="0"/>
          <w:numId w:val="28"/>
        </w:numPr>
        <w:tabs>
          <w:tab w:val="left" w:pos="450"/>
        </w:tabs>
        <w:spacing w:before="120"/>
        <w:ind w:left="0" w:firstLine="0"/>
        <w:jc w:val="both"/>
        <w:rPr>
          <w:sz w:val="24"/>
          <w:szCs w:val="24"/>
          <w:lang w:val="en-GB"/>
        </w:rPr>
      </w:pPr>
      <w:r w:rsidRPr="0058441F">
        <w:rPr>
          <w:sz w:val="24"/>
          <w:szCs w:val="24"/>
          <w:lang w:val="en-GB"/>
        </w:rPr>
        <w:t xml:space="preserve">Over the </w:t>
      </w:r>
      <w:r w:rsidR="00A86391">
        <w:rPr>
          <w:sz w:val="24"/>
          <w:szCs w:val="24"/>
          <w:lang w:val="en-GB"/>
        </w:rPr>
        <w:t xml:space="preserve">last few </w:t>
      </w:r>
      <w:r w:rsidRPr="0058441F">
        <w:rPr>
          <w:sz w:val="24"/>
          <w:szCs w:val="24"/>
          <w:lang w:val="en-GB"/>
        </w:rPr>
        <w:t xml:space="preserve">years, </w:t>
      </w:r>
      <w:r w:rsidR="006F7DF8" w:rsidRPr="0058441F">
        <w:rPr>
          <w:sz w:val="24"/>
          <w:szCs w:val="24"/>
          <w:lang w:val="en-GB"/>
        </w:rPr>
        <w:t xml:space="preserve">United Nations </w:t>
      </w:r>
      <w:r w:rsidRPr="0058441F">
        <w:rPr>
          <w:sz w:val="24"/>
          <w:szCs w:val="24"/>
          <w:lang w:val="en-GB"/>
        </w:rPr>
        <w:t xml:space="preserve">agencies have learned </w:t>
      </w:r>
      <w:r w:rsidR="006F7DF8" w:rsidRPr="0058441F">
        <w:rPr>
          <w:sz w:val="24"/>
          <w:szCs w:val="24"/>
          <w:lang w:val="en-GB"/>
        </w:rPr>
        <w:t xml:space="preserve">the following critical </w:t>
      </w:r>
      <w:r w:rsidRPr="0058441F">
        <w:rPr>
          <w:sz w:val="24"/>
          <w:szCs w:val="24"/>
          <w:lang w:val="en-GB"/>
        </w:rPr>
        <w:t>lessons in tackling the root causes and drivers of fragility</w:t>
      </w:r>
      <w:r w:rsidR="006F7DF8" w:rsidRPr="0058441F">
        <w:rPr>
          <w:sz w:val="24"/>
          <w:szCs w:val="24"/>
          <w:lang w:val="en-GB"/>
        </w:rPr>
        <w:t xml:space="preserve"> that</w:t>
      </w:r>
      <w:r w:rsidR="003D078C" w:rsidRPr="0058441F">
        <w:rPr>
          <w:sz w:val="24"/>
          <w:szCs w:val="24"/>
          <w:lang w:val="en-GB"/>
        </w:rPr>
        <w:t xml:space="preserve"> need to be taken to scale to strengthen </w:t>
      </w:r>
      <w:r w:rsidR="006F7DF8" w:rsidRPr="0058441F">
        <w:rPr>
          <w:sz w:val="24"/>
          <w:szCs w:val="24"/>
          <w:lang w:val="en-GB"/>
        </w:rPr>
        <w:t xml:space="preserve">the </w:t>
      </w:r>
      <w:r w:rsidR="003D078C" w:rsidRPr="0058441F">
        <w:rPr>
          <w:sz w:val="24"/>
          <w:szCs w:val="24"/>
          <w:lang w:val="en-GB"/>
        </w:rPr>
        <w:t>development impact</w:t>
      </w:r>
      <w:r w:rsidR="00E62714">
        <w:rPr>
          <w:sz w:val="24"/>
          <w:szCs w:val="24"/>
          <w:lang w:val="en-GB"/>
        </w:rPr>
        <w:t>.</w:t>
      </w:r>
    </w:p>
    <w:p w14:paraId="566B6DF4" w14:textId="77777777" w:rsidR="002D3A0F" w:rsidRPr="0058441F" w:rsidRDefault="002D3A0F" w:rsidP="00C5516B">
      <w:pPr>
        <w:pStyle w:val="ListParagraph"/>
        <w:tabs>
          <w:tab w:val="left" w:pos="450"/>
        </w:tabs>
        <w:spacing w:before="120"/>
        <w:ind w:left="0"/>
        <w:jc w:val="both"/>
        <w:rPr>
          <w:sz w:val="24"/>
          <w:szCs w:val="24"/>
          <w:lang w:val="en-GB"/>
        </w:rPr>
      </w:pPr>
    </w:p>
    <w:p w14:paraId="44685F8C" w14:textId="77777777" w:rsidR="002D3A0F" w:rsidRDefault="00E62714" w:rsidP="00C5516B">
      <w:pPr>
        <w:pStyle w:val="ListParagraph"/>
        <w:shd w:val="clear" w:color="auto" w:fill="FFFFFF"/>
        <w:tabs>
          <w:tab w:val="left" w:pos="450"/>
        </w:tabs>
        <w:ind w:left="0"/>
        <w:contextualSpacing w:val="0"/>
        <w:jc w:val="both"/>
        <w:textAlignment w:val="baseline"/>
        <w:rPr>
          <w:b/>
          <w:sz w:val="24"/>
          <w:szCs w:val="24"/>
          <w:lang w:val="en-GB"/>
        </w:rPr>
      </w:pPr>
      <w:r w:rsidRPr="00224158">
        <w:rPr>
          <w:b/>
          <w:sz w:val="24"/>
          <w:szCs w:val="24"/>
          <w:lang w:val="en-GB"/>
        </w:rPr>
        <w:t xml:space="preserve">A. </w:t>
      </w:r>
      <w:r w:rsidR="00193D36" w:rsidRPr="00224158">
        <w:rPr>
          <w:b/>
          <w:sz w:val="24"/>
          <w:szCs w:val="24"/>
          <w:lang w:val="en-GB"/>
        </w:rPr>
        <w:t>St</w:t>
      </w:r>
      <w:r w:rsidR="00193D36" w:rsidRPr="002D3A0F">
        <w:rPr>
          <w:b/>
          <w:sz w:val="24"/>
          <w:szCs w:val="24"/>
          <w:lang w:val="en-GB"/>
        </w:rPr>
        <w:t>rengthened</w:t>
      </w:r>
      <w:r w:rsidR="00495B78" w:rsidRPr="002D3A0F">
        <w:rPr>
          <w:b/>
          <w:sz w:val="24"/>
          <w:szCs w:val="24"/>
          <w:lang w:val="en-GB"/>
        </w:rPr>
        <w:t xml:space="preserve"> and</w:t>
      </w:r>
      <w:r w:rsidR="00193D36" w:rsidRPr="002D3A0F">
        <w:rPr>
          <w:b/>
          <w:sz w:val="24"/>
          <w:szCs w:val="24"/>
          <w:lang w:val="en-GB"/>
        </w:rPr>
        <w:t xml:space="preserve"> coherent humanitarian, peacebuilding and development actions can accelerate </w:t>
      </w:r>
      <w:r w:rsidR="00AC7DE1" w:rsidRPr="002D3A0F">
        <w:rPr>
          <w:b/>
          <w:sz w:val="24"/>
          <w:szCs w:val="24"/>
          <w:lang w:val="en-GB"/>
        </w:rPr>
        <w:t xml:space="preserve">the </w:t>
      </w:r>
      <w:r w:rsidR="00193D36" w:rsidRPr="002D3A0F">
        <w:rPr>
          <w:b/>
          <w:sz w:val="24"/>
          <w:szCs w:val="24"/>
          <w:lang w:val="en-GB"/>
        </w:rPr>
        <w:t>exit out of fragility</w:t>
      </w:r>
      <w:r w:rsidR="00ED55FF" w:rsidRPr="002D3A0F">
        <w:rPr>
          <w:b/>
          <w:sz w:val="24"/>
          <w:szCs w:val="24"/>
          <w:lang w:val="en-GB"/>
        </w:rPr>
        <w:t xml:space="preserve"> and build resilience</w:t>
      </w:r>
      <w:r w:rsidR="006F7DF8" w:rsidRPr="002D3A0F">
        <w:rPr>
          <w:b/>
          <w:sz w:val="24"/>
          <w:szCs w:val="24"/>
          <w:lang w:val="en-GB"/>
        </w:rPr>
        <w:t>.</w:t>
      </w:r>
    </w:p>
    <w:p w14:paraId="0120F96E" w14:textId="732663C2" w:rsidR="002D3A0F" w:rsidRDefault="004713F1" w:rsidP="00C5516B">
      <w:pPr>
        <w:pStyle w:val="ListParagraph"/>
        <w:shd w:val="clear" w:color="auto" w:fill="FFFFFF"/>
        <w:tabs>
          <w:tab w:val="left" w:pos="450"/>
        </w:tabs>
        <w:ind w:left="0"/>
        <w:contextualSpacing w:val="0"/>
        <w:jc w:val="both"/>
        <w:textAlignment w:val="baseline"/>
        <w:rPr>
          <w:i/>
          <w:sz w:val="24"/>
          <w:szCs w:val="24"/>
          <w:lang w:val="en-GB"/>
        </w:rPr>
      </w:pPr>
      <w:r w:rsidRPr="002D3A0F">
        <w:rPr>
          <w:sz w:val="24"/>
          <w:szCs w:val="24"/>
          <w:lang w:val="en-GB"/>
        </w:rPr>
        <w:t xml:space="preserve"> </w:t>
      </w:r>
    </w:p>
    <w:p w14:paraId="3E6FC13F" w14:textId="176377A3" w:rsidR="002D3A0F" w:rsidRDefault="004713F1" w:rsidP="00C5516B">
      <w:pPr>
        <w:pStyle w:val="ListParagraph"/>
        <w:numPr>
          <w:ilvl w:val="0"/>
          <w:numId w:val="28"/>
        </w:numPr>
        <w:tabs>
          <w:tab w:val="left" w:pos="450"/>
        </w:tabs>
        <w:spacing w:before="120"/>
        <w:ind w:left="0" w:firstLine="0"/>
        <w:jc w:val="both"/>
        <w:rPr>
          <w:sz w:val="24"/>
          <w:szCs w:val="24"/>
          <w:lang w:val="en-GB"/>
        </w:rPr>
      </w:pPr>
      <w:r w:rsidRPr="002D3A0F">
        <w:rPr>
          <w:sz w:val="24"/>
          <w:szCs w:val="24"/>
          <w:lang w:val="en-GB"/>
        </w:rPr>
        <w:t>A</w:t>
      </w:r>
      <w:r w:rsidRPr="0058441F">
        <w:rPr>
          <w:sz w:val="24"/>
          <w:szCs w:val="24"/>
          <w:lang w:val="en-GB"/>
        </w:rPr>
        <w:t xml:space="preserve"> cogent response requires robust evidence derived from shared analysis and vision. A shared understanding by all actors (including political, </w:t>
      </w:r>
      <w:r w:rsidR="009D0F35">
        <w:rPr>
          <w:sz w:val="24"/>
          <w:szCs w:val="24"/>
          <w:lang w:val="en-GB"/>
        </w:rPr>
        <w:t xml:space="preserve">peace and </w:t>
      </w:r>
      <w:r w:rsidRPr="0058441F">
        <w:rPr>
          <w:sz w:val="24"/>
          <w:szCs w:val="24"/>
          <w:lang w:val="en-GB"/>
        </w:rPr>
        <w:t>security,</w:t>
      </w:r>
      <w:r w:rsidR="003D078C" w:rsidRPr="0058441F">
        <w:rPr>
          <w:sz w:val="24"/>
          <w:szCs w:val="24"/>
          <w:lang w:val="en-GB"/>
        </w:rPr>
        <w:t xml:space="preserve"> human rights, </w:t>
      </w:r>
      <w:r w:rsidR="009C39CA" w:rsidRPr="002D3A0F">
        <w:rPr>
          <w:sz w:val="24"/>
          <w:szCs w:val="24"/>
          <w:lang w:val="en-GB"/>
        </w:rPr>
        <w:t xml:space="preserve">gender equality, </w:t>
      </w:r>
      <w:r w:rsidRPr="0058441F">
        <w:rPr>
          <w:sz w:val="24"/>
          <w:szCs w:val="24"/>
          <w:lang w:val="en-GB"/>
        </w:rPr>
        <w:t>development and humanitarian actors) of the context, the root causes of fragility and the immediate and longer</w:t>
      </w:r>
      <w:r w:rsidR="006F7DF8" w:rsidRPr="0058441F">
        <w:rPr>
          <w:sz w:val="24"/>
          <w:szCs w:val="24"/>
          <w:lang w:val="en-GB"/>
        </w:rPr>
        <w:t>-</w:t>
      </w:r>
      <w:r w:rsidRPr="0058441F">
        <w:rPr>
          <w:sz w:val="24"/>
          <w:szCs w:val="24"/>
          <w:lang w:val="en-GB"/>
        </w:rPr>
        <w:t xml:space="preserve">term needs and priorities in protracted and conflict-related crises is imperative to identifying, designing and implementing </w:t>
      </w:r>
      <w:r w:rsidR="003D078C" w:rsidRPr="0058441F">
        <w:rPr>
          <w:sz w:val="24"/>
          <w:szCs w:val="24"/>
          <w:lang w:val="en-GB"/>
        </w:rPr>
        <w:t>programmes</w:t>
      </w:r>
      <w:r w:rsidRPr="0058441F">
        <w:rPr>
          <w:sz w:val="24"/>
          <w:szCs w:val="24"/>
          <w:lang w:val="en-GB"/>
        </w:rPr>
        <w:t xml:space="preserve"> appropriate to context.</w:t>
      </w:r>
      <w:r w:rsidR="00193D36" w:rsidRPr="0058441F">
        <w:rPr>
          <w:sz w:val="24"/>
          <w:szCs w:val="24"/>
          <w:lang w:val="en-GB"/>
        </w:rPr>
        <w:t xml:space="preserve"> </w:t>
      </w:r>
      <w:r w:rsidR="004F18F0" w:rsidRPr="0058441F">
        <w:rPr>
          <w:sz w:val="24"/>
          <w:szCs w:val="24"/>
          <w:lang w:val="en-GB"/>
        </w:rPr>
        <w:t xml:space="preserve">In the Horn of Africa, </w:t>
      </w:r>
      <w:r w:rsidR="006F7DF8" w:rsidRPr="0058441F">
        <w:rPr>
          <w:sz w:val="24"/>
          <w:szCs w:val="24"/>
          <w:lang w:val="en-GB"/>
        </w:rPr>
        <w:t xml:space="preserve">the Intergovernmental Authority on Development </w:t>
      </w:r>
      <w:r w:rsidR="004F18F0" w:rsidRPr="0058441F">
        <w:rPr>
          <w:sz w:val="24"/>
          <w:szCs w:val="24"/>
          <w:lang w:val="en-GB"/>
        </w:rPr>
        <w:t xml:space="preserve">leads joint planning that draws on common data management and early warning platforms. The Resilience Analysis Unit jointly supported by UNDP, </w:t>
      </w:r>
      <w:r w:rsidR="00EF03E7">
        <w:rPr>
          <w:sz w:val="24"/>
          <w:szCs w:val="24"/>
          <w:lang w:val="en-GB"/>
        </w:rPr>
        <w:t xml:space="preserve">the </w:t>
      </w:r>
      <w:r w:rsidR="002D3A0F">
        <w:rPr>
          <w:sz w:val="24"/>
          <w:szCs w:val="24"/>
          <w:lang w:val="en-GB"/>
        </w:rPr>
        <w:t>United Nations Children's Fund (</w:t>
      </w:r>
      <w:r w:rsidR="004F18F0" w:rsidRPr="0058441F">
        <w:rPr>
          <w:sz w:val="24"/>
          <w:szCs w:val="24"/>
          <w:lang w:val="en-GB"/>
        </w:rPr>
        <w:t>UNICEF</w:t>
      </w:r>
      <w:r w:rsidR="002D3A0F">
        <w:rPr>
          <w:sz w:val="24"/>
          <w:szCs w:val="24"/>
          <w:lang w:val="en-GB"/>
        </w:rPr>
        <w:t>)</w:t>
      </w:r>
      <w:r w:rsidR="004F18F0" w:rsidRPr="0058441F">
        <w:rPr>
          <w:sz w:val="24"/>
          <w:szCs w:val="24"/>
          <w:lang w:val="en-GB"/>
        </w:rPr>
        <w:t xml:space="preserve">, </w:t>
      </w:r>
      <w:r w:rsidR="002D3A0F">
        <w:rPr>
          <w:sz w:val="24"/>
          <w:szCs w:val="24"/>
          <w:lang w:val="en-GB"/>
        </w:rPr>
        <w:t>Food and Agriculture Organization of the United Nations (</w:t>
      </w:r>
      <w:r w:rsidR="004F18F0" w:rsidRPr="0058441F">
        <w:rPr>
          <w:sz w:val="24"/>
          <w:szCs w:val="24"/>
          <w:lang w:val="en-GB"/>
        </w:rPr>
        <w:t>FAO</w:t>
      </w:r>
      <w:r w:rsidR="002D3A0F">
        <w:rPr>
          <w:sz w:val="24"/>
          <w:szCs w:val="24"/>
          <w:lang w:val="en-GB"/>
        </w:rPr>
        <w:t>)</w:t>
      </w:r>
      <w:r w:rsidR="004F18F0" w:rsidRPr="0058441F">
        <w:rPr>
          <w:sz w:val="24"/>
          <w:szCs w:val="24"/>
          <w:lang w:val="en-GB"/>
        </w:rPr>
        <w:t xml:space="preserve"> and </w:t>
      </w:r>
      <w:r w:rsidR="002D3A0F">
        <w:rPr>
          <w:sz w:val="24"/>
          <w:szCs w:val="24"/>
          <w:lang w:val="en-GB"/>
        </w:rPr>
        <w:t>the World Food Programme (</w:t>
      </w:r>
      <w:r w:rsidR="004F18F0" w:rsidRPr="0058441F">
        <w:rPr>
          <w:sz w:val="24"/>
          <w:szCs w:val="24"/>
          <w:lang w:val="en-GB"/>
        </w:rPr>
        <w:t>WFP</w:t>
      </w:r>
      <w:r w:rsidR="002D3A0F">
        <w:rPr>
          <w:sz w:val="24"/>
          <w:szCs w:val="24"/>
          <w:lang w:val="en-GB"/>
        </w:rPr>
        <w:t>)</w:t>
      </w:r>
      <w:r w:rsidR="003650BD">
        <w:rPr>
          <w:sz w:val="24"/>
          <w:szCs w:val="24"/>
          <w:lang w:val="en-GB"/>
        </w:rPr>
        <w:t>,</w:t>
      </w:r>
      <w:r w:rsidR="004F18F0" w:rsidRPr="0058441F">
        <w:rPr>
          <w:sz w:val="24"/>
          <w:szCs w:val="24"/>
          <w:lang w:val="en-GB"/>
        </w:rPr>
        <w:t xml:space="preserve"> is providing integrated analysis that is informing policies and actions and protect</w:t>
      </w:r>
      <w:r w:rsidR="00A86391">
        <w:rPr>
          <w:sz w:val="24"/>
          <w:szCs w:val="24"/>
          <w:lang w:val="en-GB"/>
        </w:rPr>
        <w:t>ing</w:t>
      </w:r>
      <w:r w:rsidR="004F18F0" w:rsidRPr="0058441F">
        <w:rPr>
          <w:sz w:val="24"/>
          <w:szCs w:val="24"/>
          <w:lang w:val="en-GB"/>
        </w:rPr>
        <w:t xml:space="preserve"> the foundations for development. </w:t>
      </w:r>
      <w:r w:rsidR="006F7DF8" w:rsidRPr="0058441F">
        <w:rPr>
          <w:sz w:val="24"/>
          <w:szCs w:val="24"/>
          <w:lang w:val="en-GB"/>
        </w:rPr>
        <w:t>T</w:t>
      </w:r>
      <w:r w:rsidR="004F18F0" w:rsidRPr="0058441F">
        <w:rPr>
          <w:sz w:val="24"/>
          <w:szCs w:val="24"/>
          <w:lang w:val="en-GB"/>
        </w:rPr>
        <w:t xml:space="preserve">hrough the </w:t>
      </w:r>
      <w:r w:rsidR="006F7DF8" w:rsidRPr="0058441F">
        <w:rPr>
          <w:sz w:val="24"/>
          <w:szCs w:val="24"/>
          <w:lang w:val="en-GB"/>
        </w:rPr>
        <w:t xml:space="preserve">Regional Refugee and Resilience Plan </w:t>
      </w:r>
      <w:r w:rsidR="004F18F0" w:rsidRPr="0058441F">
        <w:rPr>
          <w:sz w:val="24"/>
          <w:szCs w:val="24"/>
          <w:lang w:val="en-GB"/>
        </w:rPr>
        <w:t>designed in response to the Syria</w:t>
      </w:r>
      <w:r w:rsidR="002D3A0F">
        <w:rPr>
          <w:sz w:val="24"/>
          <w:szCs w:val="24"/>
          <w:lang w:val="en-GB"/>
        </w:rPr>
        <w:t>n</w:t>
      </w:r>
      <w:r w:rsidR="004F18F0" w:rsidRPr="0058441F">
        <w:rPr>
          <w:sz w:val="24"/>
          <w:szCs w:val="24"/>
          <w:lang w:val="en-GB"/>
        </w:rPr>
        <w:t xml:space="preserve"> crisis</w:t>
      </w:r>
      <w:r w:rsidR="00C818DC" w:rsidRPr="0058441F">
        <w:rPr>
          <w:sz w:val="24"/>
          <w:szCs w:val="24"/>
          <w:lang w:val="en-GB"/>
        </w:rPr>
        <w:t>,</w:t>
      </w:r>
      <w:r w:rsidR="004F18F0" w:rsidRPr="0058441F">
        <w:rPr>
          <w:sz w:val="24"/>
          <w:szCs w:val="24"/>
          <w:lang w:val="en-GB"/>
        </w:rPr>
        <w:t xml:space="preserve"> </w:t>
      </w:r>
      <w:r w:rsidR="006F7DF8" w:rsidRPr="0058441F">
        <w:rPr>
          <w:sz w:val="24"/>
          <w:szCs w:val="24"/>
          <w:lang w:val="en-GB"/>
        </w:rPr>
        <w:t xml:space="preserve">United Nations </w:t>
      </w:r>
      <w:r w:rsidR="004F18F0" w:rsidRPr="0058441F">
        <w:rPr>
          <w:sz w:val="24"/>
          <w:szCs w:val="24"/>
          <w:lang w:val="en-GB"/>
        </w:rPr>
        <w:t xml:space="preserve">agencies are </w:t>
      </w:r>
      <w:r w:rsidR="006F7DF8" w:rsidRPr="0058441F">
        <w:rPr>
          <w:sz w:val="24"/>
          <w:szCs w:val="24"/>
          <w:lang w:val="en-GB"/>
        </w:rPr>
        <w:t xml:space="preserve">jointly </w:t>
      </w:r>
      <w:r w:rsidR="004F18F0" w:rsidRPr="0058441F">
        <w:rPr>
          <w:sz w:val="24"/>
          <w:szCs w:val="24"/>
          <w:lang w:val="en-GB"/>
        </w:rPr>
        <w:t xml:space="preserve">planning and programming to address the humanitarian </w:t>
      </w:r>
      <w:r w:rsidR="006F7DF8" w:rsidRPr="0058441F">
        <w:rPr>
          <w:sz w:val="24"/>
          <w:szCs w:val="24"/>
          <w:lang w:val="en-GB"/>
        </w:rPr>
        <w:t>situation</w:t>
      </w:r>
      <w:r w:rsidR="004F18F0" w:rsidRPr="0058441F">
        <w:rPr>
          <w:sz w:val="24"/>
          <w:szCs w:val="24"/>
          <w:lang w:val="en-GB"/>
        </w:rPr>
        <w:t xml:space="preserve">. </w:t>
      </w:r>
      <w:r w:rsidR="006F7DF8" w:rsidRPr="0058441F">
        <w:rPr>
          <w:sz w:val="24"/>
          <w:szCs w:val="24"/>
          <w:lang w:val="en-GB"/>
        </w:rPr>
        <w:t>T</w:t>
      </w:r>
      <w:r w:rsidR="00495B78" w:rsidRPr="0058441F">
        <w:rPr>
          <w:sz w:val="24"/>
          <w:szCs w:val="24"/>
          <w:lang w:val="en-GB"/>
        </w:rPr>
        <w:t>he</w:t>
      </w:r>
      <w:r w:rsidR="004F18F0" w:rsidRPr="0058441F">
        <w:rPr>
          <w:sz w:val="24"/>
          <w:szCs w:val="24"/>
          <w:lang w:val="en-GB"/>
        </w:rPr>
        <w:t xml:space="preserve"> common platform between the European Union, the World Bank Group and the United Nations has led to </w:t>
      </w:r>
      <w:r w:rsidR="00495B78" w:rsidRPr="0058441F">
        <w:rPr>
          <w:sz w:val="24"/>
          <w:szCs w:val="24"/>
          <w:lang w:val="en-GB"/>
        </w:rPr>
        <w:t>a</w:t>
      </w:r>
      <w:r w:rsidR="004F18F0" w:rsidRPr="0058441F">
        <w:rPr>
          <w:sz w:val="24"/>
          <w:szCs w:val="24"/>
          <w:lang w:val="en-GB"/>
        </w:rPr>
        <w:t xml:space="preserve"> coordinated response to post-disaster and post-conflict recovery in more than 35 crisis</w:t>
      </w:r>
      <w:r w:rsidR="006F7DF8" w:rsidRPr="0058441F">
        <w:rPr>
          <w:sz w:val="24"/>
          <w:szCs w:val="24"/>
          <w:lang w:val="en-GB"/>
        </w:rPr>
        <w:t>-</w:t>
      </w:r>
      <w:r w:rsidR="004F18F0" w:rsidRPr="0058441F">
        <w:rPr>
          <w:sz w:val="24"/>
          <w:szCs w:val="24"/>
          <w:lang w:val="en-GB"/>
        </w:rPr>
        <w:t xml:space="preserve">affected countries, including </w:t>
      </w:r>
      <w:r w:rsidR="00AC7DE1">
        <w:rPr>
          <w:sz w:val="24"/>
          <w:szCs w:val="24"/>
          <w:lang w:val="en-GB"/>
        </w:rPr>
        <w:t xml:space="preserve">in </w:t>
      </w:r>
      <w:r w:rsidR="004F18F0" w:rsidRPr="0058441F">
        <w:rPr>
          <w:sz w:val="24"/>
          <w:szCs w:val="24"/>
          <w:lang w:val="en-GB"/>
        </w:rPr>
        <w:t xml:space="preserve">the </w:t>
      </w:r>
      <w:r w:rsidR="00AC7DE1">
        <w:rPr>
          <w:sz w:val="24"/>
          <w:szCs w:val="24"/>
          <w:lang w:val="en-GB"/>
        </w:rPr>
        <w:t xml:space="preserve">context of the </w:t>
      </w:r>
      <w:r w:rsidR="004F18F0" w:rsidRPr="0058441F">
        <w:rPr>
          <w:sz w:val="24"/>
          <w:szCs w:val="24"/>
          <w:lang w:val="en-GB"/>
        </w:rPr>
        <w:t xml:space="preserve">recent Ebola </w:t>
      </w:r>
      <w:r w:rsidR="004F18F0" w:rsidRPr="0058441F">
        <w:rPr>
          <w:sz w:val="24"/>
          <w:szCs w:val="24"/>
          <w:lang w:val="en-GB"/>
        </w:rPr>
        <w:lastRenderedPageBreak/>
        <w:t xml:space="preserve">crisis in West Africa. </w:t>
      </w:r>
      <w:r w:rsidR="001C29E3" w:rsidRPr="0058441F">
        <w:rPr>
          <w:sz w:val="24"/>
          <w:szCs w:val="24"/>
          <w:lang w:val="en-GB"/>
        </w:rPr>
        <w:t>I</w:t>
      </w:r>
      <w:r w:rsidR="004F18F0" w:rsidRPr="0058441F">
        <w:rPr>
          <w:sz w:val="24"/>
          <w:szCs w:val="24"/>
          <w:lang w:val="en-GB"/>
        </w:rPr>
        <w:t xml:space="preserve">mplementation of the New Deal in Somalia </w:t>
      </w:r>
      <w:r w:rsidR="00495B78" w:rsidRPr="0058441F">
        <w:rPr>
          <w:sz w:val="24"/>
          <w:szCs w:val="24"/>
          <w:lang w:val="en-GB"/>
        </w:rPr>
        <w:t xml:space="preserve">has </w:t>
      </w:r>
      <w:r w:rsidR="004F18F0" w:rsidRPr="0058441F">
        <w:rPr>
          <w:sz w:val="24"/>
          <w:szCs w:val="24"/>
          <w:lang w:val="en-GB"/>
        </w:rPr>
        <w:t xml:space="preserve">brought the international development system </w:t>
      </w:r>
      <w:r w:rsidR="00EB2637" w:rsidRPr="0058441F">
        <w:rPr>
          <w:sz w:val="24"/>
          <w:szCs w:val="24"/>
          <w:lang w:val="en-GB"/>
        </w:rPr>
        <w:t xml:space="preserve">together </w:t>
      </w:r>
      <w:r w:rsidR="004F18F0" w:rsidRPr="0058441F">
        <w:rPr>
          <w:sz w:val="24"/>
          <w:szCs w:val="24"/>
          <w:lang w:val="en-GB"/>
        </w:rPr>
        <w:t>to achieve coherent</w:t>
      </w:r>
      <w:r w:rsidR="001C29E3" w:rsidRPr="0058441F">
        <w:rPr>
          <w:sz w:val="24"/>
          <w:szCs w:val="24"/>
          <w:lang w:val="en-GB"/>
        </w:rPr>
        <w:t xml:space="preserve"> development</w:t>
      </w:r>
      <w:r w:rsidR="00977517" w:rsidRPr="0058441F">
        <w:rPr>
          <w:sz w:val="24"/>
          <w:szCs w:val="24"/>
          <w:lang w:val="en-GB"/>
        </w:rPr>
        <w:t xml:space="preserve">, peacebuilding and </w:t>
      </w:r>
      <w:r w:rsidR="001C29E3" w:rsidRPr="0058441F">
        <w:rPr>
          <w:sz w:val="24"/>
          <w:szCs w:val="24"/>
          <w:lang w:val="en-GB"/>
        </w:rPr>
        <w:t>resilience</w:t>
      </w:r>
      <w:r w:rsidR="0081135A" w:rsidRPr="0058441F">
        <w:rPr>
          <w:sz w:val="24"/>
          <w:szCs w:val="24"/>
          <w:lang w:val="en-GB"/>
        </w:rPr>
        <w:t xml:space="preserve"> </w:t>
      </w:r>
      <w:r w:rsidR="00977517" w:rsidRPr="0058441F">
        <w:rPr>
          <w:sz w:val="24"/>
          <w:szCs w:val="24"/>
          <w:lang w:val="en-GB"/>
        </w:rPr>
        <w:t>outcomes</w:t>
      </w:r>
      <w:r w:rsidR="004F18F0" w:rsidRPr="0058441F">
        <w:rPr>
          <w:sz w:val="24"/>
          <w:szCs w:val="24"/>
          <w:lang w:val="en-GB"/>
        </w:rPr>
        <w:t>.</w:t>
      </w:r>
    </w:p>
    <w:p w14:paraId="26B1A77E" w14:textId="60555345" w:rsidR="004F18F0" w:rsidRPr="0058441F" w:rsidRDefault="004F18F0" w:rsidP="00C5516B">
      <w:pPr>
        <w:pStyle w:val="ListParagraph"/>
        <w:tabs>
          <w:tab w:val="left" w:pos="450"/>
        </w:tabs>
        <w:spacing w:before="120"/>
        <w:ind w:left="0"/>
        <w:jc w:val="both"/>
        <w:rPr>
          <w:sz w:val="24"/>
          <w:szCs w:val="24"/>
          <w:lang w:val="en-GB"/>
        </w:rPr>
      </w:pPr>
      <w:r w:rsidRPr="0058441F">
        <w:rPr>
          <w:sz w:val="24"/>
          <w:szCs w:val="24"/>
          <w:lang w:val="en-GB"/>
        </w:rPr>
        <w:t xml:space="preserve">   </w:t>
      </w:r>
    </w:p>
    <w:p w14:paraId="6F80D45A" w14:textId="1A8A2E7E" w:rsidR="002D3A0F" w:rsidRDefault="00A04A27" w:rsidP="00C5516B">
      <w:pPr>
        <w:pStyle w:val="ListParagraph"/>
        <w:numPr>
          <w:ilvl w:val="0"/>
          <w:numId w:val="28"/>
        </w:numPr>
        <w:tabs>
          <w:tab w:val="left" w:pos="450"/>
        </w:tabs>
        <w:spacing w:before="120"/>
        <w:ind w:left="0" w:firstLine="0"/>
        <w:jc w:val="both"/>
        <w:rPr>
          <w:sz w:val="24"/>
          <w:szCs w:val="24"/>
          <w:lang w:val="en-GB"/>
        </w:rPr>
      </w:pPr>
      <w:r w:rsidRPr="0058441F">
        <w:rPr>
          <w:sz w:val="24"/>
          <w:szCs w:val="24"/>
          <w:lang w:val="en-GB"/>
        </w:rPr>
        <w:t>Lessons from the</w:t>
      </w:r>
      <w:r w:rsidR="004F18F0" w:rsidRPr="0058441F">
        <w:rPr>
          <w:sz w:val="24"/>
          <w:szCs w:val="24"/>
          <w:lang w:val="en-GB"/>
        </w:rPr>
        <w:t xml:space="preserve">se efforts </w:t>
      </w:r>
      <w:r w:rsidR="001B47D7" w:rsidRPr="0058441F">
        <w:rPr>
          <w:sz w:val="24"/>
          <w:szCs w:val="24"/>
          <w:lang w:val="en-GB"/>
        </w:rPr>
        <w:t xml:space="preserve">demonstrate that </w:t>
      </w:r>
      <w:r w:rsidR="001C29E3" w:rsidRPr="0058441F">
        <w:rPr>
          <w:sz w:val="24"/>
          <w:szCs w:val="24"/>
          <w:lang w:val="en-GB"/>
        </w:rPr>
        <w:t xml:space="preserve">with </w:t>
      </w:r>
      <w:r w:rsidR="001B47D7" w:rsidRPr="0058441F">
        <w:rPr>
          <w:sz w:val="24"/>
          <w:szCs w:val="24"/>
          <w:lang w:val="en-GB"/>
        </w:rPr>
        <w:t>a coherent and harmonized approach</w:t>
      </w:r>
      <w:r w:rsidRPr="0058441F">
        <w:rPr>
          <w:sz w:val="24"/>
          <w:szCs w:val="24"/>
          <w:lang w:val="en-GB"/>
        </w:rPr>
        <w:t xml:space="preserve">, the right incentives to strengthen national and local leadership </w:t>
      </w:r>
      <w:r w:rsidR="00EB2637" w:rsidRPr="0058441F">
        <w:rPr>
          <w:sz w:val="24"/>
          <w:szCs w:val="24"/>
          <w:lang w:val="en-GB"/>
        </w:rPr>
        <w:t xml:space="preserve">and </w:t>
      </w:r>
      <w:r w:rsidR="001B47D7" w:rsidRPr="0058441F">
        <w:rPr>
          <w:sz w:val="24"/>
          <w:szCs w:val="24"/>
          <w:lang w:val="en-GB"/>
        </w:rPr>
        <w:t>sufficient investment</w:t>
      </w:r>
      <w:r w:rsidRPr="0058441F">
        <w:rPr>
          <w:sz w:val="24"/>
          <w:szCs w:val="24"/>
          <w:lang w:val="en-GB"/>
        </w:rPr>
        <w:t xml:space="preserve"> in human resource capacity</w:t>
      </w:r>
      <w:r w:rsidR="006B4E44" w:rsidRPr="0058441F">
        <w:rPr>
          <w:sz w:val="24"/>
          <w:szCs w:val="24"/>
          <w:lang w:val="en-GB"/>
        </w:rPr>
        <w:t>, basic social services</w:t>
      </w:r>
      <w:r w:rsidRPr="0058441F">
        <w:rPr>
          <w:sz w:val="24"/>
          <w:szCs w:val="24"/>
          <w:lang w:val="en-GB"/>
        </w:rPr>
        <w:t xml:space="preserve"> and rule of law institutions, </w:t>
      </w:r>
      <w:r w:rsidR="00EB2637" w:rsidRPr="0058441F">
        <w:rPr>
          <w:sz w:val="24"/>
          <w:szCs w:val="24"/>
          <w:lang w:val="en-GB"/>
        </w:rPr>
        <w:t>the potential for</w:t>
      </w:r>
      <w:r w:rsidRPr="0058441F">
        <w:rPr>
          <w:sz w:val="24"/>
          <w:szCs w:val="24"/>
          <w:lang w:val="en-GB"/>
        </w:rPr>
        <w:t xml:space="preserve"> achieving </w:t>
      </w:r>
      <w:r w:rsidR="00C818DC" w:rsidRPr="0058441F">
        <w:rPr>
          <w:sz w:val="24"/>
          <w:szCs w:val="24"/>
          <w:lang w:val="en-GB"/>
        </w:rPr>
        <w:t xml:space="preserve">sustainable </w:t>
      </w:r>
      <w:r w:rsidRPr="0058441F">
        <w:rPr>
          <w:sz w:val="24"/>
          <w:szCs w:val="24"/>
          <w:lang w:val="en-GB"/>
        </w:rPr>
        <w:t>development results</w:t>
      </w:r>
      <w:r w:rsidR="00EB2637" w:rsidRPr="0058441F">
        <w:rPr>
          <w:sz w:val="24"/>
          <w:szCs w:val="24"/>
          <w:lang w:val="en-GB"/>
        </w:rPr>
        <w:t xml:space="preserve"> is much higher</w:t>
      </w:r>
      <w:r w:rsidRPr="0058441F">
        <w:rPr>
          <w:sz w:val="24"/>
          <w:szCs w:val="24"/>
          <w:lang w:val="en-GB"/>
        </w:rPr>
        <w:t xml:space="preserve">. </w:t>
      </w:r>
      <w:r w:rsidR="00EB2637" w:rsidRPr="0058441F">
        <w:rPr>
          <w:sz w:val="24"/>
          <w:szCs w:val="24"/>
          <w:lang w:val="en-GB"/>
        </w:rPr>
        <w:t>T</w:t>
      </w:r>
      <w:r w:rsidRPr="0058441F">
        <w:rPr>
          <w:sz w:val="24"/>
          <w:szCs w:val="24"/>
          <w:lang w:val="en-GB"/>
        </w:rPr>
        <w:t>he World Bank</w:t>
      </w:r>
      <w:r w:rsidR="00EB2637" w:rsidRPr="0058441F">
        <w:rPr>
          <w:sz w:val="24"/>
          <w:szCs w:val="24"/>
          <w:lang w:val="en-GB"/>
        </w:rPr>
        <w:t xml:space="preserve"> has observed that</w:t>
      </w:r>
      <w:r w:rsidRPr="0058441F">
        <w:rPr>
          <w:sz w:val="24"/>
          <w:szCs w:val="24"/>
          <w:lang w:val="en-GB"/>
        </w:rPr>
        <w:t xml:space="preserve"> reduced fragility or the exit from fragility have positive (peaceful and economic) spill</w:t>
      </w:r>
      <w:r w:rsidR="00AC7DE1">
        <w:rPr>
          <w:sz w:val="24"/>
          <w:szCs w:val="24"/>
          <w:lang w:val="en-GB"/>
        </w:rPr>
        <w:t>-</w:t>
      </w:r>
      <w:r w:rsidRPr="0058441F">
        <w:rPr>
          <w:sz w:val="24"/>
          <w:szCs w:val="24"/>
          <w:lang w:val="en-GB"/>
        </w:rPr>
        <w:t>over effects on neighbo</w:t>
      </w:r>
      <w:r w:rsidR="00AC7DE1">
        <w:rPr>
          <w:sz w:val="24"/>
          <w:szCs w:val="24"/>
          <w:lang w:val="en-GB"/>
        </w:rPr>
        <w:t>u</w:t>
      </w:r>
      <w:r w:rsidRPr="0058441F">
        <w:rPr>
          <w:sz w:val="24"/>
          <w:szCs w:val="24"/>
          <w:lang w:val="en-GB"/>
        </w:rPr>
        <w:t>ring countries, as well as globally.</w:t>
      </w:r>
      <w:r w:rsidR="00C818DC" w:rsidRPr="002D3A0F">
        <w:rPr>
          <w:vertAlign w:val="superscript"/>
        </w:rPr>
        <w:footnoteReference w:id="13"/>
      </w:r>
    </w:p>
    <w:p w14:paraId="72C899EF" w14:textId="3C5F6314" w:rsidR="00A04A27" w:rsidRPr="0058441F" w:rsidRDefault="00A04A27" w:rsidP="00C5516B">
      <w:pPr>
        <w:pStyle w:val="ListParagraph"/>
        <w:tabs>
          <w:tab w:val="left" w:pos="450"/>
        </w:tabs>
        <w:spacing w:before="120"/>
        <w:ind w:left="0"/>
        <w:jc w:val="both"/>
        <w:rPr>
          <w:sz w:val="24"/>
          <w:szCs w:val="24"/>
          <w:lang w:val="en-GB"/>
        </w:rPr>
      </w:pPr>
      <w:r w:rsidRPr="0058441F">
        <w:rPr>
          <w:sz w:val="24"/>
          <w:szCs w:val="24"/>
          <w:lang w:val="en-GB"/>
        </w:rPr>
        <w:t xml:space="preserve">  </w:t>
      </w:r>
    </w:p>
    <w:p w14:paraId="3268BCC6" w14:textId="7156EFD6" w:rsidR="002D3A0F" w:rsidRPr="002D3A0F" w:rsidRDefault="002D3A0F" w:rsidP="00C5516B">
      <w:pPr>
        <w:tabs>
          <w:tab w:val="left" w:pos="450"/>
        </w:tabs>
        <w:jc w:val="both"/>
        <w:rPr>
          <w:sz w:val="24"/>
          <w:szCs w:val="24"/>
          <w:lang w:val="en-GB"/>
        </w:rPr>
      </w:pPr>
      <w:bookmarkStart w:id="0" w:name="_Toc441004493"/>
      <w:bookmarkStart w:id="1" w:name="_Toc434474484"/>
      <w:bookmarkStart w:id="2" w:name="_Toc434476727"/>
      <w:bookmarkStart w:id="3" w:name="_Toc437548664"/>
      <w:bookmarkStart w:id="4" w:name="_Toc437548719"/>
      <w:bookmarkStart w:id="5" w:name="_Toc437548813"/>
      <w:bookmarkStart w:id="6" w:name="_Toc437548848"/>
      <w:bookmarkStart w:id="7" w:name="_Toc437582316"/>
      <w:bookmarkStart w:id="8" w:name="_Toc437590771"/>
      <w:bookmarkStart w:id="9" w:name="_Toc437598404"/>
      <w:bookmarkStart w:id="10" w:name="_Toc437598892"/>
      <w:bookmarkStart w:id="11" w:name="_Toc437599228"/>
      <w:bookmarkStart w:id="12" w:name="_Toc440373143"/>
      <w:bookmarkStart w:id="13" w:name="_Toc440381837"/>
      <w:bookmarkStart w:id="14" w:name="_Toc440381884"/>
      <w:bookmarkStart w:id="15" w:name="_Toc440478155"/>
      <w:bookmarkStart w:id="16" w:name="_Toc440481340"/>
      <w:bookmarkStart w:id="17" w:name="_Toc441004195"/>
      <w:bookmarkStart w:id="18" w:name="_Toc441004295"/>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Pr>
          <w:b/>
          <w:sz w:val="24"/>
          <w:szCs w:val="24"/>
          <w:lang w:val="en-GB"/>
        </w:rPr>
        <w:t xml:space="preserve">B. </w:t>
      </w:r>
      <w:r w:rsidR="001B47D7" w:rsidRPr="002D3A0F">
        <w:rPr>
          <w:b/>
          <w:sz w:val="24"/>
          <w:szCs w:val="24"/>
          <w:lang w:val="en-GB"/>
        </w:rPr>
        <w:t>Inspiring and inclusive national and local leadership can help remove barriers to sustainable development and end fragility</w:t>
      </w:r>
      <w:r w:rsidR="001B47D7" w:rsidRPr="002D3A0F">
        <w:rPr>
          <w:sz w:val="24"/>
          <w:szCs w:val="24"/>
          <w:lang w:val="en-GB"/>
        </w:rPr>
        <w:t xml:space="preserve">. </w:t>
      </w:r>
    </w:p>
    <w:p w14:paraId="73DC94EA" w14:textId="2841D373" w:rsidR="002D3A0F" w:rsidRDefault="00EB2637" w:rsidP="00C5516B">
      <w:pPr>
        <w:pStyle w:val="ListParagraph"/>
        <w:numPr>
          <w:ilvl w:val="0"/>
          <w:numId w:val="28"/>
        </w:numPr>
        <w:tabs>
          <w:tab w:val="left" w:pos="450"/>
        </w:tabs>
        <w:spacing w:before="120"/>
        <w:ind w:left="0" w:firstLine="0"/>
        <w:jc w:val="both"/>
        <w:rPr>
          <w:sz w:val="24"/>
          <w:szCs w:val="24"/>
          <w:lang w:val="en-GB"/>
        </w:rPr>
      </w:pPr>
      <w:r w:rsidRPr="002D3A0F">
        <w:rPr>
          <w:sz w:val="24"/>
          <w:szCs w:val="24"/>
          <w:lang w:val="en-GB"/>
        </w:rPr>
        <w:t>A</w:t>
      </w:r>
      <w:r w:rsidR="001B47D7" w:rsidRPr="002D3A0F">
        <w:rPr>
          <w:sz w:val="24"/>
          <w:szCs w:val="24"/>
          <w:lang w:val="en-GB"/>
        </w:rPr>
        <w:t>t the early stage</w:t>
      </w:r>
      <w:r w:rsidRPr="002D3A0F">
        <w:rPr>
          <w:sz w:val="24"/>
          <w:szCs w:val="24"/>
          <w:lang w:val="en-GB"/>
        </w:rPr>
        <w:t>s</w:t>
      </w:r>
      <w:r w:rsidR="001B47D7" w:rsidRPr="002D3A0F">
        <w:rPr>
          <w:sz w:val="24"/>
          <w:szCs w:val="24"/>
          <w:lang w:val="en-GB"/>
        </w:rPr>
        <w:t xml:space="preserve"> of development planning</w:t>
      </w:r>
      <w:r w:rsidRPr="002D3A0F">
        <w:rPr>
          <w:sz w:val="24"/>
          <w:szCs w:val="24"/>
          <w:lang w:val="en-GB"/>
        </w:rPr>
        <w:t>, investments in</w:t>
      </w:r>
      <w:r w:rsidR="001B47D7" w:rsidRPr="002D3A0F">
        <w:rPr>
          <w:sz w:val="24"/>
          <w:szCs w:val="24"/>
          <w:lang w:val="en-GB"/>
        </w:rPr>
        <w:t xml:space="preserve"> data management systems</w:t>
      </w:r>
      <w:r w:rsidR="002D3A0F">
        <w:rPr>
          <w:sz w:val="24"/>
          <w:szCs w:val="24"/>
          <w:lang w:val="en-GB"/>
        </w:rPr>
        <w:t xml:space="preserve"> and capacities for</w:t>
      </w:r>
      <w:r w:rsidR="002D3A0F" w:rsidRPr="002D3A0F">
        <w:rPr>
          <w:sz w:val="24"/>
          <w:szCs w:val="24"/>
          <w:lang w:val="en-GB"/>
        </w:rPr>
        <w:t xml:space="preserve"> </w:t>
      </w:r>
      <w:r w:rsidR="001B47D7" w:rsidRPr="002D3A0F">
        <w:rPr>
          <w:sz w:val="24"/>
          <w:szCs w:val="24"/>
          <w:lang w:val="en-GB"/>
        </w:rPr>
        <w:t>human resource</w:t>
      </w:r>
      <w:r w:rsidR="002D3A0F">
        <w:rPr>
          <w:sz w:val="24"/>
          <w:szCs w:val="24"/>
          <w:lang w:val="en-GB"/>
        </w:rPr>
        <w:t>s,</w:t>
      </w:r>
      <w:r w:rsidR="001B47D7" w:rsidRPr="002D3A0F">
        <w:rPr>
          <w:sz w:val="24"/>
          <w:szCs w:val="24"/>
          <w:lang w:val="en-GB"/>
        </w:rPr>
        <w:t xml:space="preserve"> </w:t>
      </w:r>
      <w:r w:rsidR="002D3A0F" w:rsidRPr="002D3A0F">
        <w:rPr>
          <w:sz w:val="24"/>
          <w:szCs w:val="24"/>
          <w:lang w:val="en-GB"/>
        </w:rPr>
        <w:t>technolog</w:t>
      </w:r>
      <w:r w:rsidR="002D3A0F">
        <w:rPr>
          <w:sz w:val="24"/>
          <w:szCs w:val="24"/>
          <w:lang w:val="en-GB"/>
        </w:rPr>
        <w:t>y</w:t>
      </w:r>
      <w:r w:rsidR="002D3A0F" w:rsidRPr="002D3A0F">
        <w:rPr>
          <w:sz w:val="24"/>
          <w:szCs w:val="24"/>
          <w:lang w:val="en-GB"/>
        </w:rPr>
        <w:t xml:space="preserve"> </w:t>
      </w:r>
      <w:r w:rsidR="001B47D7" w:rsidRPr="002D3A0F">
        <w:rPr>
          <w:sz w:val="24"/>
          <w:szCs w:val="24"/>
          <w:lang w:val="en-GB"/>
        </w:rPr>
        <w:t xml:space="preserve">and emerging local leadership </w:t>
      </w:r>
      <w:r w:rsidR="000360F8" w:rsidRPr="002D3A0F">
        <w:rPr>
          <w:sz w:val="24"/>
          <w:szCs w:val="24"/>
          <w:lang w:val="en-GB"/>
        </w:rPr>
        <w:t>(</w:t>
      </w:r>
      <w:r w:rsidR="001B47D7" w:rsidRPr="002D3A0F">
        <w:rPr>
          <w:sz w:val="24"/>
          <w:szCs w:val="24"/>
          <w:lang w:val="en-GB"/>
        </w:rPr>
        <w:t>particularly of women and youth</w:t>
      </w:r>
      <w:r w:rsidR="000360F8" w:rsidRPr="002D3A0F">
        <w:rPr>
          <w:sz w:val="24"/>
          <w:szCs w:val="24"/>
          <w:lang w:val="en-GB"/>
        </w:rPr>
        <w:t>)</w:t>
      </w:r>
      <w:r w:rsidR="001B47D7" w:rsidRPr="002D3A0F">
        <w:rPr>
          <w:sz w:val="24"/>
          <w:szCs w:val="24"/>
          <w:lang w:val="en-GB"/>
        </w:rPr>
        <w:t xml:space="preserve"> can accelerate development in fragile situations.</w:t>
      </w:r>
      <w:r w:rsidR="00A1040A" w:rsidRPr="002D3A0F">
        <w:rPr>
          <w:sz w:val="24"/>
          <w:szCs w:val="24"/>
          <w:lang w:val="en-GB"/>
        </w:rPr>
        <w:t xml:space="preserve"> </w:t>
      </w:r>
      <w:r w:rsidR="00DB21A6" w:rsidRPr="002D3A0F">
        <w:rPr>
          <w:sz w:val="24"/>
          <w:szCs w:val="24"/>
          <w:lang w:val="en-GB"/>
        </w:rPr>
        <w:t xml:space="preserve">Consulting </w:t>
      </w:r>
      <w:r w:rsidRPr="002D3A0F">
        <w:rPr>
          <w:sz w:val="24"/>
          <w:szCs w:val="24"/>
          <w:lang w:val="en-GB"/>
        </w:rPr>
        <w:t xml:space="preserve">and raising the voices of </w:t>
      </w:r>
      <w:r w:rsidR="00DB21A6" w:rsidRPr="002D3A0F">
        <w:rPr>
          <w:sz w:val="24"/>
          <w:szCs w:val="24"/>
          <w:lang w:val="en-GB"/>
        </w:rPr>
        <w:t xml:space="preserve">the most marginalized groups and communities </w:t>
      </w:r>
      <w:r w:rsidR="0068392B" w:rsidRPr="002D3A0F">
        <w:rPr>
          <w:sz w:val="24"/>
          <w:szCs w:val="24"/>
          <w:lang w:val="en-GB"/>
        </w:rPr>
        <w:t xml:space="preserve">regarding </w:t>
      </w:r>
      <w:r w:rsidR="00DB21A6" w:rsidRPr="002D3A0F">
        <w:rPr>
          <w:sz w:val="24"/>
          <w:szCs w:val="24"/>
          <w:lang w:val="en-GB"/>
        </w:rPr>
        <w:t xml:space="preserve">how vulnerability is addressed and </w:t>
      </w:r>
      <w:r w:rsidRPr="002D3A0F">
        <w:rPr>
          <w:sz w:val="24"/>
          <w:szCs w:val="24"/>
          <w:lang w:val="en-GB"/>
        </w:rPr>
        <w:t xml:space="preserve">how </w:t>
      </w:r>
      <w:r w:rsidR="00DB21A6" w:rsidRPr="002D3A0F">
        <w:rPr>
          <w:sz w:val="24"/>
          <w:szCs w:val="24"/>
          <w:lang w:val="en-GB"/>
        </w:rPr>
        <w:t>development support is designed and delivered</w:t>
      </w:r>
      <w:r w:rsidR="0068392B" w:rsidRPr="002D3A0F">
        <w:rPr>
          <w:sz w:val="24"/>
          <w:szCs w:val="24"/>
          <w:lang w:val="en-GB"/>
        </w:rPr>
        <w:t>,</w:t>
      </w:r>
      <w:r w:rsidR="00DB21A6" w:rsidRPr="002D3A0F">
        <w:rPr>
          <w:sz w:val="24"/>
          <w:szCs w:val="24"/>
          <w:lang w:val="en-GB"/>
        </w:rPr>
        <w:t xml:space="preserve"> </w:t>
      </w:r>
      <w:r w:rsidR="0068392B" w:rsidRPr="002D3A0F">
        <w:rPr>
          <w:sz w:val="24"/>
          <w:szCs w:val="24"/>
          <w:lang w:val="en-GB"/>
        </w:rPr>
        <w:t xml:space="preserve">is critical </w:t>
      </w:r>
      <w:r w:rsidRPr="002D3A0F">
        <w:rPr>
          <w:sz w:val="24"/>
          <w:szCs w:val="24"/>
          <w:lang w:val="en-GB"/>
        </w:rPr>
        <w:t>to sustainability</w:t>
      </w:r>
      <w:r w:rsidR="00764DD8" w:rsidRPr="002D3A0F">
        <w:rPr>
          <w:sz w:val="24"/>
          <w:szCs w:val="24"/>
          <w:lang w:val="en-GB"/>
        </w:rPr>
        <w:t xml:space="preserve">. </w:t>
      </w:r>
      <w:r w:rsidRPr="002D3A0F">
        <w:rPr>
          <w:sz w:val="24"/>
          <w:szCs w:val="24"/>
          <w:lang w:val="en-GB"/>
        </w:rPr>
        <w:t>The i</w:t>
      </w:r>
      <w:r w:rsidR="00764DD8" w:rsidRPr="002D3A0F">
        <w:rPr>
          <w:sz w:val="24"/>
          <w:szCs w:val="24"/>
          <w:lang w:val="en-GB"/>
        </w:rPr>
        <w:t>mplementation</w:t>
      </w:r>
      <w:r w:rsidR="001B47D7" w:rsidRPr="002D3A0F">
        <w:rPr>
          <w:sz w:val="24"/>
          <w:szCs w:val="24"/>
          <w:lang w:val="en-GB"/>
        </w:rPr>
        <w:t xml:space="preserve"> of the Secretary-General’s commitment to allocate a minimum of </w:t>
      </w:r>
      <w:r w:rsidRPr="002D3A0F">
        <w:rPr>
          <w:sz w:val="24"/>
          <w:szCs w:val="24"/>
          <w:lang w:val="en-GB"/>
        </w:rPr>
        <w:t xml:space="preserve">15 </w:t>
      </w:r>
      <w:r w:rsidR="001B47D7" w:rsidRPr="002D3A0F">
        <w:rPr>
          <w:sz w:val="24"/>
          <w:szCs w:val="24"/>
          <w:lang w:val="en-GB"/>
        </w:rPr>
        <w:t xml:space="preserve">per cent of all peacebuilding funds to gender equality has </w:t>
      </w:r>
      <w:r w:rsidR="00A86391" w:rsidRPr="002D3A0F">
        <w:rPr>
          <w:sz w:val="24"/>
          <w:szCs w:val="24"/>
          <w:lang w:val="en-GB"/>
        </w:rPr>
        <w:t xml:space="preserve">catalysed support to development of </w:t>
      </w:r>
      <w:r w:rsidR="001B47D7" w:rsidRPr="002D3A0F">
        <w:rPr>
          <w:sz w:val="24"/>
          <w:szCs w:val="24"/>
          <w:lang w:val="en-GB"/>
        </w:rPr>
        <w:t>women’s leadership.</w:t>
      </w:r>
    </w:p>
    <w:p w14:paraId="28A4D40B" w14:textId="7049D79B" w:rsidR="008B3F23" w:rsidRPr="002D3A0F" w:rsidRDefault="001B47D7" w:rsidP="00C5516B">
      <w:pPr>
        <w:pStyle w:val="ListParagraph"/>
        <w:tabs>
          <w:tab w:val="left" w:pos="450"/>
        </w:tabs>
        <w:spacing w:before="120"/>
        <w:ind w:left="0"/>
        <w:jc w:val="both"/>
        <w:rPr>
          <w:sz w:val="24"/>
          <w:szCs w:val="24"/>
          <w:lang w:val="en-GB"/>
        </w:rPr>
      </w:pPr>
      <w:r w:rsidRPr="002D3A0F">
        <w:rPr>
          <w:sz w:val="24"/>
          <w:szCs w:val="24"/>
          <w:lang w:val="en-GB"/>
        </w:rPr>
        <w:t xml:space="preserve"> </w:t>
      </w:r>
    </w:p>
    <w:p w14:paraId="5BE14639" w14:textId="5185E5E7" w:rsidR="002D3A0F" w:rsidRDefault="002D3A0F" w:rsidP="00C5516B">
      <w:pPr>
        <w:pStyle w:val="ListParagraph"/>
        <w:tabs>
          <w:tab w:val="left" w:pos="450"/>
        </w:tabs>
        <w:ind w:left="0"/>
        <w:contextualSpacing w:val="0"/>
        <w:jc w:val="both"/>
        <w:rPr>
          <w:sz w:val="24"/>
          <w:szCs w:val="24"/>
          <w:lang w:val="en-GB"/>
        </w:rPr>
      </w:pPr>
      <w:r>
        <w:rPr>
          <w:b/>
          <w:sz w:val="24"/>
          <w:szCs w:val="24"/>
          <w:lang w:val="en-GB"/>
        </w:rPr>
        <w:t xml:space="preserve">C. </w:t>
      </w:r>
      <w:r w:rsidR="00C01E5D" w:rsidRPr="002D3A0F">
        <w:rPr>
          <w:b/>
          <w:sz w:val="24"/>
          <w:szCs w:val="24"/>
          <w:lang w:val="en-GB"/>
        </w:rPr>
        <w:t>Expanding social protection systems in fragile contexts can reduce risks and (re)build confidence in national systems.</w:t>
      </w:r>
      <w:r w:rsidR="00C01E5D" w:rsidRPr="002D3A0F">
        <w:rPr>
          <w:sz w:val="24"/>
          <w:szCs w:val="24"/>
          <w:lang w:val="en-GB"/>
        </w:rPr>
        <w:t xml:space="preserve"> </w:t>
      </w:r>
    </w:p>
    <w:p w14:paraId="4B2B52C3" w14:textId="77777777" w:rsidR="002D3A0F" w:rsidRPr="002D3A0F" w:rsidRDefault="002D3A0F" w:rsidP="00C5516B">
      <w:pPr>
        <w:pStyle w:val="ListParagraph"/>
        <w:tabs>
          <w:tab w:val="left" w:pos="450"/>
        </w:tabs>
        <w:ind w:left="0"/>
        <w:contextualSpacing w:val="0"/>
        <w:jc w:val="both"/>
        <w:rPr>
          <w:sz w:val="24"/>
          <w:szCs w:val="24"/>
          <w:lang w:val="en-GB"/>
        </w:rPr>
      </w:pPr>
    </w:p>
    <w:p w14:paraId="4C603353" w14:textId="78E60ABD" w:rsidR="00BF5428" w:rsidRDefault="00C01E5D" w:rsidP="00C5516B">
      <w:pPr>
        <w:pStyle w:val="ListParagraph"/>
        <w:numPr>
          <w:ilvl w:val="0"/>
          <w:numId w:val="28"/>
        </w:numPr>
        <w:tabs>
          <w:tab w:val="left" w:pos="450"/>
        </w:tabs>
        <w:spacing w:before="120"/>
        <w:ind w:left="0" w:firstLine="0"/>
        <w:jc w:val="both"/>
        <w:rPr>
          <w:sz w:val="24"/>
          <w:szCs w:val="24"/>
          <w:lang w:val="en-GB"/>
        </w:rPr>
      </w:pPr>
      <w:r w:rsidRPr="00BF5428">
        <w:rPr>
          <w:sz w:val="24"/>
          <w:szCs w:val="24"/>
          <w:lang w:val="en-GB"/>
        </w:rPr>
        <w:t>Work led by several organizations including UNDP, UNICEF, WFP and the World Bank</w:t>
      </w:r>
      <w:r w:rsidR="00EB2637" w:rsidRPr="00BF5428">
        <w:rPr>
          <w:sz w:val="24"/>
          <w:szCs w:val="24"/>
          <w:lang w:val="en-GB"/>
        </w:rPr>
        <w:t>,</w:t>
      </w:r>
      <w:r w:rsidRPr="00BF5428">
        <w:rPr>
          <w:sz w:val="24"/>
          <w:szCs w:val="24"/>
          <w:lang w:val="en-GB"/>
        </w:rPr>
        <w:t xml:space="preserve"> shows that it is possible to develop and strengthen social protection systems in fragile and conflict-affected areas such as Afghanistan, Burundi, Somalia, South Sudan</w:t>
      </w:r>
      <w:r w:rsidR="002D3A0F">
        <w:rPr>
          <w:sz w:val="24"/>
          <w:szCs w:val="24"/>
          <w:lang w:val="en-GB"/>
        </w:rPr>
        <w:t>,</w:t>
      </w:r>
      <w:r w:rsidRPr="00BF5428">
        <w:rPr>
          <w:sz w:val="24"/>
          <w:szCs w:val="24"/>
          <w:lang w:val="en-GB"/>
        </w:rPr>
        <w:t xml:space="preserve"> Yemen</w:t>
      </w:r>
      <w:r w:rsidR="002D3A0F">
        <w:rPr>
          <w:sz w:val="24"/>
          <w:szCs w:val="24"/>
          <w:lang w:val="en-GB"/>
        </w:rPr>
        <w:t xml:space="preserve"> and State of </w:t>
      </w:r>
      <w:r w:rsidR="002D3A0F" w:rsidRPr="00BF5428">
        <w:rPr>
          <w:sz w:val="24"/>
          <w:szCs w:val="24"/>
          <w:lang w:val="en-GB"/>
        </w:rPr>
        <w:t>Palestine</w:t>
      </w:r>
      <w:r w:rsidRPr="00BF5428">
        <w:rPr>
          <w:sz w:val="24"/>
          <w:szCs w:val="24"/>
          <w:lang w:val="en-GB"/>
        </w:rPr>
        <w:t>. Even when no social protection system</w:t>
      </w:r>
      <w:r w:rsidR="00EB2637" w:rsidRPr="00BF5428">
        <w:rPr>
          <w:sz w:val="24"/>
          <w:szCs w:val="24"/>
          <w:lang w:val="en-GB"/>
        </w:rPr>
        <w:t xml:space="preserve"> is</w:t>
      </w:r>
      <w:r w:rsidR="00AC7DE1" w:rsidRPr="00BF5428">
        <w:rPr>
          <w:sz w:val="24"/>
          <w:szCs w:val="24"/>
          <w:lang w:val="en-GB"/>
        </w:rPr>
        <w:t xml:space="preserve"> </w:t>
      </w:r>
      <w:r w:rsidRPr="00BF5428">
        <w:rPr>
          <w:sz w:val="24"/>
          <w:szCs w:val="24"/>
          <w:lang w:val="en-GB"/>
        </w:rPr>
        <w:t xml:space="preserve">in place, humanitarian response has advocated for and driven the </w:t>
      </w:r>
      <w:r w:rsidR="00BF5428" w:rsidRPr="00BF5428">
        <w:rPr>
          <w:sz w:val="24"/>
          <w:szCs w:val="24"/>
          <w:lang w:val="en-GB"/>
        </w:rPr>
        <w:t>development of nascent systems.</w:t>
      </w:r>
    </w:p>
    <w:p w14:paraId="210B3005" w14:textId="77777777" w:rsidR="002D3A0F" w:rsidRPr="002D3A0F" w:rsidRDefault="002D3A0F" w:rsidP="00C5516B">
      <w:pPr>
        <w:pStyle w:val="ListParagraph"/>
        <w:tabs>
          <w:tab w:val="left" w:pos="450"/>
        </w:tabs>
        <w:spacing w:before="120"/>
        <w:ind w:left="0"/>
        <w:jc w:val="both"/>
        <w:rPr>
          <w:sz w:val="24"/>
          <w:szCs w:val="24"/>
          <w:lang w:val="en-GB"/>
        </w:rPr>
      </w:pPr>
    </w:p>
    <w:p w14:paraId="778F6901" w14:textId="77777777" w:rsidR="002D3A0F" w:rsidRDefault="002D3A0F" w:rsidP="00C5516B">
      <w:pPr>
        <w:pStyle w:val="ListParagraph"/>
        <w:tabs>
          <w:tab w:val="left" w:pos="450"/>
        </w:tabs>
        <w:ind w:left="0"/>
        <w:contextualSpacing w:val="0"/>
        <w:jc w:val="both"/>
        <w:rPr>
          <w:sz w:val="24"/>
          <w:szCs w:val="24"/>
          <w:lang w:val="en-GB"/>
        </w:rPr>
      </w:pPr>
      <w:r w:rsidRPr="002D3A0F">
        <w:rPr>
          <w:b/>
          <w:sz w:val="24"/>
          <w:szCs w:val="24"/>
          <w:lang w:val="en-GB"/>
        </w:rPr>
        <w:t xml:space="preserve">D. </w:t>
      </w:r>
      <w:r w:rsidR="00193D36" w:rsidRPr="002D3A0F">
        <w:rPr>
          <w:b/>
          <w:sz w:val="24"/>
          <w:szCs w:val="24"/>
          <w:lang w:val="en-GB"/>
        </w:rPr>
        <w:t>Increased use of innovation and technology can advance development and reduce fragility even in humanitarian crisis situations</w:t>
      </w:r>
      <w:r w:rsidR="00EB2637" w:rsidRPr="002D3A0F">
        <w:rPr>
          <w:b/>
          <w:sz w:val="24"/>
          <w:szCs w:val="24"/>
          <w:lang w:val="en-GB"/>
        </w:rPr>
        <w:t>.</w:t>
      </w:r>
      <w:r w:rsidR="00193D36" w:rsidRPr="002D3A0F">
        <w:rPr>
          <w:sz w:val="24"/>
          <w:szCs w:val="24"/>
          <w:lang w:val="en-GB"/>
        </w:rPr>
        <w:t xml:space="preserve"> </w:t>
      </w:r>
    </w:p>
    <w:p w14:paraId="77239C9A" w14:textId="77777777" w:rsidR="003650BD" w:rsidRPr="002D3A0F" w:rsidRDefault="003650BD" w:rsidP="00C5516B">
      <w:pPr>
        <w:pStyle w:val="ListParagraph"/>
        <w:tabs>
          <w:tab w:val="left" w:pos="450"/>
        </w:tabs>
        <w:ind w:left="0"/>
        <w:contextualSpacing w:val="0"/>
        <w:jc w:val="both"/>
        <w:rPr>
          <w:sz w:val="24"/>
          <w:szCs w:val="24"/>
          <w:lang w:val="en-GB"/>
        </w:rPr>
      </w:pPr>
    </w:p>
    <w:p w14:paraId="326ABAF4" w14:textId="640AD34F" w:rsidR="002D3A0F" w:rsidRDefault="00AC7DE1" w:rsidP="00C5516B">
      <w:pPr>
        <w:pStyle w:val="ListParagraph"/>
        <w:numPr>
          <w:ilvl w:val="0"/>
          <w:numId w:val="28"/>
        </w:numPr>
        <w:tabs>
          <w:tab w:val="left" w:pos="450"/>
        </w:tabs>
        <w:spacing w:before="120"/>
        <w:ind w:left="0" w:firstLine="0"/>
        <w:jc w:val="both"/>
        <w:rPr>
          <w:sz w:val="24"/>
          <w:szCs w:val="24"/>
          <w:lang w:val="en-GB"/>
        </w:rPr>
      </w:pPr>
      <w:r w:rsidRPr="00BF5428">
        <w:rPr>
          <w:sz w:val="24"/>
          <w:szCs w:val="24"/>
          <w:lang w:val="en-GB"/>
        </w:rPr>
        <w:t>L</w:t>
      </w:r>
      <w:r w:rsidR="0027775C" w:rsidRPr="00BF5428">
        <w:rPr>
          <w:sz w:val="24"/>
          <w:szCs w:val="24"/>
          <w:lang w:val="en-GB"/>
        </w:rPr>
        <w:t xml:space="preserve">ow-cost mobile technology is increasingly useful </w:t>
      </w:r>
      <w:r w:rsidR="00EB2637" w:rsidRPr="00BF5428">
        <w:rPr>
          <w:sz w:val="24"/>
          <w:szCs w:val="24"/>
          <w:lang w:val="en-GB"/>
        </w:rPr>
        <w:t xml:space="preserve">for </w:t>
      </w:r>
      <w:r w:rsidR="0027775C" w:rsidRPr="00BF5428">
        <w:rPr>
          <w:sz w:val="24"/>
          <w:szCs w:val="24"/>
          <w:lang w:val="en-GB"/>
        </w:rPr>
        <w:t>engaging communities in participatory approaches</w:t>
      </w:r>
      <w:r w:rsidR="00EB2637" w:rsidRPr="00BF5428">
        <w:rPr>
          <w:sz w:val="24"/>
          <w:szCs w:val="24"/>
          <w:lang w:val="en-GB"/>
        </w:rPr>
        <w:t>, collecting and analysing</w:t>
      </w:r>
      <w:r w:rsidR="0027775C" w:rsidRPr="00BF5428">
        <w:rPr>
          <w:sz w:val="24"/>
          <w:szCs w:val="24"/>
          <w:lang w:val="en-GB"/>
        </w:rPr>
        <w:t xml:space="preserve"> data in real time</w:t>
      </w:r>
      <w:r w:rsidR="00D56945" w:rsidRPr="00BF5428">
        <w:rPr>
          <w:sz w:val="24"/>
          <w:szCs w:val="24"/>
          <w:lang w:val="en-GB"/>
        </w:rPr>
        <w:t>, transferring cash to affected people</w:t>
      </w:r>
      <w:r w:rsidR="00502BDF" w:rsidRPr="00BF5428">
        <w:rPr>
          <w:sz w:val="24"/>
          <w:szCs w:val="24"/>
          <w:lang w:val="en-GB"/>
        </w:rPr>
        <w:t xml:space="preserve"> </w:t>
      </w:r>
      <w:r w:rsidR="00EB2637" w:rsidRPr="00BF5428">
        <w:rPr>
          <w:sz w:val="24"/>
          <w:szCs w:val="24"/>
          <w:lang w:val="en-GB"/>
        </w:rPr>
        <w:t>and</w:t>
      </w:r>
      <w:r w:rsidR="00502BDF" w:rsidRPr="00BF5428">
        <w:rPr>
          <w:sz w:val="24"/>
          <w:szCs w:val="24"/>
          <w:lang w:val="en-GB"/>
        </w:rPr>
        <w:t xml:space="preserve"> strengthening local markets and service delivery systems</w:t>
      </w:r>
      <w:r w:rsidR="0027775C" w:rsidRPr="00BF5428">
        <w:rPr>
          <w:sz w:val="24"/>
          <w:szCs w:val="24"/>
          <w:lang w:val="en-GB"/>
        </w:rPr>
        <w:t>.</w:t>
      </w:r>
      <w:r w:rsidR="00B826A2" w:rsidRPr="00BF5428">
        <w:rPr>
          <w:sz w:val="24"/>
          <w:szCs w:val="24"/>
          <w:lang w:val="en-GB"/>
        </w:rPr>
        <w:t xml:space="preserve"> </w:t>
      </w:r>
      <w:r w:rsidR="00D56945" w:rsidRPr="002D3A0F">
        <w:rPr>
          <w:sz w:val="24"/>
          <w:szCs w:val="24"/>
          <w:lang w:val="en-GB"/>
        </w:rPr>
        <w:t xml:space="preserve">Enhancing </w:t>
      </w:r>
      <w:r w:rsidR="00717A85">
        <w:rPr>
          <w:sz w:val="24"/>
          <w:szCs w:val="24"/>
          <w:lang w:val="en-GB"/>
        </w:rPr>
        <w:t xml:space="preserve">the role of </w:t>
      </w:r>
      <w:r w:rsidR="00D56945" w:rsidRPr="002D3A0F">
        <w:rPr>
          <w:sz w:val="24"/>
          <w:szCs w:val="24"/>
          <w:lang w:val="en-GB"/>
        </w:rPr>
        <w:t>women in innovation</w:t>
      </w:r>
      <w:r w:rsidR="00717A85">
        <w:rPr>
          <w:sz w:val="24"/>
          <w:szCs w:val="24"/>
          <w:lang w:val="en-GB"/>
        </w:rPr>
        <w:t xml:space="preserve"> and </w:t>
      </w:r>
      <w:r w:rsidR="00D56945" w:rsidRPr="002D3A0F">
        <w:rPr>
          <w:sz w:val="24"/>
          <w:szCs w:val="24"/>
          <w:lang w:val="en-GB"/>
        </w:rPr>
        <w:t>science and technology initiatives can strengthen the resilience of communities.</w:t>
      </w:r>
      <w:r w:rsidR="00D56945" w:rsidRPr="002D3A0F" w:rsidDel="00D56945">
        <w:rPr>
          <w:sz w:val="24"/>
          <w:szCs w:val="24"/>
          <w:lang w:val="en-GB"/>
        </w:rPr>
        <w:t xml:space="preserve"> </w:t>
      </w:r>
      <w:r w:rsidR="00466F13" w:rsidRPr="00BF5428">
        <w:rPr>
          <w:sz w:val="24"/>
          <w:szCs w:val="24"/>
          <w:lang w:val="en-GB"/>
        </w:rPr>
        <w:t xml:space="preserve">For example, issuance of ID cards with a microchip to displaced women can reduce transaction costs, ensure that women and men benefit equally from humanitarian assistance and reduce the likelihood of </w:t>
      </w:r>
      <w:r w:rsidR="00717A85">
        <w:rPr>
          <w:sz w:val="24"/>
          <w:szCs w:val="24"/>
          <w:lang w:val="en-GB"/>
        </w:rPr>
        <w:t>gender-based violence</w:t>
      </w:r>
      <w:r w:rsidR="00466F13" w:rsidRPr="00BF5428">
        <w:rPr>
          <w:sz w:val="24"/>
          <w:szCs w:val="24"/>
          <w:lang w:val="en-GB"/>
        </w:rPr>
        <w:t>. It also provides both a civil and financial identity to displaced women to facilitate their engagement in early recovery efforts and to bridge humanitarian and development efforts.</w:t>
      </w:r>
    </w:p>
    <w:p w14:paraId="79E3A26D" w14:textId="4392FD4E" w:rsidR="00BF5428" w:rsidRPr="002D3A0F" w:rsidRDefault="00466F13" w:rsidP="00C5516B">
      <w:pPr>
        <w:pStyle w:val="ListParagraph"/>
        <w:tabs>
          <w:tab w:val="left" w:pos="450"/>
        </w:tabs>
        <w:spacing w:before="120"/>
        <w:ind w:left="0"/>
        <w:jc w:val="both"/>
        <w:rPr>
          <w:sz w:val="24"/>
          <w:szCs w:val="24"/>
          <w:lang w:val="en-GB"/>
        </w:rPr>
      </w:pPr>
      <w:r w:rsidRPr="00BF5428">
        <w:rPr>
          <w:sz w:val="24"/>
          <w:szCs w:val="24"/>
          <w:lang w:val="en-GB"/>
        </w:rPr>
        <w:t xml:space="preserve"> </w:t>
      </w:r>
    </w:p>
    <w:p w14:paraId="231D6384" w14:textId="6995873C" w:rsidR="00BF5428" w:rsidRDefault="004F18F0" w:rsidP="00C5516B">
      <w:pPr>
        <w:pStyle w:val="ListParagraph"/>
        <w:numPr>
          <w:ilvl w:val="0"/>
          <w:numId w:val="28"/>
        </w:numPr>
        <w:tabs>
          <w:tab w:val="left" w:pos="450"/>
        </w:tabs>
        <w:spacing w:before="120"/>
        <w:ind w:left="0" w:firstLine="0"/>
        <w:jc w:val="both"/>
        <w:rPr>
          <w:sz w:val="24"/>
          <w:szCs w:val="24"/>
          <w:lang w:val="en-GB"/>
        </w:rPr>
      </w:pPr>
      <w:r w:rsidRPr="00BF5428">
        <w:rPr>
          <w:sz w:val="24"/>
          <w:szCs w:val="24"/>
          <w:lang w:val="en-GB"/>
        </w:rPr>
        <w:t>Innovative approaches such as African Risk Capacity</w:t>
      </w:r>
      <w:r w:rsidR="00627307" w:rsidRPr="00BF5428">
        <w:rPr>
          <w:sz w:val="24"/>
          <w:szCs w:val="24"/>
          <w:lang w:val="en-GB"/>
        </w:rPr>
        <w:t>, the</w:t>
      </w:r>
      <w:r w:rsidRPr="00BF5428">
        <w:rPr>
          <w:sz w:val="24"/>
          <w:szCs w:val="24"/>
          <w:lang w:val="en-GB"/>
        </w:rPr>
        <w:t xml:space="preserve"> R4 Rural Resilience Initiative and Index for Risk Management offer strategies for risk reduction, risk sharing, risk transfer and prudent risk-taking to help address fragility. </w:t>
      </w:r>
      <w:r w:rsidR="0068225C" w:rsidRPr="00BF5428">
        <w:rPr>
          <w:sz w:val="24"/>
          <w:szCs w:val="24"/>
          <w:lang w:val="en-GB"/>
        </w:rPr>
        <w:t>RapidPro technology is enabling real-time</w:t>
      </w:r>
      <w:r w:rsidR="000143CC" w:rsidRPr="00BF5428">
        <w:rPr>
          <w:sz w:val="24"/>
          <w:szCs w:val="24"/>
          <w:lang w:val="en-GB"/>
        </w:rPr>
        <w:t xml:space="preserve"> monitoring </w:t>
      </w:r>
      <w:r w:rsidR="000143CC" w:rsidRPr="00BF5428">
        <w:rPr>
          <w:sz w:val="24"/>
          <w:szCs w:val="24"/>
          <w:lang w:val="en-GB"/>
        </w:rPr>
        <w:lastRenderedPageBreak/>
        <w:t xml:space="preserve">and engagement with citizens at scale. </w:t>
      </w:r>
      <w:r w:rsidR="00E605F7" w:rsidRPr="00BF5428">
        <w:rPr>
          <w:sz w:val="24"/>
          <w:szCs w:val="24"/>
          <w:lang w:val="en-GB"/>
        </w:rPr>
        <w:t>A</w:t>
      </w:r>
      <w:r w:rsidR="00B05D70" w:rsidRPr="00BF5428">
        <w:rPr>
          <w:sz w:val="24"/>
          <w:szCs w:val="24"/>
          <w:lang w:val="en-GB"/>
        </w:rPr>
        <w:t xml:space="preserve"> number of Governments have adopted </w:t>
      </w:r>
      <w:r w:rsidR="00E605F7" w:rsidRPr="00BF5428">
        <w:rPr>
          <w:sz w:val="24"/>
          <w:szCs w:val="24"/>
          <w:lang w:val="en-GB"/>
        </w:rPr>
        <w:t>tools to seek out community perspectives to help formulate programmatic activities (clarifying life-saving messages around Ebola in Liberia and Sierra Leone using U-</w:t>
      </w:r>
      <w:r w:rsidR="00717A85">
        <w:rPr>
          <w:sz w:val="24"/>
          <w:szCs w:val="24"/>
          <w:lang w:val="en-GB"/>
        </w:rPr>
        <w:t>R</w:t>
      </w:r>
      <w:r w:rsidR="00717A85" w:rsidRPr="00BF5428">
        <w:rPr>
          <w:sz w:val="24"/>
          <w:szCs w:val="24"/>
          <w:lang w:val="en-GB"/>
        </w:rPr>
        <w:t>eport</w:t>
      </w:r>
      <w:r w:rsidR="00E605F7" w:rsidRPr="00BF5428">
        <w:rPr>
          <w:sz w:val="24"/>
          <w:szCs w:val="24"/>
          <w:lang w:val="en-GB"/>
        </w:rPr>
        <w:t xml:space="preserve">), and for real-time monitoring and dialogue (teacher attendance, student attendance, sanitation and school violence </w:t>
      </w:r>
      <w:r w:rsidR="006D1DA7" w:rsidRPr="00BF5428">
        <w:rPr>
          <w:sz w:val="24"/>
          <w:szCs w:val="24"/>
          <w:lang w:val="en-GB"/>
        </w:rPr>
        <w:t>in Uganda</w:t>
      </w:r>
      <w:r w:rsidR="00E605F7" w:rsidRPr="00BF5428">
        <w:rPr>
          <w:sz w:val="24"/>
          <w:szCs w:val="24"/>
          <w:lang w:val="en-GB"/>
        </w:rPr>
        <w:t xml:space="preserve">, </w:t>
      </w:r>
      <w:r w:rsidR="00F7558E" w:rsidRPr="00BF5428">
        <w:rPr>
          <w:sz w:val="24"/>
          <w:szCs w:val="24"/>
          <w:lang w:val="en-GB"/>
        </w:rPr>
        <w:t xml:space="preserve">Central African Republic, </w:t>
      </w:r>
      <w:r w:rsidR="00E605F7" w:rsidRPr="00BF5428">
        <w:rPr>
          <w:sz w:val="24"/>
          <w:szCs w:val="24"/>
          <w:lang w:val="en-GB"/>
        </w:rPr>
        <w:t>Nicaragua, Papua New Guinea, Peru and Zimbabwe using EduTrac).</w:t>
      </w:r>
      <w:r w:rsidR="00FB7BBD" w:rsidRPr="002D3A0F">
        <w:rPr>
          <w:sz w:val="24"/>
          <w:szCs w:val="24"/>
          <w:lang w:val="en-GB"/>
        </w:rPr>
        <w:t xml:space="preserve"> </w:t>
      </w:r>
    </w:p>
    <w:p w14:paraId="3980B83F" w14:textId="77777777" w:rsidR="00717A85" w:rsidRPr="002D3A0F" w:rsidRDefault="00717A85" w:rsidP="00C5516B">
      <w:pPr>
        <w:pStyle w:val="ListParagraph"/>
        <w:tabs>
          <w:tab w:val="left" w:pos="450"/>
        </w:tabs>
        <w:spacing w:before="120"/>
        <w:ind w:left="0"/>
        <w:jc w:val="both"/>
        <w:rPr>
          <w:sz w:val="24"/>
          <w:szCs w:val="24"/>
          <w:lang w:val="en-GB"/>
        </w:rPr>
      </w:pPr>
    </w:p>
    <w:p w14:paraId="1A290E6C" w14:textId="0D000A8C" w:rsidR="00717A85" w:rsidRPr="00717A85" w:rsidRDefault="00717A85" w:rsidP="00C5516B">
      <w:pPr>
        <w:pStyle w:val="ListParagraph"/>
        <w:tabs>
          <w:tab w:val="left" w:pos="450"/>
        </w:tabs>
        <w:spacing w:before="120" w:after="120" w:line="360" w:lineRule="auto"/>
        <w:ind w:left="0"/>
        <w:contextualSpacing w:val="0"/>
        <w:jc w:val="both"/>
        <w:rPr>
          <w:sz w:val="24"/>
          <w:szCs w:val="24"/>
          <w:lang w:val="en-GB"/>
        </w:rPr>
      </w:pPr>
      <w:r w:rsidRPr="00717A85">
        <w:rPr>
          <w:b/>
          <w:sz w:val="24"/>
          <w:szCs w:val="24"/>
          <w:lang w:val="en-GB"/>
        </w:rPr>
        <w:t xml:space="preserve">E. </w:t>
      </w:r>
      <w:r w:rsidR="00A1040A" w:rsidRPr="00717A85">
        <w:rPr>
          <w:b/>
          <w:sz w:val="24"/>
          <w:szCs w:val="24"/>
          <w:lang w:val="en-GB"/>
        </w:rPr>
        <w:t xml:space="preserve">Addressing </w:t>
      </w:r>
      <w:r w:rsidR="00193D36" w:rsidRPr="00717A85">
        <w:rPr>
          <w:b/>
          <w:sz w:val="24"/>
          <w:szCs w:val="24"/>
          <w:lang w:val="en-GB"/>
        </w:rPr>
        <w:t xml:space="preserve">constraints to peace can leverage </w:t>
      </w:r>
      <w:r w:rsidR="00A1040A" w:rsidRPr="00717A85">
        <w:rPr>
          <w:b/>
          <w:sz w:val="24"/>
          <w:szCs w:val="24"/>
          <w:lang w:val="en-GB"/>
        </w:rPr>
        <w:t xml:space="preserve">and </w:t>
      </w:r>
      <w:r w:rsidR="00193D36" w:rsidRPr="00717A85">
        <w:rPr>
          <w:b/>
          <w:sz w:val="24"/>
          <w:szCs w:val="24"/>
          <w:lang w:val="en-GB"/>
        </w:rPr>
        <w:t>sustain development gains.</w:t>
      </w:r>
      <w:r w:rsidR="00C74E77" w:rsidRPr="00717A85">
        <w:rPr>
          <w:sz w:val="24"/>
          <w:szCs w:val="24"/>
          <w:lang w:val="en-GB"/>
        </w:rPr>
        <w:t xml:space="preserve"> </w:t>
      </w:r>
    </w:p>
    <w:p w14:paraId="2D133F13" w14:textId="51B04760" w:rsidR="00D952BE" w:rsidRDefault="00C74E77" w:rsidP="00C5516B">
      <w:pPr>
        <w:pStyle w:val="ListParagraph"/>
        <w:numPr>
          <w:ilvl w:val="0"/>
          <w:numId w:val="28"/>
        </w:numPr>
        <w:tabs>
          <w:tab w:val="left" w:pos="450"/>
        </w:tabs>
        <w:spacing w:before="120"/>
        <w:ind w:left="0" w:firstLine="0"/>
        <w:jc w:val="both"/>
        <w:rPr>
          <w:sz w:val="24"/>
          <w:szCs w:val="24"/>
          <w:lang w:val="en-GB"/>
        </w:rPr>
      </w:pPr>
      <w:r w:rsidRPr="00BF5428">
        <w:rPr>
          <w:sz w:val="24"/>
          <w:szCs w:val="24"/>
          <w:lang w:val="en-GB"/>
        </w:rPr>
        <w:t xml:space="preserve">The </w:t>
      </w:r>
      <w:r w:rsidR="00717A85" w:rsidRPr="00546B4E">
        <w:rPr>
          <w:sz w:val="24"/>
          <w:szCs w:val="24"/>
          <w:lang w:val="en-GB"/>
        </w:rPr>
        <w:t xml:space="preserve">Peacebuilding and State-building Goals </w:t>
      </w:r>
      <w:r w:rsidRPr="00BF5428">
        <w:rPr>
          <w:sz w:val="24"/>
          <w:szCs w:val="24"/>
          <w:lang w:val="en-GB"/>
        </w:rPr>
        <w:t xml:space="preserve">were designed based on </w:t>
      </w:r>
      <w:r w:rsidR="00066847" w:rsidRPr="00BF5428">
        <w:rPr>
          <w:sz w:val="24"/>
          <w:szCs w:val="24"/>
          <w:lang w:val="en-GB"/>
        </w:rPr>
        <w:t xml:space="preserve">the </w:t>
      </w:r>
      <w:r w:rsidRPr="00BF5428">
        <w:rPr>
          <w:sz w:val="24"/>
          <w:szCs w:val="24"/>
          <w:lang w:val="en-GB"/>
        </w:rPr>
        <w:t>understanding</w:t>
      </w:r>
      <w:r w:rsidR="00066847" w:rsidRPr="00BF5428">
        <w:rPr>
          <w:sz w:val="24"/>
          <w:szCs w:val="24"/>
          <w:lang w:val="en-GB"/>
        </w:rPr>
        <w:t xml:space="preserve"> </w:t>
      </w:r>
      <w:r w:rsidR="00C777D5" w:rsidRPr="00BF5428">
        <w:rPr>
          <w:sz w:val="24"/>
          <w:szCs w:val="24"/>
          <w:lang w:val="en-GB"/>
        </w:rPr>
        <w:t xml:space="preserve">that </w:t>
      </w:r>
      <w:r w:rsidRPr="00BF5428">
        <w:rPr>
          <w:sz w:val="24"/>
          <w:szCs w:val="24"/>
          <w:lang w:val="en-GB"/>
        </w:rPr>
        <w:t xml:space="preserve">removing constraints to peace can accelerate development. </w:t>
      </w:r>
      <w:r w:rsidR="00066847" w:rsidRPr="00BF5428">
        <w:rPr>
          <w:sz w:val="24"/>
          <w:szCs w:val="24"/>
          <w:lang w:val="en-GB"/>
        </w:rPr>
        <w:t>A</w:t>
      </w:r>
      <w:r w:rsidRPr="00BF5428">
        <w:rPr>
          <w:sz w:val="24"/>
          <w:szCs w:val="24"/>
          <w:lang w:val="en-GB"/>
        </w:rPr>
        <w:t xml:space="preserve">ccording to the </w:t>
      </w:r>
      <w:r w:rsidR="003650BD">
        <w:rPr>
          <w:sz w:val="24"/>
          <w:szCs w:val="24"/>
          <w:lang w:val="en-GB"/>
        </w:rPr>
        <w:t>i</w:t>
      </w:r>
      <w:r w:rsidR="003650BD" w:rsidRPr="00BF5428">
        <w:rPr>
          <w:sz w:val="24"/>
          <w:szCs w:val="24"/>
          <w:lang w:val="en-GB"/>
        </w:rPr>
        <w:t xml:space="preserve">ndependent </w:t>
      </w:r>
      <w:r w:rsidR="003650BD">
        <w:rPr>
          <w:sz w:val="24"/>
          <w:szCs w:val="24"/>
          <w:lang w:val="en-GB"/>
        </w:rPr>
        <w:t>r</w:t>
      </w:r>
      <w:r w:rsidR="003650BD" w:rsidRPr="00BF5428">
        <w:rPr>
          <w:sz w:val="24"/>
          <w:szCs w:val="24"/>
          <w:lang w:val="en-GB"/>
        </w:rPr>
        <w:t xml:space="preserve">eview </w:t>
      </w:r>
      <w:r w:rsidRPr="00BF5428">
        <w:rPr>
          <w:sz w:val="24"/>
          <w:szCs w:val="24"/>
          <w:lang w:val="en-GB"/>
        </w:rPr>
        <w:t>of the New Deal</w:t>
      </w:r>
      <w:r w:rsidR="00066847" w:rsidRPr="00BF5428">
        <w:rPr>
          <w:sz w:val="24"/>
          <w:szCs w:val="24"/>
          <w:lang w:val="en-GB"/>
        </w:rPr>
        <w:t>,</w:t>
      </w:r>
      <w:r w:rsidRPr="00BF5428">
        <w:rPr>
          <w:sz w:val="24"/>
          <w:szCs w:val="24"/>
          <w:lang w:val="en-GB"/>
        </w:rPr>
        <w:t xml:space="preserve"> </w:t>
      </w:r>
      <w:r w:rsidR="00066847" w:rsidRPr="00BF5428">
        <w:rPr>
          <w:sz w:val="24"/>
          <w:szCs w:val="24"/>
          <w:lang w:val="en-GB"/>
        </w:rPr>
        <w:t>the application of the</w:t>
      </w:r>
      <w:r w:rsidR="00717A85">
        <w:rPr>
          <w:sz w:val="24"/>
          <w:szCs w:val="24"/>
          <w:lang w:val="en-GB"/>
        </w:rPr>
        <w:t>se</w:t>
      </w:r>
      <w:r w:rsidR="00066847" w:rsidRPr="00BF5428">
        <w:rPr>
          <w:sz w:val="24"/>
          <w:szCs w:val="24"/>
          <w:lang w:val="en-GB"/>
        </w:rPr>
        <w:t xml:space="preserve"> </w:t>
      </w:r>
      <w:r w:rsidR="00717A85">
        <w:rPr>
          <w:sz w:val="24"/>
          <w:szCs w:val="24"/>
          <w:lang w:val="en-GB"/>
        </w:rPr>
        <w:t>goals</w:t>
      </w:r>
      <w:r w:rsidR="00717A85" w:rsidRPr="00BF5428">
        <w:rPr>
          <w:sz w:val="24"/>
          <w:szCs w:val="24"/>
          <w:lang w:val="en-GB"/>
        </w:rPr>
        <w:t xml:space="preserve"> </w:t>
      </w:r>
      <w:r w:rsidR="00066847" w:rsidRPr="00BF5428">
        <w:rPr>
          <w:sz w:val="24"/>
          <w:szCs w:val="24"/>
          <w:lang w:val="en-GB"/>
        </w:rPr>
        <w:t xml:space="preserve">in the g7+ countries </w:t>
      </w:r>
      <w:r w:rsidRPr="00BF5428">
        <w:rPr>
          <w:sz w:val="24"/>
          <w:szCs w:val="24"/>
          <w:lang w:val="en-GB"/>
        </w:rPr>
        <w:t>contribute</w:t>
      </w:r>
      <w:r w:rsidR="00066847" w:rsidRPr="00BF5428">
        <w:rPr>
          <w:sz w:val="24"/>
          <w:szCs w:val="24"/>
          <w:lang w:val="en-GB"/>
        </w:rPr>
        <w:t>d</w:t>
      </w:r>
      <w:r w:rsidRPr="00BF5428">
        <w:rPr>
          <w:sz w:val="24"/>
          <w:szCs w:val="24"/>
          <w:lang w:val="en-GB"/>
        </w:rPr>
        <w:t xml:space="preserve"> to progress </w:t>
      </w:r>
      <w:r w:rsidR="00627307" w:rsidRPr="00BF5428">
        <w:rPr>
          <w:sz w:val="24"/>
          <w:szCs w:val="24"/>
          <w:lang w:val="en-GB"/>
        </w:rPr>
        <w:t xml:space="preserve">towards achievement of </w:t>
      </w:r>
      <w:r w:rsidRPr="00BF5428">
        <w:rPr>
          <w:sz w:val="24"/>
          <w:szCs w:val="24"/>
          <w:lang w:val="en-GB"/>
        </w:rPr>
        <w:t xml:space="preserve">the </w:t>
      </w:r>
      <w:r w:rsidR="00627307" w:rsidRPr="00BF5428">
        <w:rPr>
          <w:sz w:val="24"/>
          <w:szCs w:val="24"/>
          <w:lang w:val="en-GB"/>
        </w:rPr>
        <w:t>Millennium Development Goals</w:t>
      </w:r>
      <w:r w:rsidRPr="00BF5428">
        <w:rPr>
          <w:sz w:val="24"/>
          <w:szCs w:val="24"/>
          <w:lang w:val="en-GB"/>
        </w:rPr>
        <w:t xml:space="preserve">. </w:t>
      </w:r>
      <w:r w:rsidR="00627307" w:rsidRPr="00BF5428">
        <w:rPr>
          <w:sz w:val="24"/>
          <w:szCs w:val="24"/>
          <w:lang w:val="en-GB"/>
        </w:rPr>
        <w:t xml:space="preserve">United Nations </w:t>
      </w:r>
      <w:r w:rsidRPr="00BF5428">
        <w:rPr>
          <w:sz w:val="24"/>
          <w:szCs w:val="24"/>
          <w:lang w:val="en-GB"/>
        </w:rPr>
        <w:t>agencies</w:t>
      </w:r>
      <w:r w:rsidR="00066847" w:rsidRPr="00BF5428">
        <w:rPr>
          <w:sz w:val="24"/>
          <w:szCs w:val="24"/>
          <w:lang w:val="en-GB"/>
        </w:rPr>
        <w:t xml:space="preserve"> have jointly targeted constraints to peace</w:t>
      </w:r>
      <w:r w:rsidRPr="00BF5428">
        <w:rPr>
          <w:sz w:val="24"/>
          <w:szCs w:val="24"/>
          <w:lang w:val="en-GB"/>
        </w:rPr>
        <w:t xml:space="preserve"> through the Global Focal Point on Rule of Law </w:t>
      </w:r>
      <w:r w:rsidR="008E6ADD" w:rsidRPr="00BF5428">
        <w:rPr>
          <w:sz w:val="24"/>
          <w:szCs w:val="24"/>
          <w:lang w:val="en-GB"/>
        </w:rPr>
        <w:t>and joint peacebuilding strategies and programmes.</w:t>
      </w:r>
      <w:r w:rsidR="00B97041" w:rsidRPr="00BF5428">
        <w:rPr>
          <w:sz w:val="24"/>
          <w:szCs w:val="24"/>
          <w:lang w:val="en-GB"/>
        </w:rPr>
        <w:t xml:space="preserve"> </w:t>
      </w:r>
      <w:r w:rsidR="00CA515C" w:rsidRPr="00BF5428">
        <w:rPr>
          <w:sz w:val="24"/>
          <w:szCs w:val="24"/>
          <w:lang w:val="en-GB"/>
        </w:rPr>
        <w:t>The deployment of</w:t>
      </w:r>
      <w:r w:rsidR="00B97041" w:rsidRPr="00BF5428">
        <w:rPr>
          <w:sz w:val="24"/>
          <w:szCs w:val="24"/>
          <w:lang w:val="en-GB"/>
        </w:rPr>
        <w:t xml:space="preserve"> </w:t>
      </w:r>
      <w:r w:rsidR="00627307" w:rsidRPr="00BF5428">
        <w:rPr>
          <w:sz w:val="24"/>
          <w:szCs w:val="24"/>
          <w:lang w:val="en-GB"/>
        </w:rPr>
        <w:t xml:space="preserve">peace and development </w:t>
      </w:r>
      <w:r w:rsidR="00717A85" w:rsidRPr="00BF5428">
        <w:rPr>
          <w:sz w:val="24"/>
          <w:szCs w:val="24"/>
          <w:lang w:val="en-GB"/>
        </w:rPr>
        <w:t>advis</w:t>
      </w:r>
      <w:r w:rsidR="00717A85">
        <w:rPr>
          <w:sz w:val="24"/>
          <w:szCs w:val="24"/>
          <w:lang w:val="en-GB"/>
        </w:rPr>
        <w:t>e</w:t>
      </w:r>
      <w:r w:rsidR="00717A85" w:rsidRPr="00BF5428">
        <w:rPr>
          <w:sz w:val="24"/>
          <w:szCs w:val="24"/>
          <w:lang w:val="en-GB"/>
        </w:rPr>
        <w:t xml:space="preserve">rs </w:t>
      </w:r>
      <w:r w:rsidR="00066847" w:rsidRPr="00BF5428">
        <w:rPr>
          <w:sz w:val="24"/>
          <w:szCs w:val="24"/>
          <w:lang w:val="en-GB"/>
        </w:rPr>
        <w:t xml:space="preserve">has </w:t>
      </w:r>
      <w:r w:rsidR="00B97041" w:rsidRPr="00BF5428">
        <w:rPr>
          <w:sz w:val="24"/>
          <w:szCs w:val="24"/>
          <w:lang w:val="en-GB"/>
        </w:rPr>
        <w:t>provide</w:t>
      </w:r>
      <w:r w:rsidR="00066847" w:rsidRPr="00BF5428">
        <w:rPr>
          <w:sz w:val="24"/>
          <w:szCs w:val="24"/>
          <w:lang w:val="en-GB"/>
        </w:rPr>
        <w:t>d</w:t>
      </w:r>
      <w:r w:rsidR="00B97041" w:rsidRPr="00BF5428">
        <w:rPr>
          <w:sz w:val="24"/>
          <w:szCs w:val="24"/>
          <w:lang w:val="en-GB"/>
        </w:rPr>
        <w:t xml:space="preserve"> analysis to </w:t>
      </w:r>
      <w:r w:rsidR="00627307" w:rsidRPr="00BF5428">
        <w:rPr>
          <w:sz w:val="24"/>
          <w:szCs w:val="24"/>
          <w:lang w:val="en-GB"/>
        </w:rPr>
        <w:t xml:space="preserve">resident coordinators and United Nations country teams </w:t>
      </w:r>
      <w:r w:rsidR="004F18F0" w:rsidRPr="00BF5428">
        <w:rPr>
          <w:sz w:val="24"/>
          <w:szCs w:val="24"/>
          <w:lang w:val="en-GB"/>
        </w:rPr>
        <w:t xml:space="preserve">and </w:t>
      </w:r>
      <w:r w:rsidR="00CA515C" w:rsidRPr="00BF5428">
        <w:rPr>
          <w:sz w:val="24"/>
          <w:szCs w:val="24"/>
          <w:lang w:val="en-GB"/>
        </w:rPr>
        <w:t>support</w:t>
      </w:r>
      <w:r w:rsidR="009D5E8D" w:rsidRPr="00BF5428">
        <w:rPr>
          <w:sz w:val="24"/>
          <w:szCs w:val="24"/>
          <w:lang w:val="en-GB"/>
        </w:rPr>
        <w:t>ed</w:t>
      </w:r>
      <w:r w:rsidR="00CA515C" w:rsidRPr="00BF5428">
        <w:rPr>
          <w:sz w:val="24"/>
          <w:szCs w:val="24"/>
          <w:lang w:val="en-GB"/>
        </w:rPr>
        <w:t xml:space="preserve"> the </w:t>
      </w:r>
      <w:r w:rsidR="004F18F0" w:rsidRPr="00BF5428">
        <w:rPr>
          <w:sz w:val="24"/>
          <w:szCs w:val="24"/>
          <w:lang w:val="en-GB"/>
        </w:rPr>
        <w:t xml:space="preserve">design </w:t>
      </w:r>
      <w:r w:rsidR="00CA515C" w:rsidRPr="00BF5428">
        <w:rPr>
          <w:sz w:val="24"/>
          <w:szCs w:val="24"/>
          <w:lang w:val="en-GB"/>
        </w:rPr>
        <w:t>of</w:t>
      </w:r>
      <w:r w:rsidR="004F18F0" w:rsidRPr="00BF5428">
        <w:rPr>
          <w:sz w:val="24"/>
          <w:szCs w:val="24"/>
          <w:lang w:val="en-GB"/>
        </w:rPr>
        <w:t xml:space="preserve"> peacebuilding, conflict prevention and social cohesion projects</w:t>
      </w:r>
      <w:r w:rsidR="00B97041" w:rsidRPr="00BF5428">
        <w:rPr>
          <w:sz w:val="24"/>
          <w:szCs w:val="24"/>
          <w:lang w:val="en-GB"/>
        </w:rPr>
        <w:t>.</w:t>
      </w:r>
      <w:r w:rsidR="008B3F23" w:rsidRPr="00BF5428">
        <w:rPr>
          <w:sz w:val="24"/>
          <w:szCs w:val="24"/>
          <w:lang w:val="en-GB"/>
        </w:rPr>
        <w:t xml:space="preserve"> </w:t>
      </w:r>
      <w:r w:rsidR="002D5D5E" w:rsidRPr="00BF5428">
        <w:rPr>
          <w:sz w:val="24"/>
          <w:szCs w:val="24"/>
          <w:lang w:val="en-GB"/>
        </w:rPr>
        <w:t>E</w:t>
      </w:r>
      <w:r w:rsidR="0008442A" w:rsidRPr="00BF5428">
        <w:rPr>
          <w:sz w:val="24"/>
          <w:szCs w:val="24"/>
          <w:lang w:val="en-GB"/>
        </w:rPr>
        <w:t>xperience in protracted cris</w:t>
      </w:r>
      <w:r w:rsidR="00AC7DE1" w:rsidRPr="00BF5428">
        <w:rPr>
          <w:sz w:val="24"/>
          <w:szCs w:val="24"/>
          <w:lang w:val="en-GB"/>
        </w:rPr>
        <w:t>e</w:t>
      </w:r>
      <w:r w:rsidR="0008442A" w:rsidRPr="00BF5428">
        <w:rPr>
          <w:sz w:val="24"/>
          <w:szCs w:val="24"/>
          <w:lang w:val="en-GB"/>
        </w:rPr>
        <w:t xml:space="preserve">s evidences that </w:t>
      </w:r>
      <w:r w:rsidR="00AC7DE1" w:rsidRPr="00BF5428">
        <w:rPr>
          <w:sz w:val="24"/>
          <w:szCs w:val="24"/>
          <w:lang w:val="en-GB"/>
        </w:rPr>
        <w:t xml:space="preserve">the </w:t>
      </w:r>
      <w:r w:rsidR="0008442A" w:rsidRPr="00BF5428">
        <w:rPr>
          <w:sz w:val="24"/>
          <w:szCs w:val="24"/>
          <w:lang w:val="en-GB"/>
        </w:rPr>
        <w:t>lack of or interrupted education significantly contributes to cyclic and protracted intergenerational vulnerability and fragility</w:t>
      </w:r>
      <w:r w:rsidR="00627307" w:rsidRPr="00BF5428">
        <w:rPr>
          <w:sz w:val="24"/>
          <w:szCs w:val="24"/>
          <w:lang w:val="en-GB"/>
        </w:rPr>
        <w:t>,</w:t>
      </w:r>
      <w:r w:rsidR="0008442A" w:rsidRPr="00717A85">
        <w:rPr>
          <w:vertAlign w:val="superscript"/>
        </w:rPr>
        <w:footnoteReference w:id="14"/>
      </w:r>
      <w:r w:rsidR="00627307" w:rsidRPr="00BF5428">
        <w:rPr>
          <w:sz w:val="24"/>
          <w:szCs w:val="24"/>
          <w:lang w:val="en-GB"/>
        </w:rPr>
        <w:t xml:space="preserve"> and that </w:t>
      </w:r>
      <w:r w:rsidR="0008442A" w:rsidRPr="00BF5428">
        <w:rPr>
          <w:sz w:val="24"/>
          <w:szCs w:val="24"/>
          <w:lang w:val="en-GB"/>
        </w:rPr>
        <w:t>education inequality contributes to fragility and is a driver of conflict</w:t>
      </w:r>
      <w:r w:rsidR="00717A85">
        <w:rPr>
          <w:sz w:val="24"/>
          <w:szCs w:val="24"/>
          <w:lang w:val="en-GB"/>
        </w:rPr>
        <w:t>.</w:t>
      </w:r>
      <w:r w:rsidR="00D04DB5" w:rsidRPr="00717A85">
        <w:rPr>
          <w:vertAlign w:val="superscript"/>
        </w:rPr>
        <w:footnoteReference w:id="15"/>
      </w:r>
      <w:r w:rsidR="0008442A" w:rsidRPr="00BF5428">
        <w:rPr>
          <w:sz w:val="24"/>
          <w:szCs w:val="24"/>
          <w:lang w:val="en-GB"/>
        </w:rPr>
        <w:t xml:space="preserve"> </w:t>
      </w:r>
      <w:r w:rsidR="00D04DB5" w:rsidRPr="00BF5428">
        <w:rPr>
          <w:sz w:val="24"/>
          <w:szCs w:val="24"/>
          <w:lang w:val="en-GB"/>
        </w:rPr>
        <w:t>Regular functioning of the school system signals stability</w:t>
      </w:r>
      <w:r w:rsidR="00E605F7" w:rsidRPr="00BF5428">
        <w:rPr>
          <w:sz w:val="24"/>
          <w:szCs w:val="24"/>
          <w:lang w:val="en-GB"/>
        </w:rPr>
        <w:t xml:space="preserve"> and</w:t>
      </w:r>
      <w:r w:rsidR="00D04DB5" w:rsidRPr="00BF5428">
        <w:rPr>
          <w:sz w:val="24"/>
          <w:szCs w:val="24"/>
          <w:lang w:val="en-GB"/>
        </w:rPr>
        <w:t xml:space="preserve"> a return to normalcy</w:t>
      </w:r>
      <w:r w:rsidR="00717A85">
        <w:rPr>
          <w:sz w:val="24"/>
          <w:szCs w:val="24"/>
          <w:lang w:val="en-GB"/>
        </w:rPr>
        <w:t xml:space="preserve"> and</w:t>
      </w:r>
      <w:r w:rsidR="00717A85" w:rsidRPr="00BF5428">
        <w:rPr>
          <w:sz w:val="24"/>
          <w:szCs w:val="24"/>
          <w:lang w:val="en-GB"/>
        </w:rPr>
        <w:t xml:space="preserve"> </w:t>
      </w:r>
      <w:r w:rsidR="00D04DB5" w:rsidRPr="00BF5428">
        <w:rPr>
          <w:sz w:val="24"/>
          <w:szCs w:val="24"/>
          <w:lang w:val="en-GB"/>
        </w:rPr>
        <w:t>build</w:t>
      </w:r>
      <w:r w:rsidR="00E605F7" w:rsidRPr="00BF5428">
        <w:rPr>
          <w:sz w:val="24"/>
          <w:szCs w:val="24"/>
          <w:lang w:val="en-GB"/>
        </w:rPr>
        <w:t>s</w:t>
      </w:r>
      <w:r w:rsidR="00D04DB5" w:rsidRPr="00BF5428">
        <w:rPr>
          <w:sz w:val="24"/>
          <w:szCs w:val="24"/>
          <w:lang w:val="en-GB"/>
        </w:rPr>
        <w:t xml:space="preserve"> the foundation for peace and invest</w:t>
      </w:r>
      <w:r w:rsidR="00F3131A" w:rsidRPr="00BF5428">
        <w:rPr>
          <w:sz w:val="24"/>
          <w:szCs w:val="24"/>
          <w:lang w:val="en-GB"/>
        </w:rPr>
        <w:t>ment</w:t>
      </w:r>
      <w:r w:rsidR="00D04DB5" w:rsidRPr="00BF5428">
        <w:rPr>
          <w:sz w:val="24"/>
          <w:szCs w:val="24"/>
          <w:lang w:val="en-GB"/>
        </w:rPr>
        <w:t xml:space="preserve"> in the future. </w:t>
      </w:r>
      <w:r w:rsidR="0008442A" w:rsidRPr="00BF5428">
        <w:rPr>
          <w:sz w:val="24"/>
          <w:szCs w:val="24"/>
          <w:lang w:val="en-GB"/>
        </w:rPr>
        <w:t>The UN</w:t>
      </w:r>
      <w:r w:rsidR="009D5E8D" w:rsidRPr="00BF5428">
        <w:rPr>
          <w:sz w:val="24"/>
          <w:szCs w:val="24"/>
          <w:lang w:val="en-GB"/>
        </w:rPr>
        <w:t>DG</w:t>
      </w:r>
      <w:r w:rsidR="0008442A" w:rsidRPr="00BF5428">
        <w:rPr>
          <w:sz w:val="24"/>
          <w:szCs w:val="24"/>
          <w:lang w:val="en-GB"/>
        </w:rPr>
        <w:t xml:space="preserve"> has adopted a conflict and development analysis tool, currently being applied in a number of countries</w:t>
      </w:r>
      <w:r w:rsidR="00627307" w:rsidRPr="00BF5428">
        <w:rPr>
          <w:sz w:val="24"/>
          <w:szCs w:val="24"/>
          <w:lang w:val="en-GB"/>
        </w:rPr>
        <w:t>,</w:t>
      </w:r>
      <w:r w:rsidR="0008442A" w:rsidRPr="00BF5428">
        <w:rPr>
          <w:sz w:val="24"/>
          <w:szCs w:val="24"/>
          <w:lang w:val="en-GB"/>
        </w:rPr>
        <w:t xml:space="preserve"> to inform the </w:t>
      </w:r>
      <w:r w:rsidR="00627307" w:rsidRPr="00BF5428">
        <w:rPr>
          <w:sz w:val="24"/>
          <w:szCs w:val="24"/>
          <w:lang w:val="en-GB"/>
        </w:rPr>
        <w:t>UN</w:t>
      </w:r>
      <w:r w:rsidR="00BF5428">
        <w:rPr>
          <w:sz w:val="24"/>
          <w:szCs w:val="24"/>
          <w:lang w:val="en-GB"/>
        </w:rPr>
        <w:t>DAF</w:t>
      </w:r>
      <w:r w:rsidR="0008442A" w:rsidRPr="00BF5428">
        <w:rPr>
          <w:sz w:val="24"/>
          <w:szCs w:val="24"/>
          <w:lang w:val="en-GB"/>
        </w:rPr>
        <w:t>.</w:t>
      </w:r>
    </w:p>
    <w:p w14:paraId="07B2AEBC" w14:textId="77777777" w:rsidR="00224158" w:rsidRPr="00717A85" w:rsidRDefault="00224158" w:rsidP="00C5516B">
      <w:pPr>
        <w:pStyle w:val="ListParagraph"/>
        <w:tabs>
          <w:tab w:val="left" w:pos="450"/>
        </w:tabs>
        <w:spacing w:before="120"/>
        <w:ind w:left="0"/>
        <w:jc w:val="both"/>
        <w:rPr>
          <w:sz w:val="24"/>
          <w:szCs w:val="24"/>
          <w:lang w:val="en-GB"/>
        </w:rPr>
      </w:pPr>
    </w:p>
    <w:p w14:paraId="61828B42" w14:textId="61F605C9" w:rsidR="003F6748" w:rsidRPr="0058441F" w:rsidRDefault="0070524F" w:rsidP="00C5516B">
      <w:pPr>
        <w:pStyle w:val="ListParagraph"/>
        <w:numPr>
          <w:ilvl w:val="0"/>
          <w:numId w:val="29"/>
        </w:numPr>
        <w:tabs>
          <w:tab w:val="left" w:pos="450"/>
        </w:tabs>
        <w:spacing w:before="120" w:after="120" w:line="360" w:lineRule="auto"/>
        <w:ind w:hanging="1080"/>
        <w:contextualSpacing w:val="0"/>
        <w:jc w:val="both"/>
        <w:rPr>
          <w:sz w:val="28"/>
          <w:szCs w:val="24"/>
          <w:lang w:val="en-GB"/>
        </w:rPr>
      </w:pPr>
      <w:r w:rsidRPr="0058441F">
        <w:rPr>
          <w:sz w:val="28"/>
          <w:szCs w:val="24"/>
          <w:lang w:val="en-GB"/>
        </w:rPr>
        <w:t xml:space="preserve">  </w:t>
      </w:r>
      <w:r w:rsidR="00330FDF" w:rsidRPr="0058441F">
        <w:rPr>
          <w:b/>
          <w:sz w:val="28"/>
          <w:szCs w:val="24"/>
          <w:lang w:val="en-GB"/>
        </w:rPr>
        <w:t>Conclusion</w:t>
      </w:r>
    </w:p>
    <w:p w14:paraId="428C598A" w14:textId="0CCD4121" w:rsidR="00717A85" w:rsidRDefault="008E6ADD" w:rsidP="00C5516B">
      <w:pPr>
        <w:pStyle w:val="ListParagraph"/>
        <w:numPr>
          <w:ilvl w:val="0"/>
          <w:numId w:val="28"/>
        </w:numPr>
        <w:tabs>
          <w:tab w:val="left" w:pos="450"/>
        </w:tabs>
        <w:spacing w:before="120"/>
        <w:ind w:left="0" w:firstLine="0"/>
        <w:jc w:val="both"/>
        <w:rPr>
          <w:sz w:val="24"/>
          <w:szCs w:val="24"/>
          <w:lang w:val="en-GB"/>
        </w:rPr>
      </w:pPr>
      <w:r w:rsidRPr="0058441F">
        <w:rPr>
          <w:sz w:val="24"/>
          <w:szCs w:val="24"/>
          <w:lang w:val="en-GB"/>
        </w:rPr>
        <w:t xml:space="preserve">The </w:t>
      </w:r>
      <w:r w:rsidR="008A0AF5" w:rsidRPr="0058441F">
        <w:rPr>
          <w:sz w:val="24"/>
          <w:szCs w:val="24"/>
          <w:lang w:val="en-GB"/>
        </w:rPr>
        <w:t>interdependencies in</w:t>
      </w:r>
      <w:r w:rsidRPr="0058441F">
        <w:rPr>
          <w:sz w:val="24"/>
          <w:szCs w:val="24"/>
          <w:lang w:val="en-GB"/>
        </w:rPr>
        <w:t xml:space="preserve"> our complex world demand</w:t>
      </w:r>
      <w:r w:rsidR="00C712C6" w:rsidRPr="0058441F">
        <w:rPr>
          <w:sz w:val="24"/>
          <w:szCs w:val="24"/>
          <w:lang w:val="en-GB"/>
        </w:rPr>
        <w:t xml:space="preserve"> an end to </w:t>
      </w:r>
      <w:r w:rsidR="00AC614C">
        <w:rPr>
          <w:sz w:val="24"/>
          <w:szCs w:val="24"/>
          <w:lang w:val="en-GB"/>
        </w:rPr>
        <w:t>siloed</w:t>
      </w:r>
      <w:r w:rsidR="00717A85">
        <w:rPr>
          <w:sz w:val="24"/>
          <w:szCs w:val="24"/>
          <w:lang w:val="en-GB"/>
        </w:rPr>
        <w:t>,</w:t>
      </w:r>
      <w:r w:rsidR="00167647">
        <w:rPr>
          <w:sz w:val="24"/>
          <w:szCs w:val="24"/>
          <w:lang w:val="en-GB"/>
        </w:rPr>
        <w:t xml:space="preserve"> </w:t>
      </w:r>
      <w:r w:rsidR="00C712C6" w:rsidRPr="0058441F">
        <w:rPr>
          <w:sz w:val="24"/>
          <w:szCs w:val="24"/>
          <w:lang w:val="en-GB"/>
        </w:rPr>
        <w:t>short</w:t>
      </w:r>
      <w:r w:rsidR="00627307">
        <w:rPr>
          <w:sz w:val="24"/>
          <w:szCs w:val="24"/>
          <w:lang w:val="en-GB"/>
        </w:rPr>
        <w:t>-</w:t>
      </w:r>
      <w:r w:rsidR="00C712C6" w:rsidRPr="0058441F">
        <w:rPr>
          <w:sz w:val="24"/>
          <w:szCs w:val="24"/>
          <w:lang w:val="en-GB"/>
        </w:rPr>
        <w:t xml:space="preserve"> to medium</w:t>
      </w:r>
      <w:r w:rsidR="00627307">
        <w:rPr>
          <w:sz w:val="24"/>
          <w:szCs w:val="24"/>
          <w:lang w:val="en-GB"/>
        </w:rPr>
        <w:t>-</w:t>
      </w:r>
      <w:r w:rsidR="00C712C6" w:rsidRPr="0058441F">
        <w:rPr>
          <w:sz w:val="24"/>
          <w:szCs w:val="24"/>
          <w:lang w:val="en-GB"/>
        </w:rPr>
        <w:t>term planning</w:t>
      </w:r>
      <w:r w:rsidR="00C777D5" w:rsidRPr="0058441F">
        <w:rPr>
          <w:sz w:val="24"/>
          <w:szCs w:val="24"/>
          <w:lang w:val="en-GB"/>
        </w:rPr>
        <w:t xml:space="preserve"> for </w:t>
      </w:r>
      <w:r w:rsidRPr="0058441F">
        <w:rPr>
          <w:sz w:val="24"/>
          <w:szCs w:val="24"/>
          <w:lang w:val="en-GB"/>
        </w:rPr>
        <w:t xml:space="preserve">collective and coherent actions </w:t>
      </w:r>
      <w:r w:rsidR="00627307">
        <w:rPr>
          <w:sz w:val="24"/>
          <w:szCs w:val="24"/>
          <w:lang w:val="en-GB"/>
        </w:rPr>
        <w:t>drawing on</w:t>
      </w:r>
      <w:r w:rsidR="00342374" w:rsidRPr="0058441F">
        <w:rPr>
          <w:sz w:val="24"/>
          <w:szCs w:val="24"/>
          <w:lang w:val="en-GB"/>
        </w:rPr>
        <w:t xml:space="preserve"> lessons learned</w:t>
      </w:r>
      <w:r w:rsidRPr="0058441F">
        <w:rPr>
          <w:sz w:val="24"/>
          <w:szCs w:val="24"/>
          <w:lang w:val="en-GB"/>
        </w:rPr>
        <w:t xml:space="preserve">. </w:t>
      </w:r>
      <w:r w:rsidR="0068392B" w:rsidRPr="0058441F">
        <w:rPr>
          <w:sz w:val="24"/>
          <w:szCs w:val="24"/>
          <w:lang w:val="en-GB"/>
        </w:rPr>
        <w:t>T</w:t>
      </w:r>
      <w:r w:rsidRPr="0058441F">
        <w:rPr>
          <w:sz w:val="24"/>
          <w:szCs w:val="24"/>
          <w:lang w:val="en-GB"/>
        </w:rPr>
        <w:t xml:space="preserve">he </w:t>
      </w:r>
      <w:r w:rsidR="0068392B" w:rsidRPr="0058441F">
        <w:rPr>
          <w:sz w:val="24"/>
          <w:szCs w:val="24"/>
          <w:lang w:val="en-GB"/>
        </w:rPr>
        <w:t>UNDG</w:t>
      </w:r>
      <w:r w:rsidRPr="0058441F">
        <w:rPr>
          <w:sz w:val="24"/>
          <w:szCs w:val="24"/>
          <w:lang w:val="en-GB"/>
        </w:rPr>
        <w:t xml:space="preserve"> </w:t>
      </w:r>
      <w:r w:rsidR="0068392B" w:rsidRPr="0058441F">
        <w:rPr>
          <w:sz w:val="24"/>
          <w:szCs w:val="24"/>
          <w:lang w:val="en-GB"/>
        </w:rPr>
        <w:t>MAPS</w:t>
      </w:r>
      <w:r w:rsidR="0068392B" w:rsidRPr="0058441F" w:rsidDel="0068392B">
        <w:rPr>
          <w:sz w:val="24"/>
          <w:szCs w:val="24"/>
          <w:lang w:val="en-GB"/>
        </w:rPr>
        <w:t xml:space="preserve"> </w:t>
      </w:r>
      <w:r w:rsidR="0068392B" w:rsidRPr="0058441F">
        <w:rPr>
          <w:sz w:val="24"/>
          <w:szCs w:val="24"/>
          <w:lang w:val="en-GB"/>
        </w:rPr>
        <w:t xml:space="preserve">approach </w:t>
      </w:r>
      <w:r w:rsidR="00627307">
        <w:rPr>
          <w:sz w:val="24"/>
          <w:szCs w:val="24"/>
          <w:lang w:val="en-GB"/>
        </w:rPr>
        <w:t>and</w:t>
      </w:r>
      <w:r w:rsidR="0068392B" w:rsidRPr="0058441F">
        <w:rPr>
          <w:sz w:val="24"/>
          <w:szCs w:val="24"/>
          <w:lang w:val="en-GB"/>
        </w:rPr>
        <w:t xml:space="preserve"> the planned collaboration of UNDP, </w:t>
      </w:r>
      <w:r w:rsidR="00EF03E7">
        <w:rPr>
          <w:sz w:val="24"/>
          <w:szCs w:val="24"/>
          <w:lang w:val="en-GB"/>
        </w:rPr>
        <w:t>the United Nations Population Fund</w:t>
      </w:r>
      <w:r w:rsidR="00820324">
        <w:rPr>
          <w:sz w:val="24"/>
          <w:szCs w:val="24"/>
          <w:lang w:val="en-GB"/>
        </w:rPr>
        <w:t xml:space="preserve"> (</w:t>
      </w:r>
      <w:r w:rsidR="0068392B" w:rsidRPr="0058441F">
        <w:rPr>
          <w:sz w:val="24"/>
          <w:szCs w:val="24"/>
          <w:lang w:val="en-GB"/>
        </w:rPr>
        <w:t>UNF</w:t>
      </w:r>
      <w:r w:rsidR="008A0AF5" w:rsidRPr="0058441F">
        <w:rPr>
          <w:sz w:val="24"/>
          <w:szCs w:val="24"/>
          <w:lang w:val="en-GB"/>
        </w:rPr>
        <w:t>PA</w:t>
      </w:r>
      <w:r w:rsidR="00820324">
        <w:rPr>
          <w:sz w:val="24"/>
          <w:szCs w:val="24"/>
          <w:lang w:val="en-GB"/>
        </w:rPr>
        <w:t>)</w:t>
      </w:r>
      <w:r w:rsidR="0068392B" w:rsidRPr="0058441F">
        <w:rPr>
          <w:sz w:val="24"/>
          <w:szCs w:val="24"/>
          <w:lang w:val="en-GB"/>
        </w:rPr>
        <w:t xml:space="preserve">, UNICEF, </w:t>
      </w:r>
      <w:r w:rsidR="00820324">
        <w:rPr>
          <w:sz w:val="24"/>
          <w:szCs w:val="24"/>
          <w:lang w:val="en-GB"/>
        </w:rPr>
        <w:t>the United Nations Entity for Gender Equality and Empowerment of Women (</w:t>
      </w:r>
      <w:r w:rsidR="00717A85" w:rsidRPr="0058441F">
        <w:rPr>
          <w:sz w:val="24"/>
          <w:szCs w:val="24"/>
          <w:lang w:val="en-GB"/>
        </w:rPr>
        <w:t>UN</w:t>
      </w:r>
      <w:r w:rsidR="00717A85">
        <w:rPr>
          <w:sz w:val="24"/>
          <w:szCs w:val="24"/>
          <w:lang w:val="en-GB"/>
        </w:rPr>
        <w:t>-</w:t>
      </w:r>
      <w:r w:rsidR="0068392B" w:rsidRPr="0058441F">
        <w:rPr>
          <w:sz w:val="24"/>
          <w:szCs w:val="24"/>
          <w:lang w:val="en-GB"/>
        </w:rPr>
        <w:t>Women</w:t>
      </w:r>
      <w:r w:rsidR="00820324">
        <w:rPr>
          <w:sz w:val="24"/>
          <w:szCs w:val="24"/>
          <w:lang w:val="en-GB"/>
        </w:rPr>
        <w:t>)</w:t>
      </w:r>
      <w:r w:rsidR="0068392B" w:rsidRPr="0058441F">
        <w:rPr>
          <w:sz w:val="24"/>
          <w:szCs w:val="24"/>
          <w:lang w:val="en-GB"/>
        </w:rPr>
        <w:t>,</w:t>
      </w:r>
      <w:r w:rsidR="00FC2E9D">
        <w:rPr>
          <w:sz w:val="24"/>
          <w:szCs w:val="24"/>
          <w:lang w:val="en-GB"/>
        </w:rPr>
        <w:t xml:space="preserve"> </w:t>
      </w:r>
      <w:r w:rsidR="00820324">
        <w:rPr>
          <w:sz w:val="24"/>
          <w:szCs w:val="24"/>
          <w:lang w:val="en-GB"/>
        </w:rPr>
        <w:t>United Nations Office for Project Services (</w:t>
      </w:r>
      <w:r w:rsidR="00FC2E9D">
        <w:rPr>
          <w:sz w:val="24"/>
          <w:szCs w:val="24"/>
          <w:lang w:val="en-GB"/>
        </w:rPr>
        <w:t>UNOPS</w:t>
      </w:r>
      <w:r w:rsidR="00820324">
        <w:rPr>
          <w:sz w:val="24"/>
          <w:szCs w:val="24"/>
          <w:lang w:val="en-GB"/>
        </w:rPr>
        <w:t>)</w:t>
      </w:r>
      <w:r w:rsidR="00FC2E9D">
        <w:rPr>
          <w:sz w:val="24"/>
          <w:szCs w:val="24"/>
          <w:lang w:val="en-GB"/>
        </w:rPr>
        <w:t>, WFP</w:t>
      </w:r>
      <w:r w:rsidR="0068392B" w:rsidRPr="0058441F">
        <w:rPr>
          <w:sz w:val="24"/>
          <w:szCs w:val="24"/>
          <w:lang w:val="en-GB"/>
        </w:rPr>
        <w:t xml:space="preserve"> and </w:t>
      </w:r>
      <w:r w:rsidR="00FA64ED" w:rsidRPr="0058441F">
        <w:rPr>
          <w:sz w:val="24"/>
          <w:szCs w:val="24"/>
          <w:lang w:val="en-GB"/>
        </w:rPr>
        <w:t xml:space="preserve">other </w:t>
      </w:r>
      <w:r w:rsidR="00627307">
        <w:rPr>
          <w:sz w:val="24"/>
          <w:szCs w:val="24"/>
          <w:lang w:val="en-GB"/>
        </w:rPr>
        <w:t>United Nations</w:t>
      </w:r>
      <w:r w:rsidR="00627307" w:rsidRPr="0058441F">
        <w:rPr>
          <w:sz w:val="24"/>
          <w:szCs w:val="24"/>
          <w:lang w:val="en-GB"/>
        </w:rPr>
        <w:t xml:space="preserve"> </w:t>
      </w:r>
      <w:r w:rsidR="00FA64ED" w:rsidRPr="0058441F">
        <w:rPr>
          <w:sz w:val="24"/>
          <w:szCs w:val="24"/>
          <w:lang w:val="en-GB"/>
        </w:rPr>
        <w:t xml:space="preserve">entities </w:t>
      </w:r>
      <w:r w:rsidR="00C777D5" w:rsidRPr="0058441F">
        <w:rPr>
          <w:sz w:val="24"/>
          <w:szCs w:val="24"/>
          <w:lang w:val="en-GB"/>
        </w:rPr>
        <w:t xml:space="preserve">to support </w:t>
      </w:r>
      <w:r w:rsidR="00627307">
        <w:rPr>
          <w:sz w:val="24"/>
          <w:szCs w:val="24"/>
          <w:lang w:val="en-GB"/>
        </w:rPr>
        <w:t xml:space="preserve">the </w:t>
      </w:r>
      <w:r w:rsidR="00C777D5" w:rsidRPr="0058441F">
        <w:rPr>
          <w:sz w:val="24"/>
          <w:szCs w:val="24"/>
          <w:lang w:val="en-GB"/>
        </w:rPr>
        <w:t>implementation</w:t>
      </w:r>
      <w:r w:rsidR="00FA64ED" w:rsidRPr="0058441F">
        <w:rPr>
          <w:sz w:val="24"/>
          <w:szCs w:val="24"/>
          <w:lang w:val="en-GB"/>
        </w:rPr>
        <w:t xml:space="preserve"> of the 2030 </w:t>
      </w:r>
      <w:r w:rsidR="00627307">
        <w:rPr>
          <w:sz w:val="24"/>
          <w:szCs w:val="24"/>
          <w:lang w:val="en-GB"/>
        </w:rPr>
        <w:t>A</w:t>
      </w:r>
      <w:r w:rsidR="00FA64ED" w:rsidRPr="0058441F">
        <w:rPr>
          <w:sz w:val="24"/>
          <w:szCs w:val="24"/>
          <w:lang w:val="en-GB"/>
        </w:rPr>
        <w:t xml:space="preserve">genda in situations of fragility </w:t>
      </w:r>
      <w:r w:rsidR="00627307">
        <w:rPr>
          <w:sz w:val="24"/>
          <w:szCs w:val="24"/>
          <w:lang w:val="en-GB"/>
        </w:rPr>
        <w:t xml:space="preserve">therefore represents </w:t>
      </w:r>
      <w:r w:rsidR="00FA64ED" w:rsidRPr="0058441F">
        <w:rPr>
          <w:sz w:val="24"/>
          <w:szCs w:val="24"/>
          <w:lang w:val="en-GB"/>
        </w:rPr>
        <w:t>an ideal opportunity.</w:t>
      </w:r>
    </w:p>
    <w:p w14:paraId="11C0BCA7" w14:textId="1D53D15C" w:rsidR="006B4E44" w:rsidRPr="0058441F" w:rsidRDefault="00FA64ED" w:rsidP="00C5516B">
      <w:pPr>
        <w:pStyle w:val="ListParagraph"/>
        <w:tabs>
          <w:tab w:val="left" w:pos="450"/>
        </w:tabs>
        <w:spacing w:before="120"/>
        <w:ind w:left="0"/>
        <w:jc w:val="both"/>
        <w:rPr>
          <w:sz w:val="24"/>
          <w:szCs w:val="24"/>
          <w:lang w:val="en-GB"/>
        </w:rPr>
      </w:pPr>
      <w:r w:rsidRPr="0058441F">
        <w:rPr>
          <w:sz w:val="24"/>
          <w:szCs w:val="24"/>
          <w:lang w:val="en-GB"/>
        </w:rPr>
        <w:t xml:space="preserve"> </w:t>
      </w:r>
    </w:p>
    <w:p w14:paraId="605A949F" w14:textId="77777777" w:rsidR="00717A85" w:rsidRDefault="00AF0F8A" w:rsidP="00C5516B">
      <w:pPr>
        <w:pStyle w:val="ListParagraph"/>
        <w:numPr>
          <w:ilvl w:val="0"/>
          <w:numId w:val="28"/>
        </w:numPr>
        <w:tabs>
          <w:tab w:val="left" w:pos="450"/>
        </w:tabs>
        <w:spacing w:before="120"/>
        <w:ind w:left="0" w:firstLine="0"/>
        <w:jc w:val="both"/>
        <w:rPr>
          <w:sz w:val="24"/>
          <w:szCs w:val="24"/>
          <w:lang w:val="en-GB"/>
        </w:rPr>
      </w:pPr>
      <w:r w:rsidRPr="0058441F">
        <w:rPr>
          <w:sz w:val="24"/>
          <w:szCs w:val="24"/>
          <w:lang w:val="en-GB"/>
        </w:rPr>
        <w:t>The renewed</w:t>
      </w:r>
      <w:r w:rsidR="00DA6FBF" w:rsidRPr="0058441F">
        <w:rPr>
          <w:sz w:val="24"/>
          <w:szCs w:val="24"/>
          <w:lang w:val="en-GB"/>
        </w:rPr>
        <w:t xml:space="preserve"> commitment to linking humanitarian, peacebuilding and development actions </w:t>
      </w:r>
      <w:r w:rsidRPr="0058441F">
        <w:rPr>
          <w:sz w:val="24"/>
          <w:szCs w:val="24"/>
          <w:lang w:val="en-GB"/>
        </w:rPr>
        <w:t xml:space="preserve">must be accompanied </w:t>
      </w:r>
      <w:r w:rsidR="00726C3D" w:rsidRPr="0058441F">
        <w:rPr>
          <w:sz w:val="24"/>
          <w:szCs w:val="24"/>
          <w:lang w:val="en-GB"/>
        </w:rPr>
        <w:t xml:space="preserve">by </w:t>
      </w:r>
      <w:r w:rsidR="00627307">
        <w:rPr>
          <w:sz w:val="24"/>
          <w:szCs w:val="24"/>
          <w:lang w:val="en-GB"/>
        </w:rPr>
        <w:t xml:space="preserve">the </w:t>
      </w:r>
      <w:r w:rsidR="00726C3D" w:rsidRPr="0058441F">
        <w:rPr>
          <w:sz w:val="24"/>
          <w:szCs w:val="24"/>
          <w:lang w:val="en-GB"/>
        </w:rPr>
        <w:t xml:space="preserve">development of </w:t>
      </w:r>
      <w:r w:rsidR="00A32483" w:rsidRPr="0058441F">
        <w:rPr>
          <w:sz w:val="24"/>
          <w:szCs w:val="24"/>
          <w:lang w:val="en-GB"/>
        </w:rPr>
        <w:t>evidence</w:t>
      </w:r>
      <w:r w:rsidR="00627307">
        <w:rPr>
          <w:sz w:val="24"/>
          <w:szCs w:val="24"/>
          <w:lang w:val="en-GB"/>
        </w:rPr>
        <w:t>-</w:t>
      </w:r>
      <w:r w:rsidR="00A32483" w:rsidRPr="0058441F">
        <w:rPr>
          <w:sz w:val="24"/>
          <w:szCs w:val="24"/>
          <w:lang w:val="en-GB"/>
        </w:rPr>
        <w:t xml:space="preserve">based </w:t>
      </w:r>
      <w:r w:rsidR="00726C3D" w:rsidRPr="0058441F">
        <w:rPr>
          <w:sz w:val="24"/>
          <w:szCs w:val="24"/>
          <w:lang w:val="en-GB"/>
        </w:rPr>
        <w:t xml:space="preserve">national plans that </w:t>
      </w:r>
      <w:r w:rsidR="00A32483" w:rsidRPr="0058441F">
        <w:rPr>
          <w:sz w:val="24"/>
          <w:szCs w:val="24"/>
          <w:lang w:val="en-GB"/>
        </w:rPr>
        <w:t>build</w:t>
      </w:r>
      <w:r w:rsidR="00726C3D" w:rsidRPr="0058441F">
        <w:rPr>
          <w:sz w:val="24"/>
          <w:szCs w:val="24"/>
          <w:lang w:val="en-GB"/>
        </w:rPr>
        <w:t xml:space="preserve"> on</w:t>
      </w:r>
      <w:r w:rsidRPr="0058441F">
        <w:rPr>
          <w:sz w:val="24"/>
          <w:szCs w:val="24"/>
          <w:lang w:val="en-GB"/>
        </w:rPr>
        <w:t xml:space="preserve"> </w:t>
      </w:r>
      <w:r w:rsidR="00DA6FBF" w:rsidRPr="0058441F">
        <w:rPr>
          <w:sz w:val="24"/>
          <w:szCs w:val="24"/>
          <w:lang w:val="en-GB"/>
        </w:rPr>
        <w:t xml:space="preserve">joint </w:t>
      </w:r>
      <w:r w:rsidR="00624DF7" w:rsidRPr="0058441F">
        <w:rPr>
          <w:sz w:val="24"/>
          <w:szCs w:val="24"/>
          <w:lang w:val="en-GB"/>
        </w:rPr>
        <w:t xml:space="preserve">multi-hazard risk </w:t>
      </w:r>
      <w:r w:rsidR="00C01E5D" w:rsidRPr="0058441F">
        <w:rPr>
          <w:sz w:val="24"/>
          <w:szCs w:val="24"/>
          <w:lang w:val="en-GB"/>
        </w:rPr>
        <w:t xml:space="preserve">assessment and </w:t>
      </w:r>
      <w:r w:rsidR="00DA6FBF" w:rsidRPr="0058441F">
        <w:rPr>
          <w:sz w:val="24"/>
          <w:szCs w:val="24"/>
          <w:lang w:val="en-GB"/>
        </w:rPr>
        <w:t>analysis</w:t>
      </w:r>
      <w:r w:rsidR="00627307">
        <w:rPr>
          <w:sz w:val="24"/>
          <w:szCs w:val="24"/>
          <w:lang w:val="en-GB"/>
        </w:rPr>
        <w:t xml:space="preserve"> and aim to build </w:t>
      </w:r>
      <w:r w:rsidR="00726C3D" w:rsidRPr="0058441F">
        <w:rPr>
          <w:sz w:val="24"/>
          <w:szCs w:val="24"/>
          <w:lang w:val="en-GB"/>
        </w:rPr>
        <w:t>resilient systems and communities.</w:t>
      </w:r>
    </w:p>
    <w:p w14:paraId="2F875BC6" w14:textId="0E0471C1" w:rsidR="00A312A4" w:rsidRPr="0058441F" w:rsidRDefault="00726C3D" w:rsidP="00C5516B">
      <w:pPr>
        <w:pStyle w:val="ListParagraph"/>
        <w:tabs>
          <w:tab w:val="left" w:pos="450"/>
        </w:tabs>
        <w:spacing w:before="120"/>
        <w:ind w:left="0"/>
        <w:jc w:val="both"/>
        <w:rPr>
          <w:sz w:val="24"/>
          <w:szCs w:val="24"/>
          <w:lang w:val="en-GB"/>
        </w:rPr>
      </w:pPr>
      <w:r w:rsidRPr="0058441F">
        <w:rPr>
          <w:sz w:val="24"/>
          <w:szCs w:val="24"/>
          <w:lang w:val="en-GB"/>
        </w:rPr>
        <w:t xml:space="preserve"> </w:t>
      </w:r>
    </w:p>
    <w:p w14:paraId="4C31DA0F" w14:textId="2B98D487" w:rsidR="00A312A4" w:rsidRPr="0058441F" w:rsidRDefault="00A312A4" w:rsidP="00C5516B">
      <w:pPr>
        <w:pStyle w:val="ListParagraph"/>
        <w:numPr>
          <w:ilvl w:val="0"/>
          <w:numId w:val="28"/>
        </w:numPr>
        <w:tabs>
          <w:tab w:val="left" w:pos="450"/>
        </w:tabs>
        <w:spacing w:before="120"/>
        <w:ind w:left="0" w:firstLine="0"/>
        <w:jc w:val="both"/>
        <w:rPr>
          <w:sz w:val="24"/>
          <w:szCs w:val="24"/>
          <w:lang w:val="en-GB"/>
        </w:rPr>
      </w:pPr>
      <w:r w:rsidRPr="0058441F">
        <w:rPr>
          <w:sz w:val="24"/>
          <w:szCs w:val="24"/>
          <w:lang w:val="en-GB"/>
        </w:rPr>
        <w:t>Overall</w:t>
      </w:r>
      <w:r w:rsidR="00627307">
        <w:rPr>
          <w:sz w:val="24"/>
          <w:szCs w:val="24"/>
          <w:lang w:val="en-GB"/>
        </w:rPr>
        <w:t>, the</w:t>
      </w:r>
      <w:r w:rsidRPr="0058441F">
        <w:rPr>
          <w:sz w:val="24"/>
          <w:szCs w:val="24"/>
          <w:lang w:val="en-GB"/>
        </w:rPr>
        <w:t xml:space="preserve"> proportion of funding to fragile situations needs to be increased and all humanitarian, development and peacebuilding resources </w:t>
      </w:r>
      <w:r w:rsidR="00104832">
        <w:rPr>
          <w:sz w:val="24"/>
          <w:szCs w:val="24"/>
          <w:lang w:val="en-GB"/>
        </w:rPr>
        <w:t xml:space="preserve">need to be used optimally </w:t>
      </w:r>
      <w:r w:rsidRPr="0058441F">
        <w:rPr>
          <w:sz w:val="24"/>
          <w:szCs w:val="24"/>
          <w:lang w:val="en-GB"/>
        </w:rPr>
        <w:t>to build national capacities and institutions, shrink humanitarian needs and generate foreign direct investment and domestic revenues over the long term. Special attention will be required to gender</w:t>
      </w:r>
      <w:r w:rsidR="00104832">
        <w:rPr>
          <w:sz w:val="24"/>
          <w:szCs w:val="24"/>
          <w:lang w:val="en-GB"/>
        </w:rPr>
        <w:t>-</w:t>
      </w:r>
      <w:r w:rsidRPr="0058441F">
        <w:rPr>
          <w:sz w:val="24"/>
          <w:szCs w:val="24"/>
          <w:lang w:val="en-GB"/>
        </w:rPr>
        <w:t xml:space="preserve">responsive programming and adopting a forward-looking risk management approach. </w:t>
      </w:r>
      <w:r w:rsidR="00104832">
        <w:rPr>
          <w:sz w:val="24"/>
          <w:szCs w:val="24"/>
          <w:lang w:val="en-GB"/>
        </w:rPr>
        <w:t>E</w:t>
      </w:r>
      <w:r w:rsidRPr="0058441F">
        <w:rPr>
          <w:sz w:val="24"/>
          <w:szCs w:val="24"/>
          <w:lang w:val="en-GB"/>
        </w:rPr>
        <w:t>fforts to advance resilient post-crisis recovery</w:t>
      </w:r>
      <w:r w:rsidR="00104832">
        <w:rPr>
          <w:sz w:val="24"/>
          <w:szCs w:val="24"/>
          <w:lang w:val="en-GB"/>
        </w:rPr>
        <w:t xml:space="preserve"> also need to be accelerated</w:t>
      </w:r>
      <w:r w:rsidRPr="0058441F">
        <w:rPr>
          <w:sz w:val="24"/>
          <w:szCs w:val="24"/>
          <w:lang w:val="en-GB"/>
        </w:rPr>
        <w:t>.</w:t>
      </w:r>
    </w:p>
    <w:p w14:paraId="5B8CB25B" w14:textId="77777777" w:rsidR="00717A85" w:rsidRDefault="00717A85" w:rsidP="00C5516B">
      <w:pPr>
        <w:pStyle w:val="ListParagraph"/>
        <w:tabs>
          <w:tab w:val="left" w:pos="450"/>
        </w:tabs>
        <w:spacing w:before="120"/>
        <w:ind w:left="0"/>
        <w:jc w:val="both"/>
        <w:rPr>
          <w:sz w:val="24"/>
          <w:szCs w:val="24"/>
          <w:lang w:val="en-GB"/>
        </w:rPr>
      </w:pPr>
    </w:p>
    <w:p w14:paraId="34A29966" w14:textId="071C0F48" w:rsidR="001406D4" w:rsidRPr="0058441F" w:rsidRDefault="00FA64ED" w:rsidP="00C5516B">
      <w:pPr>
        <w:pStyle w:val="ListParagraph"/>
        <w:numPr>
          <w:ilvl w:val="0"/>
          <w:numId w:val="28"/>
        </w:numPr>
        <w:tabs>
          <w:tab w:val="left" w:pos="450"/>
        </w:tabs>
        <w:spacing w:before="120"/>
        <w:ind w:left="0" w:firstLine="0"/>
        <w:jc w:val="both"/>
        <w:rPr>
          <w:sz w:val="24"/>
          <w:szCs w:val="24"/>
          <w:lang w:val="en-GB"/>
        </w:rPr>
      </w:pPr>
      <w:r w:rsidRPr="0058441F">
        <w:rPr>
          <w:sz w:val="24"/>
          <w:szCs w:val="24"/>
          <w:lang w:val="en-GB"/>
        </w:rPr>
        <w:t>G</w:t>
      </w:r>
      <w:r w:rsidR="002A7CD4" w:rsidRPr="0058441F">
        <w:rPr>
          <w:sz w:val="24"/>
          <w:szCs w:val="24"/>
          <w:lang w:val="en-GB"/>
        </w:rPr>
        <w:t>overnment</w:t>
      </w:r>
      <w:r w:rsidRPr="0058441F">
        <w:rPr>
          <w:sz w:val="24"/>
          <w:szCs w:val="24"/>
          <w:lang w:val="en-GB"/>
        </w:rPr>
        <w:t>s grappling with fragility need support</w:t>
      </w:r>
      <w:r w:rsidR="002A7CD4" w:rsidRPr="0058441F">
        <w:rPr>
          <w:sz w:val="24"/>
          <w:szCs w:val="24"/>
          <w:lang w:val="en-GB"/>
        </w:rPr>
        <w:t xml:space="preserve"> to </w:t>
      </w:r>
      <w:r w:rsidR="004835A5">
        <w:rPr>
          <w:sz w:val="24"/>
          <w:szCs w:val="24"/>
          <w:lang w:val="en-GB"/>
        </w:rPr>
        <w:t xml:space="preserve">create an enabling environment to </w:t>
      </w:r>
      <w:r w:rsidR="002A7CD4" w:rsidRPr="0058441F">
        <w:rPr>
          <w:sz w:val="24"/>
          <w:szCs w:val="24"/>
          <w:lang w:val="en-GB"/>
        </w:rPr>
        <w:t>attract and regulate private sector investments through de-risking, find</w:t>
      </w:r>
      <w:r w:rsidR="00AF0F8A" w:rsidRPr="0058441F">
        <w:rPr>
          <w:sz w:val="24"/>
          <w:szCs w:val="24"/>
          <w:lang w:val="en-GB"/>
        </w:rPr>
        <w:t>ing</w:t>
      </w:r>
      <w:r w:rsidR="002A7CD4" w:rsidRPr="0058441F">
        <w:rPr>
          <w:sz w:val="24"/>
          <w:szCs w:val="24"/>
          <w:lang w:val="en-GB"/>
        </w:rPr>
        <w:t xml:space="preserve"> innovative solutions for underwriting the high insurance cost of doing business in fragile environments, </w:t>
      </w:r>
      <w:r w:rsidR="00AF0F8A" w:rsidRPr="0058441F">
        <w:rPr>
          <w:sz w:val="24"/>
          <w:szCs w:val="24"/>
          <w:lang w:val="en-GB"/>
        </w:rPr>
        <w:t>and</w:t>
      </w:r>
      <w:r w:rsidR="002A7CD4" w:rsidRPr="0058441F">
        <w:rPr>
          <w:sz w:val="24"/>
          <w:szCs w:val="24"/>
          <w:lang w:val="en-GB"/>
        </w:rPr>
        <w:t xml:space="preserve"> avoid</w:t>
      </w:r>
      <w:r w:rsidR="00AF0F8A" w:rsidRPr="0058441F">
        <w:rPr>
          <w:sz w:val="24"/>
          <w:szCs w:val="24"/>
          <w:lang w:val="en-GB"/>
        </w:rPr>
        <w:t>ing</w:t>
      </w:r>
      <w:r w:rsidR="002A7CD4" w:rsidRPr="0058441F">
        <w:rPr>
          <w:sz w:val="24"/>
          <w:szCs w:val="24"/>
          <w:lang w:val="en-GB"/>
        </w:rPr>
        <w:t xml:space="preserve"> companies </w:t>
      </w:r>
      <w:r w:rsidR="004835A5">
        <w:rPr>
          <w:sz w:val="24"/>
          <w:szCs w:val="24"/>
          <w:lang w:val="en-GB"/>
        </w:rPr>
        <w:t xml:space="preserve">that are </w:t>
      </w:r>
      <w:r w:rsidR="002A7CD4" w:rsidRPr="0058441F">
        <w:rPr>
          <w:sz w:val="24"/>
          <w:szCs w:val="24"/>
          <w:lang w:val="en-GB"/>
        </w:rPr>
        <w:t xml:space="preserve">transferring </w:t>
      </w:r>
      <w:r w:rsidR="00AF0F8A" w:rsidRPr="0058441F">
        <w:rPr>
          <w:sz w:val="24"/>
          <w:szCs w:val="24"/>
          <w:lang w:val="en-GB"/>
        </w:rPr>
        <w:t xml:space="preserve">the </w:t>
      </w:r>
      <w:r w:rsidR="002A7CD4" w:rsidRPr="0058441F">
        <w:rPr>
          <w:sz w:val="24"/>
          <w:szCs w:val="24"/>
          <w:lang w:val="en-GB"/>
        </w:rPr>
        <w:t>burden</w:t>
      </w:r>
      <w:r w:rsidR="00FA6B5A" w:rsidRPr="0058441F">
        <w:rPr>
          <w:sz w:val="24"/>
          <w:szCs w:val="24"/>
          <w:lang w:val="en-GB"/>
        </w:rPr>
        <w:t>.</w:t>
      </w:r>
    </w:p>
    <w:p w14:paraId="3FA34492" w14:textId="77777777" w:rsidR="00717A85" w:rsidRDefault="00717A85" w:rsidP="00C5516B">
      <w:pPr>
        <w:pStyle w:val="ListParagraph"/>
        <w:tabs>
          <w:tab w:val="left" w:pos="450"/>
        </w:tabs>
        <w:spacing w:before="120"/>
        <w:ind w:left="0"/>
        <w:jc w:val="both"/>
        <w:rPr>
          <w:sz w:val="24"/>
          <w:szCs w:val="24"/>
          <w:lang w:val="en-GB"/>
        </w:rPr>
      </w:pPr>
    </w:p>
    <w:p w14:paraId="449C9400" w14:textId="0DF7F949" w:rsidR="00727B79" w:rsidRDefault="00D17F11" w:rsidP="00C5516B">
      <w:pPr>
        <w:pStyle w:val="ListParagraph"/>
        <w:numPr>
          <w:ilvl w:val="0"/>
          <w:numId w:val="28"/>
        </w:numPr>
        <w:tabs>
          <w:tab w:val="left" w:pos="450"/>
        </w:tabs>
        <w:spacing w:before="120"/>
        <w:ind w:left="0" w:firstLine="0"/>
        <w:jc w:val="both"/>
        <w:rPr>
          <w:sz w:val="24"/>
          <w:szCs w:val="24"/>
          <w:lang w:val="en-GB"/>
        </w:rPr>
      </w:pPr>
      <w:r w:rsidRPr="0058441F">
        <w:rPr>
          <w:sz w:val="24"/>
          <w:szCs w:val="24"/>
          <w:lang w:val="en-GB"/>
        </w:rPr>
        <w:t xml:space="preserve">Ultimately, success will depend on the institution of systems that respect human rights and dignity, are aligned with the </w:t>
      </w:r>
      <w:r w:rsidR="00436575" w:rsidRPr="0058441F">
        <w:rPr>
          <w:sz w:val="24"/>
          <w:szCs w:val="24"/>
          <w:lang w:val="en-GB"/>
        </w:rPr>
        <w:t xml:space="preserve">aspirations of women and young people, </w:t>
      </w:r>
      <w:r w:rsidR="0034134B">
        <w:rPr>
          <w:sz w:val="24"/>
          <w:szCs w:val="24"/>
          <w:lang w:val="en-GB"/>
        </w:rPr>
        <w:t xml:space="preserve">provide safe spaces and education for children, </w:t>
      </w:r>
      <w:r w:rsidR="00436575" w:rsidRPr="0058441F">
        <w:rPr>
          <w:sz w:val="24"/>
          <w:szCs w:val="24"/>
          <w:lang w:val="en-GB"/>
        </w:rPr>
        <w:t>and</w:t>
      </w:r>
      <w:r w:rsidR="0034134B">
        <w:rPr>
          <w:sz w:val="24"/>
          <w:szCs w:val="24"/>
          <w:lang w:val="en-GB"/>
        </w:rPr>
        <w:t>,</w:t>
      </w:r>
      <w:r w:rsidR="00436575" w:rsidRPr="0058441F">
        <w:rPr>
          <w:sz w:val="24"/>
          <w:szCs w:val="24"/>
          <w:lang w:val="en-GB"/>
        </w:rPr>
        <w:t xml:space="preserve"> are accountable to those most vulnerable to risks and shock</w:t>
      </w:r>
      <w:r w:rsidR="006E0BD2">
        <w:rPr>
          <w:sz w:val="24"/>
          <w:szCs w:val="24"/>
          <w:lang w:val="en-GB"/>
        </w:rPr>
        <w:t>.</w:t>
      </w:r>
    </w:p>
    <w:p w14:paraId="37ED2F54" w14:textId="77777777" w:rsidR="00927A6B" w:rsidRDefault="00927A6B" w:rsidP="00927A6B">
      <w:pPr>
        <w:pStyle w:val="ListParagraph"/>
        <w:spacing w:line="360" w:lineRule="auto"/>
        <w:ind w:left="360"/>
        <w:contextualSpacing w:val="0"/>
        <w:jc w:val="both"/>
        <w:rPr>
          <w:b/>
          <w:bCs/>
          <w:sz w:val="24"/>
          <w:szCs w:val="23"/>
        </w:rPr>
      </w:pPr>
    </w:p>
    <w:p w14:paraId="6CF7AF44" w14:textId="057F9EC8" w:rsidR="003D37B1" w:rsidRDefault="00717A85" w:rsidP="00773F41">
      <w:pPr>
        <w:rPr>
          <w:b/>
          <w:bCs/>
          <w:sz w:val="24"/>
          <w:szCs w:val="23"/>
        </w:rPr>
      </w:pPr>
      <w:r>
        <w:rPr>
          <w:b/>
          <w:bCs/>
          <w:sz w:val="24"/>
          <w:szCs w:val="23"/>
        </w:rPr>
        <w:t xml:space="preserve">Annex. </w:t>
      </w:r>
      <w:r w:rsidR="0037619F" w:rsidRPr="003D37B1">
        <w:rPr>
          <w:b/>
          <w:bCs/>
          <w:sz w:val="24"/>
          <w:szCs w:val="23"/>
        </w:rPr>
        <w:t xml:space="preserve">Possible questions and issues for discussion during the </w:t>
      </w:r>
      <w:r w:rsidR="003650BD">
        <w:rPr>
          <w:b/>
          <w:bCs/>
          <w:sz w:val="24"/>
          <w:szCs w:val="23"/>
        </w:rPr>
        <w:t>j</w:t>
      </w:r>
      <w:r w:rsidR="003650BD" w:rsidRPr="003D37B1">
        <w:rPr>
          <w:b/>
          <w:bCs/>
          <w:sz w:val="24"/>
          <w:szCs w:val="23"/>
        </w:rPr>
        <w:t xml:space="preserve">oint </w:t>
      </w:r>
      <w:r w:rsidR="003650BD">
        <w:rPr>
          <w:b/>
          <w:bCs/>
          <w:sz w:val="24"/>
          <w:szCs w:val="23"/>
        </w:rPr>
        <w:t>m</w:t>
      </w:r>
      <w:r w:rsidR="003650BD" w:rsidRPr="003D37B1">
        <w:rPr>
          <w:b/>
          <w:bCs/>
          <w:sz w:val="24"/>
          <w:szCs w:val="23"/>
        </w:rPr>
        <w:t xml:space="preserve">eeting </w:t>
      </w:r>
      <w:r w:rsidR="0037619F" w:rsidRPr="003D37B1">
        <w:rPr>
          <w:b/>
          <w:bCs/>
          <w:sz w:val="24"/>
          <w:szCs w:val="23"/>
        </w:rPr>
        <w:t xml:space="preserve">of the </w:t>
      </w:r>
      <w:r w:rsidR="003650BD">
        <w:rPr>
          <w:b/>
          <w:bCs/>
          <w:sz w:val="24"/>
          <w:szCs w:val="23"/>
        </w:rPr>
        <w:t xml:space="preserve">Executive </w:t>
      </w:r>
      <w:r w:rsidR="0037619F" w:rsidRPr="003D37B1">
        <w:rPr>
          <w:b/>
          <w:bCs/>
          <w:sz w:val="24"/>
          <w:szCs w:val="23"/>
        </w:rPr>
        <w:t xml:space="preserve">Boards </w:t>
      </w:r>
    </w:p>
    <w:p w14:paraId="11A87D5E" w14:textId="77777777" w:rsidR="00593E23" w:rsidRPr="00593E23" w:rsidRDefault="00593E23" w:rsidP="00773F41">
      <w:pPr>
        <w:rPr>
          <w:bCs/>
        </w:rPr>
      </w:pPr>
    </w:p>
    <w:p w14:paraId="41934A2B" w14:textId="57C2BB5F" w:rsidR="006E0BD2" w:rsidRPr="006E0BD2" w:rsidRDefault="006E0BD2" w:rsidP="00593E23">
      <w:pPr>
        <w:pStyle w:val="ListParagraph"/>
        <w:numPr>
          <w:ilvl w:val="0"/>
          <w:numId w:val="26"/>
        </w:numPr>
        <w:ind w:left="360"/>
        <w:contextualSpacing w:val="0"/>
        <w:jc w:val="both"/>
        <w:rPr>
          <w:sz w:val="24"/>
          <w:szCs w:val="24"/>
          <w:lang w:val="en-GB"/>
        </w:rPr>
      </w:pPr>
      <w:r w:rsidRPr="006E0BD2">
        <w:rPr>
          <w:sz w:val="24"/>
          <w:szCs w:val="24"/>
          <w:lang w:val="en-GB"/>
        </w:rPr>
        <w:t xml:space="preserve">How has the collaborative efforts </w:t>
      </w:r>
      <w:r w:rsidR="00717A85">
        <w:rPr>
          <w:sz w:val="24"/>
          <w:szCs w:val="24"/>
          <w:lang w:val="en-GB"/>
        </w:rPr>
        <w:t xml:space="preserve">of the United Nations </w:t>
      </w:r>
      <w:r w:rsidRPr="006E0BD2">
        <w:rPr>
          <w:sz w:val="24"/>
          <w:szCs w:val="24"/>
          <w:lang w:val="en-GB"/>
        </w:rPr>
        <w:t xml:space="preserve">helped countries </w:t>
      </w:r>
      <w:r w:rsidR="00717A85">
        <w:rPr>
          <w:sz w:val="24"/>
          <w:szCs w:val="24"/>
          <w:lang w:val="en-GB"/>
        </w:rPr>
        <w:t xml:space="preserve">to </w:t>
      </w:r>
      <w:r w:rsidRPr="006E0BD2">
        <w:rPr>
          <w:sz w:val="24"/>
          <w:szCs w:val="24"/>
          <w:lang w:val="en-GB"/>
        </w:rPr>
        <w:t xml:space="preserve">address fragility to advance the </w:t>
      </w:r>
      <w:r w:rsidR="00717A85">
        <w:rPr>
          <w:sz w:val="24"/>
          <w:szCs w:val="24"/>
          <w:lang w:val="en-GB"/>
        </w:rPr>
        <w:t>Millennium Development Goals</w:t>
      </w:r>
      <w:r w:rsidR="00717A85" w:rsidRPr="006E0BD2">
        <w:rPr>
          <w:sz w:val="24"/>
          <w:szCs w:val="24"/>
          <w:lang w:val="en-GB"/>
        </w:rPr>
        <w:t xml:space="preserve"> </w:t>
      </w:r>
      <w:r w:rsidRPr="006E0BD2">
        <w:rPr>
          <w:sz w:val="24"/>
          <w:szCs w:val="24"/>
          <w:lang w:val="en-GB"/>
        </w:rPr>
        <w:t xml:space="preserve">and how </w:t>
      </w:r>
      <w:r w:rsidR="00717A85">
        <w:rPr>
          <w:sz w:val="24"/>
          <w:szCs w:val="24"/>
          <w:lang w:val="en-GB"/>
        </w:rPr>
        <w:t xml:space="preserve">can </w:t>
      </w:r>
      <w:r w:rsidRPr="006E0BD2">
        <w:rPr>
          <w:sz w:val="24"/>
          <w:szCs w:val="24"/>
          <w:lang w:val="en-GB"/>
        </w:rPr>
        <w:t xml:space="preserve">lessons learned from that effort </w:t>
      </w:r>
      <w:r w:rsidR="00717A85">
        <w:rPr>
          <w:sz w:val="24"/>
          <w:szCs w:val="24"/>
          <w:lang w:val="en-GB"/>
        </w:rPr>
        <w:t xml:space="preserve">be leveraged </w:t>
      </w:r>
      <w:r w:rsidRPr="006E0BD2">
        <w:rPr>
          <w:sz w:val="24"/>
          <w:szCs w:val="24"/>
          <w:lang w:val="en-GB"/>
        </w:rPr>
        <w:t xml:space="preserve">to advance the achievement of the </w:t>
      </w:r>
      <w:r w:rsidR="00717A85">
        <w:rPr>
          <w:sz w:val="24"/>
          <w:szCs w:val="24"/>
          <w:lang w:val="en-GB"/>
        </w:rPr>
        <w:t>Sustainable Development Goals</w:t>
      </w:r>
      <w:r w:rsidR="00717A85" w:rsidRPr="006E0BD2">
        <w:rPr>
          <w:sz w:val="24"/>
          <w:szCs w:val="24"/>
          <w:lang w:val="en-GB"/>
        </w:rPr>
        <w:t xml:space="preserve"> </w:t>
      </w:r>
      <w:r w:rsidRPr="006E0BD2">
        <w:rPr>
          <w:sz w:val="24"/>
          <w:szCs w:val="24"/>
          <w:lang w:val="en-GB"/>
        </w:rPr>
        <w:t>in fragile situations?</w:t>
      </w:r>
    </w:p>
    <w:p w14:paraId="3FC8EB2F" w14:textId="291437F0" w:rsidR="006E0BD2" w:rsidRPr="006E0BD2" w:rsidRDefault="006E0BD2" w:rsidP="003650BD">
      <w:pPr>
        <w:pStyle w:val="ListParagraph"/>
        <w:numPr>
          <w:ilvl w:val="0"/>
          <w:numId w:val="26"/>
        </w:numPr>
        <w:spacing w:before="120"/>
        <w:ind w:left="360"/>
        <w:contextualSpacing w:val="0"/>
        <w:jc w:val="both"/>
        <w:rPr>
          <w:sz w:val="24"/>
          <w:szCs w:val="24"/>
          <w:lang w:val="en-GB"/>
        </w:rPr>
      </w:pPr>
      <w:r w:rsidRPr="006E0BD2">
        <w:rPr>
          <w:sz w:val="24"/>
          <w:szCs w:val="24"/>
          <w:lang w:val="en-GB"/>
        </w:rPr>
        <w:t>What innovative approaches ar</w:t>
      </w:r>
      <w:bookmarkStart w:id="19" w:name="_GoBack"/>
      <w:bookmarkEnd w:id="19"/>
      <w:r w:rsidRPr="006E0BD2">
        <w:rPr>
          <w:sz w:val="24"/>
          <w:szCs w:val="24"/>
          <w:lang w:val="en-GB"/>
        </w:rPr>
        <w:t xml:space="preserve">e needed to strengthen financing for the </w:t>
      </w:r>
      <w:r w:rsidR="00717A85">
        <w:rPr>
          <w:sz w:val="24"/>
          <w:szCs w:val="24"/>
          <w:lang w:val="en-GB"/>
        </w:rPr>
        <w:t xml:space="preserve">Sustainable Development Goals </w:t>
      </w:r>
      <w:r w:rsidRPr="006E0BD2">
        <w:rPr>
          <w:sz w:val="24"/>
          <w:szCs w:val="24"/>
          <w:lang w:val="en-GB"/>
        </w:rPr>
        <w:t xml:space="preserve">in fragile situations? </w:t>
      </w:r>
    </w:p>
    <w:p w14:paraId="24E0156A" w14:textId="2D1D1D5B" w:rsidR="006E0BD2" w:rsidRPr="006E0BD2" w:rsidRDefault="006E0BD2" w:rsidP="003650BD">
      <w:pPr>
        <w:pStyle w:val="ListParagraph"/>
        <w:numPr>
          <w:ilvl w:val="0"/>
          <w:numId w:val="26"/>
        </w:numPr>
        <w:spacing w:before="120"/>
        <w:ind w:left="360"/>
        <w:contextualSpacing w:val="0"/>
        <w:jc w:val="both"/>
        <w:rPr>
          <w:sz w:val="24"/>
          <w:szCs w:val="24"/>
          <w:lang w:val="en-GB"/>
        </w:rPr>
      </w:pPr>
      <w:r w:rsidRPr="006E0BD2">
        <w:rPr>
          <w:sz w:val="24"/>
          <w:szCs w:val="24"/>
          <w:lang w:val="en-GB"/>
        </w:rPr>
        <w:t xml:space="preserve">What are the barriers to private sector investment in fragile situations and how can ODA be leveraged to </w:t>
      </w:r>
      <w:r w:rsidR="00717A85" w:rsidRPr="006E0BD2">
        <w:rPr>
          <w:sz w:val="24"/>
          <w:szCs w:val="24"/>
          <w:lang w:val="en-GB"/>
        </w:rPr>
        <w:t>incentivi</w:t>
      </w:r>
      <w:r w:rsidR="00717A85">
        <w:rPr>
          <w:sz w:val="24"/>
          <w:szCs w:val="24"/>
          <w:lang w:val="en-GB"/>
        </w:rPr>
        <w:t>z</w:t>
      </w:r>
      <w:r w:rsidR="00717A85" w:rsidRPr="006E0BD2">
        <w:rPr>
          <w:sz w:val="24"/>
          <w:szCs w:val="24"/>
          <w:lang w:val="en-GB"/>
        </w:rPr>
        <w:t xml:space="preserve">e </w:t>
      </w:r>
      <w:r w:rsidRPr="006E0BD2">
        <w:rPr>
          <w:sz w:val="24"/>
          <w:szCs w:val="24"/>
          <w:lang w:val="en-GB"/>
        </w:rPr>
        <w:t xml:space="preserve">private sector investment? </w:t>
      </w:r>
    </w:p>
    <w:p w14:paraId="4E1BCCDE" w14:textId="18AC81E6" w:rsidR="001E0197" w:rsidRDefault="006E0BD2" w:rsidP="003650BD">
      <w:pPr>
        <w:pStyle w:val="ListParagraph"/>
        <w:numPr>
          <w:ilvl w:val="0"/>
          <w:numId w:val="26"/>
        </w:numPr>
        <w:spacing w:before="120"/>
        <w:ind w:left="360"/>
        <w:contextualSpacing w:val="0"/>
        <w:jc w:val="both"/>
        <w:rPr>
          <w:sz w:val="24"/>
          <w:szCs w:val="24"/>
          <w:lang w:val="en-GB"/>
        </w:rPr>
      </w:pPr>
      <w:r w:rsidRPr="006E0BD2">
        <w:rPr>
          <w:sz w:val="24"/>
          <w:szCs w:val="24"/>
          <w:lang w:val="en-GB"/>
        </w:rPr>
        <w:t xml:space="preserve">What are the key elements we need to look at if we are to base our work in a sound risk analysis, risk sharing, and risk mitigations? </w:t>
      </w:r>
      <w:r w:rsidR="001E0197" w:rsidRPr="001E0197">
        <w:rPr>
          <w:sz w:val="24"/>
          <w:szCs w:val="24"/>
          <w:lang w:val="en-GB"/>
        </w:rPr>
        <w:t>What are the environment</w:t>
      </w:r>
      <w:r w:rsidR="009F24AC">
        <w:rPr>
          <w:sz w:val="24"/>
          <w:szCs w:val="24"/>
          <w:lang w:val="en-GB"/>
        </w:rPr>
        <w:t>al</w:t>
      </w:r>
      <w:r w:rsidR="001E0197" w:rsidRPr="001E0197">
        <w:rPr>
          <w:sz w:val="24"/>
          <w:szCs w:val="24"/>
          <w:lang w:val="en-GB"/>
        </w:rPr>
        <w:t xml:space="preserve"> and climate change dimensions of fragility?</w:t>
      </w:r>
    </w:p>
    <w:p w14:paraId="71AC4C8C" w14:textId="77777777" w:rsidR="006E0BD2" w:rsidRDefault="006E0BD2" w:rsidP="003650BD">
      <w:pPr>
        <w:pStyle w:val="ListParagraph"/>
        <w:numPr>
          <w:ilvl w:val="0"/>
          <w:numId w:val="26"/>
        </w:numPr>
        <w:spacing w:before="120"/>
        <w:ind w:left="360"/>
        <w:contextualSpacing w:val="0"/>
        <w:jc w:val="both"/>
        <w:rPr>
          <w:sz w:val="24"/>
          <w:szCs w:val="24"/>
          <w:lang w:val="en-GB"/>
        </w:rPr>
      </w:pPr>
      <w:r w:rsidRPr="006E0BD2">
        <w:rPr>
          <w:sz w:val="24"/>
          <w:szCs w:val="24"/>
          <w:lang w:val="en-GB"/>
        </w:rPr>
        <w:t>How can preparedness and prevention measures be applied more systematically to address the drivers of fragility and reduce the burden of impact on populations at risk?</w:t>
      </w:r>
    </w:p>
    <w:p w14:paraId="0626F4AE" w14:textId="0CE2B3C5" w:rsidR="001E0197" w:rsidRPr="006E0BD2" w:rsidRDefault="001E0197" w:rsidP="003650BD">
      <w:pPr>
        <w:pStyle w:val="ListParagraph"/>
        <w:numPr>
          <w:ilvl w:val="0"/>
          <w:numId w:val="26"/>
        </w:numPr>
        <w:spacing w:before="120"/>
        <w:ind w:left="360"/>
        <w:contextualSpacing w:val="0"/>
        <w:jc w:val="both"/>
        <w:rPr>
          <w:sz w:val="24"/>
          <w:szCs w:val="24"/>
          <w:lang w:val="en-GB"/>
        </w:rPr>
      </w:pPr>
      <w:r w:rsidRPr="001E0197">
        <w:rPr>
          <w:sz w:val="24"/>
          <w:szCs w:val="24"/>
          <w:lang w:val="en-GB"/>
        </w:rPr>
        <w:t>What are the opportunities for collaboration in the adoption of conflict-sensitive approaches to programming</w:t>
      </w:r>
      <w:r>
        <w:rPr>
          <w:sz w:val="24"/>
          <w:szCs w:val="24"/>
          <w:lang w:val="en-GB"/>
        </w:rPr>
        <w:t>?</w:t>
      </w:r>
    </w:p>
    <w:p w14:paraId="3BB1522E" w14:textId="50F2DACA" w:rsidR="00BF5428" w:rsidRDefault="006E0BD2" w:rsidP="003650BD">
      <w:pPr>
        <w:pStyle w:val="ListParagraph"/>
        <w:numPr>
          <w:ilvl w:val="0"/>
          <w:numId w:val="26"/>
        </w:numPr>
        <w:spacing w:before="120"/>
        <w:ind w:left="360"/>
        <w:contextualSpacing w:val="0"/>
        <w:jc w:val="both"/>
        <w:rPr>
          <w:sz w:val="24"/>
          <w:szCs w:val="24"/>
          <w:lang w:val="en-GB"/>
        </w:rPr>
      </w:pPr>
      <w:r w:rsidRPr="00BF5428">
        <w:rPr>
          <w:sz w:val="24"/>
          <w:szCs w:val="24"/>
          <w:lang w:val="en-GB"/>
        </w:rPr>
        <w:t>What are the gender and inequ</w:t>
      </w:r>
      <w:r w:rsidR="001E0197" w:rsidRPr="00BF5428">
        <w:rPr>
          <w:sz w:val="24"/>
          <w:szCs w:val="24"/>
          <w:lang w:val="en-GB"/>
        </w:rPr>
        <w:t>ity</w:t>
      </w:r>
      <w:r w:rsidRPr="00BF5428">
        <w:rPr>
          <w:sz w:val="24"/>
          <w:szCs w:val="24"/>
          <w:lang w:val="en-GB"/>
        </w:rPr>
        <w:t xml:space="preserve"> dimensions of fragility and how can we address them collectively to advance the </w:t>
      </w:r>
      <w:r w:rsidR="009F24AC">
        <w:rPr>
          <w:sz w:val="24"/>
          <w:szCs w:val="24"/>
          <w:lang w:val="en-GB"/>
        </w:rPr>
        <w:t xml:space="preserve">Sustainable Development Goals </w:t>
      </w:r>
      <w:r w:rsidRPr="00BF5428">
        <w:rPr>
          <w:sz w:val="24"/>
          <w:szCs w:val="24"/>
          <w:lang w:val="en-GB"/>
        </w:rPr>
        <w:t>in the context of leaving no one behind?</w:t>
      </w:r>
    </w:p>
    <w:p w14:paraId="51E27E4F" w14:textId="6DF70BAF" w:rsidR="006E0BD2" w:rsidRDefault="00ED5556" w:rsidP="003650BD">
      <w:pPr>
        <w:pStyle w:val="ListParagraph"/>
        <w:numPr>
          <w:ilvl w:val="0"/>
          <w:numId w:val="26"/>
        </w:numPr>
        <w:spacing w:before="120"/>
        <w:ind w:left="360"/>
        <w:contextualSpacing w:val="0"/>
        <w:jc w:val="both"/>
        <w:rPr>
          <w:sz w:val="24"/>
          <w:szCs w:val="24"/>
          <w:lang w:val="en-GB"/>
        </w:rPr>
      </w:pPr>
      <w:r w:rsidRPr="00BF5428">
        <w:rPr>
          <w:sz w:val="24"/>
          <w:szCs w:val="24"/>
          <w:lang w:val="en-GB"/>
        </w:rPr>
        <w:t xml:space="preserve">How </w:t>
      </w:r>
      <w:r w:rsidR="00232FDE" w:rsidRPr="00BF5428">
        <w:rPr>
          <w:sz w:val="24"/>
          <w:szCs w:val="24"/>
          <w:lang w:val="en-GB"/>
        </w:rPr>
        <w:t>does</w:t>
      </w:r>
      <w:r w:rsidRPr="00BF5428">
        <w:rPr>
          <w:sz w:val="24"/>
          <w:szCs w:val="24"/>
          <w:lang w:val="en-GB"/>
        </w:rPr>
        <w:t xml:space="preserve"> investment in </w:t>
      </w:r>
      <w:r w:rsidR="00232FDE" w:rsidRPr="00BF5428">
        <w:rPr>
          <w:sz w:val="24"/>
          <w:szCs w:val="24"/>
          <w:lang w:val="en-GB"/>
        </w:rPr>
        <w:t>the overall well-being of children create</w:t>
      </w:r>
      <w:r w:rsidRPr="00BF5428">
        <w:rPr>
          <w:sz w:val="24"/>
          <w:szCs w:val="24"/>
          <w:lang w:val="en-GB"/>
        </w:rPr>
        <w:t xml:space="preserve"> </w:t>
      </w:r>
      <w:r w:rsidR="00232FDE" w:rsidRPr="00BF5428">
        <w:rPr>
          <w:sz w:val="24"/>
          <w:szCs w:val="24"/>
          <w:lang w:val="en-GB"/>
        </w:rPr>
        <w:t>reduce fragility</w:t>
      </w:r>
      <w:r w:rsidRPr="00BF5428">
        <w:rPr>
          <w:sz w:val="24"/>
          <w:szCs w:val="24"/>
          <w:lang w:val="en-GB"/>
        </w:rPr>
        <w:t xml:space="preserve"> </w:t>
      </w:r>
      <w:r w:rsidR="00232FDE" w:rsidRPr="00BF5428">
        <w:rPr>
          <w:sz w:val="24"/>
          <w:szCs w:val="24"/>
          <w:lang w:val="en-GB"/>
        </w:rPr>
        <w:t xml:space="preserve">and build the </w:t>
      </w:r>
      <w:r w:rsidRPr="00BF5428">
        <w:rPr>
          <w:sz w:val="24"/>
          <w:szCs w:val="24"/>
          <w:lang w:val="en-GB"/>
        </w:rPr>
        <w:t>foundation for a better future</w:t>
      </w:r>
      <w:r w:rsidR="00232FDE" w:rsidRPr="00BF5428">
        <w:rPr>
          <w:sz w:val="24"/>
          <w:szCs w:val="24"/>
          <w:lang w:val="en-GB"/>
        </w:rPr>
        <w:t>?</w:t>
      </w:r>
      <w:r w:rsidRPr="00BF5428">
        <w:rPr>
          <w:sz w:val="24"/>
          <w:szCs w:val="24"/>
          <w:lang w:val="en-GB"/>
        </w:rPr>
        <w:t xml:space="preserve"> </w:t>
      </w:r>
    </w:p>
    <w:p w14:paraId="58E26A0B" w14:textId="77777777" w:rsidR="00773F41" w:rsidRPr="002E2AAC" w:rsidRDefault="00773F41" w:rsidP="00773F41">
      <w:pPr>
        <w:pStyle w:val="ListParagraph"/>
        <w:tabs>
          <w:tab w:val="left" w:pos="450"/>
        </w:tabs>
        <w:ind w:left="0"/>
        <w:jc w:val="both"/>
        <w:rPr>
          <w:bCs/>
          <w:sz w:val="24"/>
          <w:szCs w:val="24"/>
          <w:lang w:val="en-GB"/>
        </w:rPr>
      </w:pPr>
    </w:p>
    <w:p w14:paraId="010B0AD5" w14:textId="77777777" w:rsidR="00773F41" w:rsidRPr="002E2AAC" w:rsidRDefault="00773F41" w:rsidP="00773F41">
      <w:pPr>
        <w:spacing w:after="240" w:line="276" w:lineRule="auto"/>
        <w:jc w:val="center"/>
        <w:rPr>
          <w:rFonts w:eastAsia="Arial"/>
          <w:bCs/>
          <w:sz w:val="22"/>
          <w:szCs w:val="22"/>
          <w:lang w:val="en-GB"/>
        </w:rPr>
      </w:pPr>
      <w:r w:rsidRPr="002E2AAC">
        <w:rPr>
          <w:sz w:val="24"/>
          <w:szCs w:val="24"/>
          <w:lang w:val="en-GB"/>
        </w:rPr>
        <w:t>_______________</w:t>
      </w:r>
    </w:p>
    <w:p w14:paraId="1C1C76DD" w14:textId="77777777" w:rsidR="00224158" w:rsidRDefault="00224158" w:rsidP="00224158">
      <w:pPr>
        <w:pStyle w:val="ListParagraph"/>
        <w:spacing w:before="120"/>
        <w:ind w:left="360"/>
        <w:contextualSpacing w:val="0"/>
        <w:jc w:val="both"/>
        <w:rPr>
          <w:sz w:val="24"/>
          <w:szCs w:val="24"/>
          <w:lang w:val="en-GB"/>
        </w:rPr>
      </w:pPr>
    </w:p>
    <w:p w14:paraId="0B08CCFD" w14:textId="77777777" w:rsidR="00224158" w:rsidRPr="00BF5428" w:rsidRDefault="00224158" w:rsidP="00224158">
      <w:pPr>
        <w:pStyle w:val="ListParagraph"/>
        <w:spacing w:before="120"/>
        <w:ind w:left="360"/>
        <w:contextualSpacing w:val="0"/>
        <w:jc w:val="both"/>
        <w:rPr>
          <w:sz w:val="24"/>
          <w:szCs w:val="24"/>
          <w:lang w:val="en-GB"/>
        </w:rPr>
      </w:pPr>
    </w:p>
    <w:sectPr w:rsidR="00224158" w:rsidRPr="00BF5428" w:rsidSect="00C86395">
      <w:headerReference w:type="default" r:id="rId17"/>
      <w:footerReference w:type="default" r:id="rId18"/>
      <w:pgSz w:w="12240" w:h="15840"/>
      <w:pgMar w:top="1260" w:right="1440" w:bottom="1080" w:left="1440" w:header="720" w:footer="34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BE3B16" w14:textId="77777777" w:rsidR="00ED6A08" w:rsidRDefault="00ED6A08" w:rsidP="007F0878">
      <w:r>
        <w:separator/>
      </w:r>
    </w:p>
  </w:endnote>
  <w:endnote w:type="continuationSeparator" w:id="0">
    <w:p w14:paraId="21EEC479" w14:textId="77777777" w:rsidR="00ED6A08" w:rsidRDefault="00ED6A08" w:rsidP="007F0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7297705"/>
      <w:docPartObj>
        <w:docPartGallery w:val="Page Numbers (Bottom of Page)"/>
        <w:docPartUnique/>
      </w:docPartObj>
    </w:sdtPr>
    <w:sdtEndPr>
      <w:rPr>
        <w:noProof/>
      </w:rPr>
    </w:sdtEndPr>
    <w:sdtContent>
      <w:p w14:paraId="6B99C743" w14:textId="5D02F991" w:rsidR="00627307" w:rsidRDefault="00627307">
        <w:pPr>
          <w:pStyle w:val="Footer"/>
          <w:jc w:val="center"/>
        </w:pPr>
        <w:r>
          <w:fldChar w:fldCharType="begin"/>
        </w:r>
        <w:r>
          <w:instrText xml:space="preserve"> PAGE   \* MERGEFORMAT </w:instrText>
        </w:r>
        <w:r>
          <w:fldChar w:fldCharType="separate"/>
        </w:r>
        <w:r w:rsidR="00593E23">
          <w:rPr>
            <w:noProof/>
          </w:rPr>
          <w:t>7</w:t>
        </w:r>
        <w:r>
          <w:rPr>
            <w:noProof/>
          </w:rPr>
          <w:fldChar w:fldCharType="end"/>
        </w:r>
      </w:p>
    </w:sdtContent>
  </w:sdt>
  <w:p w14:paraId="057E498F" w14:textId="77777777" w:rsidR="00627307" w:rsidRDefault="006273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DE4265" w14:textId="77777777" w:rsidR="00ED6A08" w:rsidRDefault="00ED6A08" w:rsidP="007F0878">
      <w:r>
        <w:separator/>
      </w:r>
    </w:p>
  </w:footnote>
  <w:footnote w:type="continuationSeparator" w:id="0">
    <w:p w14:paraId="10C0E52F" w14:textId="77777777" w:rsidR="00ED6A08" w:rsidRDefault="00ED6A08" w:rsidP="007F0878">
      <w:r>
        <w:continuationSeparator/>
      </w:r>
    </w:p>
  </w:footnote>
  <w:footnote w:id="1">
    <w:p w14:paraId="4E88C757" w14:textId="7F5B35B4" w:rsidR="00627307" w:rsidRDefault="00627307" w:rsidP="007653F1">
      <w:pPr>
        <w:pStyle w:val="FootnoteText"/>
        <w:rPr>
          <w:i/>
          <w:sz w:val="18"/>
          <w:szCs w:val="18"/>
        </w:rPr>
      </w:pPr>
      <w:r w:rsidRPr="004835A5">
        <w:rPr>
          <w:rStyle w:val="FootnoteReference"/>
          <w:sz w:val="18"/>
          <w:szCs w:val="18"/>
        </w:rPr>
        <w:footnoteRef/>
      </w:r>
      <w:r w:rsidR="007653F1">
        <w:rPr>
          <w:sz w:val="18"/>
          <w:szCs w:val="18"/>
        </w:rPr>
        <w:t xml:space="preserve"> OECD draft working paper, </w:t>
      </w:r>
      <w:hyperlink r:id="rId1" w:history="1">
        <w:r w:rsidRPr="007653F1">
          <w:rPr>
            <w:rStyle w:val="Hyperlink"/>
            <w:i/>
            <w:sz w:val="18"/>
            <w:szCs w:val="18"/>
          </w:rPr>
          <w:t>Towards a multidimensional concept of fragility</w:t>
        </w:r>
        <w:r w:rsidR="007653F1">
          <w:rPr>
            <w:rStyle w:val="Hyperlink"/>
            <w:sz w:val="18"/>
            <w:szCs w:val="18"/>
          </w:rPr>
          <w:t>, January 2016</w:t>
        </w:r>
        <w:r w:rsidR="007653F1" w:rsidRPr="007653F1">
          <w:rPr>
            <w:rStyle w:val="Hyperlink"/>
            <w:i/>
            <w:sz w:val="18"/>
            <w:szCs w:val="18"/>
          </w:rPr>
          <w:t>.</w:t>
        </w:r>
      </w:hyperlink>
    </w:p>
    <w:p w14:paraId="277BA6F7" w14:textId="77777777" w:rsidR="00B82ECE" w:rsidRPr="004835A5" w:rsidRDefault="00B82ECE" w:rsidP="007653F1">
      <w:pPr>
        <w:pStyle w:val="FootnoteText"/>
        <w:rPr>
          <w:sz w:val="18"/>
          <w:szCs w:val="18"/>
        </w:rPr>
      </w:pPr>
    </w:p>
  </w:footnote>
  <w:footnote w:id="2">
    <w:p w14:paraId="70544106" w14:textId="363BD885" w:rsidR="00627307" w:rsidRDefault="00627307" w:rsidP="009C5E07">
      <w:pPr>
        <w:pStyle w:val="FootnoteText"/>
        <w:rPr>
          <w:sz w:val="18"/>
          <w:szCs w:val="18"/>
        </w:rPr>
      </w:pPr>
      <w:r w:rsidRPr="001C179B">
        <w:rPr>
          <w:rStyle w:val="FootnoteReference"/>
          <w:sz w:val="18"/>
          <w:szCs w:val="18"/>
        </w:rPr>
        <w:footnoteRef/>
      </w:r>
      <w:r w:rsidRPr="001C179B">
        <w:rPr>
          <w:sz w:val="18"/>
          <w:szCs w:val="18"/>
        </w:rPr>
        <w:t xml:space="preserve"> </w:t>
      </w:r>
      <w:hyperlink r:id="rId2" w:history="1">
        <w:r w:rsidR="004835A5" w:rsidRPr="007653F1">
          <w:rPr>
            <w:rStyle w:val="Hyperlink"/>
            <w:i/>
            <w:sz w:val="18"/>
            <w:szCs w:val="18"/>
          </w:rPr>
          <w:t>High-Level Panel on Humanitarian Financing Report to the Secretary-General</w:t>
        </w:r>
        <w:r w:rsidR="004835A5" w:rsidRPr="007653F1">
          <w:rPr>
            <w:rStyle w:val="Hyperlink"/>
            <w:sz w:val="18"/>
            <w:szCs w:val="18"/>
          </w:rPr>
          <w:t xml:space="preserve">: </w:t>
        </w:r>
        <w:r w:rsidRPr="007653F1">
          <w:rPr>
            <w:rStyle w:val="Hyperlink"/>
            <w:i/>
            <w:sz w:val="18"/>
            <w:szCs w:val="18"/>
          </w:rPr>
          <w:t>Too Important to fail—addressing the humanitarian financing gap</w:t>
        </w:r>
        <w:r w:rsidRPr="007653F1">
          <w:rPr>
            <w:rStyle w:val="Hyperlink"/>
            <w:sz w:val="18"/>
            <w:szCs w:val="18"/>
          </w:rPr>
          <w:t>,</w:t>
        </w:r>
      </w:hyperlink>
      <w:r w:rsidRPr="001C179B">
        <w:rPr>
          <w:sz w:val="18"/>
          <w:szCs w:val="18"/>
        </w:rPr>
        <w:t xml:space="preserve"> </w:t>
      </w:r>
      <w:r w:rsidR="004835A5" w:rsidRPr="001C179B">
        <w:rPr>
          <w:sz w:val="18"/>
          <w:szCs w:val="18"/>
        </w:rPr>
        <w:t>January 2016, p. 5</w:t>
      </w:r>
      <w:r w:rsidR="007653F1">
        <w:rPr>
          <w:sz w:val="18"/>
          <w:szCs w:val="18"/>
        </w:rPr>
        <w:t>.</w:t>
      </w:r>
    </w:p>
    <w:p w14:paraId="4DC10CED" w14:textId="77777777" w:rsidR="00B82ECE" w:rsidRPr="001C179B" w:rsidRDefault="00B82ECE" w:rsidP="009C5E07">
      <w:pPr>
        <w:pStyle w:val="FootnoteText"/>
        <w:rPr>
          <w:sz w:val="18"/>
          <w:szCs w:val="18"/>
        </w:rPr>
      </w:pPr>
    </w:p>
  </w:footnote>
  <w:footnote w:id="3">
    <w:p w14:paraId="6B4F7D03" w14:textId="7FDA9E88" w:rsidR="00627307" w:rsidRPr="001C179B" w:rsidRDefault="00627307" w:rsidP="0058441F">
      <w:pPr>
        <w:pStyle w:val="FootnoteText"/>
        <w:rPr>
          <w:sz w:val="18"/>
          <w:szCs w:val="18"/>
        </w:rPr>
      </w:pPr>
      <w:r w:rsidRPr="001C179B">
        <w:rPr>
          <w:rStyle w:val="FootnoteReference"/>
          <w:sz w:val="18"/>
          <w:szCs w:val="18"/>
        </w:rPr>
        <w:footnoteRef/>
      </w:r>
      <w:r w:rsidRPr="001C179B">
        <w:rPr>
          <w:sz w:val="18"/>
          <w:szCs w:val="18"/>
        </w:rPr>
        <w:t xml:space="preserve"> </w:t>
      </w:r>
      <w:r w:rsidR="004835A5" w:rsidRPr="001C179B">
        <w:rPr>
          <w:sz w:val="18"/>
          <w:szCs w:val="18"/>
        </w:rPr>
        <w:t xml:space="preserve">United Nations, </w:t>
      </w:r>
      <w:hyperlink r:id="rId3" w:history="1">
        <w:r w:rsidRPr="007653F1">
          <w:rPr>
            <w:rStyle w:val="Hyperlink"/>
            <w:i/>
            <w:sz w:val="18"/>
            <w:szCs w:val="18"/>
          </w:rPr>
          <w:t>One Humanity Shared Responsibility: Report of the United Nations Secretary-General for the World Humanitarian Summit</w:t>
        </w:r>
      </w:hyperlink>
      <w:r w:rsidR="0034505B">
        <w:rPr>
          <w:i/>
          <w:sz w:val="18"/>
          <w:szCs w:val="18"/>
        </w:rPr>
        <w:t>.</w:t>
      </w:r>
    </w:p>
  </w:footnote>
  <w:footnote w:id="4">
    <w:p w14:paraId="36A3519E" w14:textId="77777777" w:rsidR="000E4064" w:rsidRDefault="00627307" w:rsidP="009C5E07">
      <w:pPr>
        <w:pStyle w:val="FootnoteText"/>
        <w:rPr>
          <w:sz w:val="18"/>
          <w:szCs w:val="18"/>
        </w:rPr>
      </w:pPr>
      <w:r w:rsidRPr="001C179B">
        <w:rPr>
          <w:rStyle w:val="FootnoteReference"/>
          <w:sz w:val="18"/>
          <w:szCs w:val="18"/>
        </w:rPr>
        <w:footnoteRef/>
      </w:r>
      <w:r w:rsidRPr="001C179B">
        <w:rPr>
          <w:sz w:val="18"/>
          <w:szCs w:val="18"/>
        </w:rPr>
        <w:t xml:space="preserve"> </w:t>
      </w:r>
      <w:r w:rsidR="004835A5" w:rsidRPr="001C179B">
        <w:rPr>
          <w:sz w:val="18"/>
          <w:szCs w:val="18"/>
        </w:rPr>
        <w:t>United Nations Development Group, ‘</w:t>
      </w:r>
      <w:hyperlink r:id="rId4" w:history="1">
        <w:r w:rsidR="004835A5" w:rsidRPr="000E4064">
          <w:rPr>
            <w:rStyle w:val="Hyperlink"/>
            <w:sz w:val="18"/>
            <w:szCs w:val="18"/>
          </w:rPr>
          <w:t>Support to Resident Coordinators and UN Country Teams</w:t>
        </w:r>
      </w:hyperlink>
      <w:r w:rsidR="004835A5" w:rsidRPr="001C179B">
        <w:rPr>
          <w:sz w:val="18"/>
          <w:szCs w:val="18"/>
        </w:rPr>
        <w:t>’.</w:t>
      </w:r>
    </w:p>
    <w:p w14:paraId="5E6CFD29" w14:textId="327EF058" w:rsidR="00627307" w:rsidRPr="001C179B" w:rsidRDefault="004835A5" w:rsidP="009C5E07">
      <w:pPr>
        <w:pStyle w:val="FootnoteText"/>
        <w:rPr>
          <w:sz w:val="18"/>
          <w:szCs w:val="18"/>
        </w:rPr>
      </w:pPr>
      <w:r w:rsidRPr="001C179B">
        <w:rPr>
          <w:sz w:val="18"/>
          <w:szCs w:val="18"/>
        </w:rPr>
        <w:t xml:space="preserve"> </w:t>
      </w:r>
    </w:p>
  </w:footnote>
  <w:footnote w:id="5">
    <w:p w14:paraId="38C4F967" w14:textId="740245F4" w:rsidR="001C179B" w:rsidRPr="00ED1713" w:rsidRDefault="00F70BAF" w:rsidP="001C179B">
      <w:pPr>
        <w:jc w:val="both"/>
        <w:rPr>
          <w:sz w:val="18"/>
          <w:szCs w:val="18"/>
        </w:rPr>
      </w:pPr>
      <w:r w:rsidRPr="001C179B">
        <w:rPr>
          <w:rStyle w:val="FootnoteReference"/>
          <w:sz w:val="18"/>
          <w:szCs w:val="18"/>
        </w:rPr>
        <w:footnoteRef/>
      </w:r>
      <w:r w:rsidRPr="001C179B">
        <w:rPr>
          <w:sz w:val="18"/>
          <w:szCs w:val="18"/>
        </w:rPr>
        <w:t xml:space="preserve"> </w:t>
      </w:r>
      <w:r w:rsidR="001C179B" w:rsidRPr="001C179B">
        <w:rPr>
          <w:sz w:val="18"/>
          <w:szCs w:val="18"/>
        </w:rPr>
        <w:t>This initiative was introduced by UNDP through the U</w:t>
      </w:r>
      <w:r w:rsidR="00D91098">
        <w:rPr>
          <w:sz w:val="18"/>
          <w:szCs w:val="18"/>
        </w:rPr>
        <w:t xml:space="preserve">nited </w:t>
      </w:r>
      <w:r w:rsidR="001C179B" w:rsidRPr="001C179B">
        <w:rPr>
          <w:sz w:val="18"/>
          <w:szCs w:val="18"/>
        </w:rPr>
        <w:t>N</w:t>
      </w:r>
      <w:r w:rsidR="00D91098">
        <w:rPr>
          <w:sz w:val="18"/>
          <w:szCs w:val="18"/>
        </w:rPr>
        <w:t>ations</w:t>
      </w:r>
      <w:r w:rsidR="001C179B" w:rsidRPr="001C179B">
        <w:rPr>
          <w:sz w:val="18"/>
          <w:szCs w:val="18"/>
        </w:rPr>
        <w:t xml:space="preserve"> Working Group on Transition and invited all U</w:t>
      </w:r>
      <w:r w:rsidR="00D91098">
        <w:rPr>
          <w:sz w:val="18"/>
          <w:szCs w:val="18"/>
        </w:rPr>
        <w:t xml:space="preserve">nited </w:t>
      </w:r>
      <w:r w:rsidR="001C179B" w:rsidRPr="001C179B">
        <w:rPr>
          <w:sz w:val="18"/>
          <w:szCs w:val="18"/>
        </w:rPr>
        <w:t>N</w:t>
      </w:r>
      <w:r w:rsidR="00D91098">
        <w:rPr>
          <w:sz w:val="18"/>
          <w:szCs w:val="18"/>
        </w:rPr>
        <w:t>ations</w:t>
      </w:r>
      <w:r w:rsidR="001C179B" w:rsidRPr="001C179B">
        <w:rPr>
          <w:sz w:val="18"/>
          <w:szCs w:val="18"/>
        </w:rPr>
        <w:t xml:space="preserve"> agencies to collaborate in its implementation. Consultations on the initiative </w:t>
      </w:r>
      <w:r w:rsidR="00D91098">
        <w:rPr>
          <w:sz w:val="18"/>
          <w:szCs w:val="18"/>
        </w:rPr>
        <w:t>are</w:t>
      </w:r>
      <w:r w:rsidR="00D91098" w:rsidRPr="001C179B">
        <w:rPr>
          <w:sz w:val="18"/>
          <w:szCs w:val="18"/>
        </w:rPr>
        <w:t xml:space="preserve"> </w:t>
      </w:r>
      <w:r w:rsidR="001C179B" w:rsidRPr="001C179B">
        <w:rPr>
          <w:sz w:val="18"/>
          <w:szCs w:val="18"/>
        </w:rPr>
        <w:t xml:space="preserve">still ongoing. </w:t>
      </w:r>
      <w:r w:rsidR="009F24AC" w:rsidRPr="001C179B">
        <w:rPr>
          <w:sz w:val="18"/>
          <w:szCs w:val="18"/>
        </w:rPr>
        <w:t xml:space="preserve">The initiative aims to support countries in fragile situations to: </w:t>
      </w:r>
      <w:r w:rsidR="009F24AC">
        <w:rPr>
          <w:sz w:val="18"/>
          <w:szCs w:val="18"/>
        </w:rPr>
        <w:t>(</w:t>
      </w:r>
      <w:r w:rsidR="009F24AC" w:rsidRPr="001C179B">
        <w:rPr>
          <w:sz w:val="18"/>
          <w:szCs w:val="18"/>
        </w:rPr>
        <w:t>a) mainstream the 2030 Agenda in their development strategies, policies and programmes</w:t>
      </w:r>
      <w:r w:rsidR="000E4064">
        <w:rPr>
          <w:sz w:val="18"/>
          <w:szCs w:val="18"/>
        </w:rPr>
        <w:t>,</w:t>
      </w:r>
      <w:r w:rsidR="009F24AC" w:rsidRPr="001C179B">
        <w:rPr>
          <w:sz w:val="18"/>
          <w:szCs w:val="18"/>
        </w:rPr>
        <w:t xml:space="preserve"> taking into consideration the constantly shifting dynamics of fragile contexts; </w:t>
      </w:r>
      <w:r w:rsidR="009F24AC">
        <w:rPr>
          <w:sz w:val="18"/>
          <w:szCs w:val="18"/>
        </w:rPr>
        <w:t>(</w:t>
      </w:r>
      <w:r w:rsidR="009F24AC" w:rsidRPr="001C179B">
        <w:rPr>
          <w:sz w:val="18"/>
          <w:szCs w:val="18"/>
        </w:rPr>
        <w:t xml:space="preserve">b) strengthen delivery and monitoring capacities; </w:t>
      </w:r>
      <w:r w:rsidR="009F24AC">
        <w:rPr>
          <w:sz w:val="18"/>
          <w:szCs w:val="18"/>
        </w:rPr>
        <w:t>(</w:t>
      </w:r>
      <w:r w:rsidR="009F24AC" w:rsidRPr="001C179B">
        <w:rPr>
          <w:sz w:val="18"/>
          <w:szCs w:val="18"/>
        </w:rPr>
        <w:t xml:space="preserve">c) identify the drivers of fragility and violent conflicts and other risks to delivery of the </w:t>
      </w:r>
      <w:r w:rsidR="009F24AC">
        <w:rPr>
          <w:sz w:val="18"/>
          <w:szCs w:val="18"/>
        </w:rPr>
        <w:t>Sustainable Development Goals</w:t>
      </w:r>
      <w:r w:rsidR="009F24AC" w:rsidRPr="001C179B">
        <w:rPr>
          <w:sz w:val="18"/>
          <w:szCs w:val="18"/>
        </w:rPr>
        <w:t xml:space="preserve"> and support targeted programmes to address them</w:t>
      </w:r>
      <w:r w:rsidR="009F24AC">
        <w:rPr>
          <w:sz w:val="18"/>
          <w:szCs w:val="18"/>
        </w:rPr>
        <w:t xml:space="preserve">, </w:t>
      </w:r>
      <w:r w:rsidR="009F24AC" w:rsidRPr="001C179B">
        <w:rPr>
          <w:sz w:val="18"/>
          <w:szCs w:val="18"/>
        </w:rPr>
        <w:t xml:space="preserve">starting with the </w:t>
      </w:r>
      <w:r w:rsidR="000F031F">
        <w:rPr>
          <w:sz w:val="18"/>
          <w:szCs w:val="18"/>
        </w:rPr>
        <w:t>P</w:t>
      </w:r>
      <w:r w:rsidR="000F031F" w:rsidRPr="001C179B">
        <w:rPr>
          <w:sz w:val="18"/>
          <w:szCs w:val="18"/>
        </w:rPr>
        <w:t xml:space="preserve">eacebuilding </w:t>
      </w:r>
      <w:r w:rsidR="009F24AC" w:rsidRPr="001C179B">
        <w:rPr>
          <w:sz w:val="18"/>
          <w:szCs w:val="18"/>
        </w:rPr>
        <w:t xml:space="preserve">and </w:t>
      </w:r>
      <w:r w:rsidR="000F031F">
        <w:rPr>
          <w:sz w:val="18"/>
          <w:szCs w:val="18"/>
        </w:rPr>
        <w:t>S</w:t>
      </w:r>
      <w:r w:rsidR="000F031F" w:rsidRPr="001C179B">
        <w:rPr>
          <w:sz w:val="18"/>
          <w:szCs w:val="18"/>
        </w:rPr>
        <w:t>tate</w:t>
      </w:r>
      <w:r w:rsidR="009F24AC">
        <w:rPr>
          <w:sz w:val="18"/>
          <w:szCs w:val="18"/>
        </w:rPr>
        <w:t>-</w:t>
      </w:r>
      <w:r w:rsidR="009F24AC" w:rsidRPr="001C179B">
        <w:rPr>
          <w:sz w:val="18"/>
          <w:szCs w:val="18"/>
        </w:rPr>
        <w:t xml:space="preserve">building </w:t>
      </w:r>
      <w:r w:rsidR="000F031F">
        <w:rPr>
          <w:sz w:val="18"/>
          <w:szCs w:val="18"/>
        </w:rPr>
        <w:t>G</w:t>
      </w:r>
      <w:r w:rsidR="000F031F" w:rsidRPr="001C179B">
        <w:rPr>
          <w:sz w:val="18"/>
          <w:szCs w:val="18"/>
        </w:rPr>
        <w:t xml:space="preserve">oals </w:t>
      </w:r>
      <w:r w:rsidR="009F24AC" w:rsidRPr="001C179B">
        <w:rPr>
          <w:sz w:val="18"/>
          <w:szCs w:val="18"/>
        </w:rPr>
        <w:t xml:space="preserve">of the New </w:t>
      </w:r>
      <w:r w:rsidR="009F24AC">
        <w:rPr>
          <w:sz w:val="18"/>
          <w:szCs w:val="18"/>
        </w:rPr>
        <w:t>D</w:t>
      </w:r>
      <w:r w:rsidR="009F24AC" w:rsidRPr="001C179B">
        <w:rPr>
          <w:sz w:val="18"/>
          <w:szCs w:val="18"/>
        </w:rPr>
        <w:t xml:space="preserve">eal; </w:t>
      </w:r>
      <w:r w:rsidR="009F24AC">
        <w:rPr>
          <w:sz w:val="18"/>
          <w:szCs w:val="18"/>
        </w:rPr>
        <w:t>(</w:t>
      </w:r>
      <w:r w:rsidR="009F24AC" w:rsidRPr="001C179B">
        <w:rPr>
          <w:sz w:val="18"/>
          <w:szCs w:val="18"/>
        </w:rPr>
        <w:t xml:space="preserve">d) identify bottlenecks and enablers to </w:t>
      </w:r>
      <w:r w:rsidR="009F24AC">
        <w:rPr>
          <w:sz w:val="18"/>
          <w:szCs w:val="18"/>
        </w:rPr>
        <w:t>Sustainable Development Goal</w:t>
      </w:r>
      <w:r w:rsidR="009F24AC" w:rsidRPr="001C179B">
        <w:rPr>
          <w:sz w:val="18"/>
          <w:szCs w:val="18"/>
        </w:rPr>
        <w:t xml:space="preserve"> implementation, and develop</w:t>
      </w:r>
      <w:r w:rsidR="009F24AC" w:rsidRPr="00ED1713">
        <w:rPr>
          <w:sz w:val="18"/>
          <w:szCs w:val="18"/>
        </w:rPr>
        <w:t xml:space="preserve"> a strategic and sequenced approach to implementation that reflects the local context; </w:t>
      </w:r>
      <w:r w:rsidR="009F24AC">
        <w:rPr>
          <w:sz w:val="18"/>
          <w:szCs w:val="18"/>
        </w:rPr>
        <w:t>(</w:t>
      </w:r>
      <w:r w:rsidR="009F24AC" w:rsidRPr="00ED1713">
        <w:rPr>
          <w:sz w:val="18"/>
          <w:szCs w:val="18"/>
        </w:rPr>
        <w:t xml:space="preserve">e) coordinate development partner support and enable country partners to raise the resources necessary to implement priority </w:t>
      </w:r>
      <w:r w:rsidR="009F24AC">
        <w:rPr>
          <w:sz w:val="18"/>
          <w:szCs w:val="18"/>
        </w:rPr>
        <w:t>Sustainable Development Goals;</w:t>
      </w:r>
      <w:r w:rsidR="009F24AC" w:rsidRPr="00ED1713">
        <w:rPr>
          <w:sz w:val="18"/>
          <w:szCs w:val="18"/>
        </w:rPr>
        <w:t xml:space="preserve"> and </w:t>
      </w:r>
      <w:r w:rsidR="009F24AC">
        <w:rPr>
          <w:sz w:val="18"/>
          <w:szCs w:val="18"/>
        </w:rPr>
        <w:t>(</w:t>
      </w:r>
      <w:r w:rsidR="000E4064">
        <w:rPr>
          <w:sz w:val="18"/>
          <w:szCs w:val="18"/>
        </w:rPr>
        <w:t>f</w:t>
      </w:r>
      <w:r w:rsidR="009F24AC" w:rsidRPr="00ED1713">
        <w:rPr>
          <w:sz w:val="18"/>
          <w:szCs w:val="18"/>
        </w:rPr>
        <w:t xml:space="preserve">) any other relevant support that might be requested. </w:t>
      </w:r>
    </w:p>
    <w:p w14:paraId="3E93C411" w14:textId="301D6AA2" w:rsidR="00F70BAF" w:rsidRDefault="00F70BAF">
      <w:pPr>
        <w:pStyle w:val="FootnoteText"/>
      </w:pPr>
    </w:p>
  </w:footnote>
  <w:footnote w:id="6">
    <w:p w14:paraId="55CB35F7" w14:textId="044DD568" w:rsidR="00627307" w:rsidRPr="0058441F" w:rsidRDefault="00627307" w:rsidP="0058441F">
      <w:pPr>
        <w:pStyle w:val="FootnoteText"/>
        <w:rPr>
          <w:sz w:val="18"/>
          <w:szCs w:val="18"/>
        </w:rPr>
      </w:pPr>
      <w:r w:rsidRPr="0058441F">
        <w:rPr>
          <w:rStyle w:val="FootnoteReference"/>
          <w:sz w:val="18"/>
          <w:szCs w:val="18"/>
        </w:rPr>
        <w:footnoteRef/>
      </w:r>
      <w:r w:rsidRPr="0058441F">
        <w:rPr>
          <w:sz w:val="18"/>
          <w:szCs w:val="18"/>
        </w:rPr>
        <w:t xml:space="preserve"> Remote sensing is not guaranteed to be 100</w:t>
      </w:r>
      <w:r w:rsidR="004835A5">
        <w:rPr>
          <w:sz w:val="18"/>
          <w:szCs w:val="18"/>
        </w:rPr>
        <w:t xml:space="preserve"> per cent</w:t>
      </w:r>
      <w:r w:rsidRPr="0058441F">
        <w:rPr>
          <w:sz w:val="18"/>
          <w:szCs w:val="18"/>
        </w:rPr>
        <w:t xml:space="preserve"> accurate</w:t>
      </w:r>
      <w:r w:rsidR="004835A5">
        <w:rPr>
          <w:sz w:val="18"/>
          <w:szCs w:val="18"/>
        </w:rPr>
        <w:t>. S</w:t>
      </w:r>
      <w:r w:rsidRPr="0058441F">
        <w:rPr>
          <w:sz w:val="18"/>
          <w:szCs w:val="18"/>
        </w:rPr>
        <w:t xml:space="preserve">ome values from </w:t>
      </w:r>
      <w:r w:rsidR="004835A5">
        <w:rPr>
          <w:sz w:val="18"/>
          <w:szCs w:val="18"/>
        </w:rPr>
        <w:t>the Syrian Arab Republic</w:t>
      </w:r>
      <w:r w:rsidR="004835A5" w:rsidRPr="0058441F">
        <w:rPr>
          <w:sz w:val="18"/>
          <w:szCs w:val="18"/>
        </w:rPr>
        <w:t xml:space="preserve"> </w:t>
      </w:r>
      <w:r w:rsidRPr="0058441F">
        <w:rPr>
          <w:sz w:val="18"/>
          <w:szCs w:val="18"/>
        </w:rPr>
        <w:t>have suggested only a 30</w:t>
      </w:r>
      <w:r w:rsidR="004835A5">
        <w:rPr>
          <w:sz w:val="18"/>
          <w:szCs w:val="18"/>
        </w:rPr>
        <w:t xml:space="preserve"> per cent</w:t>
      </w:r>
      <w:r w:rsidRPr="0058441F">
        <w:rPr>
          <w:sz w:val="18"/>
          <w:szCs w:val="18"/>
        </w:rPr>
        <w:t xml:space="preserve"> accuracy rate for remote infrastructure sensing</w:t>
      </w:r>
      <w:r w:rsidR="004835A5">
        <w:rPr>
          <w:sz w:val="18"/>
          <w:szCs w:val="18"/>
        </w:rPr>
        <w:t xml:space="preserve"> (</w:t>
      </w:r>
      <w:r w:rsidRPr="0058441F">
        <w:rPr>
          <w:sz w:val="18"/>
          <w:szCs w:val="18"/>
        </w:rPr>
        <w:t>i</w:t>
      </w:r>
      <w:r w:rsidR="004835A5">
        <w:rPr>
          <w:sz w:val="18"/>
          <w:szCs w:val="18"/>
        </w:rPr>
        <w:t>.</w:t>
      </w:r>
      <w:r w:rsidRPr="0058441F">
        <w:rPr>
          <w:sz w:val="18"/>
          <w:szCs w:val="18"/>
        </w:rPr>
        <w:t>e</w:t>
      </w:r>
      <w:r w:rsidR="004835A5">
        <w:rPr>
          <w:sz w:val="18"/>
          <w:szCs w:val="18"/>
        </w:rPr>
        <w:t>.</w:t>
      </w:r>
      <w:r w:rsidR="001207F4">
        <w:rPr>
          <w:sz w:val="18"/>
          <w:szCs w:val="18"/>
        </w:rPr>
        <w:t>,</w:t>
      </w:r>
      <w:r w:rsidRPr="0058441F">
        <w:rPr>
          <w:sz w:val="18"/>
          <w:szCs w:val="18"/>
        </w:rPr>
        <w:t xml:space="preserve"> hospitals identified as having been damaged or destroyed were in fact only partially constructed and have never been completed and put into operation</w:t>
      </w:r>
      <w:r w:rsidR="004835A5">
        <w:rPr>
          <w:sz w:val="18"/>
          <w:szCs w:val="18"/>
        </w:rPr>
        <w:t>;</w:t>
      </w:r>
      <w:r w:rsidRPr="0058441F">
        <w:rPr>
          <w:sz w:val="18"/>
          <w:szCs w:val="18"/>
        </w:rPr>
        <w:t xml:space="preserve"> it is impossible to tell the condition of infrastructure such as power generating turbines by looking at the condition of the building they are housed in</w:t>
      </w:r>
      <w:r w:rsidR="004835A5">
        <w:rPr>
          <w:sz w:val="18"/>
          <w:szCs w:val="18"/>
        </w:rPr>
        <w:t>).</w:t>
      </w:r>
    </w:p>
  </w:footnote>
  <w:footnote w:id="7">
    <w:p w14:paraId="5BE87D3A" w14:textId="51903816" w:rsidR="00627307" w:rsidRPr="0058441F" w:rsidRDefault="00627307" w:rsidP="0058441F">
      <w:pPr>
        <w:pStyle w:val="FootnoteText"/>
        <w:rPr>
          <w:sz w:val="18"/>
          <w:szCs w:val="18"/>
        </w:rPr>
      </w:pPr>
      <w:r w:rsidRPr="0058441F">
        <w:rPr>
          <w:rStyle w:val="FootnoteReference"/>
          <w:sz w:val="18"/>
          <w:szCs w:val="18"/>
        </w:rPr>
        <w:footnoteRef/>
      </w:r>
      <w:r w:rsidRPr="0058441F">
        <w:rPr>
          <w:sz w:val="18"/>
          <w:szCs w:val="18"/>
        </w:rPr>
        <w:t xml:space="preserve"> </w:t>
      </w:r>
      <w:hyperlink r:id="rId5" w:history="1">
        <w:r w:rsidR="000E4064" w:rsidRPr="000E4064">
          <w:rPr>
            <w:rStyle w:val="Hyperlink"/>
            <w:sz w:val="18"/>
            <w:szCs w:val="18"/>
          </w:rPr>
          <w:t>Sendai Framework for Disaster Risk Reduction</w:t>
        </w:r>
        <w:r w:rsidR="000E4064">
          <w:rPr>
            <w:rStyle w:val="Hyperlink"/>
            <w:sz w:val="18"/>
            <w:szCs w:val="18"/>
          </w:rPr>
          <w:t>,</w:t>
        </w:r>
        <w:r w:rsidR="000E4064" w:rsidRPr="000E4064">
          <w:rPr>
            <w:rStyle w:val="Hyperlink"/>
            <w:sz w:val="18"/>
            <w:szCs w:val="18"/>
          </w:rPr>
          <w:t xml:space="preserve"> 2015–2030</w:t>
        </w:r>
      </w:hyperlink>
      <w:r w:rsidR="000E4064">
        <w:rPr>
          <w:i/>
          <w:sz w:val="18"/>
          <w:szCs w:val="18"/>
        </w:rPr>
        <w:t>.</w:t>
      </w:r>
      <w:r w:rsidRPr="0058441F">
        <w:rPr>
          <w:sz w:val="18"/>
          <w:szCs w:val="18"/>
        </w:rPr>
        <w:t xml:space="preserve">  </w:t>
      </w:r>
    </w:p>
  </w:footnote>
  <w:footnote w:id="8">
    <w:p w14:paraId="57E25074" w14:textId="77777777" w:rsidR="00B82ECE" w:rsidRDefault="00627307" w:rsidP="009C5E07">
      <w:pPr>
        <w:pStyle w:val="FootnoteText"/>
        <w:rPr>
          <w:rStyle w:val="Hyperlink"/>
          <w:sz w:val="18"/>
          <w:szCs w:val="18"/>
        </w:rPr>
      </w:pPr>
      <w:r w:rsidRPr="0058441F">
        <w:rPr>
          <w:rStyle w:val="FootnoteReference"/>
          <w:sz w:val="18"/>
          <w:szCs w:val="18"/>
        </w:rPr>
        <w:footnoteRef/>
      </w:r>
      <w:r w:rsidRPr="0058441F">
        <w:rPr>
          <w:sz w:val="18"/>
          <w:szCs w:val="18"/>
        </w:rPr>
        <w:t xml:space="preserve"> OECD</w:t>
      </w:r>
      <w:r w:rsidR="009C5E07">
        <w:rPr>
          <w:sz w:val="18"/>
          <w:szCs w:val="18"/>
        </w:rPr>
        <w:t xml:space="preserve"> DAC Network on Gender Equality,</w:t>
      </w:r>
      <w:r w:rsidRPr="0058441F">
        <w:rPr>
          <w:sz w:val="18"/>
          <w:szCs w:val="18"/>
        </w:rPr>
        <w:t xml:space="preserve"> </w:t>
      </w:r>
      <w:r w:rsidR="009C5E07">
        <w:rPr>
          <w:sz w:val="18"/>
          <w:szCs w:val="18"/>
        </w:rPr>
        <w:t>‘</w:t>
      </w:r>
      <w:hyperlink r:id="rId6" w:history="1">
        <w:r w:rsidRPr="000E4064">
          <w:rPr>
            <w:rStyle w:val="Hyperlink"/>
            <w:sz w:val="18"/>
            <w:szCs w:val="18"/>
          </w:rPr>
          <w:t>Financing UN Security Council Resolution 1325: Aid in Support of Gender Equality and Women’s Rights in Fragile Countries</w:t>
        </w:r>
      </w:hyperlink>
      <w:r w:rsidR="009C5E07">
        <w:rPr>
          <w:sz w:val="18"/>
          <w:szCs w:val="18"/>
        </w:rPr>
        <w:t>,’</w:t>
      </w:r>
      <w:r w:rsidRPr="0058441F">
        <w:rPr>
          <w:sz w:val="18"/>
          <w:szCs w:val="18"/>
        </w:rPr>
        <w:t xml:space="preserve"> March 2015</w:t>
      </w:r>
      <w:r w:rsidR="009C5E07">
        <w:rPr>
          <w:rStyle w:val="Hyperlink"/>
          <w:sz w:val="18"/>
          <w:szCs w:val="18"/>
        </w:rPr>
        <w:t>.</w:t>
      </w:r>
    </w:p>
    <w:p w14:paraId="12C091A7" w14:textId="20355ABE" w:rsidR="00627307" w:rsidRPr="0058441F" w:rsidRDefault="00627307" w:rsidP="009C5E07">
      <w:pPr>
        <w:pStyle w:val="FootnoteText"/>
        <w:rPr>
          <w:sz w:val="18"/>
          <w:szCs w:val="18"/>
        </w:rPr>
      </w:pPr>
      <w:r w:rsidRPr="0058441F">
        <w:rPr>
          <w:sz w:val="18"/>
          <w:szCs w:val="18"/>
        </w:rPr>
        <w:t xml:space="preserve"> </w:t>
      </w:r>
    </w:p>
  </w:footnote>
  <w:footnote w:id="9">
    <w:p w14:paraId="39E6F461" w14:textId="28FDDE02" w:rsidR="00B82ECE" w:rsidRDefault="00627307" w:rsidP="0058441F">
      <w:pPr>
        <w:pStyle w:val="FootnoteText"/>
        <w:rPr>
          <w:sz w:val="18"/>
          <w:szCs w:val="18"/>
        </w:rPr>
      </w:pPr>
      <w:r w:rsidRPr="0058441F">
        <w:rPr>
          <w:rStyle w:val="FootnoteReference"/>
          <w:sz w:val="18"/>
          <w:szCs w:val="18"/>
        </w:rPr>
        <w:footnoteRef/>
      </w:r>
      <w:r w:rsidRPr="0058441F">
        <w:rPr>
          <w:sz w:val="18"/>
          <w:szCs w:val="18"/>
        </w:rPr>
        <w:t xml:space="preserve"> See Jeffrey Sach’s the </w:t>
      </w:r>
      <w:r w:rsidRPr="0058441F">
        <w:rPr>
          <w:i/>
          <w:sz w:val="18"/>
          <w:szCs w:val="18"/>
        </w:rPr>
        <w:t>End of Poverty</w:t>
      </w:r>
      <w:r w:rsidR="009C5E07">
        <w:rPr>
          <w:sz w:val="18"/>
          <w:szCs w:val="18"/>
        </w:rPr>
        <w:t xml:space="preserve"> (</w:t>
      </w:r>
      <w:r w:rsidRPr="0058441F">
        <w:rPr>
          <w:sz w:val="18"/>
          <w:szCs w:val="18"/>
        </w:rPr>
        <w:t>2005</w:t>
      </w:r>
      <w:r w:rsidR="009C5E07">
        <w:rPr>
          <w:sz w:val="18"/>
          <w:szCs w:val="18"/>
        </w:rPr>
        <w:t>)</w:t>
      </w:r>
      <w:r w:rsidRPr="0058441F">
        <w:rPr>
          <w:sz w:val="18"/>
          <w:szCs w:val="18"/>
        </w:rPr>
        <w:t xml:space="preserve"> where he argues that </w:t>
      </w:r>
      <w:r w:rsidR="009C5E07">
        <w:rPr>
          <w:sz w:val="18"/>
          <w:szCs w:val="18"/>
        </w:rPr>
        <w:t xml:space="preserve">with </w:t>
      </w:r>
      <w:r w:rsidRPr="0058441F">
        <w:rPr>
          <w:sz w:val="18"/>
          <w:szCs w:val="18"/>
        </w:rPr>
        <w:t xml:space="preserve">targeted ODA investment </w:t>
      </w:r>
      <w:r w:rsidR="009C5E07">
        <w:rPr>
          <w:sz w:val="18"/>
          <w:szCs w:val="18"/>
        </w:rPr>
        <w:t>of</w:t>
      </w:r>
      <w:r w:rsidR="009C5E07" w:rsidRPr="0058441F">
        <w:rPr>
          <w:sz w:val="18"/>
          <w:szCs w:val="18"/>
        </w:rPr>
        <w:t xml:space="preserve"> </w:t>
      </w:r>
      <w:r w:rsidRPr="0058441F">
        <w:rPr>
          <w:sz w:val="18"/>
          <w:szCs w:val="18"/>
        </w:rPr>
        <w:t>the volume sufficient to address the challenges of fragility</w:t>
      </w:r>
      <w:r w:rsidR="009C5E07">
        <w:rPr>
          <w:sz w:val="18"/>
          <w:szCs w:val="18"/>
        </w:rPr>
        <w:t>,</w:t>
      </w:r>
      <w:r w:rsidRPr="0058441F">
        <w:rPr>
          <w:sz w:val="18"/>
          <w:szCs w:val="18"/>
        </w:rPr>
        <w:t xml:space="preserve"> we can end poverty and fragility in our lifetime</w:t>
      </w:r>
      <w:r w:rsidR="001207F4">
        <w:rPr>
          <w:sz w:val="18"/>
          <w:szCs w:val="18"/>
        </w:rPr>
        <w:t>.</w:t>
      </w:r>
      <w:r w:rsidR="001207F4" w:rsidRPr="0058441F">
        <w:rPr>
          <w:sz w:val="18"/>
          <w:szCs w:val="18"/>
        </w:rPr>
        <w:t xml:space="preserve"> </w:t>
      </w:r>
      <w:r w:rsidRPr="0058441F">
        <w:rPr>
          <w:sz w:val="18"/>
          <w:szCs w:val="18"/>
        </w:rPr>
        <w:t xml:space="preserve">William Easterly in his book, </w:t>
      </w:r>
      <w:r w:rsidRPr="0058441F">
        <w:rPr>
          <w:i/>
          <w:sz w:val="18"/>
          <w:szCs w:val="18"/>
        </w:rPr>
        <w:t>The While Man’s Burden</w:t>
      </w:r>
      <w:r w:rsidR="009C5E07">
        <w:rPr>
          <w:sz w:val="18"/>
          <w:szCs w:val="18"/>
        </w:rPr>
        <w:t>,</w:t>
      </w:r>
      <w:r w:rsidRPr="0058441F">
        <w:rPr>
          <w:sz w:val="18"/>
          <w:szCs w:val="18"/>
        </w:rPr>
        <w:t xml:space="preserve"> blames the way aid is administered to be fueling red-tape bureaucracy, corruption and the lack of sustainable development progress in fragile situations</w:t>
      </w:r>
      <w:r w:rsidR="001207F4">
        <w:rPr>
          <w:sz w:val="18"/>
          <w:szCs w:val="18"/>
        </w:rPr>
        <w:t>.</w:t>
      </w:r>
      <w:r w:rsidR="001207F4" w:rsidRPr="0058441F">
        <w:rPr>
          <w:sz w:val="18"/>
          <w:szCs w:val="18"/>
        </w:rPr>
        <w:t xml:space="preserve"> </w:t>
      </w:r>
      <w:r w:rsidRPr="0058441F">
        <w:rPr>
          <w:sz w:val="18"/>
          <w:szCs w:val="18"/>
        </w:rPr>
        <w:t xml:space="preserve">Paul Collier, in his book, </w:t>
      </w:r>
      <w:r w:rsidRPr="0058441F">
        <w:rPr>
          <w:i/>
          <w:sz w:val="18"/>
          <w:szCs w:val="18"/>
        </w:rPr>
        <w:t>The Bottom Billion: Why the Poorest Countries are Failing and What We Can Do About It</w:t>
      </w:r>
      <w:r w:rsidRPr="0058441F">
        <w:rPr>
          <w:sz w:val="18"/>
          <w:szCs w:val="18"/>
        </w:rPr>
        <w:t>, makes the case that the bottom billion</w:t>
      </w:r>
      <w:r w:rsidR="009C5E07">
        <w:rPr>
          <w:sz w:val="18"/>
          <w:szCs w:val="18"/>
        </w:rPr>
        <w:t>,</w:t>
      </w:r>
      <w:r w:rsidRPr="0058441F">
        <w:rPr>
          <w:sz w:val="18"/>
          <w:szCs w:val="18"/>
        </w:rPr>
        <w:t xml:space="preserve"> many of whom are in fragile environments</w:t>
      </w:r>
      <w:r w:rsidR="009C5E07">
        <w:rPr>
          <w:sz w:val="18"/>
          <w:szCs w:val="18"/>
        </w:rPr>
        <w:t>,</w:t>
      </w:r>
      <w:r w:rsidRPr="0058441F">
        <w:rPr>
          <w:sz w:val="18"/>
          <w:szCs w:val="18"/>
        </w:rPr>
        <w:t xml:space="preserve"> are trapped by violent conflicts, the misuse of natural resources, the insecurity of whole regions and the small and insignificant size of fragile state economies.</w:t>
      </w:r>
    </w:p>
    <w:p w14:paraId="637BC36A" w14:textId="6C3A0068" w:rsidR="00627307" w:rsidRPr="0058441F" w:rsidRDefault="00627307" w:rsidP="0058441F">
      <w:pPr>
        <w:pStyle w:val="FootnoteText"/>
        <w:rPr>
          <w:sz w:val="18"/>
          <w:szCs w:val="18"/>
        </w:rPr>
      </w:pPr>
      <w:r w:rsidRPr="0058441F">
        <w:rPr>
          <w:sz w:val="18"/>
          <w:szCs w:val="18"/>
        </w:rPr>
        <w:t xml:space="preserve"> </w:t>
      </w:r>
    </w:p>
  </w:footnote>
  <w:footnote w:id="10">
    <w:p w14:paraId="36CD9B35" w14:textId="0100D2C7" w:rsidR="00627307" w:rsidRPr="0058441F" w:rsidRDefault="00627307" w:rsidP="009C5E07">
      <w:pPr>
        <w:pStyle w:val="FootnoteText"/>
        <w:rPr>
          <w:sz w:val="18"/>
          <w:szCs w:val="18"/>
        </w:rPr>
      </w:pPr>
      <w:r w:rsidRPr="0058441F">
        <w:rPr>
          <w:rStyle w:val="FootnoteReference"/>
          <w:sz w:val="18"/>
          <w:szCs w:val="18"/>
        </w:rPr>
        <w:footnoteRef/>
      </w:r>
      <w:r w:rsidRPr="0058441F">
        <w:rPr>
          <w:sz w:val="18"/>
          <w:szCs w:val="18"/>
        </w:rPr>
        <w:t xml:space="preserve"> </w:t>
      </w:r>
      <w:r w:rsidR="009C5E07" w:rsidRPr="002B52E6">
        <w:rPr>
          <w:color w:val="222222"/>
          <w:sz w:val="18"/>
          <w:szCs w:val="18"/>
        </w:rPr>
        <w:t>Organisation for Economic Co-operation and Development.</w:t>
      </w:r>
      <w:r w:rsidRPr="0058441F">
        <w:rPr>
          <w:color w:val="222222"/>
          <w:sz w:val="18"/>
          <w:szCs w:val="18"/>
        </w:rPr>
        <w:t xml:space="preserve"> </w:t>
      </w:r>
      <w:r w:rsidRPr="0058441F">
        <w:rPr>
          <w:rStyle w:val="Emphasis"/>
          <w:color w:val="222222"/>
          <w:sz w:val="18"/>
          <w:szCs w:val="18"/>
        </w:rPr>
        <w:t>Fragile States 2014: Domestic Revenue Mobilisation in Fragile States</w:t>
      </w:r>
      <w:r w:rsidR="009C5E07">
        <w:rPr>
          <w:rStyle w:val="Emphasis"/>
          <w:color w:val="222222"/>
          <w:sz w:val="18"/>
          <w:szCs w:val="18"/>
        </w:rPr>
        <w:t>,</w:t>
      </w:r>
      <w:r w:rsidRPr="0058441F">
        <w:rPr>
          <w:color w:val="222222"/>
          <w:sz w:val="18"/>
          <w:szCs w:val="18"/>
        </w:rPr>
        <w:t xml:space="preserve"> Paris</w:t>
      </w:r>
      <w:r w:rsidR="009C5E07">
        <w:rPr>
          <w:color w:val="222222"/>
          <w:sz w:val="18"/>
          <w:szCs w:val="18"/>
        </w:rPr>
        <w:t>, OECD-DAC, 2014.</w:t>
      </w:r>
      <w:r w:rsidRPr="0058441F">
        <w:rPr>
          <w:color w:val="222222"/>
          <w:sz w:val="18"/>
          <w:szCs w:val="18"/>
        </w:rPr>
        <w:t xml:space="preserve"> </w:t>
      </w:r>
    </w:p>
  </w:footnote>
  <w:footnote w:id="11">
    <w:p w14:paraId="4DEC7401" w14:textId="7ADB714D" w:rsidR="00627307" w:rsidRPr="0058441F" w:rsidRDefault="00627307" w:rsidP="009C5E07">
      <w:pPr>
        <w:pStyle w:val="FootnoteText"/>
        <w:rPr>
          <w:sz w:val="18"/>
          <w:szCs w:val="18"/>
        </w:rPr>
      </w:pPr>
      <w:r w:rsidRPr="0058441F">
        <w:rPr>
          <w:rStyle w:val="FootnoteReference"/>
          <w:sz w:val="18"/>
          <w:szCs w:val="18"/>
        </w:rPr>
        <w:footnoteRef/>
      </w:r>
      <w:r w:rsidRPr="0058441F">
        <w:rPr>
          <w:sz w:val="18"/>
          <w:szCs w:val="18"/>
        </w:rPr>
        <w:t xml:space="preserve"> Ibid.</w:t>
      </w:r>
    </w:p>
  </w:footnote>
  <w:footnote w:id="12">
    <w:p w14:paraId="0E66FDAF" w14:textId="64CA693E" w:rsidR="00FC2E9D" w:rsidRDefault="00FC2E9D">
      <w:pPr>
        <w:pStyle w:val="FootnoteText"/>
      </w:pPr>
      <w:r>
        <w:rPr>
          <w:rStyle w:val="FootnoteReference"/>
        </w:rPr>
        <w:footnoteRef/>
      </w:r>
      <w:r>
        <w:t xml:space="preserve"> </w:t>
      </w:r>
      <w:r w:rsidRPr="00625AAB">
        <w:rPr>
          <w:sz w:val="16"/>
          <w:szCs w:val="16"/>
        </w:rPr>
        <w:t>Only 1.2</w:t>
      </w:r>
      <w:r w:rsidR="002D3A0F">
        <w:rPr>
          <w:sz w:val="16"/>
          <w:szCs w:val="16"/>
        </w:rPr>
        <w:t xml:space="preserve"> per cent</w:t>
      </w:r>
      <w:r w:rsidR="002D3A0F" w:rsidRPr="00625AAB">
        <w:rPr>
          <w:sz w:val="16"/>
          <w:szCs w:val="16"/>
        </w:rPr>
        <w:t xml:space="preserve"> </w:t>
      </w:r>
      <w:r w:rsidRPr="00625AAB">
        <w:rPr>
          <w:sz w:val="16"/>
          <w:szCs w:val="16"/>
        </w:rPr>
        <w:t xml:space="preserve">of total ODA to a group of 39 fragile </w:t>
      </w:r>
      <w:r w:rsidR="000F031F">
        <w:rPr>
          <w:sz w:val="16"/>
          <w:szCs w:val="16"/>
        </w:rPr>
        <w:t>S</w:t>
      </w:r>
      <w:r w:rsidR="000F031F" w:rsidRPr="00625AAB">
        <w:rPr>
          <w:sz w:val="16"/>
          <w:szCs w:val="16"/>
        </w:rPr>
        <w:t xml:space="preserve">tates </w:t>
      </w:r>
      <w:r w:rsidRPr="00625AAB">
        <w:rPr>
          <w:sz w:val="16"/>
          <w:szCs w:val="16"/>
        </w:rPr>
        <w:t>in 2014 (OECD</w:t>
      </w:r>
      <w:r>
        <w:rPr>
          <w:sz w:val="16"/>
          <w:szCs w:val="16"/>
        </w:rPr>
        <w:t>/DAC</w:t>
      </w:r>
      <w:r w:rsidRPr="00625AAB">
        <w:rPr>
          <w:sz w:val="16"/>
          <w:szCs w:val="16"/>
        </w:rPr>
        <w:t xml:space="preserve"> data).</w:t>
      </w:r>
    </w:p>
  </w:footnote>
  <w:footnote w:id="13">
    <w:p w14:paraId="6B6E6AAD" w14:textId="2C3BB895" w:rsidR="00627307" w:rsidRPr="0058441F" w:rsidRDefault="00627307">
      <w:pPr>
        <w:autoSpaceDE w:val="0"/>
        <w:autoSpaceDN w:val="0"/>
        <w:adjustRightInd w:val="0"/>
        <w:rPr>
          <w:sz w:val="18"/>
          <w:szCs w:val="18"/>
        </w:rPr>
      </w:pPr>
      <w:r w:rsidRPr="0058441F">
        <w:rPr>
          <w:rStyle w:val="FootnoteReference"/>
          <w:sz w:val="18"/>
          <w:szCs w:val="18"/>
        </w:rPr>
        <w:footnoteRef/>
      </w:r>
      <w:r w:rsidR="003650BD">
        <w:rPr>
          <w:bCs/>
          <w:sz w:val="18"/>
          <w:szCs w:val="18"/>
        </w:rPr>
        <w:t xml:space="preserve"> </w:t>
      </w:r>
      <w:r w:rsidRPr="0058441F">
        <w:rPr>
          <w:bCs/>
          <w:sz w:val="18"/>
          <w:szCs w:val="18"/>
        </w:rPr>
        <w:t xml:space="preserve">International Development Association, </w:t>
      </w:r>
      <w:r w:rsidR="009C5E07">
        <w:rPr>
          <w:bCs/>
          <w:sz w:val="18"/>
          <w:szCs w:val="18"/>
        </w:rPr>
        <w:t>‘</w:t>
      </w:r>
      <w:hyperlink r:id="rId7" w:history="1">
        <w:r w:rsidR="009C5E07" w:rsidRPr="00B82ECE">
          <w:rPr>
            <w:rStyle w:val="Hyperlink"/>
            <w:bCs/>
            <w:sz w:val="18"/>
            <w:szCs w:val="18"/>
          </w:rPr>
          <w:t>Operational approaches and financing in fragile states</w:t>
        </w:r>
      </w:hyperlink>
      <w:r w:rsidR="009C5E07">
        <w:rPr>
          <w:bCs/>
          <w:sz w:val="18"/>
          <w:szCs w:val="18"/>
        </w:rPr>
        <w:t>’,</w:t>
      </w:r>
      <w:r w:rsidRPr="0058441F">
        <w:rPr>
          <w:bCs/>
          <w:sz w:val="18"/>
          <w:szCs w:val="18"/>
        </w:rPr>
        <w:t xml:space="preserve"> June 2007</w:t>
      </w:r>
      <w:r w:rsidR="009C5E07">
        <w:rPr>
          <w:rStyle w:val="Hyperlink"/>
          <w:bCs/>
          <w:sz w:val="18"/>
          <w:szCs w:val="18"/>
        </w:rPr>
        <w:t>.</w:t>
      </w:r>
      <w:r w:rsidRPr="0058441F">
        <w:rPr>
          <w:bCs/>
          <w:sz w:val="18"/>
          <w:szCs w:val="18"/>
        </w:rPr>
        <w:t xml:space="preserve"> </w:t>
      </w:r>
    </w:p>
  </w:footnote>
  <w:footnote w:id="14">
    <w:p w14:paraId="2C262D1E" w14:textId="72AF8D44" w:rsidR="00627307" w:rsidRDefault="00627307" w:rsidP="0058441F">
      <w:pPr>
        <w:rPr>
          <w:bCs/>
          <w:sz w:val="18"/>
          <w:szCs w:val="18"/>
        </w:rPr>
      </w:pPr>
      <w:r w:rsidRPr="0058441F">
        <w:rPr>
          <w:rStyle w:val="FootnoteReference"/>
          <w:sz w:val="18"/>
          <w:szCs w:val="18"/>
        </w:rPr>
        <w:footnoteRef/>
      </w:r>
      <w:r w:rsidRPr="0058441F">
        <w:rPr>
          <w:sz w:val="18"/>
          <w:szCs w:val="18"/>
        </w:rPr>
        <w:t xml:space="preserve"> </w:t>
      </w:r>
      <w:r w:rsidR="009C5E07">
        <w:rPr>
          <w:bCs/>
          <w:sz w:val="18"/>
          <w:szCs w:val="18"/>
        </w:rPr>
        <w:t>Overseas Development Institute,</w:t>
      </w:r>
      <w:r w:rsidRPr="0058441F">
        <w:rPr>
          <w:bCs/>
          <w:sz w:val="18"/>
          <w:szCs w:val="18"/>
        </w:rPr>
        <w:t xml:space="preserve"> </w:t>
      </w:r>
      <w:r w:rsidR="009C5E07">
        <w:rPr>
          <w:bCs/>
          <w:sz w:val="18"/>
          <w:szCs w:val="18"/>
        </w:rPr>
        <w:t>‘</w:t>
      </w:r>
      <w:r w:rsidRPr="0058441F">
        <w:rPr>
          <w:bCs/>
          <w:sz w:val="18"/>
          <w:szCs w:val="18"/>
        </w:rPr>
        <w:t>A common platform for education in emergencies and protracted crises</w:t>
      </w:r>
      <w:r w:rsidR="009C5E07">
        <w:rPr>
          <w:bCs/>
          <w:sz w:val="18"/>
          <w:szCs w:val="18"/>
        </w:rPr>
        <w:t>:</w:t>
      </w:r>
      <w:r w:rsidRPr="0058441F">
        <w:rPr>
          <w:bCs/>
          <w:sz w:val="18"/>
          <w:szCs w:val="18"/>
        </w:rPr>
        <w:t xml:space="preserve"> Evidence paper</w:t>
      </w:r>
      <w:r w:rsidR="009C5E07">
        <w:rPr>
          <w:bCs/>
          <w:sz w:val="18"/>
          <w:szCs w:val="18"/>
        </w:rPr>
        <w:t xml:space="preserve">’, </w:t>
      </w:r>
      <w:r w:rsidR="009C5E07" w:rsidRPr="002B52E6">
        <w:rPr>
          <w:bCs/>
          <w:sz w:val="18"/>
          <w:szCs w:val="18"/>
        </w:rPr>
        <w:t>11 March 2016</w:t>
      </w:r>
      <w:r w:rsidR="009C5E07">
        <w:rPr>
          <w:bCs/>
          <w:sz w:val="18"/>
          <w:szCs w:val="18"/>
        </w:rPr>
        <w:t>.</w:t>
      </w:r>
    </w:p>
    <w:p w14:paraId="165A9CD8" w14:textId="77777777" w:rsidR="003650BD" w:rsidRPr="004835A5" w:rsidRDefault="003650BD" w:rsidP="0058441F"/>
  </w:footnote>
  <w:footnote w:id="15">
    <w:p w14:paraId="29D10B80" w14:textId="3C9C62B1" w:rsidR="00D04DB5" w:rsidRPr="0058441F" w:rsidRDefault="00D04DB5" w:rsidP="00D04DB5">
      <w:pPr>
        <w:pStyle w:val="FootnoteText"/>
        <w:rPr>
          <w:bCs/>
          <w:sz w:val="18"/>
          <w:szCs w:val="18"/>
        </w:rPr>
      </w:pPr>
      <w:r w:rsidRPr="0058441F">
        <w:rPr>
          <w:rStyle w:val="FootnoteReference"/>
          <w:sz w:val="18"/>
          <w:szCs w:val="18"/>
        </w:rPr>
        <w:footnoteRef/>
      </w:r>
      <w:r w:rsidRPr="0058441F">
        <w:rPr>
          <w:sz w:val="18"/>
          <w:szCs w:val="18"/>
        </w:rPr>
        <w:t xml:space="preserve"> </w:t>
      </w:r>
      <w:r w:rsidRPr="0058441F">
        <w:rPr>
          <w:bCs/>
          <w:sz w:val="18"/>
          <w:szCs w:val="18"/>
        </w:rPr>
        <w:t>Family Health International 360</w:t>
      </w:r>
      <w:r>
        <w:rPr>
          <w:bCs/>
          <w:sz w:val="18"/>
          <w:szCs w:val="18"/>
        </w:rPr>
        <w:t>,</w:t>
      </w:r>
      <w:r w:rsidRPr="0058441F">
        <w:rPr>
          <w:bCs/>
          <w:sz w:val="18"/>
          <w:szCs w:val="18"/>
        </w:rPr>
        <w:t xml:space="preserve"> </w:t>
      </w:r>
      <w:r>
        <w:rPr>
          <w:bCs/>
          <w:sz w:val="18"/>
          <w:szCs w:val="18"/>
        </w:rPr>
        <w:t>‘</w:t>
      </w:r>
      <w:hyperlink r:id="rId8" w:history="1">
        <w:r w:rsidRPr="00B82ECE">
          <w:rPr>
            <w:rStyle w:val="Hyperlink"/>
            <w:bCs/>
            <w:sz w:val="18"/>
            <w:szCs w:val="18"/>
          </w:rPr>
          <w:t>Horizontal Inequality in Education and Violent Conflict: Literature Review’</w:t>
        </w:r>
      </w:hyperlink>
      <w:r>
        <w:rPr>
          <w:bCs/>
          <w:sz w:val="18"/>
          <w:szCs w:val="18"/>
        </w:rPr>
        <w:t>,</w:t>
      </w:r>
      <w:r w:rsidRPr="0058441F">
        <w:rPr>
          <w:bCs/>
          <w:sz w:val="18"/>
          <w:szCs w:val="18"/>
        </w:rPr>
        <w:t xml:space="preserve"> </w:t>
      </w:r>
      <w:r>
        <w:rPr>
          <w:bCs/>
          <w:sz w:val="18"/>
          <w:szCs w:val="18"/>
        </w:rPr>
        <w:t>Washington, D.C.,</w:t>
      </w:r>
      <w:r w:rsidRPr="0058441F">
        <w:rPr>
          <w:bCs/>
          <w:sz w:val="18"/>
          <w:szCs w:val="18"/>
        </w:rPr>
        <w:t xml:space="preserve"> </w:t>
      </w:r>
      <w:r>
        <w:rPr>
          <w:bCs/>
          <w:sz w:val="18"/>
          <w:szCs w:val="18"/>
        </w:rPr>
        <w:t xml:space="preserve">Learning for Peace and </w:t>
      </w:r>
      <w:r w:rsidRPr="0058441F">
        <w:rPr>
          <w:bCs/>
          <w:sz w:val="18"/>
          <w:szCs w:val="18"/>
        </w:rPr>
        <w:t>UNICEF</w:t>
      </w:r>
      <w:r>
        <w:rPr>
          <w:bCs/>
          <w:sz w:val="18"/>
          <w:szCs w:val="18"/>
        </w:rPr>
        <w:t>, February 2015</w:t>
      </w:r>
      <w:r w:rsidRPr="0058441F">
        <w:rPr>
          <w:bCs/>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7BEB09" w14:textId="21B8C8EB" w:rsidR="00627307" w:rsidRPr="00C22199" w:rsidRDefault="00627307" w:rsidP="00C22199">
    <w:pPr>
      <w:pStyle w:val="Header"/>
      <w:jc w:val="right"/>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84E00"/>
    <w:multiLevelType w:val="multilevel"/>
    <w:tmpl w:val="3FC03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8E3D9E"/>
    <w:multiLevelType w:val="hybridMultilevel"/>
    <w:tmpl w:val="274252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E194D6F"/>
    <w:multiLevelType w:val="hybridMultilevel"/>
    <w:tmpl w:val="96387616"/>
    <w:lvl w:ilvl="0" w:tplc="29E8FB52">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7E1088"/>
    <w:multiLevelType w:val="hybridMultilevel"/>
    <w:tmpl w:val="07C8E03E"/>
    <w:lvl w:ilvl="0" w:tplc="5AFE4D50">
      <w:start w:val="1"/>
      <w:numFmt w:val="upperRoman"/>
      <w:lvlText w:val="%1."/>
      <w:lvlJc w:val="left"/>
      <w:pPr>
        <w:ind w:left="1080" w:hanging="72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525C55"/>
    <w:multiLevelType w:val="multilevel"/>
    <w:tmpl w:val="B402556E"/>
    <w:lvl w:ilvl="0">
      <w:start w:val="1"/>
      <w:numFmt w:val="decimal"/>
      <w:lvlText w:val="%1."/>
      <w:lvlJc w:val="left"/>
      <w:pPr>
        <w:tabs>
          <w:tab w:val="num" w:pos="360"/>
        </w:tabs>
        <w:ind w:left="360" w:hanging="360"/>
      </w:pPr>
      <w:rPr>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277B4C2D"/>
    <w:multiLevelType w:val="hybridMultilevel"/>
    <w:tmpl w:val="2A02F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5803D1"/>
    <w:multiLevelType w:val="hybridMultilevel"/>
    <w:tmpl w:val="BCF496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BCC5D9C"/>
    <w:multiLevelType w:val="hybridMultilevel"/>
    <w:tmpl w:val="419EA9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3A1178"/>
    <w:multiLevelType w:val="hybridMultilevel"/>
    <w:tmpl w:val="9E522B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F620897"/>
    <w:multiLevelType w:val="hybridMultilevel"/>
    <w:tmpl w:val="577A3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8663DD"/>
    <w:multiLevelType w:val="hybridMultilevel"/>
    <w:tmpl w:val="BA4CA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847594"/>
    <w:multiLevelType w:val="hybridMultilevel"/>
    <w:tmpl w:val="A23C58F4"/>
    <w:lvl w:ilvl="0" w:tplc="44B072F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D20083E"/>
    <w:multiLevelType w:val="hybridMultilevel"/>
    <w:tmpl w:val="A24E1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4F2675"/>
    <w:multiLevelType w:val="hybridMultilevel"/>
    <w:tmpl w:val="3CACEF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4DA45EC8"/>
    <w:multiLevelType w:val="hybridMultilevel"/>
    <w:tmpl w:val="F034ABF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5A746859"/>
    <w:multiLevelType w:val="multilevel"/>
    <w:tmpl w:val="BF245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BFF0710"/>
    <w:multiLevelType w:val="hybridMultilevel"/>
    <w:tmpl w:val="51A80A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153025"/>
    <w:multiLevelType w:val="hybridMultilevel"/>
    <w:tmpl w:val="6AD87D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D665B26"/>
    <w:multiLevelType w:val="hybridMultilevel"/>
    <w:tmpl w:val="DE1EDFC4"/>
    <w:lvl w:ilvl="0" w:tplc="23D614AE">
      <w:start w:val="1"/>
      <w:numFmt w:val="lowerRoman"/>
      <w:lvlText w:val="%1."/>
      <w:lvlJc w:val="righ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D408AC"/>
    <w:multiLevelType w:val="multilevel"/>
    <w:tmpl w:val="D4DCA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94D0F37"/>
    <w:multiLevelType w:val="hybridMultilevel"/>
    <w:tmpl w:val="E9AE38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59158D"/>
    <w:multiLevelType w:val="hybridMultilevel"/>
    <w:tmpl w:val="8124D5C4"/>
    <w:lvl w:ilvl="0" w:tplc="532AC15E">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BF56C92"/>
    <w:multiLevelType w:val="hybridMultilevel"/>
    <w:tmpl w:val="FBF0B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262D2A"/>
    <w:multiLevelType w:val="hybridMultilevel"/>
    <w:tmpl w:val="64CEB606"/>
    <w:lvl w:ilvl="0" w:tplc="C1F2D17E">
      <w:numFmt w:val="bullet"/>
      <w:lvlText w:val="-"/>
      <w:lvlJc w:val="left"/>
      <w:pPr>
        <w:ind w:left="720" w:hanging="360"/>
      </w:pPr>
      <w:rPr>
        <w:rFonts w:ascii="Calibri" w:eastAsia="Calibri" w:hAnsi="Calibri"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4" w15:restartNumberingAfterBreak="0">
    <w:nsid w:val="72C426D0"/>
    <w:multiLevelType w:val="hybridMultilevel"/>
    <w:tmpl w:val="79484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566EE6"/>
    <w:multiLevelType w:val="hybridMultilevel"/>
    <w:tmpl w:val="9E1044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87A1FFE"/>
    <w:multiLevelType w:val="hybridMultilevel"/>
    <w:tmpl w:val="1AFEF24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C116CD4"/>
    <w:multiLevelType w:val="hybridMultilevel"/>
    <w:tmpl w:val="A45848D4"/>
    <w:lvl w:ilvl="0" w:tplc="23D614AE">
      <w:start w:val="1"/>
      <w:numFmt w:val="lowerRoman"/>
      <w:lvlText w:val="%1."/>
      <w:lvlJc w:val="righ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E857A9B"/>
    <w:multiLevelType w:val="hybridMultilevel"/>
    <w:tmpl w:val="A1D6FAA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7"/>
  </w:num>
  <w:num w:numId="3">
    <w:abstractNumId w:val="11"/>
  </w:num>
  <w:num w:numId="4">
    <w:abstractNumId w:val="15"/>
  </w:num>
  <w:num w:numId="5">
    <w:abstractNumId w:val="19"/>
  </w:num>
  <w:num w:numId="6">
    <w:abstractNumId w:val="0"/>
  </w:num>
  <w:num w:numId="7">
    <w:abstractNumId w:val="16"/>
  </w:num>
  <w:num w:numId="8">
    <w:abstractNumId w:val="10"/>
  </w:num>
  <w:num w:numId="9">
    <w:abstractNumId w:val="18"/>
  </w:num>
  <w:num w:numId="10">
    <w:abstractNumId w:val="7"/>
  </w:num>
  <w:num w:numId="11">
    <w:abstractNumId w:val="12"/>
  </w:num>
  <w:num w:numId="12">
    <w:abstractNumId w:val="2"/>
  </w:num>
  <w:num w:numId="13">
    <w:abstractNumId w:val="22"/>
  </w:num>
  <w:num w:numId="14">
    <w:abstractNumId w:val="24"/>
  </w:num>
  <w:num w:numId="15">
    <w:abstractNumId w:val="28"/>
  </w:num>
  <w:num w:numId="16">
    <w:abstractNumId w:val="25"/>
  </w:num>
  <w:num w:numId="17">
    <w:abstractNumId w:val="8"/>
  </w:num>
  <w:num w:numId="18">
    <w:abstractNumId w:val="13"/>
  </w:num>
  <w:num w:numId="19">
    <w:abstractNumId w:val="14"/>
  </w:num>
  <w:num w:numId="20">
    <w:abstractNumId w:val="20"/>
  </w:num>
  <w:num w:numId="21">
    <w:abstractNumId w:val="26"/>
  </w:num>
  <w:num w:numId="22">
    <w:abstractNumId w:val="27"/>
  </w:num>
  <w:num w:numId="23">
    <w:abstractNumId w:val="9"/>
  </w:num>
  <w:num w:numId="24">
    <w:abstractNumId w:val="4"/>
    <w:lvlOverride w:ilvl="0">
      <w:startOverride w:val="1"/>
    </w:lvlOverride>
    <w:lvlOverride w:ilvl="1"/>
    <w:lvlOverride w:ilvl="2"/>
    <w:lvlOverride w:ilvl="3"/>
    <w:lvlOverride w:ilvl="4"/>
    <w:lvlOverride w:ilvl="5"/>
    <w:lvlOverride w:ilvl="6"/>
    <w:lvlOverride w:ilvl="7"/>
    <w:lvlOverride w:ilvl="8"/>
  </w:num>
  <w:num w:numId="25">
    <w:abstractNumId w:val="23"/>
  </w:num>
  <w:num w:numId="26">
    <w:abstractNumId w:val="6"/>
  </w:num>
  <w:num w:numId="27">
    <w:abstractNumId w:val="5"/>
  </w:num>
  <w:num w:numId="28">
    <w:abstractNumId w:val="1"/>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FDF"/>
    <w:rsid w:val="00000780"/>
    <w:rsid w:val="00007DC8"/>
    <w:rsid w:val="000143CC"/>
    <w:rsid w:val="00027AD5"/>
    <w:rsid w:val="00030962"/>
    <w:rsid w:val="000360F8"/>
    <w:rsid w:val="00054CEF"/>
    <w:rsid w:val="000643D1"/>
    <w:rsid w:val="00066847"/>
    <w:rsid w:val="0006791B"/>
    <w:rsid w:val="00067C6F"/>
    <w:rsid w:val="00070208"/>
    <w:rsid w:val="000716FE"/>
    <w:rsid w:val="00081328"/>
    <w:rsid w:val="0008442A"/>
    <w:rsid w:val="00090433"/>
    <w:rsid w:val="00090B2C"/>
    <w:rsid w:val="00090B63"/>
    <w:rsid w:val="00093E17"/>
    <w:rsid w:val="00094BE3"/>
    <w:rsid w:val="000A34DE"/>
    <w:rsid w:val="000A44C1"/>
    <w:rsid w:val="000E4064"/>
    <w:rsid w:val="000F031F"/>
    <w:rsid w:val="00104832"/>
    <w:rsid w:val="001207F4"/>
    <w:rsid w:val="00131B3D"/>
    <w:rsid w:val="0013542E"/>
    <w:rsid w:val="001406D4"/>
    <w:rsid w:val="0014509C"/>
    <w:rsid w:val="00154564"/>
    <w:rsid w:val="00167647"/>
    <w:rsid w:val="00171464"/>
    <w:rsid w:val="00175E59"/>
    <w:rsid w:val="00190D7D"/>
    <w:rsid w:val="001923FC"/>
    <w:rsid w:val="00193D36"/>
    <w:rsid w:val="001A6A62"/>
    <w:rsid w:val="001B0772"/>
    <w:rsid w:val="001B47D7"/>
    <w:rsid w:val="001C179B"/>
    <w:rsid w:val="001C29E3"/>
    <w:rsid w:val="001D7722"/>
    <w:rsid w:val="001E0197"/>
    <w:rsid w:val="001E0991"/>
    <w:rsid w:val="001F124B"/>
    <w:rsid w:val="002016F3"/>
    <w:rsid w:val="00201B41"/>
    <w:rsid w:val="00206729"/>
    <w:rsid w:val="00210DA4"/>
    <w:rsid w:val="002163CB"/>
    <w:rsid w:val="00224158"/>
    <w:rsid w:val="002251DD"/>
    <w:rsid w:val="00232FDE"/>
    <w:rsid w:val="00240ABA"/>
    <w:rsid w:val="00264A04"/>
    <w:rsid w:val="00264E2C"/>
    <w:rsid w:val="0027775C"/>
    <w:rsid w:val="002960FB"/>
    <w:rsid w:val="002A3399"/>
    <w:rsid w:val="002A368B"/>
    <w:rsid w:val="002A6527"/>
    <w:rsid w:val="002A7CD4"/>
    <w:rsid w:val="002B25E6"/>
    <w:rsid w:val="002C1772"/>
    <w:rsid w:val="002C2C6D"/>
    <w:rsid w:val="002C536F"/>
    <w:rsid w:val="002D3A0F"/>
    <w:rsid w:val="002D3E3D"/>
    <w:rsid w:val="002D5D5E"/>
    <w:rsid w:val="002E20E4"/>
    <w:rsid w:val="002E5983"/>
    <w:rsid w:val="002E7917"/>
    <w:rsid w:val="002F2185"/>
    <w:rsid w:val="002F2FD4"/>
    <w:rsid w:val="002F3F90"/>
    <w:rsid w:val="0030588A"/>
    <w:rsid w:val="00310103"/>
    <w:rsid w:val="0032732C"/>
    <w:rsid w:val="00330FDF"/>
    <w:rsid w:val="00333722"/>
    <w:rsid w:val="0034134B"/>
    <w:rsid w:val="00341F95"/>
    <w:rsid w:val="00342374"/>
    <w:rsid w:val="003443E3"/>
    <w:rsid w:val="0034505B"/>
    <w:rsid w:val="00351D84"/>
    <w:rsid w:val="003528E3"/>
    <w:rsid w:val="003648A5"/>
    <w:rsid w:val="003650BD"/>
    <w:rsid w:val="00367FCA"/>
    <w:rsid w:val="0037619F"/>
    <w:rsid w:val="00381745"/>
    <w:rsid w:val="003935CC"/>
    <w:rsid w:val="003A46A0"/>
    <w:rsid w:val="003A74EA"/>
    <w:rsid w:val="003B47E6"/>
    <w:rsid w:val="003C34C5"/>
    <w:rsid w:val="003C6A7E"/>
    <w:rsid w:val="003D078C"/>
    <w:rsid w:val="003D351E"/>
    <w:rsid w:val="003D37B1"/>
    <w:rsid w:val="003E7900"/>
    <w:rsid w:val="003F3915"/>
    <w:rsid w:val="003F3A90"/>
    <w:rsid w:val="003F6748"/>
    <w:rsid w:val="003F7814"/>
    <w:rsid w:val="00406BD1"/>
    <w:rsid w:val="00414961"/>
    <w:rsid w:val="004266D1"/>
    <w:rsid w:val="00430B53"/>
    <w:rsid w:val="00436575"/>
    <w:rsid w:val="00436AF9"/>
    <w:rsid w:val="00446B00"/>
    <w:rsid w:val="00451D86"/>
    <w:rsid w:val="00453B03"/>
    <w:rsid w:val="00466F13"/>
    <w:rsid w:val="00467185"/>
    <w:rsid w:val="004679A9"/>
    <w:rsid w:val="004713F1"/>
    <w:rsid w:val="00475059"/>
    <w:rsid w:val="0048164D"/>
    <w:rsid w:val="00481FA0"/>
    <w:rsid w:val="004835A5"/>
    <w:rsid w:val="00486346"/>
    <w:rsid w:val="00486E16"/>
    <w:rsid w:val="00495B78"/>
    <w:rsid w:val="004963F8"/>
    <w:rsid w:val="004B3EEC"/>
    <w:rsid w:val="004E2E6D"/>
    <w:rsid w:val="004F18F0"/>
    <w:rsid w:val="00502BDF"/>
    <w:rsid w:val="0050417B"/>
    <w:rsid w:val="00512D6F"/>
    <w:rsid w:val="005134DA"/>
    <w:rsid w:val="0051495D"/>
    <w:rsid w:val="005213A9"/>
    <w:rsid w:val="00522597"/>
    <w:rsid w:val="0054034D"/>
    <w:rsid w:val="00540FF3"/>
    <w:rsid w:val="00541D32"/>
    <w:rsid w:val="005436F0"/>
    <w:rsid w:val="00545A98"/>
    <w:rsid w:val="00546B4E"/>
    <w:rsid w:val="0055085E"/>
    <w:rsid w:val="00550A0F"/>
    <w:rsid w:val="00564DB0"/>
    <w:rsid w:val="0058441F"/>
    <w:rsid w:val="00593E23"/>
    <w:rsid w:val="005A22DE"/>
    <w:rsid w:val="005B03BD"/>
    <w:rsid w:val="005B78AC"/>
    <w:rsid w:val="005C25FB"/>
    <w:rsid w:val="005C4302"/>
    <w:rsid w:val="005C629D"/>
    <w:rsid w:val="005D3126"/>
    <w:rsid w:val="005E3E51"/>
    <w:rsid w:val="005E7C61"/>
    <w:rsid w:val="006000A7"/>
    <w:rsid w:val="0061026B"/>
    <w:rsid w:val="00614DEE"/>
    <w:rsid w:val="00617AB3"/>
    <w:rsid w:val="00620818"/>
    <w:rsid w:val="006233CD"/>
    <w:rsid w:val="00624DF7"/>
    <w:rsid w:val="00627307"/>
    <w:rsid w:val="006279A7"/>
    <w:rsid w:val="0064155A"/>
    <w:rsid w:val="006444DB"/>
    <w:rsid w:val="006544BC"/>
    <w:rsid w:val="00661BA7"/>
    <w:rsid w:val="00666FEF"/>
    <w:rsid w:val="00674B21"/>
    <w:rsid w:val="0067685F"/>
    <w:rsid w:val="00677927"/>
    <w:rsid w:val="0068225C"/>
    <w:rsid w:val="0068392B"/>
    <w:rsid w:val="00694537"/>
    <w:rsid w:val="006A492D"/>
    <w:rsid w:val="006A4EEA"/>
    <w:rsid w:val="006B4E44"/>
    <w:rsid w:val="006C3533"/>
    <w:rsid w:val="006C3A7A"/>
    <w:rsid w:val="006C5E7A"/>
    <w:rsid w:val="006C61E0"/>
    <w:rsid w:val="006D1DA7"/>
    <w:rsid w:val="006E0BD2"/>
    <w:rsid w:val="006F0FED"/>
    <w:rsid w:val="006F124D"/>
    <w:rsid w:val="006F7DF8"/>
    <w:rsid w:val="0070524F"/>
    <w:rsid w:val="00713536"/>
    <w:rsid w:val="00714051"/>
    <w:rsid w:val="00717A85"/>
    <w:rsid w:val="00724191"/>
    <w:rsid w:val="00726C3D"/>
    <w:rsid w:val="00727B79"/>
    <w:rsid w:val="007325B8"/>
    <w:rsid w:val="00740BEB"/>
    <w:rsid w:val="00747F3F"/>
    <w:rsid w:val="00764DD8"/>
    <w:rsid w:val="007653F1"/>
    <w:rsid w:val="00773F41"/>
    <w:rsid w:val="00782A66"/>
    <w:rsid w:val="0078424D"/>
    <w:rsid w:val="00786420"/>
    <w:rsid w:val="00790EFD"/>
    <w:rsid w:val="007A46B3"/>
    <w:rsid w:val="007C398A"/>
    <w:rsid w:val="007D638B"/>
    <w:rsid w:val="007D76B4"/>
    <w:rsid w:val="007F0878"/>
    <w:rsid w:val="0080419C"/>
    <w:rsid w:val="0081135A"/>
    <w:rsid w:val="00820324"/>
    <w:rsid w:val="0082712F"/>
    <w:rsid w:val="0084544C"/>
    <w:rsid w:val="00847643"/>
    <w:rsid w:val="00863B82"/>
    <w:rsid w:val="0089062E"/>
    <w:rsid w:val="00892FD5"/>
    <w:rsid w:val="008A0AF5"/>
    <w:rsid w:val="008B3F23"/>
    <w:rsid w:val="008C1BCD"/>
    <w:rsid w:val="008C6A8A"/>
    <w:rsid w:val="008C6B61"/>
    <w:rsid w:val="008C762C"/>
    <w:rsid w:val="008D54A7"/>
    <w:rsid w:val="008E0F7F"/>
    <w:rsid w:val="008E18B6"/>
    <w:rsid w:val="008E402D"/>
    <w:rsid w:val="008E6ADD"/>
    <w:rsid w:val="008F12A6"/>
    <w:rsid w:val="00906C23"/>
    <w:rsid w:val="00907BF0"/>
    <w:rsid w:val="00922F8B"/>
    <w:rsid w:val="009247B1"/>
    <w:rsid w:val="00927A6B"/>
    <w:rsid w:val="00931CED"/>
    <w:rsid w:val="0093705D"/>
    <w:rsid w:val="00941FA9"/>
    <w:rsid w:val="00953E01"/>
    <w:rsid w:val="00953FE0"/>
    <w:rsid w:val="0097105C"/>
    <w:rsid w:val="009711D6"/>
    <w:rsid w:val="00977517"/>
    <w:rsid w:val="009819BA"/>
    <w:rsid w:val="009B4762"/>
    <w:rsid w:val="009C39CA"/>
    <w:rsid w:val="009C4BA0"/>
    <w:rsid w:val="009C572D"/>
    <w:rsid w:val="009C5E07"/>
    <w:rsid w:val="009D0F35"/>
    <w:rsid w:val="009D3C2A"/>
    <w:rsid w:val="009D5E8D"/>
    <w:rsid w:val="009E5AF4"/>
    <w:rsid w:val="009F24AC"/>
    <w:rsid w:val="00A04A27"/>
    <w:rsid w:val="00A1040A"/>
    <w:rsid w:val="00A120D5"/>
    <w:rsid w:val="00A209E5"/>
    <w:rsid w:val="00A24C6F"/>
    <w:rsid w:val="00A312A4"/>
    <w:rsid w:val="00A31429"/>
    <w:rsid w:val="00A32483"/>
    <w:rsid w:val="00A42007"/>
    <w:rsid w:val="00A449AB"/>
    <w:rsid w:val="00A53284"/>
    <w:rsid w:val="00A63B07"/>
    <w:rsid w:val="00A80AD7"/>
    <w:rsid w:val="00A86391"/>
    <w:rsid w:val="00A91F0B"/>
    <w:rsid w:val="00A93014"/>
    <w:rsid w:val="00AA0B09"/>
    <w:rsid w:val="00AA147D"/>
    <w:rsid w:val="00AA507A"/>
    <w:rsid w:val="00AB216A"/>
    <w:rsid w:val="00AB628E"/>
    <w:rsid w:val="00AC11FC"/>
    <w:rsid w:val="00AC614C"/>
    <w:rsid w:val="00AC7DE1"/>
    <w:rsid w:val="00AD2210"/>
    <w:rsid w:val="00AF0F8A"/>
    <w:rsid w:val="00B03299"/>
    <w:rsid w:val="00B05D70"/>
    <w:rsid w:val="00B16576"/>
    <w:rsid w:val="00B17219"/>
    <w:rsid w:val="00B5616A"/>
    <w:rsid w:val="00B826A2"/>
    <w:rsid w:val="00B82ECE"/>
    <w:rsid w:val="00B835E2"/>
    <w:rsid w:val="00B96DCC"/>
    <w:rsid w:val="00B97041"/>
    <w:rsid w:val="00BA3949"/>
    <w:rsid w:val="00BB3F10"/>
    <w:rsid w:val="00BB6615"/>
    <w:rsid w:val="00BC792A"/>
    <w:rsid w:val="00BD64B8"/>
    <w:rsid w:val="00BF1924"/>
    <w:rsid w:val="00BF5428"/>
    <w:rsid w:val="00C01E5D"/>
    <w:rsid w:val="00C04FDD"/>
    <w:rsid w:val="00C07DDA"/>
    <w:rsid w:val="00C100DD"/>
    <w:rsid w:val="00C14513"/>
    <w:rsid w:val="00C21029"/>
    <w:rsid w:val="00C22199"/>
    <w:rsid w:val="00C26169"/>
    <w:rsid w:val="00C272AE"/>
    <w:rsid w:val="00C305A7"/>
    <w:rsid w:val="00C3602F"/>
    <w:rsid w:val="00C37DBB"/>
    <w:rsid w:val="00C5516B"/>
    <w:rsid w:val="00C63EAA"/>
    <w:rsid w:val="00C712C6"/>
    <w:rsid w:val="00C74E77"/>
    <w:rsid w:val="00C777D5"/>
    <w:rsid w:val="00C77BBA"/>
    <w:rsid w:val="00C818DC"/>
    <w:rsid w:val="00C8267C"/>
    <w:rsid w:val="00C82A1A"/>
    <w:rsid w:val="00C86395"/>
    <w:rsid w:val="00C94B7D"/>
    <w:rsid w:val="00CA06E7"/>
    <w:rsid w:val="00CA2EAA"/>
    <w:rsid w:val="00CA515C"/>
    <w:rsid w:val="00CA6ECC"/>
    <w:rsid w:val="00CB6DD6"/>
    <w:rsid w:val="00CD2C89"/>
    <w:rsid w:val="00CD6206"/>
    <w:rsid w:val="00CF5954"/>
    <w:rsid w:val="00D001EE"/>
    <w:rsid w:val="00D04DB5"/>
    <w:rsid w:val="00D05D94"/>
    <w:rsid w:val="00D16483"/>
    <w:rsid w:val="00D17F11"/>
    <w:rsid w:val="00D203EE"/>
    <w:rsid w:val="00D205AD"/>
    <w:rsid w:val="00D252D6"/>
    <w:rsid w:val="00D50DF3"/>
    <w:rsid w:val="00D52DA3"/>
    <w:rsid w:val="00D56945"/>
    <w:rsid w:val="00D60054"/>
    <w:rsid w:val="00D63565"/>
    <w:rsid w:val="00D85675"/>
    <w:rsid w:val="00D908DB"/>
    <w:rsid w:val="00D91098"/>
    <w:rsid w:val="00D952BE"/>
    <w:rsid w:val="00DA06B1"/>
    <w:rsid w:val="00DA61C6"/>
    <w:rsid w:val="00DA6FBF"/>
    <w:rsid w:val="00DB21A6"/>
    <w:rsid w:val="00DE0FE0"/>
    <w:rsid w:val="00DE2496"/>
    <w:rsid w:val="00DE6AAF"/>
    <w:rsid w:val="00DF4157"/>
    <w:rsid w:val="00DF46F9"/>
    <w:rsid w:val="00DF7485"/>
    <w:rsid w:val="00E008FD"/>
    <w:rsid w:val="00E1433A"/>
    <w:rsid w:val="00E31CBD"/>
    <w:rsid w:val="00E33AFA"/>
    <w:rsid w:val="00E50783"/>
    <w:rsid w:val="00E605F7"/>
    <w:rsid w:val="00E61E0C"/>
    <w:rsid w:val="00E62714"/>
    <w:rsid w:val="00E66F46"/>
    <w:rsid w:val="00E67A4D"/>
    <w:rsid w:val="00E70A6C"/>
    <w:rsid w:val="00E73BBB"/>
    <w:rsid w:val="00E803B3"/>
    <w:rsid w:val="00E82256"/>
    <w:rsid w:val="00E9409E"/>
    <w:rsid w:val="00EA2432"/>
    <w:rsid w:val="00EB0D43"/>
    <w:rsid w:val="00EB2596"/>
    <w:rsid w:val="00EB2637"/>
    <w:rsid w:val="00EB3341"/>
    <w:rsid w:val="00EB5093"/>
    <w:rsid w:val="00EB5F1F"/>
    <w:rsid w:val="00ED5556"/>
    <w:rsid w:val="00ED55FF"/>
    <w:rsid w:val="00ED6A08"/>
    <w:rsid w:val="00EE0186"/>
    <w:rsid w:val="00EF03E7"/>
    <w:rsid w:val="00F200B1"/>
    <w:rsid w:val="00F30C4A"/>
    <w:rsid w:val="00F3131A"/>
    <w:rsid w:val="00F402AB"/>
    <w:rsid w:val="00F42308"/>
    <w:rsid w:val="00F42842"/>
    <w:rsid w:val="00F655D0"/>
    <w:rsid w:val="00F70BAF"/>
    <w:rsid w:val="00F7558E"/>
    <w:rsid w:val="00F76C43"/>
    <w:rsid w:val="00F76F25"/>
    <w:rsid w:val="00F830AA"/>
    <w:rsid w:val="00F84783"/>
    <w:rsid w:val="00F85E58"/>
    <w:rsid w:val="00F86B3D"/>
    <w:rsid w:val="00FA64ED"/>
    <w:rsid w:val="00FA6ADE"/>
    <w:rsid w:val="00FA6B5A"/>
    <w:rsid w:val="00FB3BDE"/>
    <w:rsid w:val="00FB525B"/>
    <w:rsid w:val="00FB5520"/>
    <w:rsid w:val="00FB7BBD"/>
    <w:rsid w:val="00FC1831"/>
    <w:rsid w:val="00FC2E9D"/>
    <w:rsid w:val="00FC59C7"/>
    <w:rsid w:val="00FD63E8"/>
    <w:rsid w:val="00FE725E"/>
    <w:rsid w:val="00FF489E"/>
    <w:rsid w:val="00FF5564"/>
    <w:rsid w:val="00FF5F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291F71"/>
  <w15:docId w15:val="{5F1F09A0-7DB0-4014-AB9E-197F8FC16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Bullets,List Paragraph1,Akapit z lista BS,WB Para,List Square,Akapit z listą BS,Lapis Bulleted List,Dot pt,F5 List Paragraph,No Spacing1,List Paragraph Char Char Char,Indicator Text,Numbered Para 1,Bullet 1,L"/>
    <w:basedOn w:val="Normal"/>
    <w:link w:val="ListParagraphChar"/>
    <w:uiPriority w:val="34"/>
    <w:qFormat/>
    <w:rsid w:val="00330FDF"/>
    <w:pPr>
      <w:ind w:left="720"/>
      <w:contextualSpacing/>
    </w:pPr>
  </w:style>
  <w:style w:type="paragraph" w:styleId="BalloonText">
    <w:name w:val="Balloon Text"/>
    <w:basedOn w:val="Normal"/>
    <w:link w:val="BalloonTextChar"/>
    <w:rsid w:val="005E7C61"/>
    <w:rPr>
      <w:rFonts w:ascii="Tahoma" w:hAnsi="Tahoma" w:cs="Tahoma"/>
      <w:sz w:val="16"/>
      <w:szCs w:val="16"/>
    </w:rPr>
  </w:style>
  <w:style w:type="character" w:customStyle="1" w:styleId="BalloonTextChar">
    <w:name w:val="Balloon Text Char"/>
    <w:basedOn w:val="DefaultParagraphFont"/>
    <w:link w:val="BalloonText"/>
    <w:rsid w:val="005E7C61"/>
    <w:rPr>
      <w:rFonts w:ascii="Tahoma" w:hAnsi="Tahoma" w:cs="Tahoma"/>
      <w:sz w:val="16"/>
      <w:szCs w:val="16"/>
    </w:rPr>
  </w:style>
  <w:style w:type="paragraph" w:styleId="FootnoteText">
    <w:name w:val="footnote text"/>
    <w:aliases w:val="FOOTNOTES,fn,single space,footnote text,Fußnotentext Char Char2,Char Char1 Char2,Fußnotentext Char Char Char1,Char Char1 Char Char1,Fußnotentext Char Char Char Char,Char Char1 Char Char Char,Fußnotentext Char1 Char Char,Fußnote,ft,Geneva"/>
    <w:basedOn w:val="Normal"/>
    <w:link w:val="FootnoteTextChar"/>
    <w:uiPriority w:val="99"/>
    <w:rsid w:val="007F0878"/>
  </w:style>
  <w:style w:type="character" w:customStyle="1" w:styleId="FootnoteTextChar">
    <w:name w:val="Footnote Text Char"/>
    <w:aliases w:val="FOOTNOTES Char,fn Char,single space Char,footnote text Char,Fußnotentext Char Char2 Char,Char Char1 Char2 Char,Fußnotentext Char Char Char1 Char,Char Char1 Char Char1 Char,Fußnotentext Char Char Char Char Char,Fußnote Char,ft Char"/>
    <w:basedOn w:val="DefaultParagraphFont"/>
    <w:link w:val="FootnoteText"/>
    <w:uiPriority w:val="99"/>
    <w:rsid w:val="007F0878"/>
  </w:style>
  <w:style w:type="character" w:styleId="FootnoteReference">
    <w:name w:val="footnote reference"/>
    <w:aliases w:val="ftref,BVI fnr,Ref,de nota al pie,16 Point,Superscript 6 Point,fr,Used by Word for Help footnote symbols,4_G,BVI fnr Char Char Char Char Char Char,BVI fnr Char Char1 Char,BVI fnr Char Char Char,BVI fnr Car Car Char Char Char,SUPERS,f"/>
    <w:basedOn w:val="DefaultParagraphFont"/>
    <w:link w:val="BVIfnrCharCharCharCharChar"/>
    <w:uiPriority w:val="99"/>
    <w:qFormat/>
    <w:rsid w:val="007F0878"/>
    <w:rPr>
      <w:vertAlign w:val="superscript"/>
    </w:rPr>
  </w:style>
  <w:style w:type="paragraph" w:styleId="Header">
    <w:name w:val="header"/>
    <w:basedOn w:val="Normal"/>
    <w:link w:val="HeaderChar"/>
    <w:rsid w:val="00C22199"/>
    <w:pPr>
      <w:tabs>
        <w:tab w:val="center" w:pos="4513"/>
        <w:tab w:val="right" w:pos="9026"/>
      </w:tabs>
    </w:pPr>
  </w:style>
  <w:style w:type="character" w:customStyle="1" w:styleId="HeaderChar">
    <w:name w:val="Header Char"/>
    <w:basedOn w:val="DefaultParagraphFont"/>
    <w:link w:val="Header"/>
    <w:rsid w:val="00C22199"/>
  </w:style>
  <w:style w:type="paragraph" w:styleId="Footer">
    <w:name w:val="footer"/>
    <w:basedOn w:val="Normal"/>
    <w:link w:val="FooterChar"/>
    <w:uiPriority w:val="99"/>
    <w:rsid w:val="00C22199"/>
    <w:pPr>
      <w:tabs>
        <w:tab w:val="center" w:pos="4513"/>
        <w:tab w:val="right" w:pos="9026"/>
      </w:tabs>
    </w:pPr>
  </w:style>
  <w:style w:type="character" w:customStyle="1" w:styleId="FooterChar">
    <w:name w:val="Footer Char"/>
    <w:basedOn w:val="DefaultParagraphFont"/>
    <w:link w:val="Footer"/>
    <w:uiPriority w:val="99"/>
    <w:rsid w:val="00C22199"/>
  </w:style>
  <w:style w:type="character" w:styleId="Hyperlink">
    <w:name w:val="Hyperlink"/>
    <w:basedOn w:val="DefaultParagraphFont"/>
    <w:uiPriority w:val="99"/>
    <w:unhideWhenUsed/>
    <w:rsid w:val="00FB525B"/>
    <w:rPr>
      <w:color w:val="0000FF" w:themeColor="hyperlink"/>
      <w:u w:val="single"/>
    </w:rPr>
  </w:style>
  <w:style w:type="character" w:styleId="CommentReference">
    <w:name w:val="annotation reference"/>
    <w:basedOn w:val="DefaultParagraphFont"/>
    <w:uiPriority w:val="99"/>
    <w:semiHidden/>
    <w:unhideWhenUsed/>
    <w:rsid w:val="004E2E6D"/>
    <w:rPr>
      <w:sz w:val="16"/>
      <w:szCs w:val="16"/>
    </w:rPr>
  </w:style>
  <w:style w:type="paragraph" w:styleId="CommentText">
    <w:name w:val="annotation text"/>
    <w:basedOn w:val="Normal"/>
    <w:link w:val="CommentTextChar"/>
    <w:uiPriority w:val="99"/>
    <w:unhideWhenUsed/>
    <w:rsid w:val="004E2E6D"/>
  </w:style>
  <w:style w:type="character" w:customStyle="1" w:styleId="CommentTextChar">
    <w:name w:val="Comment Text Char"/>
    <w:basedOn w:val="DefaultParagraphFont"/>
    <w:link w:val="CommentText"/>
    <w:uiPriority w:val="99"/>
    <w:rsid w:val="004E2E6D"/>
  </w:style>
  <w:style w:type="paragraph" w:styleId="CommentSubject">
    <w:name w:val="annotation subject"/>
    <w:basedOn w:val="CommentText"/>
    <w:next w:val="CommentText"/>
    <w:link w:val="CommentSubjectChar"/>
    <w:semiHidden/>
    <w:unhideWhenUsed/>
    <w:rsid w:val="004E2E6D"/>
    <w:rPr>
      <w:b/>
      <w:bCs/>
    </w:rPr>
  </w:style>
  <w:style w:type="character" w:customStyle="1" w:styleId="CommentSubjectChar">
    <w:name w:val="Comment Subject Char"/>
    <w:basedOn w:val="CommentTextChar"/>
    <w:link w:val="CommentSubject"/>
    <w:semiHidden/>
    <w:rsid w:val="004E2E6D"/>
    <w:rPr>
      <w:b/>
      <w:bCs/>
    </w:rPr>
  </w:style>
  <w:style w:type="character" w:styleId="Strong">
    <w:name w:val="Strong"/>
    <w:basedOn w:val="DefaultParagraphFont"/>
    <w:uiPriority w:val="22"/>
    <w:qFormat/>
    <w:rsid w:val="00714051"/>
    <w:rPr>
      <w:b/>
      <w:bCs/>
      <w:sz w:val="24"/>
      <w:szCs w:val="24"/>
      <w:bdr w:val="none" w:sz="0" w:space="0" w:color="auto" w:frame="1"/>
      <w:vertAlign w:val="baseline"/>
    </w:rPr>
  </w:style>
  <w:style w:type="paragraph" w:customStyle="1" w:styleId="Default">
    <w:name w:val="Default"/>
    <w:rsid w:val="00714051"/>
    <w:pPr>
      <w:autoSpaceDE w:val="0"/>
      <w:autoSpaceDN w:val="0"/>
      <w:adjustRightInd w:val="0"/>
    </w:pPr>
    <w:rPr>
      <w:rFonts w:ascii="Helvetica 45 Light" w:hAnsi="Helvetica 45 Light" w:cs="Helvetica 45 Light"/>
      <w:color w:val="000000"/>
      <w:sz w:val="24"/>
      <w:szCs w:val="24"/>
    </w:rPr>
  </w:style>
  <w:style w:type="character" w:customStyle="1" w:styleId="A9">
    <w:name w:val="A9"/>
    <w:uiPriority w:val="99"/>
    <w:rsid w:val="00B17219"/>
    <w:rPr>
      <w:rFonts w:cs="Myriad Pro"/>
      <w:color w:val="000000"/>
      <w:sz w:val="11"/>
      <w:szCs w:val="11"/>
    </w:rPr>
  </w:style>
  <w:style w:type="character" w:customStyle="1" w:styleId="ListParagraphChar">
    <w:name w:val="List Paragraph Char"/>
    <w:aliases w:val="List Paragraph (numbered (a)) Char,Bullets Char,List Paragraph1 Char,Akapit z lista BS Char,WB Para Char,List Square Char,Akapit z listą BS Char,Lapis Bulleted List Char,Dot pt Char,F5 List Paragraph Char,No Spacing1 Char,L Char"/>
    <w:basedOn w:val="DefaultParagraphFont"/>
    <w:link w:val="ListParagraph"/>
    <w:uiPriority w:val="34"/>
    <w:qFormat/>
    <w:locked/>
    <w:rsid w:val="002A368B"/>
  </w:style>
  <w:style w:type="character" w:styleId="Emphasis">
    <w:name w:val="Emphasis"/>
    <w:basedOn w:val="DefaultParagraphFont"/>
    <w:uiPriority w:val="20"/>
    <w:qFormat/>
    <w:rsid w:val="00ED55FF"/>
    <w:rPr>
      <w:i/>
      <w:iCs/>
    </w:rPr>
  </w:style>
  <w:style w:type="paragraph" w:customStyle="1" w:styleId="BVIfnrCharCharCharCharChar">
    <w:name w:val="BVI fnr Char Char Char Char Char"/>
    <w:aliases w:val="BVI fnr Char Char1,BVI fnr Char Char,BVI fnr Car Car Char Char,BVI fnr Car Char Char,BVI fnr Car Car Car Car Char Char"/>
    <w:basedOn w:val="Normal"/>
    <w:link w:val="FootnoteReference"/>
    <w:uiPriority w:val="99"/>
    <w:rsid w:val="00C77BBA"/>
    <w:pPr>
      <w:spacing w:after="160" w:line="240" w:lineRule="exact"/>
    </w:pPr>
    <w:rPr>
      <w:vertAlign w:val="superscript"/>
    </w:rPr>
  </w:style>
  <w:style w:type="character" w:customStyle="1" w:styleId="EmailStyle24">
    <w:name w:val="EmailStyle24"/>
    <w:basedOn w:val="DefaultParagraphFont"/>
    <w:rsid w:val="00C77BBA"/>
    <w:rPr>
      <w:rFonts w:ascii="Arial" w:hAnsi="Arial" w:cs="Arial" w:hint="default"/>
      <w:color w:val="000000"/>
    </w:rPr>
  </w:style>
  <w:style w:type="paragraph" w:customStyle="1" w:styleId="BVIfnrCarCar">
    <w:name w:val="BVI fnr Car Car"/>
    <w:aliases w:val="BVI fnr Car, BVI fnr Car Car Car Car Char, BVI fnr Car Car Car Car Char Char Char Char Char"/>
    <w:basedOn w:val="Normal"/>
    <w:uiPriority w:val="99"/>
    <w:rsid w:val="00727B79"/>
    <w:pPr>
      <w:spacing w:after="160" w:line="240" w:lineRule="exact"/>
    </w:pPr>
    <w:rPr>
      <w:rFonts w:eastAsiaTheme="minorHAnsi"/>
      <w:sz w:val="32"/>
      <w:szCs w:val="32"/>
      <w:vertAlign w:val="superscript"/>
    </w:rPr>
  </w:style>
  <w:style w:type="paragraph" w:styleId="NoSpacing">
    <w:name w:val="No Spacing"/>
    <w:basedOn w:val="Normal"/>
    <w:uiPriority w:val="99"/>
    <w:qFormat/>
    <w:rsid w:val="00E33AFA"/>
    <w:rPr>
      <w:rFonts w:ascii="Helvetica" w:eastAsiaTheme="minorHAnsi" w:hAnsi="Helvetica"/>
      <w:sz w:val="22"/>
      <w:szCs w:val="22"/>
    </w:rPr>
  </w:style>
  <w:style w:type="character" w:styleId="FollowedHyperlink">
    <w:name w:val="FollowedHyperlink"/>
    <w:basedOn w:val="DefaultParagraphFont"/>
    <w:semiHidden/>
    <w:unhideWhenUsed/>
    <w:rsid w:val="004963F8"/>
    <w:rPr>
      <w:color w:val="800080" w:themeColor="followedHyperlink"/>
      <w:u w:val="single"/>
    </w:rPr>
  </w:style>
  <w:style w:type="paragraph" w:styleId="EndnoteText">
    <w:name w:val="endnote text"/>
    <w:basedOn w:val="Normal"/>
    <w:link w:val="EndnoteTextChar"/>
    <w:unhideWhenUsed/>
    <w:rsid w:val="004963F8"/>
    <w:rPr>
      <w:sz w:val="24"/>
      <w:szCs w:val="24"/>
    </w:rPr>
  </w:style>
  <w:style w:type="character" w:customStyle="1" w:styleId="EndnoteTextChar">
    <w:name w:val="Endnote Text Char"/>
    <w:basedOn w:val="DefaultParagraphFont"/>
    <w:link w:val="EndnoteText"/>
    <w:rsid w:val="004963F8"/>
    <w:rPr>
      <w:sz w:val="24"/>
      <w:szCs w:val="24"/>
    </w:rPr>
  </w:style>
  <w:style w:type="character" w:styleId="EndnoteReference">
    <w:name w:val="endnote reference"/>
    <w:basedOn w:val="DefaultParagraphFont"/>
    <w:unhideWhenUsed/>
    <w:rsid w:val="004963F8"/>
    <w:rPr>
      <w:vertAlign w:val="superscript"/>
    </w:rPr>
  </w:style>
  <w:style w:type="character" w:customStyle="1" w:styleId="apple-converted-space">
    <w:name w:val="apple-converted-space"/>
    <w:basedOn w:val="DefaultParagraphFont"/>
    <w:rsid w:val="00FB7B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216757">
      <w:bodyDiv w:val="1"/>
      <w:marLeft w:val="0"/>
      <w:marRight w:val="0"/>
      <w:marTop w:val="0"/>
      <w:marBottom w:val="0"/>
      <w:divBdr>
        <w:top w:val="none" w:sz="0" w:space="0" w:color="auto"/>
        <w:left w:val="none" w:sz="0" w:space="0" w:color="auto"/>
        <w:bottom w:val="none" w:sz="0" w:space="0" w:color="auto"/>
        <w:right w:val="none" w:sz="0" w:space="0" w:color="auto"/>
      </w:divBdr>
    </w:div>
    <w:div w:id="555432579">
      <w:bodyDiv w:val="1"/>
      <w:marLeft w:val="0"/>
      <w:marRight w:val="0"/>
      <w:marTop w:val="0"/>
      <w:marBottom w:val="0"/>
      <w:divBdr>
        <w:top w:val="none" w:sz="0" w:space="0" w:color="auto"/>
        <w:left w:val="none" w:sz="0" w:space="0" w:color="auto"/>
        <w:bottom w:val="none" w:sz="0" w:space="0" w:color="auto"/>
        <w:right w:val="none" w:sz="0" w:space="0" w:color="auto"/>
      </w:divBdr>
    </w:div>
    <w:div w:id="909004096">
      <w:bodyDiv w:val="1"/>
      <w:marLeft w:val="0"/>
      <w:marRight w:val="0"/>
      <w:marTop w:val="0"/>
      <w:marBottom w:val="0"/>
      <w:divBdr>
        <w:top w:val="none" w:sz="0" w:space="0" w:color="auto"/>
        <w:left w:val="none" w:sz="0" w:space="0" w:color="auto"/>
        <w:bottom w:val="none" w:sz="0" w:space="0" w:color="auto"/>
        <w:right w:val="none" w:sz="0" w:space="0" w:color="auto"/>
      </w:divBdr>
    </w:div>
    <w:div w:id="1065376522">
      <w:bodyDiv w:val="1"/>
      <w:marLeft w:val="0"/>
      <w:marRight w:val="0"/>
      <w:marTop w:val="0"/>
      <w:marBottom w:val="0"/>
      <w:divBdr>
        <w:top w:val="none" w:sz="0" w:space="0" w:color="auto"/>
        <w:left w:val="none" w:sz="0" w:space="0" w:color="auto"/>
        <w:bottom w:val="none" w:sz="0" w:space="0" w:color="auto"/>
        <w:right w:val="none" w:sz="0" w:space="0" w:color="auto"/>
      </w:divBdr>
    </w:div>
    <w:div w:id="1204489121">
      <w:bodyDiv w:val="1"/>
      <w:marLeft w:val="0"/>
      <w:marRight w:val="0"/>
      <w:marTop w:val="0"/>
      <w:marBottom w:val="0"/>
      <w:divBdr>
        <w:top w:val="none" w:sz="0" w:space="0" w:color="auto"/>
        <w:left w:val="none" w:sz="0" w:space="0" w:color="auto"/>
        <w:bottom w:val="none" w:sz="0" w:space="0" w:color="auto"/>
        <w:right w:val="none" w:sz="0" w:space="0" w:color="auto"/>
      </w:divBdr>
    </w:div>
    <w:div w:id="1302030674">
      <w:bodyDiv w:val="1"/>
      <w:marLeft w:val="0"/>
      <w:marRight w:val="0"/>
      <w:marTop w:val="0"/>
      <w:marBottom w:val="0"/>
      <w:divBdr>
        <w:top w:val="none" w:sz="0" w:space="0" w:color="auto"/>
        <w:left w:val="none" w:sz="0" w:space="0" w:color="auto"/>
        <w:bottom w:val="none" w:sz="0" w:space="0" w:color="auto"/>
        <w:right w:val="none" w:sz="0" w:space="0" w:color="auto"/>
      </w:divBdr>
    </w:div>
    <w:div w:id="1314220288">
      <w:bodyDiv w:val="1"/>
      <w:marLeft w:val="0"/>
      <w:marRight w:val="0"/>
      <w:marTop w:val="0"/>
      <w:marBottom w:val="0"/>
      <w:divBdr>
        <w:top w:val="none" w:sz="0" w:space="0" w:color="auto"/>
        <w:left w:val="none" w:sz="0" w:space="0" w:color="auto"/>
        <w:bottom w:val="none" w:sz="0" w:space="0" w:color="auto"/>
        <w:right w:val="none" w:sz="0" w:space="0" w:color="auto"/>
      </w:divBdr>
    </w:div>
    <w:div w:id="1756318872">
      <w:bodyDiv w:val="1"/>
      <w:marLeft w:val="0"/>
      <w:marRight w:val="0"/>
      <w:marTop w:val="0"/>
      <w:marBottom w:val="0"/>
      <w:divBdr>
        <w:top w:val="none" w:sz="0" w:space="0" w:color="auto"/>
        <w:left w:val="none" w:sz="0" w:space="0" w:color="auto"/>
        <w:bottom w:val="none" w:sz="0" w:space="0" w:color="auto"/>
        <w:right w:val="none" w:sz="0" w:space="0" w:color="auto"/>
      </w:divBdr>
      <w:divsChild>
        <w:div w:id="1556356524">
          <w:marLeft w:val="0"/>
          <w:marRight w:val="0"/>
          <w:marTop w:val="0"/>
          <w:marBottom w:val="0"/>
          <w:divBdr>
            <w:top w:val="none" w:sz="0" w:space="0" w:color="auto"/>
            <w:left w:val="none" w:sz="0" w:space="0" w:color="auto"/>
            <w:bottom w:val="none" w:sz="0" w:space="0" w:color="auto"/>
            <w:right w:val="none" w:sz="0" w:space="0" w:color="auto"/>
          </w:divBdr>
          <w:divsChild>
            <w:div w:id="1612592484">
              <w:marLeft w:val="0"/>
              <w:marRight w:val="0"/>
              <w:marTop w:val="0"/>
              <w:marBottom w:val="0"/>
              <w:divBdr>
                <w:top w:val="none" w:sz="0" w:space="0" w:color="auto"/>
                <w:left w:val="none" w:sz="0" w:space="0" w:color="auto"/>
                <w:bottom w:val="none" w:sz="0" w:space="0" w:color="auto"/>
                <w:right w:val="none" w:sz="0" w:space="0" w:color="auto"/>
              </w:divBdr>
              <w:divsChild>
                <w:div w:id="120080538">
                  <w:marLeft w:val="0"/>
                  <w:marRight w:val="0"/>
                  <w:marTop w:val="0"/>
                  <w:marBottom w:val="0"/>
                  <w:divBdr>
                    <w:top w:val="none" w:sz="0" w:space="0" w:color="auto"/>
                    <w:left w:val="none" w:sz="0" w:space="0" w:color="auto"/>
                    <w:bottom w:val="none" w:sz="0" w:space="0" w:color="auto"/>
                    <w:right w:val="none" w:sz="0" w:space="0" w:color="auto"/>
                  </w:divBdr>
                  <w:divsChild>
                    <w:div w:id="868763156">
                      <w:marLeft w:val="150"/>
                      <w:marRight w:val="150"/>
                      <w:marTop w:val="75"/>
                      <w:marBottom w:val="0"/>
                      <w:divBdr>
                        <w:top w:val="none" w:sz="0" w:space="0" w:color="auto"/>
                        <w:left w:val="none" w:sz="0" w:space="0" w:color="auto"/>
                        <w:bottom w:val="none" w:sz="0" w:space="0" w:color="auto"/>
                        <w:right w:val="none" w:sz="0" w:space="0" w:color="auto"/>
                      </w:divBdr>
                      <w:divsChild>
                        <w:div w:id="142352808">
                          <w:marLeft w:val="0"/>
                          <w:marRight w:val="0"/>
                          <w:marTop w:val="0"/>
                          <w:marBottom w:val="0"/>
                          <w:divBdr>
                            <w:top w:val="none" w:sz="0" w:space="0" w:color="auto"/>
                            <w:left w:val="none" w:sz="0" w:space="0" w:color="auto"/>
                            <w:bottom w:val="none" w:sz="0" w:space="0" w:color="auto"/>
                            <w:right w:val="none" w:sz="0" w:space="0" w:color="auto"/>
                          </w:divBdr>
                          <w:divsChild>
                            <w:div w:id="1303583703">
                              <w:marLeft w:val="0"/>
                              <w:marRight w:val="0"/>
                              <w:marTop w:val="0"/>
                              <w:marBottom w:val="0"/>
                              <w:divBdr>
                                <w:top w:val="none" w:sz="0" w:space="0" w:color="auto"/>
                                <w:left w:val="none" w:sz="0" w:space="0" w:color="auto"/>
                                <w:bottom w:val="none" w:sz="0" w:space="0" w:color="auto"/>
                                <w:right w:val="none" w:sz="0" w:space="0" w:color="auto"/>
                              </w:divBdr>
                              <w:divsChild>
                                <w:div w:id="1227718353">
                                  <w:marLeft w:val="0"/>
                                  <w:marRight w:val="0"/>
                                  <w:marTop w:val="0"/>
                                  <w:marBottom w:val="0"/>
                                  <w:divBdr>
                                    <w:top w:val="none" w:sz="0" w:space="0" w:color="auto"/>
                                    <w:left w:val="none" w:sz="0" w:space="0" w:color="auto"/>
                                    <w:bottom w:val="none" w:sz="0" w:space="0" w:color="auto"/>
                                    <w:right w:val="none" w:sz="0" w:space="0" w:color="auto"/>
                                  </w:divBdr>
                                  <w:divsChild>
                                    <w:div w:id="819493765">
                                      <w:marLeft w:val="0"/>
                                      <w:marRight w:val="0"/>
                                      <w:marTop w:val="0"/>
                                      <w:marBottom w:val="0"/>
                                      <w:divBdr>
                                        <w:top w:val="none" w:sz="0" w:space="0" w:color="auto"/>
                                        <w:left w:val="none" w:sz="0" w:space="0" w:color="auto"/>
                                        <w:bottom w:val="none" w:sz="0" w:space="0" w:color="auto"/>
                                        <w:right w:val="none" w:sz="0" w:space="0" w:color="auto"/>
                                      </w:divBdr>
                                      <w:divsChild>
                                        <w:div w:id="163865458">
                                          <w:marLeft w:val="0"/>
                                          <w:marRight w:val="0"/>
                                          <w:marTop w:val="0"/>
                                          <w:marBottom w:val="0"/>
                                          <w:divBdr>
                                            <w:top w:val="none" w:sz="0" w:space="0" w:color="auto"/>
                                            <w:left w:val="none" w:sz="0" w:space="0" w:color="auto"/>
                                            <w:bottom w:val="none" w:sz="0" w:space="0" w:color="auto"/>
                                            <w:right w:val="none" w:sz="0" w:space="0" w:color="auto"/>
                                          </w:divBdr>
                                          <w:divsChild>
                                            <w:div w:id="1980644633">
                                              <w:marLeft w:val="0"/>
                                              <w:marRight w:val="0"/>
                                              <w:marTop w:val="0"/>
                                              <w:marBottom w:val="0"/>
                                              <w:divBdr>
                                                <w:top w:val="none" w:sz="0" w:space="0" w:color="auto"/>
                                                <w:left w:val="none" w:sz="0" w:space="0" w:color="auto"/>
                                                <w:bottom w:val="none" w:sz="0" w:space="0" w:color="auto"/>
                                                <w:right w:val="none" w:sz="0" w:space="0" w:color="auto"/>
                                              </w:divBdr>
                                              <w:divsChild>
                                                <w:div w:id="1718703500">
                                                  <w:marLeft w:val="0"/>
                                                  <w:marRight w:val="0"/>
                                                  <w:marTop w:val="0"/>
                                                  <w:marBottom w:val="0"/>
                                                  <w:divBdr>
                                                    <w:top w:val="none" w:sz="0" w:space="0" w:color="auto"/>
                                                    <w:left w:val="none" w:sz="0" w:space="0" w:color="auto"/>
                                                    <w:bottom w:val="none" w:sz="0" w:space="0" w:color="auto"/>
                                                    <w:right w:val="none" w:sz="0" w:space="0" w:color="auto"/>
                                                  </w:divBdr>
                                                  <w:divsChild>
                                                    <w:div w:id="57417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0298784">
      <w:bodyDiv w:val="1"/>
      <w:marLeft w:val="0"/>
      <w:marRight w:val="0"/>
      <w:marTop w:val="0"/>
      <w:marBottom w:val="0"/>
      <w:divBdr>
        <w:top w:val="none" w:sz="0" w:space="0" w:color="auto"/>
        <w:left w:val="none" w:sz="0" w:space="0" w:color="auto"/>
        <w:bottom w:val="none" w:sz="0" w:space="0" w:color="auto"/>
        <w:right w:val="none" w:sz="0" w:space="0" w:color="auto"/>
      </w:divBdr>
    </w:div>
    <w:div w:id="179092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imgres?imgurl=http://www.unaids.org/bangkok2004/gar2004_html/undp-logo.gif&amp;imgrefurl=http://www.unaids.org/bangkok2004/gar2004_html/GAR2004_00_en.htm&amp;usg=__setKN8x6tbun-tz3HMw_XrKHgR8=&amp;h=68&amp;w=34&amp;sz=1&amp;hl=en&amp;start=74&amp;zoom=1&amp;itbs=1&amp;tbnid=egdMi-BE63w8tM:&amp;tbnh=67&amp;tbnw=34&amp;prev=/images?q=%22UNDP+logo%22&amp;start=60&amp;hl=en&amp;sa=N&amp;ndsp=20&amp;tbs=isch:1" TargetMode="External"/><Relationship Id="rId13" Type="http://schemas.openxmlformats.org/officeDocument/2006/relationships/hyperlink" Target="http://www.google.com/imgres?imgurl=http://www.obeliskenergy.ie/wp-content/uploads/2010/04/unicef_logo-BW.gif&amp;imgrefurl=http://www.obeliskenergy.ie/&amp;usg=__DeleorwzicEyvbDFAUiCDEW2QGY=&amp;h=102&amp;w=404&amp;sz=5&amp;hl=en&amp;start=216&amp;zoom=1&amp;itbs=1&amp;tbnid=ijGa9eE2p61XXM:&amp;tbnh=31&amp;tbnw=124&amp;prev=/images?q=%22UNICEF+logo%22&amp;start=200&amp;hl=en&amp;sa=N&amp;ndsp=20&amp;tbs=isch:1"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www.unfpa.org.ua/i/print_logo.pn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4.jpeg"/></Relationships>
</file>

<file path=word/_rels/footnotes.xml.rels><?xml version="1.0" encoding="UTF-8" standalone="yes"?>
<Relationships xmlns="http://schemas.openxmlformats.org/package/2006/relationships"><Relationship Id="rId8" Type="http://schemas.openxmlformats.org/officeDocument/2006/relationships/hyperlink" Target="http://learningforpeace.unicef.org/resources/horizontal-inequality-in-education-and-violent-conflict/" TargetMode="External"/><Relationship Id="rId3" Type="http://schemas.openxmlformats.org/officeDocument/2006/relationships/hyperlink" Target="http://sgreport.worldhumanitariansummit.org/" TargetMode="External"/><Relationship Id="rId7" Type="http://schemas.openxmlformats.org/officeDocument/2006/relationships/hyperlink" Target="http://siteresources.worldbank.org/IDA/Resources/IDA15FragileStates.pdf" TargetMode="External"/><Relationship Id="rId2" Type="http://schemas.openxmlformats.org/officeDocument/2006/relationships/hyperlink" Target="http://reliefweb.int/report/world/high-level-panel-humanitarian-financing-report-secretary-general-too-important-fail" TargetMode="External"/><Relationship Id="rId1" Type="http://schemas.openxmlformats.org/officeDocument/2006/relationships/hyperlink" Target="http://www.oecd.org/dac/governance-peace/conflictfragilityandresilience/RD%202_Draft%20Working%20Paper%20Multidimensional%20Fragility%20Framework%20OECD.pdf" TargetMode="External"/><Relationship Id="rId6" Type="http://schemas.openxmlformats.org/officeDocument/2006/relationships/hyperlink" Target="https://www.oecd.org/dac/gender-development/Financing%20UN%20Security%20Council%20resolution%201325%20FINAL.pdf" TargetMode="External"/><Relationship Id="rId5" Type="http://schemas.openxmlformats.org/officeDocument/2006/relationships/hyperlink" Target="http://www.preventionweb.net/files/43291_sendaiframeworkfordrren.pdf" TargetMode="External"/><Relationship Id="rId4" Type="http://schemas.openxmlformats.org/officeDocument/2006/relationships/hyperlink" Target="https://undg.org/home/undg-mechanisms/sustainable-development-working-group/country-sup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96C14-BF8C-484E-B94B-AC4AEBD49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3623</Words>
  <Characters>20653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World Food Programme</Company>
  <LinksUpToDate>false</LinksUpToDate>
  <CharactersWithSpaces>24228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EBS</dc:creator>
  <cp:lastModifiedBy>Svetlana Iazykova</cp:lastModifiedBy>
  <cp:revision>3</cp:revision>
  <cp:lastPrinted>2016-04-16T21:23:00Z</cp:lastPrinted>
  <dcterms:created xsi:type="dcterms:W3CDTF">2016-05-13T15:09:00Z</dcterms:created>
  <dcterms:modified xsi:type="dcterms:W3CDTF">2016-05-13T15:10:00Z</dcterms:modified>
</cp:coreProperties>
</file>