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07403869" w:displacedByCustomXml="next"/>
    <w:bookmarkEnd w:id="0" w:displacedByCustomXml="next"/>
    <w:sdt>
      <w:sdtPr>
        <w:rPr>
          <w:rFonts w:ascii="Calibri" w:eastAsia="Calibri" w:hAnsi="Calibri" w:cs="Times New Roman"/>
          <w:color w:val="auto"/>
          <w:sz w:val="22"/>
          <w:szCs w:val="22"/>
        </w:rPr>
        <w:id w:val="834347952"/>
        <w:docPartObj>
          <w:docPartGallery w:val="Cover Pages"/>
          <w:docPartUnique/>
        </w:docPartObj>
      </w:sdtPr>
      <w:sdtEndPr>
        <w:rPr>
          <w:rFonts w:ascii="Myriad Pro" w:eastAsiaTheme="majorEastAsia" w:hAnsi="Myriad Pro" w:cstheme="majorBidi"/>
          <w:color w:val="2E74B5" w:themeColor="accent1" w:themeShade="BF"/>
          <w:sz w:val="20"/>
          <w:szCs w:val="20"/>
        </w:rPr>
      </w:sdtEndPr>
      <w:sdtContent>
        <w:p w14:paraId="2C7A513C" w14:textId="77777777" w:rsidR="003624EE" w:rsidRPr="003624EE" w:rsidRDefault="00C53830" w:rsidP="003624EE">
          <w:pPr>
            <w:pStyle w:val="Heading1"/>
            <w:rPr>
              <w:color w:val="C00000"/>
            </w:rPr>
          </w:pPr>
          <w:r>
            <w:rPr>
              <w:noProof/>
            </w:rPr>
            <mc:AlternateContent>
              <mc:Choice Requires="wps">
                <w:drawing>
                  <wp:anchor distT="0" distB="0" distL="114300" distR="114300" simplePos="0" relativeHeight="251659776" behindDoc="0" locked="0" layoutInCell="1" allowOverlap="1" wp14:anchorId="066242CE" wp14:editId="02A97F21">
                    <wp:simplePos x="0" y="0"/>
                    <wp:positionH relativeFrom="page">
                      <wp:posOffset>127635</wp:posOffset>
                    </wp:positionH>
                    <wp:positionV relativeFrom="margin">
                      <wp:align>top</wp:align>
                    </wp:positionV>
                    <wp:extent cx="7342505" cy="732472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7342505" cy="7324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C5BB42" w14:textId="77777777" w:rsidR="008C4869" w:rsidRPr="00883881" w:rsidRDefault="008C4869" w:rsidP="00AD2969">
                                <w:pPr>
                                  <w:pStyle w:val="NoSpacing"/>
                                  <w:spacing w:before="40" w:after="40"/>
                                  <w:jc w:val="center"/>
                                  <w:rPr>
                                    <w:rFonts w:ascii="Times New Roman" w:hAnsi="Times New Roman"/>
                                    <w:caps/>
                                    <w:sz w:val="40"/>
                                    <w:szCs w:val="40"/>
                                  </w:rPr>
                                </w:pPr>
                                <w:bookmarkStart w:id="1" w:name="_Hlk507403887"/>
                                <w:bookmarkEnd w:id="1"/>
                                <w:r w:rsidRPr="00883881">
                                  <w:rPr>
                                    <w:rFonts w:ascii="Times New Roman" w:hAnsi="Times New Roman"/>
                                    <w:caps/>
                                    <w:sz w:val="40"/>
                                    <w:szCs w:val="40"/>
                                  </w:rPr>
                                  <w:t xml:space="preserve">Executive Board of </w:t>
                                </w:r>
                                <w:r>
                                  <w:rPr>
                                    <w:rFonts w:ascii="Times New Roman" w:hAnsi="Times New Roman"/>
                                    <w:caps/>
                                    <w:sz w:val="40"/>
                                    <w:szCs w:val="40"/>
                                  </w:rPr>
                                  <w:t>U</w:t>
                                </w:r>
                                <w:r w:rsidRPr="00883881">
                                  <w:rPr>
                                    <w:rFonts w:ascii="Times New Roman" w:hAnsi="Times New Roman"/>
                                    <w:caps/>
                                    <w:sz w:val="40"/>
                                    <w:szCs w:val="40"/>
                                  </w:rPr>
                                  <w:t>ndp/unfpa/unops</w:t>
                                </w:r>
                              </w:p>
                              <w:p w14:paraId="25ADDCC6" w14:textId="77777777" w:rsidR="008C4869" w:rsidRDefault="008C4869" w:rsidP="00AD2969">
                                <w:pPr>
                                  <w:jc w:val="center"/>
                                  <w:rPr>
                                    <w:smallCaps/>
                                    <w:color w:val="404040" w:themeColor="text1" w:themeTint="BF"/>
                                    <w:sz w:val="36"/>
                                    <w:szCs w:val="36"/>
                                  </w:rPr>
                                </w:pPr>
                                <w:r w:rsidRPr="00883881">
                                  <w:rPr>
                                    <w:rFonts w:ascii="Times New Roman" w:hAnsi="Times New Roman"/>
                                    <w:caps/>
                                    <w:sz w:val="40"/>
                                    <w:szCs w:val="40"/>
                                  </w:rPr>
                                  <w:t>Annual session</w:t>
                                </w:r>
                                <w:r w:rsidR="002A4D6C">
                                  <w:rPr>
                                    <w:rFonts w:ascii="Times New Roman" w:hAnsi="Times New Roman"/>
                                    <w:caps/>
                                    <w:sz w:val="40"/>
                                    <w:szCs w:val="40"/>
                                  </w:rPr>
                                  <w:t xml:space="preserve"> 2019</w:t>
                                </w:r>
                                <w:r w:rsidR="002A4D6C">
                                  <w:rPr>
                                    <w:rFonts w:ascii="Times New Roman" w:hAnsi="Times New Roman"/>
                                    <w:caps/>
                                    <w:sz w:val="40"/>
                                    <w:szCs w:val="40"/>
                                  </w:rPr>
                                  <w:br/>
                                  <w:t xml:space="preserve">30 May, </w:t>
                                </w:r>
                                <w:r w:rsidR="005206D7">
                                  <w:rPr>
                                    <w:rFonts w:ascii="Times New Roman" w:hAnsi="Times New Roman"/>
                                    <w:caps/>
                                    <w:sz w:val="40"/>
                                    <w:szCs w:val="40"/>
                                  </w:rPr>
                                  <w:t>3</w:t>
                                </w:r>
                                <w:r w:rsidR="002A4D6C">
                                  <w:rPr>
                                    <w:rFonts w:ascii="Times New Roman" w:hAnsi="Times New Roman"/>
                                    <w:caps/>
                                    <w:sz w:val="40"/>
                                    <w:szCs w:val="40"/>
                                  </w:rPr>
                                  <w:t>-4 and 6</w:t>
                                </w:r>
                                <w:r>
                                  <w:rPr>
                                    <w:rFonts w:ascii="Times New Roman" w:hAnsi="Times New Roman"/>
                                    <w:caps/>
                                    <w:sz w:val="40"/>
                                    <w:szCs w:val="40"/>
                                  </w:rPr>
                                  <w:t>-</w:t>
                                </w:r>
                                <w:r w:rsidR="005206D7">
                                  <w:rPr>
                                    <w:rFonts w:ascii="Times New Roman" w:hAnsi="Times New Roman"/>
                                    <w:caps/>
                                    <w:sz w:val="40"/>
                                    <w:szCs w:val="40"/>
                                  </w:rPr>
                                  <w:t>7</w:t>
                                </w:r>
                                <w:r w:rsidRPr="00883881">
                                  <w:rPr>
                                    <w:rFonts w:ascii="Times New Roman" w:hAnsi="Times New Roman"/>
                                    <w:caps/>
                                    <w:sz w:val="40"/>
                                    <w:szCs w:val="40"/>
                                  </w:rPr>
                                  <w:t xml:space="preserve"> </w:t>
                                </w:r>
                                <w:r w:rsidRPr="000712C1">
                                  <w:rPr>
                                    <w:rFonts w:ascii="Times New Roman" w:hAnsi="Times New Roman"/>
                                    <w:sz w:val="40"/>
                                    <w:szCs w:val="40"/>
                                  </w:rPr>
                                  <w:t>JUNE 201</w:t>
                                </w:r>
                                <w:r w:rsidR="005206D7">
                                  <w:rPr>
                                    <w:rFonts w:ascii="Times New Roman" w:hAnsi="Times New Roman"/>
                                    <w:sz w:val="40"/>
                                    <w:szCs w:val="40"/>
                                  </w:rPr>
                                  <w:t>9</w:t>
                                </w:r>
                              </w:p>
                              <w:p w14:paraId="19FB4CE8" w14:textId="77777777" w:rsidR="008C4869" w:rsidRDefault="008C4869" w:rsidP="00837F49">
                                <w:pPr>
                                  <w:pStyle w:val="NoSpacing"/>
                                  <w:spacing w:before="40" w:after="560" w:line="216" w:lineRule="auto"/>
                                  <w:jc w:val="center"/>
                                  <w:rPr>
                                    <w:rFonts w:ascii="Times New Roman" w:hAnsi="Times New Roman"/>
                                    <w:b/>
                                    <w:sz w:val="40"/>
                                    <w:szCs w:val="40"/>
                                  </w:rPr>
                                </w:pPr>
                              </w:p>
                              <w:p w14:paraId="58C223DE" w14:textId="77777777" w:rsidR="008C4869" w:rsidRDefault="008C4869" w:rsidP="000712C1">
                                <w:pPr>
                                  <w:pStyle w:val="NoSpacing"/>
                                  <w:spacing w:before="40" w:after="560" w:line="216" w:lineRule="auto"/>
                                  <w:rPr>
                                    <w:rFonts w:ascii="Times New Roman" w:hAnsi="Times New Roman"/>
                                    <w:b/>
                                    <w:sz w:val="40"/>
                                    <w:szCs w:val="40"/>
                                  </w:rPr>
                                </w:pPr>
                                <w:r>
                                  <w:rPr>
                                    <w:rFonts w:ascii="Times New Roman" w:hAnsi="Times New Roman"/>
                                    <w:b/>
                                    <w:sz w:val="40"/>
                                    <w:szCs w:val="40"/>
                                  </w:rPr>
                                  <w:t>UNDP management response to the:</w:t>
                                </w:r>
                              </w:p>
                              <w:p w14:paraId="2AE6CF58" w14:textId="77777777" w:rsidR="008C4869" w:rsidRDefault="002A4D6C" w:rsidP="00BA2174">
                                <w:pPr>
                                  <w:pStyle w:val="NoSpacing"/>
                                  <w:numPr>
                                    <w:ilvl w:val="0"/>
                                    <w:numId w:val="3"/>
                                  </w:numPr>
                                  <w:spacing w:before="40" w:after="560" w:line="216" w:lineRule="auto"/>
                                  <w:rPr>
                                    <w:rFonts w:ascii="Times New Roman" w:hAnsi="Times New Roman"/>
                                    <w:b/>
                                    <w:sz w:val="40"/>
                                    <w:szCs w:val="40"/>
                                  </w:rPr>
                                </w:pPr>
                                <w:r w:rsidRPr="002A4D6C">
                                  <w:rPr>
                                    <w:rFonts w:ascii="Times New Roman" w:hAnsi="Times New Roman"/>
                                    <w:b/>
                                    <w:sz w:val="40"/>
                                    <w:szCs w:val="40"/>
                                  </w:rPr>
                                  <w:t xml:space="preserve">Annual report of the Office of Audit and Investigations on internal audit and investigation activities in 2018 </w:t>
                                </w:r>
                                <w:r w:rsidR="008C4869" w:rsidRPr="00883881">
                                  <w:rPr>
                                    <w:rFonts w:ascii="Times New Roman" w:hAnsi="Times New Roman"/>
                                    <w:b/>
                                    <w:sz w:val="40"/>
                                    <w:szCs w:val="40"/>
                                  </w:rPr>
                                  <w:t>(DP/201</w:t>
                                </w:r>
                                <w:r w:rsidR="00A34A0D">
                                  <w:rPr>
                                    <w:rFonts w:ascii="Times New Roman" w:hAnsi="Times New Roman"/>
                                    <w:b/>
                                    <w:sz w:val="40"/>
                                    <w:szCs w:val="40"/>
                                  </w:rPr>
                                  <w:t>9</w:t>
                                </w:r>
                                <w:r w:rsidR="008C4869" w:rsidRPr="00883881">
                                  <w:rPr>
                                    <w:rFonts w:ascii="Times New Roman" w:hAnsi="Times New Roman"/>
                                    <w:b/>
                                    <w:sz w:val="40"/>
                                    <w:szCs w:val="40"/>
                                  </w:rPr>
                                  <w:t>/</w:t>
                                </w:r>
                                <w:r>
                                  <w:rPr>
                                    <w:rFonts w:ascii="Times New Roman" w:hAnsi="Times New Roman"/>
                                    <w:b/>
                                    <w:sz w:val="40"/>
                                    <w:szCs w:val="40"/>
                                  </w:rPr>
                                  <w:t>23</w:t>
                                </w:r>
                                <w:r w:rsidR="008C4869" w:rsidRPr="00883881">
                                  <w:rPr>
                                    <w:rFonts w:ascii="Times New Roman" w:hAnsi="Times New Roman"/>
                                    <w:b/>
                                    <w:sz w:val="40"/>
                                    <w:szCs w:val="40"/>
                                  </w:rPr>
                                  <w:t>)</w:t>
                                </w:r>
                                <w:r w:rsidR="008C4869">
                                  <w:rPr>
                                    <w:rFonts w:ascii="Times New Roman" w:hAnsi="Times New Roman"/>
                                    <w:b/>
                                    <w:sz w:val="40"/>
                                    <w:szCs w:val="40"/>
                                  </w:rPr>
                                  <w:t>;</w:t>
                                </w:r>
                              </w:p>
                              <w:p w14:paraId="73AD38AF" w14:textId="77777777" w:rsidR="008C4869" w:rsidRDefault="00A43AF8" w:rsidP="00C55CF7">
                                <w:pPr>
                                  <w:pStyle w:val="NoSpacing"/>
                                  <w:numPr>
                                    <w:ilvl w:val="0"/>
                                    <w:numId w:val="3"/>
                                  </w:numPr>
                                  <w:spacing w:before="40" w:after="560" w:line="216" w:lineRule="auto"/>
                                  <w:rPr>
                                    <w:rFonts w:ascii="Times New Roman" w:hAnsi="Times New Roman"/>
                                    <w:b/>
                                    <w:sz w:val="40"/>
                                    <w:szCs w:val="40"/>
                                  </w:rPr>
                                </w:pPr>
                                <w:r w:rsidRPr="00A43AF8">
                                  <w:rPr>
                                    <w:rFonts w:ascii="Times New Roman" w:hAnsi="Times New Roman"/>
                                    <w:b/>
                                    <w:sz w:val="40"/>
                                    <w:szCs w:val="40"/>
                                  </w:rPr>
                                  <w:t xml:space="preserve">Activities of the UNDP Ethics Office in 2018 </w:t>
                                </w:r>
                                <w:r w:rsidR="008C4869">
                                  <w:rPr>
                                    <w:rFonts w:ascii="Times New Roman" w:hAnsi="Times New Roman"/>
                                    <w:b/>
                                    <w:sz w:val="40"/>
                                    <w:szCs w:val="40"/>
                                  </w:rPr>
                                  <w:t>(DP/201</w:t>
                                </w:r>
                                <w:r w:rsidR="00BD096F">
                                  <w:rPr>
                                    <w:rFonts w:ascii="Times New Roman" w:hAnsi="Times New Roman"/>
                                    <w:b/>
                                    <w:sz w:val="40"/>
                                    <w:szCs w:val="40"/>
                                  </w:rPr>
                                  <w:t>9</w:t>
                                </w:r>
                                <w:r w:rsidR="008C4869">
                                  <w:rPr>
                                    <w:rFonts w:ascii="Times New Roman" w:hAnsi="Times New Roman"/>
                                    <w:b/>
                                    <w:sz w:val="40"/>
                                    <w:szCs w:val="40"/>
                                  </w:rPr>
                                  <w:t>/</w:t>
                                </w:r>
                                <w:r>
                                  <w:rPr>
                                    <w:rFonts w:ascii="Times New Roman" w:hAnsi="Times New Roman"/>
                                    <w:b/>
                                    <w:sz w:val="40"/>
                                    <w:szCs w:val="40"/>
                                  </w:rPr>
                                  <w:t>20</w:t>
                                </w:r>
                                <w:r w:rsidR="008C4869">
                                  <w:rPr>
                                    <w:rFonts w:ascii="Times New Roman" w:hAnsi="Times New Roman"/>
                                    <w:b/>
                                    <w:sz w:val="40"/>
                                    <w:szCs w:val="40"/>
                                  </w:rPr>
                                  <w:t xml:space="preserve">); </w:t>
                                </w:r>
                                <w:r w:rsidR="00A34A0D">
                                  <w:rPr>
                                    <w:rFonts w:ascii="Times New Roman" w:hAnsi="Times New Roman"/>
                                    <w:b/>
                                    <w:sz w:val="40"/>
                                    <w:szCs w:val="40"/>
                                  </w:rPr>
                                  <w:t>and</w:t>
                                </w:r>
                              </w:p>
                              <w:p w14:paraId="576489FC" w14:textId="77777777" w:rsidR="008C4869" w:rsidRDefault="008C4869" w:rsidP="00C55CF7">
                                <w:pPr>
                                  <w:pStyle w:val="NoSpacing"/>
                                  <w:numPr>
                                    <w:ilvl w:val="0"/>
                                    <w:numId w:val="3"/>
                                  </w:numPr>
                                  <w:spacing w:before="40" w:after="560" w:line="216" w:lineRule="auto"/>
                                  <w:rPr>
                                    <w:rFonts w:ascii="Times New Roman" w:hAnsi="Times New Roman"/>
                                    <w:b/>
                                    <w:sz w:val="40"/>
                                    <w:szCs w:val="40"/>
                                  </w:rPr>
                                </w:pPr>
                                <w:r>
                                  <w:rPr>
                                    <w:rFonts w:ascii="Times New Roman" w:hAnsi="Times New Roman"/>
                                    <w:b/>
                                    <w:sz w:val="40"/>
                                    <w:szCs w:val="40"/>
                                  </w:rPr>
                                  <w:t>201</w:t>
                                </w:r>
                                <w:r w:rsidR="00A34A0D">
                                  <w:rPr>
                                    <w:rFonts w:ascii="Times New Roman" w:hAnsi="Times New Roman"/>
                                    <w:b/>
                                    <w:sz w:val="40"/>
                                    <w:szCs w:val="40"/>
                                  </w:rPr>
                                  <w:t>8</w:t>
                                </w:r>
                                <w:r>
                                  <w:rPr>
                                    <w:rFonts w:ascii="Times New Roman" w:hAnsi="Times New Roman"/>
                                    <w:b/>
                                    <w:sz w:val="40"/>
                                    <w:szCs w:val="40"/>
                                  </w:rPr>
                                  <w:t xml:space="preserve"> Annual Report of the Audit and Evaluation Advisory Committee (Annex</w:t>
                                </w:r>
                                <w:r w:rsidR="00A43AF8">
                                  <w:rPr>
                                    <w:rFonts w:ascii="Times New Roman" w:hAnsi="Times New Roman"/>
                                    <w:b/>
                                    <w:sz w:val="40"/>
                                    <w:szCs w:val="40"/>
                                  </w:rPr>
                                  <w:t xml:space="preserve"> 3</w:t>
                                </w:r>
                                <w:r w:rsidR="00FB686C">
                                  <w:rPr>
                                    <w:rFonts w:ascii="Times New Roman" w:hAnsi="Times New Roman"/>
                                    <w:b/>
                                    <w:sz w:val="40"/>
                                    <w:szCs w:val="40"/>
                                  </w:rPr>
                                  <w:t xml:space="preserve"> to</w:t>
                                </w:r>
                                <w:r>
                                  <w:rPr>
                                    <w:rFonts w:ascii="Times New Roman" w:hAnsi="Times New Roman"/>
                                    <w:b/>
                                    <w:sz w:val="40"/>
                                    <w:szCs w:val="40"/>
                                  </w:rPr>
                                  <w:t xml:space="preserve"> DP/201</w:t>
                                </w:r>
                                <w:r w:rsidR="00BD096F">
                                  <w:rPr>
                                    <w:rFonts w:ascii="Times New Roman" w:hAnsi="Times New Roman"/>
                                    <w:b/>
                                    <w:sz w:val="40"/>
                                    <w:szCs w:val="40"/>
                                  </w:rPr>
                                  <w:t>9</w:t>
                                </w:r>
                                <w:r>
                                  <w:rPr>
                                    <w:rFonts w:ascii="Times New Roman" w:hAnsi="Times New Roman"/>
                                    <w:b/>
                                    <w:sz w:val="40"/>
                                    <w:szCs w:val="40"/>
                                  </w:rPr>
                                  <w:t>/</w:t>
                                </w:r>
                                <w:r w:rsidR="00A43AF8">
                                  <w:rPr>
                                    <w:rFonts w:ascii="Times New Roman" w:hAnsi="Times New Roman"/>
                                    <w:b/>
                                    <w:sz w:val="40"/>
                                    <w:szCs w:val="40"/>
                                  </w:rPr>
                                  <w:t>23</w:t>
                                </w:r>
                                <w:r w:rsidRPr="00A34A0D">
                                  <w:rPr>
                                    <w:rFonts w:ascii="Times New Roman" w:hAnsi="Times New Roman"/>
                                    <w:b/>
                                    <w:sz w:val="40"/>
                                    <w:szCs w:val="40"/>
                                  </w:rPr>
                                  <w:t>)</w:t>
                                </w:r>
                              </w:p>
                              <w:p w14:paraId="470E5E7D" w14:textId="77777777" w:rsidR="008C4869" w:rsidRPr="00C55CF7" w:rsidRDefault="008C4869" w:rsidP="0090361A">
                                <w:pPr>
                                  <w:pStyle w:val="NoSpacing"/>
                                  <w:spacing w:before="40" w:after="560" w:line="216" w:lineRule="auto"/>
                                  <w:rPr>
                                    <w:rFonts w:ascii="Times New Roman" w:hAnsi="Times New Roman"/>
                                    <w:b/>
                                    <w:sz w:val="40"/>
                                    <w:szCs w:val="40"/>
                                  </w:rPr>
                                </w:pPr>
                              </w:p>
                              <w:p w14:paraId="0D4BC85D" w14:textId="77777777" w:rsidR="008C4869" w:rsidRPr="00A53E9A" w:rsidRDefault="008C4869" w:rsidP="00EC7B97">
                                <w:pPr>
                                  <w:pStyle w:val="NoSpacing"/>
                                  <w:spacing w:before="40" w:after="560" w:line="216" w:lineRule="auto"/>
                                  <w:ind w:left="72"/>
                                  <w:rPr>
                                    <w:rFonts w:ascii="Times New Roman" w:hAnsi="Times New Roman"/>
                                    <w:b/>
                                    <w:sz w:val="40"/>
                                    <w:szCs w:val="40"/>
                                  </w:rPr>
                                </w:pPr>
                              </w:p>
                              <w:p w14:paraId="2F52614B" w14:textId="77777777" w:rsidR="008C4869" w:rsidRDefault="008C4869" w:rsidP="00837F49">
                                <w:pPr>
                                  <w:pStyle w:val="NoSpacing"/>
                                  <w:spacing w:before="40" w:after="40"/>
                                  <w:jc w:val="center"/>
                                  <w:rPr>
                                    <w:rFonts w:ascii="Times New Roman" w:hAnsi="Times New Roman"/>
                                    <w:caps/>
                                    <w:sz w:val="40"/>
                                    <w:szCs w:val="40"/>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66242CE" id="_x0000_t202" coordsize="21600,21600" o:spt="202" path="m,l,21600r21600,l21600,xe">
                    <v:stroke joinstyle="miter"/>
                    <v:path gradientshapeok="t" o:connecttype="rect"/>
                  </v:shapetype>
                  <v:shape id="Text Box 154" o:spid="_x0000_s1026" type="#_x0000_t202" style="position:absolute;margin-left:10.05pt;margin-top:0;width:578.15pt;height:576.75pt;z-index:251659776;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" filled="f" stroked="f" strokeweight=".5pt">
                    <v:textbox inset="126pt,0,54pt,0">
                      <w:txbxContent>
                        <w:p w:rsidR="008C4869" w:rsidRPr="00883881" w:rsidRDefault="008C4869" w:rsidP="00AD2969">
                          <w:pPr>
                            <w:pStyle w:val="NoSpacing"/>
                            <w:spacing w:before="40" w:after="40"/>
                            <w:jc w:val="center"/>
                            <w:rPr>
                              <w:rFonts w:ascii="Times New Roman" w:hAnsi="Times New Roman"/>
                              <w:caps/>
                              <w:sz w:val="40"/>
                              <w:szCs w:val="40"/>
                            </w:rPr>
                          </w:pPr>
                          <w:bookmarkStart w:id="2" w:name="_Hlk507403887"/>
                          <w:bookmarkEnd w:id="2"/>
                          <w:r w:rsidRPr="00883881">
                            <w:rPr>
                              <w:rFonts w:ascii="Times New Roman" w:hAnsi="Times New Roman"/>
                              <w:caps/>
                              <w:sz w:val="40"/>
                              <w:szCs w:val="40"/>
                            </w:rPr>
                            <w:t xml:space="preserve">Executive Board of </w:t>
                          </w:r>
                          <w:r>
                            <w:rPr>
                              <w:rFonts w:ascii="Times New Roman" w:hAnsi="Times New Roman"/>
                              <w:caps/>
                              <w:sz w:val="40"/>
                              <w:szCs w:val="40"/>
                            </w:rPr>
                            <w:t>U</w:t>
                          </w:r>
                          <w:r w:rsidRPr="00883881">
                            <w:rPr>
                              <w:rFonts w:ascii="Times New Roman" w:hAnsi="Times New Roman"/>
                              <w:caps/>
                              <w:sz w:val="40"/>
                              <w:szCs w:val="40"/>
                            </w:rPr>
                            <w:t>ndp/unfpa/unops</w:t>
                          </w:r>
                        </w:p>
                        <w:p w:rsidR="008C4869" w:rsidRDefault="008C4869" w:rsidP="00AD2969">
                          <w:pPr>
                            <w:jc w:val="center"/>
                            <w:rPr>
                              <w:smallCaps/>
                              <w:color w:val="404040" w:themeColor="text1" w:themeTint="BF"/>
                              <w:sz w:val="36"/>
                              <w:szCs w:val="36"/>
                            </w:rPr>
                          </w:pPr>
                          <w:r w:rsidRPr="00883881">
                            <w:rPr>
                              <w:rFonts w:ascii="Times New Roman" w:hAnsi="Times New Roman"/>
                              <w:caps/>
                              <w:sz w:val="40"/>
                              <w:szCs w:val="40"/>
                            </w:rPr>
                            <w:t>Annual session</w:t>
                          </w:r>
                          <w:r w:rsidR="002A4D6C">
                            <w:rPr>
                              <w:rFonts w:ascii="Times New Roman" w:hAnsi="Times New Roman"/>
                              <w:caps/>
                              <w:sz w:val="40"/>
                              <w:szCs w:val="40"/>
                            </w:rPr>
                            <w:t xml:space="preserve"> 2019</w:t>
                          </w:r>
                          <w:r w:rsidR="002A4D6C">
                            <w:rPr>
                              <w:rFonts w:ascii="Times New Roman" w:hAnsi="Times New Roman"/>
                              <w:caps/>
                              <w:sz w:val="40"/>
                              <w:szCs w:val="40"/>
                            </w:rPr>
                            <w:br/>
                            <w:t xml:space="preserve">30 May, </w:t>
                          </w:r>
                          <w:r w:rsidR="005206D7">
                            <w:rPr>
                              <w:rFonts w:ascii="Times New Roman" w:hAnsi="Times New Roman"/>
                              <w:caps/>
                              <w:sz w:val="40"/>
                              <w:szCs w:val="40"/>
                            </w:rPr>
                            <w:t>3</w:t>
                          </w:r>
                          <w:r w:rsidR="002A4D6C">
                            <w:rPr>
                              <w:rFonts w:ascii="Times New Roman" w:hAnsi="Times New Roman"/>
                              <w:caps/>
                              <w:sz w:val="40"/>
                              <w:szCs w:val="40"/>
                            </w:rPr>
                            <w:t>-4 and 6</w:t>
                          </w:r>
                          <w:r>
                            <w:rPr>
                              <w:rFonts w:ascii="Times New Roman" w:hAnsi="Times New Roman"/>
                              <w:caps/>
                              <w:sz w:val="40"/>
                              <w:szCs w:val="40"/>
                            </w:rPr>
                            <w:t>-</w:t>
                          </w:r>
                          <w:r w:rsidR="005206D7">
                            <w:rPr>
                              <w:rFonts w:ascii="Times New Roman" w:hAnsi="Times New Roman"/>
                              <w:caps/>
                              <w:sz w:val="40"/>
                              <w:szCs w:val="40"/>
                            </w:rPr>
                            <w:t>7</w:t>
                          </w:r>
                          <w:r w:rsidRPr="00883881">
                            <w:rPr>
                              <w:rFonts w:ascii="Times New Roman" w:hAnsi="Times New Roman"/>
                              <w:caps/>
                              <w:sz w:val="40"/>
                              <w:szCs w:val="40"/>
                            </w:rPr>
                            <w:t xml:space="preserve"> </w:t>
                          </w:r>
                          <w:r w:rsidRPr="000712C1">
                            <w:rPr>
                              <w:rFonts w:ascii="Times New Roman" w:hAnsi="Times New Roman"/>
                              <w:sz w:val="40"/>
                              <w:szCs w:val="40"/>
                            </w:rPr>
                            <w:t>JUNE 201</w:t>
                          </w:r>
                          <w:r w:rsidR="005206D7">
                            <w:rPr>
                              <w:rFonts w:ascii="Times New Roman" w:hAnsi="Times New Roman"/>
                              <w:sz w:val="40"/>
                              <w:szCs w:val="40"/>
                            </w:rPr>
                            <w:t>9</w:t>
                          </w:r>
                        </w:p>
                        <w:p w:rsidR="008C4869" w:rsidRDefault="008C4869" w:rsidP="00837F49">
                          <w:pPr>
                            <w:pStyle w:val="NoSpacing"/>
                            <w:spacing w:before="40" w:after="560" w:line="216" w:lineRule="auto"/>
                            <w:jc w:val="center"/>
                            <w:rPr>
                              <w:rFonts w:ascii="Times New Roman" w:hAnsi="Times New Roman"/>
                              <w:b/>
                              <w:sz w:val="40"/>
                              <w:szCs w:val="40"/>
                            </w:rPr>
                          </w:pPr>
                        </w:p>
                        <w:p w:rsidR="008C4869" w:rsidRDefault="008C4869" w:rsidP="000712C1">
                          <w:pPr>
                            <w:pStyle w:val="NoSpacing"/>
                            <w:spacing w:before="40" w:after="560" w:line="216" w:lineRule="auto"/>
                            <w:rPr>
                              <w:rFonts w:ascii="Times New Roman" w:hAnsi="Times New Roman"/>
                              <w:b/>
                              <w:sz w:val="40"/>
                              <w:szCs w:val="40"/>
                            </w:rPr>
                          </w:pPr>
                          <w:r>
                            <w:rPr>
                              <w:rFonts w:ascii="Times New Roman" w:hAnsi="Times New Roman"/>
                              <w:b/>
                              <w:sz w:val="40"/>
                              <w:szCs w:val="40"/>
                            </w:rPr>
                            <w:t>UNDP management response to the:</w:t>
                          </w:r>
                        </w:p>
                        <w:p w:rsidR="008C4869" w:rsidRDefault="002A4D6C" w:rsidP="00BA2174">
                          <w:pPr>
                            <w:pStyle w:val="NoSpacing"/>
                            <w:numPr>
                              <w:ilvl w:val="0"/>
                              <w:numId w:val="3"/>
                            </w:numPr>
                            <w:spacing w:before="40" w:after="560" w:line="216" w:lineRule="auto"/>
                            <w:rPr>
                              <w:rFonts w:ascii="Times New Roman" w:hAnsi="Times New Roman"/>
                              <w:b/>
                              <w:sz w:val="40"/>
                              <w:szCs w:val="40"/>
                            </w:rPr>
                          </w:pPr>
                          <w:r w:rsidRPr="002A4D6C">
                            <w:rPr>
                              <w:rFonts w:ascii="Times New Roman" w:hAnsi="Times New Roman"/>
                              <w:b/>
                              <w:sz w:val="40"/>
                              <w:szCs w:val="40"/>
                            </w:rPr>
                            <w:t xml:space="preserve">Annual report of the Office of Audit and Investigations on internal audit and investigation activities in 2018 </w:t>
                          </w:r>
                          <w:r w:rsidR="008C4869" w:rsidRPr="00883881">
                            <w:rPr>
                              <w:rFonts w:ascii="Times New Roman" w:hAnsi="Times New Roman"/>
                              <w:b/>
                              <w:sz w:val="40"/>
                              <w:szCs w:val="40"/>
                            </w:rPr>
                            <w:t>(DP/201</w:t>
                          </w:r>
                          <w:r w:rsidR="00A34A0D">
                            <w:rPr>
                              <w:rFonts w:ascii="Times New Roman" w:hAnsi="Times New Roman"/>
                              <w:b/>
                              <w:sz w:val="40"/>
                              <w:szCs w:val="40"/>
                            </w:rPr>
                            <w:t>9</w:t>
                          </w:r>
                          <w:r w:rsidR="008C4869" w:rsidRPr="00883881">
                            <w:rPr>
                              <w:rFonts w:ascii="Times New Roman" w:hAnsi="Times New Roman"/>
                              <w:b/>
                              <w:sz w:val="40"/>
                              <w:szCs w:val="40"/>
                            </w:rPr>
                            <w:t>/</w:t>
                          </w:r>
                          <w:r>
                            <w:rPr>
                              <w:rFonts w:ascii="Times New Roman" w:hAnsi="Times New Roman"/>
                              <w:b/>
                              <w:sz w:val="40"/>
                              <w:szCs w:val="40"/>
                            </w:rPr>
                            <w:t>23</w:t>
                          </w:r>
                          <w:r w:rsidR="008C4869" w:rsidRPr="00883881">
                            <w:rPr>
                              <w:rFonts w:ascii="Times New Roman" w:hAnsi="Times New Roman"/>
                              <w:b/>
                              <w:sz w:val="40"/>
                              <w:szCs w:val="40"/>
                            </w:rPr>
                            <w:t>)</w:t>
                          </w:r>
                          <w:r w:rsidR="008C4869">
                            <w:rPr>
                              <w:rFonts w:ascii="Times New Roman" w:hAnsi="Times New Roman"/>
                              <w:b/>
                              <w:sz w:val="40"/>
                              <w:szCs w:val="40"/>
                            </w:rPr>
                            <w:t>;</w:t>
                          </w:r>
                        </w:p>
                        <w:p w:rsidR="008C4869" w:rsidRDefault="00A43AF8" w:rsidP="00C55CF7">
                          <w:pPr>
                            <w:pStyle w:val="NoSpacing"/>
                            <w:numPr>
                              <w:ilvl w:val="0"/>
                              <w:numId w:val="3"/>
                            </w:numPr>
                            <w:spacing w:before="40" w:after="560" w:line="216" w:lineRule="auto"/>
                            <w:rPr>
                              <w:rFonts w:ascii="Times New Roman" w:hAnsi="Times New Roman"/>
                              <w:b/>
                              <w:sz w:val="40"/>
                              <w:szCs w:val="40"/>
                            </w:rPr>
                          </w:pPr>
                          <w:r w:rsidRPr="00A43AF8">
                            <w:rPr>
                              <w:rFonts w:ascii="Times New Roman" w:hAnsi="Times New Roman"/>
                              <w:b/>
                              <w:sz w:val="40"/>
                              <w:szCs w:val="40"/>
                            </w:rPr>
                            <w:t xml:space="preserve">Activities of the UNDP Ethics Office in 2018 </w:t>
                          </w:r>
                          <w:r w:rsidR="008C4869">
                            <w:rPr>
                              <w:rFonts w:ascii="Times New Roman" w:hAnsi="Times New Roman"/>
                              <w:b/>
                              <w:sz w:val="40"/>
                              <w:szCs w:val="40"/>
                            </w:rPr>
                            <w:t>(DP/201</w:t>
                          </w:r>
                          <w:r w:rsidR="00BD096F">
                            <w:rPr>
                              <w:rFonts w:ascii="Times New Roman" w:hAnsi="Times New Roman"/>
                              <w:b/>
                              <w:sz w:val="40"/>
                              <w:szCs w:val="40"/>
                            </w:rPr>
                            <w:t>9</w:t>
                          </w:r>
                          <w:r w:rsidR="008C4869">
                            <w:rPr>
                              <w:rFonts w:ascii="Times New Roman" w:hAnsi="Times New Roman"/>
                              <w:b/>
                              <w:sz w:val="40"/>
                              <w:szCs w:val="40"/>
                            </w:rPr>
                            <w:t>/</w:t>
                          </w:r>
                          <w:r>
                            <w:rPr>
                              <w:rFonts w:ascii="Times New Roman" w:hAnsi="Times New Roman"/>
                              <w:b/>
                              <w:sz w:val="40"/>
                              <w:szCs w:val="40"/>
                            </w:rPr>
                            <w:t>20</w:t>
                          </w:r>
                          <w:r w:rsidR="008C4869">
                            <w:rPr>
                              <w:rFonts w:ascii="Times New Roman" w:hAnsi="Times New Roman"/>
                              <w:b/>
                              <w:sz w:val="40"/>
                              <w:szCs w:val="40"/>
                            </w:rPr>
                            <w:t xml:space="preserve">); </w:t>
                          </w:r>
                          <w:r w:rsidR="00A34A0D">
                            <w:rPr>
                              <w:rFonts w:ascii="Times New Roman" w:hAnsi="Times New Roman"/>
                              <w:b/>
                              <w:sz w:val="40"/>
                              <w:szCs w:val="40"/>
                            </w:rPr>
                            <w:t>and</w:t>
                          </w:r>
                        </w:p>
                        <w:p w:rsidR="008C4869" w:rsidRDefault="008C4869" w:rsidP="00C55CF7">
                          <w:pPr>
                            <w:pStyle w:val="NoSpacing"/>
                            <w:numPr>
                              <w:ilvl w:val="0"/>
                              <w:numId w:val="3"/>
                            </w:numPr>
                            <w:spacing w:before="40" w:after="560" w:line="216" w:lineRule="auto"/>
                            <w:rPr>
                              <w:rFonts w:ascii="Times New Roman" w:hAnsi="Times New Roman"/>
                              <w:b/>
                              <w:sz w:val="40"/>
                              <w:szCs w:val="40"/>
                            </w:rPr>
                          </w:pPr>
                          <w:r>
                            <w:rPr>
                              <w:rFonts w:ascii="Times New Roman" w:hAnsi="Times New Roman"/>
                              <w:b/>
                              <w:sz w:val="40"/>
                              <w:szCs w:val="40"/>
                            </w:rPr>
                            <w:t>201</w:t>
                          </w:r>
                          <w:r w:rsidR="00A34A0D">
                            <w:rPr>
                              <w:rFonts w:ascii="Times New Roman" w:hAnsi="Times New Roman"/>
                              <w:b/>
                              <w:sz w:val="40"/>
                              <w:szCs w:val="40"/>
                            </w:rPr>
                            <w:t>8</w:t>
                          </w:r>
                          <w:r>
                            <w:rPr>
                              <w:rFonts w:ascii="Times New Roman" w:hAnsi="Times New Roman"/>
                              <w:b/>
                              <w:sz w:val="40"/>
                              <w:szCs w:val="40"/>
                            </w:rPr>
                            <w:t xml:space="preserve"> Annual Report of the Audit and Evaluation Advisory Committee (Annex</w:t>
                          </w:r>
                          <w:r w:rsidR="00A43AF8">
                            <w:rPr>
                              <w:rFonts w:ascii="Times New Roman" w:hAnsi="Times New Roman"/>
                              <w:b/>
                              <w:sz w:val="40"/>
                              <w:szCs w:val="40"/>
                            </w:rPr>
                            <w:t xml:space="preserve"> 3</w:t>
                          </w:r>
                          <w:r w:rsidR="00FB686C">
                            <w:rPr>
                              <w:rFonts w:ascii="Times New Roman" w:hAnsi="Times New Roman"/>
                              <w:b/>
                              <w:sz w:val="40"/>
                              <w:szCs w:val="40"/>
                            </w:rPr>
                            <w:t xml:space="preserve"> to</w:t>
                          </w:r>
                          <w:r>
                            <w:rPr>
                              <w:rFonts w:ascii="Times New Roman" w:hAnsi="Times New Roman"/>
                              <w:b/>
                              <w:sz w:val="40"/>
                              <w:szCs w:val="40"/>
                            </w:rPr>
                            <w:t xml:space="preserve"> DP/201</w:t>
                          </w:r>
                          <w:r w:rsidR="00BD096F">
                            <w:rPr>
                              <w:rFonts w:ascii="Times New Roman" w:hAnsi="Times New Roman"/>
                              <w:b/>
                              <w:sz w:val="40"/>
                              <w:szCs w:val="40"/>
                            </w:rPr>
                            <w:t>9</w:t>
                          </w:r>
                          <w:r>
                            <w:rPr>
                              <w:rFonts w:ascii="Times New Roman" w:hAnsi="Times New Roman"/>
                              <w:b/>
                              <w:sz w:val="40"/>
                              <w:szCs w:val="40"/>
                            </w:rPr>
                            <w:t>/</w:t>
                          </w:r>
                          <w:r w:rsidR="00A43AF8">
                            <w:rPr>
                              <w:rFonts w:ascii="Times New Roman" w:hAnsi="Times New Roman"/>
                              <w:b/>
                              <w:sz w:val="40"/>
                              <w:szCs w:val="40"/>
                            </w:rPr>
                            <w:t>23</w:t>
                          </w:r>
                          <w:r w:rsidRPr="00A34A0D">
                            <w:rPr>
                              <w:rFonts w:ascii="Times New Roman" w:hAnsi="Times New Roman"/>
                              <w:b/>
                              <w:sz w:val="40"/>
                              <w:szCs w:val="40"/>
                            </w:rPr>
                            <w:t>)</w:t>
                          </w:r>
                        </w:p>
                        <w:p w:rsidR="008C4869" w:rsidRPr="00C55CF7" w:rsidRDefault="008C4869" w:rsidP="0090361A">
                          <w:pPr>
                            <w:pStyle w:val="NoSpacing"/>
                            <w:spacing w:before="40" w:after="560" w:line="216" w:lineRule="auto"/>
                            <w:rPr>
                              <w:rFonts w:ascii="Times New Roman" w:hAnsi="Times New Roman"/>
                              <w:b/>
                              <w:sz w:val="40"/>
                              <w:szCs w:val="40"/>
                            </w:rPr>
                          </w:pPr>
                        </w:p>
                        <w:p w:rsidR="008C4869" w:rsidRPr="00A53E9A" w:rsidRDefault="008C4869" w:rsidP="00EC7B97">
                          <w:pPr>
                            <w:pStyle w:val="NoSpacing"/>
                            <w:spacing w:before="40" w:after="560" w:line="216" w:lineRule="auto"/>
                            <w:ind w:left="72"/>
                            <w:rPr>
                              <w:rFonts w:ascii="Times New Roman" w:hAnsi="Times New Roman"/>
                              <w:b/>
                              <w:sz w:val="40"/>
                              <w:szCs w:val="40"/>
                            </w:rPr>
                          </w:pPr>
                        </w:p>
                        <w:p w:rsidR="008C4869" w:rsidRDefault="008C4869" w:rsidP="00837F49">
                          <w:pPr>
                            <w:pStyle w:val="NoSpacing"/>
                            <w:spacing w:before="40" w:after="40"/>
                            <w:jc w:val="center"/>
                            <w:rPr>
                              <w:rFonts w:ascii="Times New Roman" w:hAnsi="Times New Roman"/>
                              <w:caps/>
                              <w:sz w:val="40"/>
                              <w:szCs w:val="40"/>
                            </w:rPr>
                          </w:pPr>
                        </w:p>
                      </w:txbxContent>
                    </v:textbox>
                    <w10:wrap type="square" anchorx="page" anchory="margin"/>
                  </v:shape>
                </w:pict>
              </mc:Fallback>
            </mc:AlternateContent>
          </w:r>
          <w:r w:rsidR="00837F49" w:rsidRPr="00944EAB">
            <w:rPr>
              <w:noProof/>
              <w:color w:val="C00000"/>
            </w:rPr>
            <mc:AlternateContent>
              <mc:Choice Requires="wpg">
                <w:drawing>
                  <wp:anchor distT="0" distB="0" distL="114300" distR="114300" simplePos="0" relativeHeight="251662848" behindDoc="0" locked="0" layoutInCell="1" allowOverlap="1" wp14:anchorId="3B7EC17F" wp14:editId="08D1FAF0">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BE0A3E8" id="Group 149" o:spid="_x0000_s1026" style="position:absolute;margin-left:0;margin-top:0;width:8in;height:95.7pt;z-index:25166284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3" o:title="" recolor="t" rotate="t" type="frame"/>
                    </v:rect>
                    <w10:wrap anchorx="page" anchory="page"/>
                  </v:group>
                </w:pict>
              </mc:Fallback>
            </mc:AlternateContent>
          </w:r>
          <w:r w:rsidR="00AD2969">
            <w:rPr>
              <w:noProof/>
            </w:rPr>
            <mc:AlternateContent>
              <mc:Choice Requires="wps">
                <w:drawing>
                  <wp:anchor distT="0" distB="0" distL="114300" distR="114300" simplePos="0" relativeHeight="251660800" behindDoc="0" locked="0" layoutInCell="1" allowOverlap="1" wp14:anchorId="7A946C7A" wp14:editId="2B12735E">
                    <wp:simplePos x="0" y="0"/>
                    <wp:positionH relativeFrom="margin">
                      <wp:align>center</wp:align>
                    </wp:positionH>
                    <wp:positionV relativeFrom="page">
                      <wp:posOffset>8884920</wp:posOffset>
                    </wp:positionV>
                    <wp:extent cx="7313930" cy="91694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3930" cy="916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722787" w14:textId="77777777" w:rsidR="008C4869" w:rsidRDefault="008C4869">
                                <w:pPr>
                                  <w:pStyle w:val="NoSpacing"/>
                                  <w:jc w:val="right"/>
                                  <w:rPr>
                                    <w:color w:val="595959" w:themeColor="text1" w:themeTint="A6"/>
                                    <w:sz w:val="28"/>
                                    <w:szCs w:val="28"/>
                                  </w:rPr>
                                </w:pPr>
                              </w:p>
                              <w:p w14:paraId="4D630BE2" w14:textId="77777777" w:rsidR="008C4869" w:rsidRDefault="008C4869">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7A946C7A" id="Text Box 152" o:spid="_x0000_s1027" type="#_x0000_t202" style="position:absolute;margin-left:0;margin-top:699.6pt;width:575.9pt;height:72.2pt;z-index:251660800;visibility:visible;mso-wrap-style:square;mso-width-percent:941;mso-height-percent:92;mso-wrap-distance-left:9pt;mso-wrap-distance-top:0;mso-wrap-distance-right:9pt;mso-wrap-distance-bottom:0;mso-position-horizontal:center;mso-position-horizontal-relative:margin;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" filled="f" stroked="f" strokeweight=".5pt">
                    <v:textbox inset="126pt,0,54pt,0">
                      <w:txbxContent>
                        <w:p w:rsidR="008C4869" w:rsidRDefault="008C4869">
                          <w:pPr>
                            <w:pStyle w:val="NoSpacing"/>
                            <w:jc w:val="right"/>
                            <w:rPr>
                              <w:color w:val="595959" w:themeColor="text1" w:themeTint="A6"/>
                              <w:sz w:val="28"/>
                              <w:szCs w:val="28"/>
                            </w:rPr>
                          </w:pPr>
                        </w:p>
                        <w:p w:rsidR="008C4869" w:rsidRDefault="008C4869">
                          <w:pPr>
                            <w:pStyle w:val="NoSpacing"/>
                            <w:jc w:val="right"/>
                            <w:rPr>
                              <w:color w:val="595959" w:themeColor="text1" w:themeTint="A6"/>
                              <w:sz w:val="18"/>
                              <w:szCs w:val="18"/>
                            </w:rPr>
                          </w:pPr>
                        </w:p>
                      </w:txbxContent>
                    </v:textbox>
                    <w10:wrap type="square" anchorx="margin" anchory="page"/>
                  </v:shape>
                </w:pict>
              </mc:Fallback>
            </mc:AlternateContent>
          </w:r>
        </w:p>
      </w:sdtContent>
    </w:sdt>
    <w:p w14:paraId="6BCBAC86" w14:textId="77777777" w:rsidR="00843359" w:rsidRPr="003624EE" w:rsidRDefault="00843359" w:rsidP="003624EE">
      <w:pPr>
        <w:spacing w:after="0" w:line="240" w:lineRule="auto"/>
        <w:rPr>
          <w:rFonts w:ascii="Myriad Pro" w:hAnsi="Myriad Pro"/>
          <w:sz w:val="20"/>
          <w:szCs w:val="20"/>
        </w:rPr>
      </w:pPr>
      <w:r w:rsidRPr="00F8533B">
        <w:rPr>
          <w:rFonts w:ascii="Times New Roman" w:hAnsi="Times New Roman"/>
          <w:b/>
        </w:rPr>
        <w:lastRenderedPageBreak/>
        <w:t>Introduction</w:t>
      </w:r>
    </w:p>
    <w:p w14:paraId="7FA67F32" w14:textId="77777777" w:rsidR="00AD7505" w:rsidRPr="004A4F50" w:rsidRDefault="00AD7505" w:rsidP="004A4F50">
      <w:pPr>
        <w:pStyle w:val="ListParagraph"/>
        <w:spacing w:after="160" w:line="240" w:lineRule="auto"/>
        <w:ind w:left="1080"/>
        <w:jc w:val="both"/>
        <w:rPr>
          <w:rFonts w:ascii="Times New Roman" w:hAnsi="Times New Roman"/>
          <w:b/>
        </w:rPr>
      </w:pPr>
    </w:p>
    <w:p w14:paraId="316A9E5F" w14:textId="77777777" w:rsidR="004C6316" w:rsidRPr="00122117" w:rsidRDefault="00562DE8" w:rsidP="009872B0">
      <w:pPr>
        <w:pStyle w:val="ListParagraph"/>
        <w:numPr>
          <w:ilvl w:val="0"/>
          <w:numId w:val="1"/>
        </w:numPr>
        <w:spacing w:after="0" w:line="240" w:lineRule="auto"/>
        <w:ind w:right="274"/>
        <w:jc w:val="both"/>
        <w:rPr>
          <w:rStyle w:val="ms-rtefontsize-2"/>
          <w:rFonts w:ascii="Times New Roman" w:hAnsi="Times New Roman"/>
        </w:rPr>
      </w:pPr>
      <w:r w:rsidRPr="00122117">
        <w:rPr>
          <w:rStyle w:val="ms-rtefontsize-2"/>
          <w:rFonts w:ascii="Times New Roman" w:hAnsi="Times New Roman"/>
          <w:shd w:val="clear" w:color="auto" w:fill="FFFFFF"/>
        </w:rPr>
        <w:t>This report</w:t>
      </w:r>
      <w:r w:rsidR="00E75B6F" w:rsidRPr="00122117">
        <w:rPr>
          <w:rStyle w:val="ms-rtefontsize-2"/>
          <w:rFonts w:ascii="Times New Roman" w:hAnsi="Times New Roman"/>
          <w:shd w:val="clear" w:color="auto" w:fill="FFFFFF"/>
        </w:rPr>
        <w:t xml:space="preserve"> </w:t>
      </w:r>
      <w:r w:rsidR="00453E43" w:rsidRPr="00122117">
        <w:rPr>
          <w:rStyle w:val="ms-rtefontsize-2"/>
          <w:rFonts w:ascii="Times New Roman" w:hAnsi="Times New Roman"/>
          <w:shd w:val="clear" w:color="auto" w:fill="FFFFFF"/>
        </w:rPr>
        <w:t>is UNDP</w:t>
      </w:r>
      <w:r w:rsidR="00506ECD" w:rsidRPr="00122117">
        <w:rPr>
          <w:rStyle w:val="ms-rtefontsize-2"/>
          <w:rFonts w:ascii="Times New Roman" w:hAnsi="Times New Roman"/>
          <w:shd w:val="clear" w:color="auto" w:fill="FFFFFF"/>
        </w:rPr>
        <w:t>’</w:t>
      </w:r>
      <w:r w:rsidR="00453E43" w:rsidRPr="00122117">
        <w:rPr>
          <w:rStyle w:val="ms-rtefontsize-2"/>
          <w:rFonts w:ascii="Times New Roman" w:hAnsi="Times New Roman"/>
          <w:shd w:val="clear" w:color="auto" w:fill="FFFFFF"/>
        </w:rPr>
        <w:t>s</w:t>
      </w:r>
      <w:r w:rsidR="00E75B6F" w:rsidRPr="00122117">
        <w:rPr>
          <w:rStyle w:val="ms-rtefontsize-2"/>
          <w:rFonts w:ascii="Times New Roman" w:hAnsi="Times New Roman"/>
          <w:shd w:val="clear" w:color="auto" w:fill="FFFFFF"/>
        </w:rPr>
        <w:t xml:space="preserve"> management response to the main recurring risks and matters highlighted in the 201</w:t>
      </w:r>
      <w:r w:rsidR="00E3750B" w:rsidRPr="00122117">
        <w:rPr>
          <w:rStyle w:val="ms-rtefontsize-2"/>
          <w:rFonts w:ascii="Times New Roman" w:hAnsi="Times New Roman"/>
          <w:shd w:val="clear" w:color="auto" w:fill="FFFFFF"/>
        </w:rPr>
        <w:t>8</w:t>
      </w:r>
      <w:r w:rsidR="00E75B6F" w:rsidRPr="00122117">
        <w:rPr>
          <w:rStyle w:val="ms-rtefontsize-2"/>
          <w:rFonts w:ascii="Times New Roman" w:hAnsi="Times New Roman"/>
          <w:shd w:val="clear" w:color="auto" w:fill="FFFFFF"/>
        </w:rPr>
        <w:t xml:space="preserve"> </w:t>
      </w:r>
      <w:r w:rsidR="00ED18CD" w:rsidRPr="00122117">
        <w:rPr>
          <w:rStyle w:val="ms-rtefontsize-2"/>
          <w:rFonts w:ascii="Times New Roman" w:hAnsi="Times New Roman"/>
          <w:shd w:val="clear" w:color="auto" w:fill="FFFFFF"/>
        </w:rPr>
        <w:t>A</w:t>
      </w:r>
      <w:r w:rsidR="00E75B6F" w:rsidRPr="00122117">
        <w:rPr>
          <w:rStyle w:val="ms-rtefontsize-2"/>
          <w:rFonts w:ascii="Times New Roman" w:hAnsi="Times New Roman"/>
          <w:shd w:val="clear" w:color="auto" w:fill="FFFFFF"/>
        </w:rPr>
        <w:t xml:space="preserve">nnual </w:t>
      </w:r>
      <w:r w:rsidR="00ED18CD" w:rsidRPr="00122117">
        <w:rPr>
          <w:rStyle w:val="ms-rtefontsize-2"/>
          <w:rFonts w:ascii="Times New Roman" w:hAnsi="Times New Roman"/>
          <w:shd w:val="clear" w:color="auto" w:fill="FFFFFF"/>
        </w:rPr>
        <w:t>R</w:t>
      </w:r>
      <w:r w:rsidR="00E75B6F" w:rsidRPr="00122117">
        <w:rPr>
          <w:rStyle w:val="ms-rtefontsize-2"/>
          <w:rFonts w:ascii="Times New Roman" w:hAnsi="Times New Roman"/>
          <w:shd w:val="clear" w:color="auto" w:fill="FFFFFF"/>
        </w:rPr>
        <w:t>eport</w:t>
      </w:r>
      <w:r w:rsidR="00442042" w:rsidRPr="00122117">
        <w:rPr>
          <w:rStyle w:val="ms-rtefontsize-2"/>
          <w:rFonts w:ascii="Times New Roman" w:hAnsi="Times New Roman"/>
          <w:shd w:val="clear" w:color="auto" w:fill="FFFFFF"/>
        </w:rPr>
        <w:t xml:space="preserve">s </w:t>
      </w:r>
      <w:r w:rsidR="00E75B6F" w:rsidRPr="00122117">
        <w:rPr>
          <w:rStyle w:val="ms-rtefontsize-2"/>
          <w:rFonts w:ascii="Times New Roman" w:hAnsi="Times New Roman"/>
          <w:shd w:val="clear" w:color="auto" w:fill="FFFFFF"/>
        </w:rPr>
        <w:t>of the Office of Audit and Investigations (OAI) DP/201</w:t>
      </w:r>
      <w:r w:rsidR="00E3750B" w:rsidRPr="00122117">
        <w:rPr>
          <w:rStyle w:val="ms-rtefontsize-2"/>
          <w:rFonts w:ascii="Times New Roman" w:hAnsi="Times New Roman"/>
          <w:shd w:val="clear" w:color="auto" w:fill="FFFFFF"/>
        </w:rPr>
        <w:t>9</w:t>
      </w:r>
      <w:r w:rsidR="00A34CE0">
        <w:rPr>
          <w:rStyle w:val="ms-rtefontsize-2"/>
          <w:rFonts w:ascii="Times New Roman" w:hAnsi="Times New Roman"/>
          <w:shd w:val="clear" w:color="auto" w:fill="FFFFFF"/>
        </w:rPr>
        <w:t>/23</w:t>
      </w:r>
      <w:r w:rsidR="00442042" w:rsidRPr="00122117">
        <w:rPr>
          <w:rStyle w:val="ms-rtefontsize-2"/>
          <w:rFonts w:ascii="Times New Roman" w:hAnsi="Times New Roman"/>
          <w:shd w:val="clear" w:color="auto" w:fill="FFFFFF"/>
        </w:rPr>
        <w:t>,</w:t>
      </w:r>
      <w:r w:rsidR="00837F49" w:rsidRPr="00122117">
        <w:rPr>
          <w:rStyle w:val="ms-rtefontsize-2"/>
          <w:rFonts w:ascii="Times New Roman" w:hAnsi="Times New Roman"/>
          <w:shd w:val="clear" w:color="auto" w:fill="FFFFFF"/>
        </w:rPr>
        <w:t xml:space="preserve"> Ethics Office </w:t>
      </w:r>
      <w:r w:rsidR="00C861EF" w:rsidRPr="00122117">
        <w:rPr>
          <w:rStyle w:val="ms-rtefontsize-2"/>
          <w:rFonts w:ascii="Times New Roman" w:hAnsi="Times New Roman"/>
          <w:shd w:val="clear" w:color="auto" w:fill="FFFFFF"/>
        </w:rPr>
        <w:t>– DP/201</w:t>
      </w:r>
      <w:r w:rsidR="00E3750B" w:rsidRPr="00122117">
        <w:rPr>
          <w:rStyle w:val="ms-rtefontsize-2"/>
          <w:rFonts w:ascii="Times New Roman" w:hAnsi="Times New Roman"/>
          <w:shd w:val="clear" w:color="auto" w:fill="FFFFFF"/>
        </w:rPr>
        <w:t>9</w:t>
      </w:r>
      <w:r w:rsidR="0090142D" w:rsidRPr="00122117">
        <w:rPr>
          <w:rStyle w:val="ms-rtefontsize-2"/>
          <w:rFonts w:ascii="Times New Roman" w:hAnsi="Times New Roman"/>
          <w:shd w:val="clear" w:color="auto" w:fill="FFFFFF"/>
        </w:rPr>
        <w:t>/</w:t>
      </w:r>
      <w:r w:rsidR="00A34CE0">
        <w:rPr>
          <w:rStyle w:val="ms-rtefontsize-2"/>
          <w:rFonts w:ascii="Times New Roman" w:hAnsi="Times New Roman"/>
          <w:shd w:val="clear" w:color="auto" w:fill="FFFFFF"/>
        </w:rPr>
        <w:t>20</w:t>
      </w:r>
      <w:r w:rsidR="00C861EF" w:rsidRPr="00122117">
        <w:rPr>
          <w:rStyle w:val="ms-rtefontsize-2"/>
          <w:rFonts w:ascii="Times New Roman" w:hAnsi="Times New Roman"/>
          <w:shd w:val="clear" w:color="auto" w:fill="FFFFFF"/>
        </w:rPr>
        <w:t xml:space="preserve">, </w:t>
      </w:r>
      <w:r w:rsidR="00E75B6F" w:rsidRPr="00122117">
        <w:rPr>
          <w:rStyle w:val="ms-rtefontsize-2"/>
          <w:rFonts w:ascii="Times New Roman" w:hAnsi="Times New Roman"/>
          <w:shd w:val="clear" w:color="auto" w:fill="FFFFFF"/>
        </w:rPr>
        <w:t xml:space="preserve">and the Audit </w:t>
      </w:r>
      <w:r w:rsidR="005B3DC7" w:rsidRPr="00122117">
        <w:rPr>
          <w:rStyle w:val="ms-rtefontsize-2"/>
          <w:rFonts w:ascii="Times New Roman" w:hAnsi="Times New Roman"/>
          <w:shd w:val="clear" w:color="auto" w:fill="FFFFFF"/>
        </w:rPr>
        <w:t xml:space="preserve">and Evaluation </w:t>
      </w:r>
      <w:r w:rsidR="00E75B6F" w:rsidRPr="00122117">
        <w:rPr>
          <w:rStyle w:val="ms-rtefontsize-2"/>
          <w:rFonts w:ascii="Times New Roman" w:hAnsi="Times New Roman"/>
          <w:shd w:val="clear" w:color="auto" w:fill="FFFFFF"/>
        </w:rPr>
        <w:t>Advisory Committee (</w:t>
      </w:r>
      <w:r w:rsidR="00A223F9" w:rsidRPr="00122117">
        <w:rPr>
          <w:rStyle w:val="ms-rtefontsize-2"/>
          <w:rFonts w:ascii="Times New Roman" w:hAnsi="Times New Roman"/>
          <w:shd w:val="clear" w:color="auto" w:fill="FFFFFF"/>
        </w:rPr>
        <w:t>AEAC</w:t>
      </w:r>
      <w:r w:rsidR="00E75B6F" w:rsidRPr="00122117">
        <w:rPr>
          <w:rStyle w:val="ms-rtefontsize-2"/>
          <w:rFonts w:ascii="Times New Roman" w:hAnsi="Times New Roman"/>
          <w:shd w:val="clear" w:color="auto" w:fill="FFFFFF"/>
        </w:rPr>
        <w:t xml:space="preserve">) </w:t>
      </w:r>
      <w:r w:rsidR="005B3DC7" w:rsidRPr="00122117">
        <w:rPr>
          <w:rStyle w:val="ms-rtefontsize-2"/>
          <w:rFonts w:ascii="Times New Roman" w:hAnsi="Times New Roman"/>
          <w:shd w:val="clear" w:color="auto" w:fill="FFFFFF"/>
        </w:rPr>
        <w:t xml:space="preserve">- </w:t>
      </w:r>
      <w:r w:rsidR="00E75B6F" w:rsidRPr="00122117">
        <w:rPr>
          <w:rStyle w:val="ms-rtefontsize-2"/>
          <w:rFonts w:ascii="Times New Roman" w:hAnsi="Times New Roman"/>
          <w:shd w:val="clear" w:color="auto" w:fill="FFFFFF"/>
        </w:rPr>
        <w:t>Annex to DP/</w:t>
      </w:r>
      <w:r w:rsidR="0090142D" w:rsidRPr="00122117">
        <w:rPr>
          <w:rStyle w:val="ms-rtefontsize-2"/>
          <w:rFonts w:ascii="Times New Roman" w:hAnsi="Times New Roman"/>
          <w:shd w:val="clear" w:color="auto" w:fill="FFFFFF"/>
        </w:rPr>
        <w:t>201</w:t>
      </w:r>
      <w:r w:rsidR="00E3750B" w:rsidRPr="00122117">
        <w:rPr>
          <w:rStyle w:val="ms-rtefontsize-2"/>
          <w:rFonts w:ascii="Times New Roman" w:hAnsi="Times New Roman"/>
          <w:shd w:val="clear" w:color="auto" w:fill="FFFFFF"/>
        </w:rPr>
        <w:t>9</w:t>
      </w:r>
      <w:r w:rsidR="0090142D" w:rsidRPr="00122117">
        <w:rPr>
          <w:rStyle w:val="ms-rtefontsize-2"/>
          <w:rFonts w:ascii="Times New Roman" w:hAnsi="Times New Roman"/>
          <w:shd w:val="clear" w:color="auto" w:fill="FFFFFF"/>
        </w:rPr>
        <w:t>/</w:t>
      </w:r>
      <w:r w:rsidR="00A34CE0">
        <w:rPr>
          <w:rStyle w:val="ms-rtefontsize-2"/>
          <w:rFonts w:ascii="Times New Roman" w:hAnsi="Times New Roman"/>
          <w:shd w:val="clear" w:color="auto" w:fill="FFFFFF"/>
        </w:rPr>
        <w:t>23</w:t>
      </w:r>
      <w:r w:rsidRPr="00122117">
        <w:rPr>
          <w:rStyle w:val="ms-rtefontsize-2"/>
          <w:rFonts w:ascii="Times New Roman" w:hAnsi="Times New Roman"/>
          <w:shd w:val="clear" w:color="auto" w:fill="FFFFFF"/>
        </w:rPr>
        <w:t xml:space="preserve">.  </w:t>
      </w:r>
    </w:p>
    <w:p w14:paraId="624A6A11" w14:textId="77777777" w:rsidR="00122117" w:rsidRPr="00122117" w:rsidRDefault="00122117" w:rsidP="00122117">
      <w:pPr>
        <w:pStyle w:val="ListParagraph"/>
        <w:spacing w:after="0" w:line="240" w:lineRule="auto"/>
        <w:ind w:left="360" w:right="274"/>
        <w:jc w:val="both"/>
        <w:rPr>
          <w:rFonts w:ascii="Times New Roman" w:hAnsi="Times New Roman"/>
        </w:rPr>
      </w:pPr>
    </w:p>
    <w:p w14:paraId="5BD3F9EC" w14:textId="77777777" w:rsidR="00896715" w:rsidRPr="00D46202" w:rsidRDefault="004531E4" w:rsidP="008F181A">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D46202">
        <w:rPr>
          <w:rStyle w:val="ms-rtefontsize-2"/>
          <w:rFonts w:ascii="Times New Roman" w:hAnsi="Times New Roman"/>
          <w:shd w:val="clear" w:color="auto" w:fill="FFFFFF"/>
        </w:rPr>
        <w:t xml:space="preserve">The Administrator and the </w:t>
      </w:r>
      <w:r w:rsidR="003839EA" w:rsidRPr="00D46202">
        <w:rPr>
          <w:rStyle w:val="ms-rtefontsize-2"/>
          <w:rFonts w:ascii="Times New Roman" w:hAnsi="Times New Roman"/>
          <w:shd w:val="clear" w:color="auto" w:fill="FFFFFF"/>
        </w:rPr>
        <w:t>Associate Administrator of UNDP</w:t>
      </w:r>
      <w:r w:rsidRPr="00D46202">
        <w:rPr>
          <w:rStyle w:val="ms-rtefontsize-2"/>
          <w:rFonts w:ascii="Times New Roman" w:hAnsi="Times New Roman"/>
          <w:shd w:val="clear" w:color="auto" w:fill="FFFFFF"/>
        </w:rPr>
        <w:t xml:space="preserve"> give the highest priority to recommendations of the </w:t>
      </w:r>
      <w:r w:rsidR="008D7305" w:rsidRPr="00D46202">
        <w:rPr>
          <w:rStyle w:val="ms-rtefontsize-2"/>
          <w:rFonts w:ascii="Times New Roman" w:hAnsi="Times New Roman"/>
          <w:shd w:val="clear" w:color="auto" w:fill="FFFFFF"/>
        </w:rPr>
        <w:t>i</w:t>
      </w:r>
      <w:r w:rsidRPr="00D46202">
        <w:rPr>
          <w:rStyle w:val="ms-rtefontsize-2"/>
          <w:rFonts w:ascii="Times New Roman" w:hAnsi="Times New Roman"/>
          <w:shd w:val="clear" w:color="auto" w:fill="FFFFFF"/>
        </w:rPr>
        <w:t xml:space="preserve">ndependent </w:t>
      </w:r>
      <w:r w:rsidR="008D7305" w:rsidRPr="00D46202">
        <w:rPr>
          <w:rStyle w:val="ms-rtefontsize-2"/>
          <w:rFonts w:ascii="Times New Roman" w:hAnsi="Times New Roman"/>
          <w:shd w:val="clear" w:color="auto" w:fill="FFFFFF"/>
        </w:rPr>
        <w:t>o</w:t>
      </w:r>
      <w:r w:rsidRPr="00D46202">
        <w:rPr>
          <w:rStyle w:val="ms-rtefontsize-2"/>
          <w:rFonts w:ascii="Times New Roman" w:hAnsi="Times New Roman"/>
          <w:shd w:val="clear" w:color="auto" w:fill="FFFFFF"/>
        </w:rPr>
        <w:t xml:space="preserve">versight </w:t>
      </w:r>
      <w:r w:rsidR="008D7305" w:rsidRPr="00D46202">
        <w:rPr>
          <w:rStyle w:val="ms-rtefontsize-2"/>
          <w:rFonts w:ascii="Times New Roman" w:hAnsi="Times New Roman"/>
          <w:shd w:val="clear" w:color="auto" w:fill="FFFFFF"/>
        </w:rPr>
        <w:t>o</w:t>
      </w:r>
      <w:r w:rsidRPr="00D46202">
        <w:rPr>
          <w:rStyle w:val="ms-rtefontsize-2"/>
          <w:rFonts w:ascii="Times New Roman" w:hAnsi="Times New Roman"/>
          <w:shd w:val="clear" w:color="auto" w:fill="FFFFFF"/>
        </w:rPr>
        <w:t>ffices</w:t>
      </w:r>
      <w:r w:rsidR="00A26666" w:rsidRPr="00A26666">
        <w:rPr>
          <w:rStyle w:val="ms-rtefontsize-2"/>
          <w:rFonts w:ascii="Times New Roman" w:hAnsi="Times New Roman"/>
          <w:shd w:val="clear" w:color="auto" w:fill="FFFFFF"/>
        </w:rPr>
        <w:t xml:space="preserve"> </w:t>
      </w:r>
      <w:r w:rsidR="00A26666" w:rsidRPr="00D46202">
        <w:rPr>
          <w:rStyle w:val="ms-rtefontsize-2"/>
          <w:rFonts w:ascii="Times New Roman" w:hAnsi="Times New Roman"/>
          <w:shd w:val="clear" w:color="auto" w:fill="FFFFFF"/>
        </w:rPr>
        <w:t>and</w:t>
      </w:r>
      <w:r w:rsidR="00A26666">
        <w:rPr>
          <w:rStyle w:val="ms-rtefontsize-2"/>
          <w:rFonts w:ascii="Times New Roman" w:hAnsi="Times New Roman"/>
          <w:shd w:val="clear" w:color="auto" w:fill="FFFFFF"/>
        </w:rPr>
        <w:t xml:space="preserve"> the</w:t>
      </w:r>
      <w:r w:rsidR="00A26666" w:rsidRPr="00D46202">
        <w:rPr>
          <w:rStyle w:val="ms-rtefontsize-2"/>
          <w:rFonts w:ascii="Times New Roman" w:hAnsi="Times New Roman"/>
          <w:shd w:val="clear" w:color="auto" w:fill="FFFFFF"/>
        </w:rPr>
        <w:t xml:space="preserve"> AEAC</w:t>
      </w:r>
      <w:r w:rsidR="00D8405F" w:rsidRPr="00D46202">
        <w:rPr>
          <w:rStyle w:val="ms-rtefontsize-2"/>
          <w:rFonts w:ascii="Times New Roman" w:hAnsi="Times New Roman"/>
          <w:shd w:val="clear" w:color="auto" w:fill="FFFFFF"/>
        </w:rPr>
        <w:t>;</w:t>
      </w:r>
      <w:r w:rsidRPr="00D46202">
        <w:rPr>
          <w:rStyle w:val="ms-rtefontsize-2"/>
          <w:rFonts w:ascii="Times New Roman" w:hAnsi="Times New Roman"/>
          <w:shd w:val="clear" w:color="auto" w:fill="FFFFFF"/>
        </w:rPr>
        <w:t xml:space="preserve"> and </w:t>
      </w:r>
      <w:r w:rsidR="005B3DC7" w:rsidRPr="00D46202">
        <w:rPr>
          <w:rStyle w:val="ms-rtefontsize-2"/>
          <w:rFonts w:ascii="Times New Roman" w:hAnsi="Times New Roman"/>
          <w:shd w:val="clear" w:color="auto" w:fill="FFFFFF"/>
        </w:rPr>
        <w:t xml:space="preserve">the </w:t>
      </w:r>
      <w:r w:rsidRPr="00D46202">
        <w:rPr>
          <w:rStyle w:val="ms-rtefontsize-2"/>
          <w:rFonts w:ascii="Times New Roman" w:hAnsi="Times New Roman"/>
          <w:shd w:val="clear" w:color="auto" w:fill="FFFFFF"/>
        </w:rPr>
        <w:t xml:space="preserve">implementation of all recommendations </w:t>
      </w:r>
      <w:r w:rsidR="00F76ED5" w:rsidRPr="00D46202">
        <w:rPr>
          <w:rStyle w:val="ms-rtefontsize-2"/>
          <w:rFonts w:ascii="Times New Roman" w:hAnsi="Times New Roman"/>
          <w:shd w:val="clear" w:color="auto" w:fill="FFFFFF"/>
        </w:rPr>
        <w:t>is</w:t>
      </w:r>
      <w:r w:rsidRPr="00D46202">
        <w:rPr>
          <w:rStyle w:val="ms-rtefontsize-2"/>
          <w:rFonts w:ascii="Times New Roman" w:hAnsi="Times New Roman"/>
          <w:shd w:val="clear" w:color="auto" w:fill="FFFFFF"/>
        </w:rPr>
        <w:t xml:space="preserve"> closely m</w:t>
      </w:r>
      <w:r w:rsidR="00F76ED5" w:rsidRPr="00D46202">
        <w:rPr>
          <w:rStyle w:val="ms-rtefontsize-2"/>
          <w:rFonts w:ascii="Times New Roman" w:hAnsi="Times New Roman"/>
          <w:shd w:val="clear" w:color="auto" w:fill="FFFFFF"/>
        </w:rPr>
        <w:t xml:space="preserve">onitored by senior management. </w:t>
      </w:r>
      <w:r w:rsidR="00896715" w:rsidRPr="00D46202">
        <w:rPr>
          <w:rStyle w:val="ms-rtefontsize-2"/>
          <w:rFonts w:ascii="Times New Roman" w:hAnsi="Times New Roman"/>
          <w:shd w:val="clear" w:color="auto" w:fill="FFFFFF"/>
        </w:rPr>
        <w:t xml:space="preserve">There are many factors, including the disclosure of audit reports, which contributed to UNDP </w:t>
      </w:r>
      <w:r w:rsidR="00D46202" w:rsidRPr="00D46202">
        <w:rPr>
          <w:rStyle w:val="ms-rtefontsize-2"/>
          <w:rFonts w:ascii="Times New Roman" w:hAnsi="Times New Roman"/>
          <w:shd w:val="clear" w:color="auto" w:fill="FFFFFF"/>
        </w:rPr>
        <w:t xml:space="preserve">having </w:t>
      </w:r>
      <w:r w:rsidR="003350FD" w:rsidRPr="00D46202">
        <w:rPr>
          <w:rStyle w:val="ms-rtefontsize-2"/>
          <w:rFonts w:ascii="Times New Roman" w:hAnsi="Times New Roman"/>
          <w:shd w:val="clear" w:color="auto" w:fill="FFFFFF"/>
        </w:rPr>
        <w:t xml:space="preserve">received a “very good” rating </w:t>
      </w:r>
      <w:r w:rsidR="00D46202" w:rsidRPr="00D46202">
        <w:rPr>
          <w:rStyle w:val="ms-rtefontsize-2"/>
          <w:rFonts w:ascii="Times New Roman" w:hAnsi="Times New Roman"/>
          <w:shd w:val="clear" w:color="auto" w:fill="FFFFFF"/>
        </w:rPr>
        <w:t xml:space="preserve">in </w:t>
      </w:r>
      <w:r w:rsidR="00C1110E">
        <w:rPr>
          <w:rStyle w:val="ms-rtefontsize-2"/>
          <w:rFonts w:ascii="Times New Roman" w:hAnsi="Times New Roman"/>
          <w:shd w:val="clear" w:color="auto" w:fill="FFFFFF"/>
        </w:rPr>
        <w:t>all four</w:t>
      </w:r>
      <w:r w:rsidR="00D46202" w:rsidRPr="00D46202">
        <w:rPr>
          <w:rStyle w:val="ms-rtefontsize-2"/>
          <w:rFonts w:ascii="Times New Roman" w:hAnsi="Times New Roman"/>
          <w:shd w:val="clear" w:color="auto" w:fill="FFFFFF"/>
        </w:rPr>
        <w:t xml:space="preserve"> Publish What You Fund Aid Transparency Indices published since 2013. </w:t>
      </w:r>
      <w:r w:rsidR="00896715" w:rsidRPr="00D46202">
        <w:rPr>
          <w:rStyle w:val="ms-rtefontsize-2"/>
          <w:rFonts w:ascii="Times New Roman" w:hAnsi="Times New Roman"/>
          <w:shd w:val="clear" w:color="auto" w:fill="FFFFFF"/>
        </w:rPr>
        <w:t>The Index is an independent ranking</w:t>
      </w:r>
      <w:r w:rsidR="00B73402" w:rsidRPr="00D46202">
        <w:rPr>
          <w:rStyle w:val="ms-rtefontsize-2"/>
          <w:rFonts w:ascii="Times New Roman" w:hAnsi="Times New Roman"/>
          <w:shd w:val="clear" w:color="auto" w:fill="FFFFFF"/>
        </w:rPr>
        <w:t>,</w:t>
      </w:r>
      <w:r w:rsidR="00896715" w:rsidRPr="00D46202">
        <w:rPr>
          <w:rStyle w:val="ms-rtefontsize-2"/>
          <w:rFonts w:ascii="Times New Roman" w:hAnsi="Times New Roman"/>
          <w:shd w:val="clear" w:color="auto" w:fill="FFFFFF"/>
        </w:rPr>
        <w:t xml:space="preserve"> which assesses the timeliness, accuracy and comprehensiveness of data published by 4</w:t>
      </w:r>
      <w:r w:rsidR="00D46202" w:rsidRPr="00D46202">
        <w:rPr>
          <w:rStyle w:val="ms-rtefontsize-2"/>
          <w:rFonts w:ascii="Times New Roman" w:hAnsi="Times New Roman"/>
          <w:shd w:val="clear" w:color="auto" w:fill="FFFFFF"/>
        </w:rPr>
        <w:t>5</w:t>
      </w:r>
      <w:r w:rsidR="00896715" w:rsidRPr="00D46202">
        <w:rPr>
          <w:rStyle w:val="ms-rtefontsize-2"/>
          <w:rFonts w:ascii="Times New Roman" w:hAnsi="Times New Roman"/>
          <w:shd w:val="clear" w:color="auto" w:fill="FFFFFF"/>
        </w:rPr>
        <w:t xml:space="preserve"> of the largest aid organizations using the </w:t>
      </w:r>
      <w:r w:rsidR="00B73402" w:rsidRPr="00D46202">
        <w:rPr>
          <w:rStyle w:val="ms-rtefontsize-2"/>
          <w:rFonts w:ascii="Times New Roman" w:hAnsi="Times New Roman"/>
          <w:shd w:val="clear" w:color="auto" w:fill="FFFFFF"/>
        </w:rPr>
        <w:t>s</w:t>
      </w:r>
      <w:r w:rsidR="00896715" w:rsidRPr="00D46202">
        <w:rPr>
          <w:rStyle w:val="ms-rtefontsize-2"/>
          <w:rFonts w:ascii="Times New Roman" w:hAnsi="Times New Roman"/>
          <w:shd w:val="clear" w:color="auto" w:fill="FFFFFF"/>
        </w:rPr>
        <w:t xml:space="preserve">tandard established by the International Aid Transparency Initiative. </w:t>
      </w:r>
    </w:p>
    <w:p w14:paraId="6E27B437" w14:textId="77777777" w:rsidR="00896715" w:rsidRPr="00896715" w:rsidRDefault="00896715" w:rsidP="00490EB6">
      <w:pPr>
        <w:pStyle w:val="ListParagraph"/>
        <w:spacing w:after="120" w:line="240" w:lineRule="auto"/>
        <w:ind w:left="360" w:right="274"/>
        <w:rPr>
          <w:rStyle w:val="ms-rtefontsize-2"/>
          <w:rFonts w:ascii="Times New Roman" w:hAnsi="Times New Roman"/>
          <w:shd w:val="clear" w:color="auto" w:fill="FFFFFF"/>
        </w:rPr>
      </w:pPr>
    </w:p>
    <w:p w14:paraId="043987E3" w14:textId="77777777" w:rsidR="00EC7B97" w:rsidRDefault="00A34CE0" w:rsidP="008C7E64">
      <w:pPr>
        <w:pStyle w:val="NoSpacing"/>
        <w:numPr>
          <w:ilvl w:val="0"/>
          <w:numId w:val="3"/>
        </w:numPr>
        <w:spacing w:line="216" w:lineRule="auto"/>
        <w:rPr>
          <w:rFonts w:ascii="Times New Roman" w:hAnsi="Times New Roman"/>
          <w:b/>
          <w:sz w:val="40"/>
          <w:szCs w:val="40"/>
        </w:rPr>
      </w:pPr>
      <w:r w:rsidRPr="00A34CE0">
        <w:rPr>
          <w:rFonts w:ascii="Times New Roman" w:hAnsi="Times New Roman"/>
          <w:b/>
          <w:sz w:val="40"/>
          <w:szCs w:val="40"/>
        </w:rPr>
        <w:t xml:space="preserve">Annual report of the Office of Audit and Investigations on internal audit and investigation activities in 2018 </w:t>
      </w:r>
      <w:r w:rsidR="00EC7B97" w:rsidRPr="00883881">
        <w:rPr>
          <w:rFonts w:ascii="Times New Roman" w:hAnsi="Times New Roman"/>
          <w:b/>
          <w:sz w:val="40"/>
          <w:szCs w:val="40"/>
        </w:rPr>
        <w:t>(DP/201</w:t>
      </w:r>
      <w:r w:rsidR="00DD7E87">
        <w:rPr>
          <w:rFonts w:ascii="Times New Roman" w:hAnsi="Times New Roman"/>
          <w:b/>
          <w:sz w:val="40"/>
          <w:szCs w:val="40"/>
        </w:rPr>
        <w:t>9</w:t>
      </w:r>
      <w:r w:rsidR="00A80E18">
        <w:rPr>
          <w:rFonts w:ascii="Times New Roman" w:hAnsi="Times New Roman"/>
          <w:b/>
          <w:sz w:val="40"/>
          <w:szCs w:val="40"/>
        </w:rPr>
        <w:t>/</w:t>
      </w:r>
      <w:r>
        <w:rPr>
          <w:rFonts w:ascii="Times New Roman" w:hAnsi="Times New Roman"/>
          <w:b/>
          <w:sz w:val="40"/>
          <w:szCs w:val="40"/>
        </w:rPr>
        <w:t>23</w:t>
      </w:r>
      <w:r w:rsidR="00EC7B97" w:rsidRPr="00883881">
        <w:rPr>
          <w:rFonts w:ascii="Times New Roman" w:hAnsi="Times New Roman"/>
          <w:b/>
          <w:sz w:val="40"/>
          <w:szCs w:val="40"/>
        </w:rPr>
        <w:t>)</w:t>
      </w:r>
    </w:p>
    <w:p w14:paraId="2E1EC424" w14:textId="77777777" w:rsidR="00061BCE" w:rsidRPr="004A4F50" w:rsidRDefault="00061BCE" w:rsidP="004A4F50">
      <w:pPr>
        <w:pStyle w:val="ListParagraph"/>
        <w:spacing w:line="240" w:lineRule="auto"/>
        <w:jc w:val="both"/>
        <w:rPr>
          <w:rFonts w:ascii="Times New Roman" w:hAnsi="Times New Roman"/>
        </w:rPr>
      </w:pPr>
    </w:p>
    <w:p w14:paraId="6D576727" w14:textId="77777777" w:rsidR="000F69D1" w:rsidRPr="004A4F50" w:rsidRDefault="00F8533B" w:rsidP="004A4F50">
      <w:pPr>
        <w:pStyle w:val="ListParagraph"/>
        <w:numPr>
          <w:ilvl w:val="0"/>
          <w:numId w:val="30"/>
        </w:numPr>
        <w:spacing w:after="0" w:line="240" w:lineRule="auto"/>
        <w:jc w:val="both"/>
        <w:rPr>
          <w:rFonts w:ascii="Times New Roman" w:hAnsi="Times New Roman"/>
          <w:b/>
        </w:rPr>
      </w:pPr>
      <w:r>
        <w:rPr>
          <w:rFonts w:ascii="Times New Roman" w:hAnsi="Times New Roman"/>
          <w:b/>
        </w:rPr>
        <w:t>General comments on audit performance</w:t>
      </w:r>
      <w:r w:rsidR="00545673">
        <w:rPr>
          <w:rFonts w:ascii="Times New Roman" w:hAnsi="Times New Roman"/>
          <w:b/>
        </w:rPr>
        <w:t xml:space="preserve"> and OAI’s overall audit opinion</w:t>
      </w:r>
    </w:p>
    <w:p w14:paraId="4D1D2759" w14:textId="77777777" w:rsidR="008B3D6C" w:rsidRPr="004A4F50" w:rsidRDefault="008B3D6C" w:rsidP="004A4F50">
      <w:pPr>
        <w:pStyle w:val="ListParagraph"/>
        <w:spacing w:after="0" w:line="240" w:lineRule="auto"/>
        <w:ind w:left="360"/>
        <w:jc w:val="both"/>
        <w:rPr>
          <w:rFonts w:ascii="Times New Roman" w:hAnsi="Times New Roman"/>
        </w:rPr>
      </w:pPr>
    </w:p>
    <w:p w14:paraId="727B55A0" w14:textId="77777777" w:rsidR="008B3D6C" w:rsidRPr="00753F2E" w:rsidRDefault="008B3D6C" w:rsidP="00C51E76">
      <w:pPr>
        <w:pStyle w:val="ListParagraph"/>
        <w:numPr>
          <w:ilvl w:val="0"/>
          <w:numId w:val="1"/>
        </w:numPr>
        <w:spacing w:after="120" w:line="240" w:lineRule="auto"/>
        <w:jc w:val="both"/>
        <w:rPr>
          <w:rStyle w:val="ms-rtefontsize-2"/>
          <w:rFonts w:ascii="Times New Roman" w:hAnsi="Times New Roman"/>
          <w:i/>
          <w:shd w:val="clear" w:color="auto" w:fill="FFFFFF"/>
        </w:rPr>
      </w:pPr>
      <w:r w:rsidRPr="004A4F50">
        <w:rPr>
          <w:rStyle w:val="ms-rtefontsize-2"/>
          <w:rFonts w:ascii="Times New Roman" w:hAnsi="Times New Roman"/>
          <w:shd w:val="clear" w:color="auto" w:fill="FFFFFF"/>
        </w:rPr>
        <w:t xml:space="preserve">Pursuant to EB decision </w:t>
      </w:r>
      <w:r w:rsidR="004E2E09">
        <w:rPr>
          <w:rStyle w:val="ms-rtefontsize-2"/>
          <w:rFonts w:ascii="Times New Roman" w:hAnsi="Times New Roman"/>
          <w:shd w:val="clear" w:color="auto" w:fill="FFFFFF"/>
        </w:rPr>
        <w:t>201</w:t>
      </w:r>
      <w:r w:rsidR="00042DBB">
        <w:rPr>
          <w:rStyle w:val="ms-rtefontsize-2"/>
          <w:rFonts w:ascii="Times New Roman" w:hAnsi="Times New Roman"/>
          <w:shd w:val="clear" w:color="auto" w:fill="FFFFFF"/>
        </w:rPr>
        <w:t>8</w:t>
      </w:r>
      <w:r w:rsidR="004E2E09">
        <w:rPr>
          <w:rStyle w:val="ms-rtefontsize-2"/>
          <w:rFonts w:ascii="Times New Roman" w:hAnsi="Times New Roman"/>
          <w:shd w:val="clear" w:color="auto" w:fill="FFFFFF"/>
        </w:rPr>
        <w:t>/1</w:t>
      </w:r>
      <w:r w:rsidR="00042DBB">
        <w:rPr>
          <w:rStyle w:val="ms-rtefontsize-2"/>
          <w:rFonts w:ascii="Times New Roman" w:hAnsi="Times New Roman"/>
          <w:shd w:val="clear" w:color="auto" w:fill="FFFFFF"/>
        </w:rPr>
        <w:t xml:space="preserve">3 </w:t>
      </w:r>
      <w:r w:rsidR="00F30717" w:rsidRPr="004A4F50">
        <w:rPr>
          <w:rStyle w:val="ms-rtefontsize-2"/>
          <w:rFonts w:ascii="Times New Roman" w:hAnsi="Times New Roman"/>
          <w:shd w:val="clear" w:color="auto" w:fill="FFFFFF"/>
        </w:rPr>
        <w:t>in which the EB</w:t>
      </w:r>
      <w:r w:rsidR="004E2E09">
        <w:rPr>
          <w:rStyle w:val="ms-rtefontsize-2"/>
          <w:rFonts w:ascii="Times New Roman" w:hAnsi="Times New Roman"/>
          <w:shd w:val="clear" w:color="auto" w:fill="FFFFFF"/>
        </w:rPr>
        <w:t xml:space="preserve"> </w:t>
      </w:r>
      <w:r w:rsidR="00753F2E">
        <w:rPr>
          <w:rStyle w:val="ms-rtefontsize-2"/>
          <w:rFonts w:ascii="Times New Roman" w:hAnsi="Times New Roman"/>
          <w:shd w:val="clear" w:color="auto" w:fill="FFFFFF"/>
        </w:rPr>
        <w:t>r</w:t>
      </w:r>
      <w:r w:rsidR="00753F2E" w:rsidRPr="00753F2E">
        <w:rPr>
          <w:rStyle w:val="ms-rtefontsize-2"/>
          <w:rFonts w:ascii="Times New Roman" w:hAnsi="Times New Roman"/>
          <w:i/>
          <w:shd w:val="clear" w:color="auto" w:fill="FFFFFF"/>
        </w:rPr>
        <w:t>ecalls decision 2017/17, in which the Board expressed concern about recurring</w:t>
      </w:r>
      <w:r w:rsidR="00753F2E">
        <w:rPr>
          <w:rStyle w:val="ms-rtefontsize-2"/>
          <w:rFonts w:ascii="Times New Roman" w:hAnsi="Times New Roman"/>
          <w:i/>
          <w:shd w:val="clear" w:color="auto" w:fill="FFFFFF"/>
        </w:rPr>
        <w:t xml:space="preserve"> </w:t>
      </w:r>
      <w:r w:rsidR="00753F2E" w:rsidRPr="00753F2E">
        <w:rPr>
          <w:rStyle w:val="ms-rtefontsize-2"/>
          <w:rFonts w:ascii="Times New Roman" w:hAnsi="Times New Roman"/>
          <w:i/>
          <w:shd w:val="clear" w:color="auto" w:fill="FFFFFF"/>
        </w:rPr>
        <w:t>weaknesses for both UNDP and UNFPA related to programme management, procurement</w:t>
      </w:r>
      <w:r w:rsidR="00753F2E">
        <w:rPr>
          <w:rStyle w:val="ms-rtefontsize-2"/>
          <w:rFonts w:ascii="Times New Roman" w:hAnsi="Times New Roman"/>
          <w:i/>
          <w:shd w:val="clear" w:color="auto" w:fill="FFFFFF"/>
        </w:rPr>
        <w:t xml:space="preserve">, </w:t>
      </w:r>
      <w:r w:rsidR="00753F2E" w:rsidRPr="00753F2E">
        <w:rPr>
          <w:rStyle w:val="ms-rtefontsize-2"/>
          <w:rFonts w:ascii="Times New Roman" w:hAnsi="Times New Roman"/>
          <w:i/>
          <w:shd w:val="clear" w:color="auto" w:fill="FFFFFF"/>
        </w:rPr>
        <w:t>governance and financial management, notes that similar challenges have been identified in</w:t>
      </w:r>
      <w:r w:rsidR="00753F2E">
        <w:rPr>
          <w:rStyle w:val="ms-rtefontsize-2"/>
          <w:rFonts w:ascii="Times New Roman" w:hAnsi="Times New Roman"/>
          <w:i/>
          <w:shd w:val="clear" w:color="auto" w:fill="FFFFFF"/>
        </w:rPr>
        <w:t xml:space="preserve"> </w:t>
      </w:r>
      <w:r w:rsidR="00753F2E" w:rsidRPr="00753F2E">
        <w:rPr>
          <w:rStyle w:val="ms-rtefontsize-2"/>
          <w:rFonts w:ascii="Times New Roman" w:hAnsi="Times New Roman"/>
          <w:i/>
          <w:shd w:val="clear" w:color="auto" w:fill="FFFFFF"/>
        </w:rPr>
        <w:t>the 2017 reports, and underscores the urgent need to intensify efforts to address these issues</w:t>
      </w:r>
      <w:r w:rsidR="004E2E09" w:rsidRPr="00753F2E">
        <w:rPr>
          <w:rFonts w:ascii="Times New Roman" w:hAnsi="Times New Roman"/>
        </w:rPr>
        <w:t xml:space="preserve">, </w:t>
      </w:r>
      <w:r w:rsidR="009102F3" w:rsidRPr="00753F2E">
        <w:rPr>
          <w:rStyle w:val="ms-rtefontsize-2"/>
          <w:rFonts w:ascii="Times New Roman" w:hAnsi="Times New Roman"/>
          <w:shd w:val="clear" w:color="auto" w:fill="FFFFFF"/>
        </w:rPr>
        <w:t>Management</w:t>
      </w:r>
      <w:r w:rsidRPr="00753F2E">
        <w:rPr>
          <w:rStyle w:val="ms-rtefontsize-2"/>
          <w:rFonts w:ascii="Times New Roman" w:hAnsi="Times New Roman"/>
          <w:shd w:val="clear" w:color="auto" w:fill="FFFFFF"/>
        </w:rPr>
        <w:t xml:space="preserve"> is pleased to</w:t>
      </w:r>
      <w:r w:rsidR="00DE1398">
        <w:rPr>
          <w:rStyle w:val="ms-rtefontsize-2"/>
          <w:rFonts w:ascii="Times New Roman" w:hAnsi="Times New Roman"/>
          <w:shd w:val="clear" w:color="auto" w:fill="FFFFFF"/>
        </w:rPr>
        <w:t xml:space="preserve"> comment on the general audit performance, as highlighted by OAI. </w:t>
      </w:r>
      <w:r w:rsidR="00B03DDA">
        <w:rPr>
          <w:rStyle w:val="ms-rtefontsize-2"/>
          <w:rFonts w:ascii="Times New Roman" w:hAnsi="Times New Roman"/>
          <w:shd w:val="clear" w:color="auto" w:fill="FFFFFF"/>
        </w:rPr>
        <w:t>Management would also like to</w:t>
      </w:r>
      <w:r w:rsidRPr="00753F2E">
        <w:rPr>
          <w:rStyle w:val="ms-rtefontsize-2"/>
          <w:rFonts w:ascii="Times New Roman" w:hAnsi="Times New Roman"/>
          <w:shd w:val="clear" w:color="auto" w:fill="FFFFFF"/>
        </w:rPr>
        <w:t xml:space="preserve"> highlight </w:t>
      </w:r>
      <w:r w:rsidR="00097EE0" w:rsidRPr="00753F2E">
        <w:rPr>
          <w:rStyle w:val="ms-rtefontsize-2"/>
          <w:rFonts w:ascii="Times New Roman" w:hAnsi="Times New Roman"/>
          <w:shd w:val="clear" w:color="auto" w:fill="FFFFFF"/>
        </w:rPr>
        <w:t xml:space="preserve">the actions that </w:t>
      </w:r>
      <w:r w:rsidRPr="00753F2E">
        <w:rPr>
          <w:rStyle w:val="ms-rtefontsize-2"/>
          <w:rFonts w:ascii="Times New Roman" w:hAnsi="Times New Roman"/>
          <w:shd w:val="clear" w:color="auto" w:fill="FFFFFF"/>
        </w:rPr>
        <w:t xml:space="preserve">have been taken to address </w:t>
      </w:r>
      <w:r w:rsidR="00041B23" w:rsidRPr="00753F2E">
        <w:rPr>
          <w:rStyle w:val="ms-rtefontsize-2"/>
          <w:rFonts w:ascii="Times New Roman" w:hAnsi="Times New Roman"/>
          <w:shd w:val="clear" w:color="auto" w:fill="FFFFFF"/>
        </w:rPr>
        <w:t xml:space="preserve">key </w:t>
      </w:r>
      <w:r w:rsidR="00883881" w:rsidRPr="00753F2E">
        <w:rPr>
          <w:rStyle w:val="ms-rtefontsize-2"/>
          <w:rFonts w:ascii="Times New Roman" w:hAnsi="Times New Roman"/>
          <w:shd w:val="clear" w:color="auto" w:fill="FFFFFF"/>
        </w:rPr>
        <w:t xml:space="preserve">recurring </w:t>
      </w:r>
      <w:r w:rsidR="00041B23" w:rsidRPr="00753F2E">
        <w:rPr>
          <w:rStyle w:val="ms-rtefontsize-2"/>
          <w:rFonts w:ascii="Times New Roman" w:hAnsi="Times New Roman"/>
          <w:shd w:val="clear" w:color="auto" w:fill="FFFFFF"/>
        </w:rPr>
        <w:t xml:space="preserve">risks identified in the </w:t>
      </w:r>
      <w:r w:rsidR="00E75B6F" w:rsidRPr="00753F2E">
        <w:rPr>
          <w:rStyle w:val="ms-rtefontsize-2"/>
          <w:rFonts w:ascii="Times New Roman" w:hAnsi="Times New Roman"/>
          <w:shd w:val="clear" w:color="auto" w:fill="FFFFFF"/>
        </w:rPr>
        <w:t>201</w:t>
      </w:r>
      <w:r w:rsidR="00070F0A">
        <w:rPr>
          <w:rStyle w:val="ms-rtefontsize-2"/>
          <w:rFonts w:ascii="Times New Roman" w:hAnsi="Times New Roman"/>
          <w:shd w:val="clear" w:color="auto" w:fill="FFFFFF"/>
        </w:rPr>
        <w:t>8</w:t>
      </w:r>
      <w:r w:rsidR="00041B23" w:rsidRPr="00753F2E">
        <w:rPr>
          <w:rStyle w:val="ms-rtefontsize-2"/>
          <w:rFonts w:ascii="Times New Roman" w:hAnsi="Times New Roman"/>
          <w:shd w:val="clear" w:color="auto" w:fill="FFFFFF"/>
        </w:rPr>
        <w:t xml:space="preserve"> OAI </w:t>
      </w:r>
      <w:r w:rsidR="00DF6BA1" w:rsidRPr="00753F2E">
        <w:rPr>
          <w:rStyle w:val="ms-rtefontsize-2"/>
          <w:rFonts w:ascii="Times New Roman" w:hAnsi="Times New Roman"/>
          <w:shd w:val="clear" w:color="auto" w:fill="FFFFFF"/>
        </w:rPr>
        <w:t>A</w:t>
      </w:r>
      <w:r w:rsidR="00041B23" w:rsidRPr="00753F2E">
        <w:rPr>
          <w:rStyle w:val="ms-rtefontsize-2"/>
          <w:rFonts w:ascii="Times New Roman" w:hAnsi="Times New Roman"/>
          <w:shd w:val="clear" w:color="auto" w:fill="FFFFFF"/>
        </w:rPr>
        <w:t xml:space="preserve">nnual </w:t>
      </w:r>
      <w:r w:rsidR="00DF6BA1" w:rsidRPr="00753F2E">
        <w:rPr>
          <w:rStyle w:val="ms-rtefontsize-2"/>
          <w:rFonts w:ascii="Times New Roman" w:hAnsi="Times New Roman"/>
          <w:shd w:val="clear" w:color="auto" w:fill="FFFFFF"/>
        </w:rPr>
        <w:t>R</w:t>
      </w:r>
      <w:r w:rsidR="00041B23" w:rsidRPr="00753F2E">
        <w:rPr>
          <w:rStyle w:val="ms-rtefontsize-2"/>
          <w:rFonts w:ascii="Times New Roman" w:hAnsi="Times New Roman"/>
          <w:shd w:val="clear" w:color="auto" w:fill="FFFFFF"/>
        </w:rPr>
        <w:t>eport</w:t>
      </w:r>
      <w:r w:rsidR="00731403" w:rsidRPr="00753F2E">
        <w:rPr>
          <w:rStyle w:val="ms-rtefontsize-2"/>
          <w:rFonts w:ascii="Times New Roman" w:hAnsi="Times New Roman"/>
          <w:shd w:val="clear" w:color="auto" w:fill="FFFFFF"/>
        </w:rPr>
        <w:t xml:space="preserve"> and the impact of such measures</w:t>
      </w:r>
      <w:r w:rsidR="00041B23" w:rsidRPr="00753F2E">
        <w:rPr>
          <w:rStyle w:val="ms-rtefontsize-2"/>
          <w:rFonts w:ascii="Times New Roman" w:hAnsi="Times New Roman"/>
          <w:shd w:val="clear" w:color="auto" w:fill="FFFFFF"/>
        </w:rPr>
        <w:t>.</w:t>
      </w:r>
      <w:r w:rsidR="004E2E09" w:rsidRPr="00753F2E">
        <w:rPr>
          <w:rStyle w:val="ms-rtefontsize-2"/>
          <w:rFonts w:ascii="Times New Roman" w:hAnsi="Times New Roman"/>
          <w:shd w:val="clear" w:color="auto" w:fill="FFFFFF"/>
        </w:rPr>
        <w:t xml:space="preserve"> </w:t>
      </w:r>
    </w:p>
    <w:p w14:paraId="0090C23B" w14:textId="77777777" w:rsidR="00731403" w:rsidRPr="004A4F50" w:rsidRDefault="00731403" w:rsidP="004A4F50">
      <w:pPr>
        <w:pStyle w:val="ListParagraph"/>
        <w:spacing w:after="120" w:line="240" w:lineRule="auto"/>
        <w:ind w:left="360" w:right="274"/>
        <w:jc w:val="both"/>
        <w:rPr>
          <w:rStyle w:val="ms-rtefontsize-2"/>
          <w:rFonts w:ascii="Times New Roman" w:hAnsi="Times New Roman"/>
          <w:shd w:val="clear" w:color="auto" w:fill="FFFFFF"/>
        </w:rPr>
      </w:pPr>
    </w:p>
    <w:p w14:paraId="4C780283" w14:textId="77777777" w:rsidR="002878C9" w:rsidRPr="008407AB" w:rsidRDefault="5A603247" w:rsidP="5A603247">
      <w:pPr>
        <w:pStyle w:val="ListParagraph"/>
        <w:numPr>
          <w:ilvl w:val="0"/>
          <w:numId w:val="1"/>
        </w:numPr>
        <w:spacing w:after="160" w:line="259" w:lineRule="auto"/>
        <w:jc w:val="both"/>
        <w:rPr>
          <w:rFonts w:ascii="Times New Roman" w:hAnsi="Times New Roman"/>
        </w:rPr>
      </w:pPr>
      <w:r w:rsidRPr="5A603247">
        <w:rPr>
          <w:rFonts w:ascii="Times New Roman" w:hAnsi="Times New Roman"/>
        </w:rPr>
        <w:t xml:space="preserve">After having received a “satisfactory” rating on governance, risk and control (GRC) mechanisms in 2017, management is very concerned that the rating declined in 2018 to “partially satisfactory/ some improvement required”. Management takes this rating very seriously and has already put together a team and plan to provide both a short-term as well as a longer-term response, including accountability of senior managers and looking at ways to improve the management of risks while working in some of the riskiest environments. The organization will invest time and resources necessary to address audit issues in a sustainable manner, including the top seven audit-related management priorities, as approved by the Executive Board. 2018 was also an extraordinary year as much management attention especially at the Country office level, was focused on UN reform, including the delinking process. Nevertheless, work will be done in 2019 to address this situation and to improve UNDP’s audit rating. </w:t>
      </w:r>
    </w:p>
    <w:p w14:paraId="33053475" w14:textId="77777777" w:rsidR="003C5EB0" w:rsidRPr="008407AB" w:rsidRDefault="003C5EB0" w:rsidP="00C51E76">
      <w:pPr>
        <w:pStyle w:val="ListParagraph"/>
        <w:spacing w:after="160" w:line="259" w:lineRule="auto"/>
        <w:ind w:left="360"/>
        <w:jc w:val="both"/>
        <w:rPr>
          <w:rFonts w:ascii="Times New Roman" w:hAnsi="Times New Roman"/>
        </w:rPr>
      </w:pPr>
    </w:p>
    <w:p w14:paraId="69BA3BC7" w14:textId="77777777" w:rsidR="004D487D" w:rsidRPr="004D487D" w:rsidRDefault="003C5EB0" w:rsidP="004D487D">
      <w:pPr>
        <w:pStyle w:val="ListParagraph"/>
        <w:numPr>
          <w:ilvl w:val="0"/>
          <w:numId w:val="1"/>
        </w:numPr>
        <w:spacing w:after="160" w:line="259" w:lineRule="auto"/>
        <w:jc w:val="both"/>
        <w:rPr>
          <w:rFonts w:ascii="Times New Roman" w:hAnsi="Times New Roman"/>
        </w:rPr>
      </w:pPr>
      <w:r>
        <w:rPr>
          <w:rFonts w:ascii="Times New Roman" w:hAnsi="Times New Roman"/>
        </w:rPr>
        <w:t xml:space="preserve">Management is planning </w:t>
      </w:r>
      <w:r w:rsidR="00FF1965">
        <w:rPr>
          <w:rFonts w:ascii="Times New Roman" w:hAnsi="Times New Roman"/>
        </w:rPr>
        <w:t>to</w:t>
      </w:r>
      <w:r>
        <w:rPr>
          <w:rFonts w:ascii="Times New Roman" w:hAnsi="Times New Roman"/>
        </w:rPr>
        <w:t xml:space="preserve"> </w:t>
      </w:r>
      <w:r w:rsidR="00FF1965">
        <w:rPr>
          <w:rFonts w:ascii="Times New Roman" w:hAnsi="Times New Roman"/>
        </w:rPr>
        <w:t xml:space="preserve">improve its </w:t>
      </w:r>
      <w:r w:rsidR="002878C9" w:rsidRPr="0060364B">
        <w:rPr>
          <w:rFonts w:ascii="Times New Roman" w:hAnsi="Times New Roman"/>
        </w:rPr>
        <w:t>audit performance</w:t>
      </w:r>
      <w:r>
        <w:rPr>
          <w:rFonts w:ascii="Times New Roman" w:hAnsi="Times New Roman"/>
        </w:rPr>
        <w:t xml:space="preserve"> through several means</w:t>
      </w:r>
      <w:r w:rsidR="00910F7B">
        <w:rPr>
          <w:rFonts w:ascii="Times New Roman" w:hAnsi="Times New Roman"/>
        </w:rPr>
        <w:t xml:space="preserve">, including, </w:t>
      </w:r>
      <w:r w:rsidR="00FF1965">
        <w:rPr>
          <w:rFonts w:ascii="Times New Roman" w:hAnsi="Times New Roman"/>
        </w:rPr>
        <w:t>in the</w:t>
      </w:r>
      <w:r w:rsidR="00910F7B">
        <w:rPr>
          <w:rFonts w:ascii="Times New Roman" w:hAnsi="Times New Roman"/>
        </w:rPr>
        <w:t xml:space="preserve"> short</w:t>
      </w:r>
      <w:r w:rsidR="006C3F20">
        <w:rPr>
          <w:rFonts w:ascii="Times New Roman" w:hAnsi="Times New Roman"/>
        </w:rPr>
        <w:t xml:space="preserve"> </w:t>
      </w:r>
      <w:r w:rsidR="00910F7B">
        <w:rPr>
          <w:rFonts w:ascii="Times New Roman" w:hAnsi="Times New Roman"/>
        </w:rPr>
        <w:t xml:space="preserve">term, </w:t>
      </w:r>
      <w:r w:rsidR="002878C9" w:rsidRPr="00910F7B">
        <w:rPr>
          <w:rFonts w:ascii="Times New Roman" w:hAnsi="Times New Roman"/>
        </w:rPr>
        <w:t xml:space="preserve">SURGE teams for particularly poorly performing </w:t>
      </w:r>
      <w:r w:rsidR="00910F7B">
        <w:rPr>
          <w:rFonts w:ascii="Times New Roman" w:hAnsi="Times New Roman"/>
        </w:rPr>
        <w:t xml:space="preserve">Country Offices. In the </w:t>
      </w:r>
      <w:r w:rsidR="006C3F20">
        <w:rPr>
          <w:rFonts w:ascii="Times New Roman" w:hAnsi="Times New Roman"/>
        </w:rPr>
        <w:t xml:space="preserve">longer </w:t>
      </w:r>
      <w:r w:rsidR="002878C9" w:rsidRPr="00910F7B">
        <w:rPr>
          <w:rFonts w:ascii="Times New Roman" w:hAnsi="Times New Roman"/>
        </w:rPr>
        <w:t>term</w:t>
      </w:r>
      <w:r w:rsidR="00910F7B">
        <w:rPr>
          <w:rFonts w:ascii="Times New Roman" w:hAnsi="Times New Roman"/>
        </w:rPr>
        <w:t xml:space="preserve">, </w:t>
      </w:r>
      <w:r w:rsidR="00606678">
        <w:rPr>
          <w:rFonts w:ascii="Times New Roman" w:hAnsi="Times New Roman"/>
        </w:rPr>
        <w:t xml:space="preserve">a root cause analysis will define the way forward to addressing repeat audit observations. Moreover, </w:t>
      </w:r>
      <w:r w:rsidR="00910F7B">
        <w:rPr>
          <w:rFonts w:ascii="Times New Roman" w:hAnsi="Times New Roman"/>
        </w:rPr>
        <w:t>the c</w:t>
      </w:r>
      <w:r w:rsidR="002878C9" w:rsidRPr="00910F7B">
        <w:rPr>
          <w:rFonts w:ascii="Times New Roman" w:hAnsi="Times New Roman"/>
        </w:rPr>
        <w:t xml:space="preserve">urrent reform initiatives, including </w:t>
      </w:r>
      <w:r w:rsidR="00910F7B">
        <w:rPr>
          <w:rFonts w:ascii="Times New Roman" w:hAnsi="Times New Roman"/>
        </w:rPr>
        <w:t xml:space="preserve">the work on </w:t>
      </w:r>
      <w:r w:rsidR="002878C9" w:rsidRPr="00910F7B">
        <w:rPr>
          <w:rFonts w:ascii="Times New Roman" w:hAnsi="Times New Roman"/>
        </w:rPr>
        <w:t xml:space="preserve">business models, </w:t>
      </w:r>
      <w:r w:rsidR="0092701C">
        <w:rPr>
          <w:rFonts w:ascii="Times New Roman" w:hAnsi="Times New Roman"/>
        </w:rPr>
        <w:t xml:space="preserve">UNDG’s business operations </w:t>
      </w:r>
      <w:r w:rsidR="0092701C">
        <w:rPr>
          <w:rFonts w:ascii="Times New Roman" w:hAnsi="Times New Roman"/>
        </w:rPr>
        <w:lastRenderedPageBreak/>
        <w:t>strategy</w:t>
      </w:r>
      <w:r w:rsidR="002878C9" w:rsidRPr="00910F7B">
        <w:rPr>
          <w:rFonts w:ascii="Times New Roman" w:hAnsi="Times New Roman"/>
        </w:rPr>
        <w:t xml:space="preserve">, </w:t>
      </w:r>
      <w:r w:rsidR="0092701C">
        <w:rPr>
          <w:rFonts w:ascii="Times New Roman" w:hAnsi="Times New Roman"/>
        </w:rPr>
        <w:t xml:space="preserve">the UNDP </w:t>
      </w:r>
      <w:r w:rsidR="002878C9" w:rsidRPr="00910F7B">
        <w:rPr>
          <w:rFonts w:ascii="Times New Roman" w:hAnsi="Times New Roman"/>
        </w:rPr>
        <w:t>digital strategy, clustering</w:t>
      </w:r>
      <w:r w:rsidR="00EE61BB">
        <w:rPr>
          <w:rFonts w:ascii="Times New Roman" w:hAnsi="Times New Roman"/>
        </w:rPr>
        <w:t xml:space="preserve"> and the</w:t>
      </w:r>
      <w:r w:rsidR="002878C9" w:rsidRPr="00910F7B">
        <w:rPr>
          <w:rFonts w:ascii="Times New Roman" w:hAnsi="Times New Roman"/>
        </w:rPr>
        <w:t xml:space="preserve"> rethinking of </w:t>
      </w:r>
      <w:r w:rsidR="00387CAF">
        <w:rPr>
          <w:rFonts w:ascii="Times New Roman" w:hAnsi="Times New Roman"/>
        </w:rPr>
        <w:t>Country Office</w:t>
      </w:r>
      <w:r w:rsidR="002878C9" w:rsidRPr="00910F7B">
        <w:rPr>
          <w:rFonts w:ascii="Times New Roman" w:hAnsi="Times New Roman"/>
        </w:rPr>
        <w:t xml:space="preserve"> </w:t>
      </w:r>
      <w:r w:rsidR="00E70DEA">
        <w:rPr>
          <w:rFonts w:ascii="Times New Roman" w:hAnsi="Times New Roman"/>
        </w:rPr>
        <w:t>functions remaining post clustering</w:t>
      </w:r>
      <w:r w:rsidR="002878C9" w:rsidRPr="00910F7B">
        <w:rPr>
          <w:rFonts w:ascii="Times New Roman" w:hAnsi="Times New Roman"/>
        </w:rPr>
        <w:t xml:space="preserve"> and oversight arrangements</w:t>
      </w:r>
      <w:r w:rsidR="00EE61BB">
        <w:rPr>
          <w:rFonts w:ascii="Times New Roman" w:hAnsi="Times New Roman"/>
        </w:rPr>
        <w:t xml:space="preserve">, are expected to bear fruit. </w:t>
      </w:r>
      <w:r w:rsidR="001608EB">
        <w:rPr>
          <w:rFonts w:ascii="Times New Roman" w:hAnsi="Times New Roman"/>
        </w:rPr>
        <w:t xml:space="preserve">These have already made significant </w:t>
      </w:r>
      <w:r w:rsidR="00B31FCD">
        <w:rPr>
          <w:rFonts w:ascii="Times New Roman" w:hAnsi="Times New Roman"/>
        </w:rPr>
        <w:t>progress but</w:t>
      </w:r>
      <w:r w:rsidR="001608EB">
        <w:rPr>
          <w:rFonts w:ascii="Times New Roman" w:hAnsi="Times New Roman"/>
        </w:rPr>
        <w:t xml:space="preserve"> have not been completed</w:t>
      </w:r>
      <w:r w:rsidR="00B31FCD">
        <w:rPr>
          <w:rFonts w:ascii="Times New Roman" w:hAnsi="Times New Roman"/>
        </w:rPr>
        <w:t>, yet</w:t>
      </w:r>
      <w:r w:rsidR="001608EB">
        <w:rPr>
          <w:rFonts w:ascii="Times New Roman" w:hAnsi="Times New Roman"/>
        </w:rPr>
        <w:t xml:space="preserve">. </w:t>
      </w:r>
      <w:r w:rsidR="00EE61BB">
        <w:rPr>
          <w:rFonts w:ascii="Times New Roman" w:hAnsi="Times New Roman"/>
        </w:rPr>
        <w:t>B</w:t>
      </w:r>
      <w:r w:rsidR="002878C9" w:rsidRPr="00EE61BB">
        <w:rPr>
          <w:rFonts w:ascii="Times New Roman" w:hAnsi="Times New Roman"/>
        </w:rPr>
        <w:t xml:space="preserve">ased on the good experience from last year, </w:t>
      </w:r>
      <w:r w:rsidR="00EE61BB">
        <w:rPr>
          <w:rFonts w:ascii="Times New Roman" w:hAnsi="Times New Roman"/>
        </w:rPr>
        <w:t xml:space="preserve">Management will also </w:t>
      </w:r>
      <w:r w:rsidR="002878C9" w:rsidRPr="00EE61BB">
        <w:rPr>
          <w:rFonts w:ascii="Times New Roman" w:hAnsi="Times New Roman"/>
        </w:rPr>
        <w:t>amplify regular</w:t>
      </w:r>
      <w:r w:rsidR="00EE61BB">
        <w:rPr>
          <w:rFonts w:ascii="Times New Roman" w:hAnsi="Times New Roman"/>
        </w:rPr>
        <w:t xml:space="preserve"> </w:t>
      </w:r>
      <w:r w:rsidR="002878C9" w:rsidRPr="00EE61BB">
        <w:rPr>
          <w:rFonts w:ascii="Times New Roman" w:hAnsi="Times New Roman"/>
        </w:rPr>
        <w:t xml:space="preserve">reporting </w:t>
      </w:r>
      <w:r w:rsidR="00EE61BB">
        <w:rPr>
          <w:rFonts w:ascii="Times New Roman" w:hAnsi="Times New Roman"/>
        </w:rPr>
        <w:t xml:space="preserve">on audit issues </w:t>
      </w:r>
      <w:r w:rsidR="00FF1965">
        <w:rPr>
          <w:rFonts w:ascii="Times New Roman" w:hAnsi="Times New Roman"/>
        </w:rPr>
        <w:t xml:space="preserve">and progress made </w:t>
      </w:r>
      <w:r w:rsidR="00EE61BB">
        <w:rPr>
          <w:rFonts w:ascii="Times New Roman" w:hAnsi="Times New Roman"/>
        </w:rPr>
        <w:t xml:space="preserve">to the </w:t>
      </w:r>
      <w:r w:rsidR="00C1227C">
        <w:rPr>
          <w:rFonts w:ascii="Times New Roman" w:hAnsi="Times New Roman"/>
        </w:rPr>
        <w:t xml:space="preserve">Executive Group and </w:t>
      </w:r>
      <w:r w:rsidR="00EE61BB">
        <w:rPr>
          <w:rFonts w:ascii="Times New Roman" w:hAnsi="Times New Roman"/>
        </w:rPr>
        <w:t>Organizational Performance Group</w:t>
      </w:r>
      <w:r w:rsidR="002878C9" w:rsidRPr="00EE61BB">
        <w:rPr>
          <w:rFonts w:ascii="Times New Roman" w:hAnsi="Times New Roman"/>
        </w:rPr>
        <w:t>.</w:t>
      </w:r>
      <w:r w:rsidR="00FF1965" w:rsidRPr="00FF1965">
        <w:rPr>
          <w:rFonts w:ascii="Times New Roman" w:hAnsi="Times New Roman"/>
        </w:rPr>
        <w:t xml:space="preserve"> </w:t>
      </w:r>
      <w:r w:rsidR="00FF1965">
        <w:rPr>
          <w:rFonts w:ascii="Times New Roman" w:hAnsi="Times New Roman"/>
        </w:rPr>
        <w:t>It should also be noted that an evaluation to address repeat audit findings i</w:t>
      </w:r>
      <w:r w:rsidR="00063F8E">
        <w:rPr>
          <w:rFonts w:ascii="Times New Roman" w:hAnsi="Times New Roman"/>
        </w:rPr>
        <w:t>s</w:t>
      </w:r>
      <w:r w:rsidR="00FF1965">
        <w:rPr>
          <w:rFonts w:ascii="Times New Roman" w:hAnsi="Times New Roman"/>
        </w:rPr>
        <w:t xml:space="preserve"> scheduled for 2019.</w:t>
      </w:r>
    </w:p>
    <w:p w14:paraId="289421E1" w14:textId="77777777" w:rsidR="004D487D" w:rsidRPr="004D487D" w:rsidRDefault="004D487D" w:rsidP="004D487D">
      <w:pPr>
        <w:pStyle w:val="ListParagraph"/>
        <w:spacing w:after="160" w:line="259" w:lineRule="auto"/>
        <w:ind w:left="360"/>
        <w:jc w:val="both"/>
        <w:rPr>
          <w:rFonts w:ascii="Times New Roman" w:hAnsi="Times New Roman"/>
        </w:rPr>
      </w:pPr>
    </w:p>
    <w:p w14:paraId="55E46D62" w14:textId="77777777" w:rsidR="00BD5991" w:rsidRDefault="001C135F" w:rsidP="00C51E76">
      <w:pPr>
        <w:pStyle w:val="ListParagraph"/>
        <w:numPr>
          <w:ilvl w:val="0"/>
          <w:numId w:val="1"/>
        </w:numPr>
        <w:spacing w:after="160" w:line="259" w:lineRule="auto"/>
        <w:jc w:val="both"/>
        <w:rPr>
          <w:rFonts w:ascii="Times New Roman" w:hAnsi="Times New Roman"/>
        </w:rPr>
      </w:pPr>
      <w:r>
        <w:rPr>
          <w:rFonts w:ascii="Times New Roman" w:hAnsi="Times New Roman"/>
        </w:rPr>
        <w:t xml:space="preserve">Noting </w:t>
      </w:r>
      <w:r w:rsidR="00FF1965">
        <w:rPr>
          <w:rFonts w:ascii="Times New Roman" w:hAnsi="Times New Roman"/>
        </w:rPr>
        <w:t xml:space="preserve">that </w:t>
      </w:r>
      <w:r>
        <w:rPr>
          <w:rFonts w:ascii="Times New Roman" w:hAnsi="Times New Roman"/>
        </w:rPr>
        <w:t>some of the challenges flagged by</w:t>
      </w:r>
      <w:r w:rsidR="00BF472A">
        <w:rPr>
          <w:rFonts w:ascii="Times New Roman" w:hAnsi="Times New Roman"/>
        </w:rPr>
        <w:t xml:space="preserve"> audits </w:t>
      </w:r>
      <w:r w:rsidR="00FF1965">
        <w:rPr>
          <w:rFonts w:ascii="Times New Roman" w:hAnsi="Times New Roman"/>
        </w:rPr>
        <w:t>were identified</w:t>
      </w:r>
      <w:r w:rsidR="00BF472A">
        <w:rPr>
          <w:rFonts w:ascii="Times New Roman" w:hAnsi="Times New Roman"/>
        </w:rPr>
        <w:t xml:space="preserve"> in crises countries in 2018</w:t>
      </w:r>
      <w:r w:rsidR="000D365A">
        <w:rPr>
          <w:rFonts w:ascii="Times New Roman" w:hAnsi="Times New Roman"/>
        </w:rPr>
        <w:t xml:space="preserve">, </w:t>
      </w:r>
      <w:r w:rsidR="00FF1965">
        <w:rPr>
          <w:rFonts w:ascii="Times New Roman" w:hAnsi="Times New Roman"/>
        </w:rPr>
        <w:t xml:space="preserve">which face </w:t>
      </w:r>
      <w:r w:rsidR="00A110D8">
        <w:rPr>
          <w:rFonts w:ascii="Times New Roman" w:hAnsi="Times New Roman"/>
        </w:rPr>
        <w:t xml:space="preserve">extremely difficult working conditions and staff capacities </w:t>
      </w:r>
      <w:r w:rsidR="000D365A">
        <w:rPr>
          <w:rFonts w:ascii="Times New Roman" w:hAnsi="Times New Roman"/>
        </w:rPr>
        <w:t>as well as the urgency to deliver</w:t>
      </w:r>
      <w:r w:rsidR="00BF472A">
        <w:rPr>
          <w:rFonts w:ascii="Times New Roman" w:hAnsi="Times New Roman"/>
        </w:rPr>
        <w:t xml:space="preserve">, </w:t>
      </w:r>
      <w:r w:rsidR="000D365A">
        <w:rPr>
          <w:rFonts w:ascii="Times New Roman" w:hAnsi="Times New Roman"/>
        </w:rPr>
        <w:t xml:space="preserve">Management is considering </w:t>
      </w:r>
      <w:r w:rsidR="001005A0">
        <w:rPr>
          <w:rFonts w:ascii="Times New Roman" w:hAnsi="Times New Roman"/>
        </w:rPr>
        <w:t>extending</w:t>
      </w:r>
      <w:r w:rsidR="000D365A">
        <w:rPr>
          <w:rFonts w:ascii="Times New Roman" w:hAnsi="Times New Roman"/>
        </w:rPr>
        <w:t xml:space="preserve"> some of the Fast Track Policies</w:t>
      </w:r>
      <w:r w:rsidR="001005A0">
        <w:rPr>
          <w:rFonts w:ascii="Times New Roman" w:hAnsi="Times New Roman"/>
        </w:rPr>
        <w:t xml:space="preserve">. </w:t>
      </w:r>
      <w:r w:rsidR="00FF1965">
        <w:rPr>
          <w:rFonts w:ascii="Times New Roman" w:hAnsi="Times New Roman"/>
        </w:rPr>
        <w:t xml:space="preserve">UNDP has had significant success with its Fast Track Policies, which </w:t>
      </w:r>
      <w:r w:rsidR="0099238E">
        <w:rPr>
          <w:rFonts w:ascii="Times New Roman" w:hAnsi="Times New Roman"/>
        </w:rPr>
        <w:t>would likely result in</w:t>
      </w:r>
      <w:r w:rsidR="002878C9" w:rsidRPr="0060364B">
        <w:rPr>
          <w:rFonts w:ascii="Times New Roman" w:hAnsi="Times New Roman"/>
        </w:rPr>
        <w:t xml:space="preserve"> risk-based adjustments to controls to account for the challenging </w:t>
      </w:r>
      <w:r w:rsidR="00384F37">
        <w:rPr>
          <w:rFonts w:ascii="Times New Roman" w:hAnsi="Times New Roman"/>
        </w:rPr>
        <w:t>conditions</w:t>
      </w:r>
      <w:r w:rsidR="002878C9" w:rsidRPr="0060364B">
        <w:rPr>
          <w:rFonts w:ascii="Times New Roman" w:hAnsi="Times New Roman"/>
        </w:rPr>
        <w:t xml:space="preserve"> of </w:t>
      </w:r>
      <w:r w:rsidR="00BD5991">
        <w:rPr>
          <w:rFonts w:ascii="Times New Roman" w:hAnsi="Times New Roman"/>
        </w:rPr>
        <w:t>such</w:t>
      </w:r>
      <w:r w:rsidR="002878C9" w:rsidRPr="0060364B">
        <w:rPr>
          <w:rFonts w:ascii="Times New Roman" w:hAnsi="Times New Roman"/>
        </w:rPr>
        <w:t xml:space="preserve"> countries</w:t>
      </w:r>
      <w:r w:rsidR="00BD5991">
        <w:rPr>
          <w:rFonts w:ascii="Times New Roman" w:hAnsi="Times New Roman"/>
        </w:rPr>
        <w:t xml:space="preserve">, </w:t>
      </w:r>
      <w:r w:rsidR="00BD5991" w:rsidRPr="0060364B">
        <w:rPr>
          <w:rFonts w:ascii="Times New Roman" w:hAnsi="Times New Roman"/>
        </w:rPr>
        <w:t>includ</w:t>
      </w:r>
      <w:r w:rsidR="00BD5991">
        <w:rPr>
          <w:rFonts w:ascii="Times New Roman" w:hAnsi="Times New Roman"/>
        </w:rPr>
        <w:t>ing</w:t>
      </w:r>
      <w:r w:rsidR="00BD5991" w:rsidRPr="0060364B">
        <w:rPr>
          <w:rFonts w:ascii="Times New Roman" w:hAnsi="Times New Roman"/>
        </w:rPr>
        <w:t xml:space="preserve"> </w:t>
      </w:r>
      <w:r w:rsidR="002878C9" w:rsidRPr="0060364B">
        <w:rPr>
          <w:rFonts w:ascii="Times New Roman" w:hAnsi="Times New Roman"/>
        </w:rPr>
        <w:t>e.g. longer periods to finish annual performance reviews, more time to complete mandatory courses and others.</w:t>
      </w:r>
      <w:r w:rsidR="00FF1965" w:rsidRPr="00FF1965">
        <w:rPr>
          <w:rFonts w:ascii="Times New Roman" w:hAnsi="Times New Roman"/>
        </w:rPr>
        <w:t xml:space="preserve"> </w:t>
      </w:r>
    </w:p>
    <w:p w14:paraId="37452EBB" w14:textId="77777777" w:rsidR="002878C9" w:rsidRPr="00333103" w:rsidRDefault="002878C9" w:rsidP="5A603247">
      <w:pPr>
        <w:pStyle w:val="ListParagraph"/>
        <w:spacing w:after="160" w:line="259" w:lineRule="auto"/>
        <w:ind w:left="360"/>
        <w:jc w:val="both"/>
        <w:rPr>
          <w:rFonts w:ascii="Times New Roman" w:hAnsi="Times New Roman"/>
        </w:rPr>
      </w:pPr>
    </w:p>
    <w:p w14:paraId="741E8583" w14:textId="77777777" w:rsidR="006C3F20" w:rsidRDefault="001308AA" w:rsidP="00D0008B">
      <w:pPr>
        <w:pStyle w:val="ListParagraph"/>
        <w:numPr>
          <w:ilvl w:val="0"/>
          <w:numId w:val="30"/>
        </w:numPr>
        <w:spacing w:after="120" w:line="240" w:lineRule="auto"/>
        <w:ind w:right="274"/>
        <w:jc w:val="both"/>
        <w:rPr>
          <w:rFonts w:ascii="Times New Roman" w:hAnsi="Times New Roman"/>
          <w:b/>
          <w:shd w:val="clear" w:color="auto" w:fill="FFFFFF"/>
        </w:rPr>
      </w:pPr>
      <w:r w:rsidRPr="008255E2">
        <w:rPr>
          <w:rFonts w:ascii="Times New Roman" w:hAnsi="Times New Roman"/>
          <w:b/>
          <w:shd w:val="clear" w:color="auto" w:fill="FFFFFF"/>
        </w:rPr>
        <w:t xml:space="preserve">Comments on areas </w:t>
      </w:r>
      <w:r w:rsidR="00374510" w:rsidRPr="008255E2">
        <w:rPr>
          <w:rFonts w:ascii="Times New Roman" w:hAnsi="Times New Roman"/>
          <w:b/>
          <w:shd w:val="clear" w:color="auto" w:fill="FFFFFF"/>
        </w:rPr>
        <w:t>of</w:t>
      </w:r>
      <w:r w:rsidRPr="008255E2">
        <w:rPr>
          <w:rFonts w:ascii="Times New Roman" w:hAnsi="Times New Roman"/>
          <w:b/>
          <w:shd w:val="clear" w:color="auto" w:fill="FFFFFF"/>
        </w:rPr>
        <w:t xml:space="preserve"> recurring audit issues and unsatisfactory audit ratings</w:t>
      </w:r>
    </w:p>
    <w:p w14:paraId="51F4DAAA" w14:textId="77777777" w:rsidR="00333103" w:rsidRPr="008255E2" w:rsidRDefault="00333103" w:rsidP="006C3F20">
      <w:pPr>
        <w:pStyle w:val="ListParagraph"/>
        <w:spacing w:after="120" w:line="240" w:lineRule="auto"/>
        <w:ind w:left="1080" w:right="274"/>
        <w:jc w:val="both"/>
        <w:rPr>
          <w:rFonts w:ascii="Times New Roman" w:hAnsi="Times New Roman"/>
          <w:b/>
          <w:shd w:val="clear" w:color="auto" w:fill="FFFFFF"/>
        </w:rPr>
      </w:pPr>
    </w:p>
    <w:p w14:paraId="39759123" w14:textId="77777777" w:rsidR="00052DD1" w:rsidRPr="00052DD1" w:rsidRDefault="00D126FB" w:rsidP="5A603247">
      <w:pPr>
        <w:pStyle w:val="ListParagraph"/>
        <w:numPr>
          <w:ilvl w:val="0"/>
          <w:numId w:val="1"/>
        </w:numPr>
        <w:spacing w:after="120" w:line="240" w:lineRule="auto"/>
        <w:jc w:val="both"/>
        <w:rPr>
          <w:rStyle w:val="ms-rtefontsize-2"/>
          <w:rFonts w:ascii="Times New Roman" w:hAnsi="Times New Roman"/>
        </w:rPr>
      </w:pPr>
      <w:r w:rsidRPr="000A3249">
        <w:rPr>
          <w:rStyle w:val="ms-rtefontsize-2"/>
          <w:rFonts w:ascii="Times New Roman" w:hAnsi="Times New Roman"/>
          <w:shd w:val="clear" w:color="auto" w:fill="FFFFFF"/>
        </w:rPr>
        <w:t xml:space="preserve">Management continues </w:t>
      </w:r>
      <w:r w:rsidR="004A4F50" w:rsidRPr="000A3249">
        <w:rPr>
          <w:rStyle w:val="ms-rtefontsize-2"/>
          <w:rFonts w:ascii="Times New Roman" w:hAnsi="Times New Roman"/>
          <w:shd w:val="clear" w:color="auto" w:fill="FFFFFF"/>
        </w:rPr>
        <w:t>to adopt</w:t>
      </w:r>
      <w:r w:rsidR="00731403" w:rsidRPr="000A3249">
        <w:rPr>
          <w:rStyle w:val="ms-rtefontsize-2"/>
          <w:rFonts w:ascii="Times New Roman" w:hAnsi="Times New Roman"/>
          <w:shd w:val="clear" w:color="auto" w:fill="FFFFFF"/>
        </w:rPr>
        <w:t xml:space="preserve"> a risk-based approach in addressing</w:t>
      </w:r>
      <w:r w:rsidRPr="000A3249">
        <w:rPr>
          <w:rStyle w:val="ms-rtefontsize-2"/>
          <w:rFonts w:ascii="Times New Roman" w:hAnsi="Times New Roman"/>
          <w:shd w:val="clear" w:color="auto" w:fill="FFFFFF"/>
        </w:rPr>
        <w:t>, where possible,</w:t>
      </w:r>
      <w:r w:rsidR="00731403" w:rsidRPr="000A3249">
        <w:rPr>
          <w:rStyle w:val="ms-rtefontsize-2"/>
          <w:rFonts w:ascii="Times New Roman" w:hAnsi="Times New Roman"/>
          <w:shd w:val="clear" w:color="auto" w:fill="FFFFFF"/>
        </w:rPr>
        <w:t xml:space="preserve"> recurring audit matters. </w:t>
      </w:r>
      <w:r w:rsidR="00731403" w:rsidRPr="000A3249">
        <w:rPr>
          <w:rFonts w:ascii="Times New Roman" w:hAnsi="Times New Roman"/>
        </w:rPr>
        <w:t xml:space="preserve">Based on the reports issued by the </w:t>
      </w:r>
      <w:r w:rsidR="005B3DC7" w:rsidRPr="000A3249">
        <w:rPr>
          <w:rFonts w:ascii="Times New Roman" w:hAnsi="Times New Roman"/>
        </w:rPr>
        <w:t xml:space="preserve">United Nations </w:t>
      </w:r>
      <w:r w:rsidR="00731403" w:rsidRPr="000A3249">
        <w:rPr>
          <w:rFonts w:ascii="Times New Roman" w:hAnsi="Times New Roman"/>
        </w:rPr>
        <w:t>Board of Auditors</w:t>
      </w:r>
      <w:r w:rsidR="005B3DC7" w:rsidRPr="000A3249">
        <w:rPr>
          <w:rFonts w:ascii="Times New Roman" w:hAnsi="Times New Roman"/>
        </w:rPr>
        <w:t xml:space="preserve"> (UNBOA)</w:t>
      </w:r>
      <w:r w:rsidR="00731403" w:rsidRPr="000A3249">
        <w:rPr>
          <w:rFonts w:ascii="Times New Roman" w:hAnsi="Times New Roman"/>
        </w:rPr>
        <w:t xml:space="preserve">, </w:t>
      </w:r>
      <w:r w:rsidR="005B3DC7" w:rsidRPr="000A3249">
        <w:rPr>
          <w:rFonts w:ascii="Times New Roman" w:hAnsi="Times New Roman"/>
        </w:rPr>
        <w:t xml:space="preserve">OAI </w:t>
      </w:r>
      <w:r w:rsidR="00731403" w:rsidRPr="000A3249">
        <w:rPr>
          <w:rFonts w:ascii="Times New Roman" w:hAnsi="Times New Roman"/>
        </w:rPr>
        <w:t xml:space="preserve">and the </w:t>
      </w:r>
      <w:r w:rsidR="005B3DC7" w:rsidRPr="000A3249">
        <w:rPr>
          <w:rFonts w:ascii="Times New Roman" w:hAnsi="Times New Roman"/>
        </w:rPr>
        <w:t>AEAC</w:t>
      </w:r>
      <w:r w:rsidR="00731403" w:rsidRPr="000A3249">
        <w:rPr>
          <w:rFonts w:ascii="Times New Roman" w:hAnsi="Times New Roman"/>
        </w:rPr>
        <w:t>, as well as the d</w:t>
      </w:r>
      <w:r w:rsidR="005B3DC7" w:rsidRPr="000A3249">
        <w:rPr>
          <w:rFonts w:ascii="Times New Roman" w:hAnsi="Times New Roman"/>
        </w:rPr>
        <w:t xml:space="preserve">ecisions of the EB, </w:t>
      </w:r>
      <w:r w:rsidR="00731403" w:rsidRPr="000A3249">
        <w:rPr>
          <w:rFonts w:ascii="Times New Roman" w:hAnsi="Times New Roman"/>
        </w:rPr>
        <w:t>the Executive Group</w:t>
      </w:r>
      <w:r w:rsidR="005B3DC7" w:rsidRPr="000A3249">
        <w:rPr>
          <w:rFonts w:ascii="Times New Roman" w:hAnsi="Times New Roman"/>
        </w:rPr>
        <w:t xml:space="preserve"> and the Organizational Performance Group</w:t>
      </w:r>
      <w:r w:rsidR="00731403" w:rsidRPr="000A3249">
        <w:rPr>
          <w:rFonts w:ascii="Times New Roman" w:hAnsi="Times New Roman"/>
        </w:rPr>
        <w:t xml:space="preserve">, </w:t>
      </w:r>
      <w:r w:rsidR="00F25DC6" w:rsidRPr="000A3249">
        <w:rPr>
          <w:rFonts w:ascii="Times New Roman" w:hAnsi="Times New Roman"/>
        </w:rPr>
        <w:t>Management</w:t>
      </w:r>
      <w:r w:rsidR="00731403" w:rsidRPr="000A3249">
        <w:rPr>
          <w:rFonts w:ascii="Times New Roman" w:hAnsi="Times New Roman"/>
        </w:rPr>
        <w:t xml:space="preserve"> has continued to establish audit-related management priorities on a biennial basis since 2006</w:t>
      </w:r>
      <w:r w:rsidR="00731403" w:rsidRPr="000A3249">
        <w:rPr>
          <w:rStyle w:val="ms-rtefontsize-2"/>
          <w:rFonts w:ascii="Times New Roman" w:hAnsi="Times New Roman"/>
          <w:shd w:val="clear" w:color="auto" w:fill="FFFFFF"/>
        </w:rPr>
        <w:t>. Progre</w:t>
      </w:r>
      <w:r w:rsidR="00B22698">
        <w:rPr>
          <w:rStyle w:val="ms-rtefontsize-2"/>
          <w:rFonts w:ascii="Times New Roman" w:hAnsi="Times New Roman"/>
          <w:shd w:val="clear" w:color="auto" w:fill="FFFFFF"/>
        </w:rPr>
        <w:t xml:space="preserve">ss in achieving these priorities </w:t>
      </w:r>
      <w:r w:rsidR="00731403" w:rsidRPr="000A3249">
        <w:rPr>
          <w:rStyle w:val="ms-rtefontsize-2"/>
          <w:rFonts w:ascii="Times New Roman" w:hAnsi="Times New Roman"/>
          <w:shd w:val="clear" w:color="auto" w:fill="FFFFFF"/>
        </w:rPr>
        <w:t xml:space="preserve">is monitored </w:t>
      </w:r>
      <w:r w:rsidR="00B22698">
        <w:rPr>
          <w:rStyle w:val="ms-rtefontsize-2"/>
          <w:rFonts w:ascii="Times New Roman" w:hAnsi="Times New Roman"/>
          <w:shd w:val="clear" w:color="auto" w:fill="FFFFFF"/>
        </w:rPr>
        <w:t>t</w:t>
      </w:r>
      <w:r w:rsidR="00731403" w:rsidRPr="000A3249">
        <w:rPr>
          <w:rStyle w:val="ms-rtefontsize-2"/>
          <w:rFonts w:ascii="Times New Roman" w:hAnsi="Times New Roman"/>
          <w:shd w:val="clear" w:color="auto" w:fill="FFFFFF"/>
        </w:rPr>
        <w:t xml:space="preserve">hrough regular meetings and </w:t>
      </w:r>
      <w:r w:rsidR="001533D2" w:rsidRPr="000A3249">
        <w:rPr>
          <w:rStyle w:val="ms-rtefontsize-2"/>
          <w:rFonts w:ascii="Times New Roman" w:hAnsi="Times New Roman"/>
          <w:shd w:val="clear" w:color="auto" w:fill="FFFFFF"/>
        </w:rPr>
        <w:t xml:space="preserve">is </w:t>
      </w:r>
      <w:r w:rsidR="00731403" w:rsidRPr="000A3249">
        <w:rPr>
          <w:rStyle w:val="ms-rtefontsize-2"/>
          <w:rFonts w:ascii="Times New Roman" w:hAnsi="Times New Roman"/>
          <w:shd w:val="clear" w:color="auto" w:fill="FFFFFF"/>
        </w:rPr>
        <w:t xml:space="preserve">reported annually to the </w:t>
      </w:r>
      <w:r w:rsidR="005B3DC7" w:rsidRPr="000A3249">
        <w:rPr>
          <w:rStyle w:val="ms-rtefontsize-2"/>
          <w:rFonts w:ascii="Times New Roman" w:hAnsi="Times New Roman"/>
          <w:shd w:val="clear" w:color="auto" w:fill="FFFFFF"/>
        </w:rPr>
        <w:t>EB</w:t>
      </w:r>
      <w:r w:rsidR="00731403" w:rsidRPr="000A3249">
        <w:rPr>
          <w:rStyle w:val="ms-rtefontsize-2"/>
          <w:rFonts w:ascii="Times New Roman" w:hAnsi="Times New Roman"/>
          <w:shd w:val="clear" w:color="auto" w:fill="FFFFFF"/>
        </w:rPr>
        <w:t xml:space="preserve"> </w:t>
      </w:r>
      <w:r w:rsidR="00F14867" w:rsidRPr="000A3249">
        <w:rPr>
          <w:rStyle w:val="ms-rtefontsize-2"/>
          <w:rFonts w:ascii="Times New Roman" w:hAnsi="Times New Roman"/>
          <w:shd w:val="clear" w:color="auto" w:fill="FFFFFF"/>
        </w:rPr>
        <w:t xml:space="preserve">at its first regular session. </w:t>
      </w:r>
      <w:r w:rsidR="00C00DD8">
        <w:rPr>
          <w:rStyle w:val="ms-rtefontsize-2"/>
          <w:rFonts w:ascii="Times New Roman" w:hAnsi="Times New Roman"/>
          <w:shd w:val="clear" w:color="auto" w:fill="FFFFFF"/>
        </w:rPr>
        <w:t>Most of</w:t>
      </w:r>
      <w:r w:rsidR="00F14867" w:rsidRPr="000A3249">
        <w:rPr>
          <w:rStyle w:val="ms-rtefontsize-2"/>
          <w:rFonts w:ascii="Times New Roman" w:hAnsi="Times New Roman"/>
          <w:shd w:val="clear" w:color="auto" w:fill="FFFFFF"/>
        </w:rPr>
        <w:t xml:space="preserve"> t</w:t>
      </w:r>
      <w:r w:rsidR="00731403" w:rsidRPr="000A3249">
        <w:rPr>
          <w:rStyle w:val="ms-rtefontsize-2"/>
          <w:rFonts w:ascii="Times New Roman" w:hAnsi="Times New Roman"/>
          <w:shd w:val="clear" w:color="auto" w:fill="FFFFFF"/>
        </w:rPr>
        <w:t>he recurring issues highlighted in the 2016</w:t>
      </w:r>
      <w:r w:rsidR="004E2E09" w:rsidRPr="000A3249">
        <w:rPr>
          <w:rStyle w:val="ms-rtefontsize-2"/>
          <w:rFonts w:ascii="Times New Roman" w:hAnsi="Times New Roman"/>
          <w:shd w:val="clear" w:color="auto" w:fill="FFFFFF"/>
        </w:rPr>
        <w:t xml:space="preserve"> </w:t>
      </w:r>
      <w:r w:rsidR="00070F0A" w:rsidRPr="000A3249">
        <w:rPr>
          <w:rStyle w:val="ms-rtefontsize-2"/>
          <w:rFonts w:ascii="Times New Roman" w:hAnsi="Times New Roman"/>
          <w:shd w:val="clear" w:color="auto" w:fill="FFFFFF"/>
        </w:rPr>
        <w:t xml:space="preserve">through </w:t>
      </w:r>
      <w:r w:rsidR="004E2E09" w:rsidRPr="000A3249">
        <w:rPr>
          <w:rStyle w:val="ms-rtefontsize-2"/>
          <w:rFonts w:ascii="Times New Roman" w:hAnsi="Times New Roman"/>
          <w:shd w:val="clear" w:color="auto" w:fill="FFFFFF"/>
        </w:rPr>
        <w:t>201</w:t>
      </w:r>
      <w:r w:rsidR="00070F0A" w:rsidRPr="000A3249">
        <w:rPr>
          <w:rStyle w:val="ms-rtefontsize-2"/>
          <w:rFonts w:ascii="Times New Roman" w:hAnsi="Times New Roman"/>
          <w:shd w:val="clear" w:color="auto" w:fill="FFFFFF"/>
        </w:rPr>
        <w:t>8</w:t>
      </w:r>
      <w:r w:rsidR="00731403" w:rsidRPr="000A3249">
        <w:rPr>
          <w:rStyle w:val="ms-rtefontsize-2"/>
          <w:rFonts w:ascii="Times New Roman" w:hAnsi="Times New Roman"/>
          <w:shd w:val="clear" w:color="auto" w:fill="FFFFFF"/>
        </w:rPr>
        <w:t xml:space="preserve"> OAI </w:t>
      </w:r>
      <w:r w:rsidR="00082710" w:rsidRPr="000A3249">
        <w:rPr>
          <w:rStyle w:val="ms-rtefontsize-2"/>
          <w:rFonts w:ascii="Times New Roman" w:hAnsi="Times New Roman"/>
          <w:shd w:val="clear" w:color="auto" w:fill="FFFFFF"/>
        </w:rPr>
        <w:t>A</w:t>
      </w:r>
      <w:r w:rsidR="00731403" w:rsidRPr="000A3249">
        <w:rPr>
          <w:rStyle w:val="ms-rtefontsize-2"/>
          <w:rFonts w:ascii="Times New Roman" w:hAnsi="Times New Roman"/>
          <w:shd w:val="clear" w:color="auto" w:fill="FFFFFF"/>
        </w:rPr>
        <w:t xml:space="preserve">nnual </w:t>
      </w:r>
      <w:r w:rsidR="00082710" w:rsidRPr="000A3249">
        <w:rPr>
          <w:rStyle w:val="ms-rtefontsize-2"/>
          <w:rFonts w:ascii="Times New Roman" w:hAnsi="Times New Roman"/>
          <w:shd w:val="clear" w:color="auto" w:fill="FFFFFF"/>
        </w:rPr>
        <w:t>R</w:t>
      </w:r>
      <w:r w:rsidR="00731403" w:rsidRPr="000A3249">
        <w:rPr>
          <w:rStyle w:val="ms-rtefontsize-2"/>
          <w:rFonts w:ascii="Times New Roman" w:hAnsi="Times New Roman"/>
          <w:shd w:val="clear" w:color="auto" w:fill="FFFFFF"/>
        </w:rPr>
        <w:t>eport</w:t>
      </w:r>
      <w:r w:rsidR="00B22698">
        <w:rPr>
          <w:rStyle w:val="ms-rtefontsize-2"/>
          <w:rFonts w:ascii="Times New Roman" w:hAnsi="Times New Roman"/>
          <w:shd w:val="clear" w:color="auto" w:fill="FFFFFF"/>
        </w:rPr>
        <w:t>s</w:t>
      </w:r>
      <w:r w:rsidR="00731403" w:rsidRPr="000A3249">
        <w:rPr>
          <w:rStyle w:val="ms-rtefontsize-2"/>
          <w:rFonts w:ascii="Times New Roman" w:hAnsi="Times New Roman"/>
          <w:shd w:val="clear" w:color="auto" w:fill="FFFFFF"/>
        </w:rPr>
        <w:t xml:space="preserve"> are capt</w:t>
      </w:r>
      <w:r w:rsidR="0090142D" w:rsidRPr="000A3249">
        <w:rPr>
          <w:rStyle w:val="ms-rtefontsize-2"/>
          <w:rFonts w:ascii="Times New Roman" w:hAnsi="Times New Roman"/>
          <w:shd w:val="clear" w:color="auto" w:fill="FFFFFF"/>
        </w:rPr>
        <w:t>ured in the 201</w:t>
      </w:r>
      <w:r w:rsidR="00A86E74" w:rsidRPr="000A3249">
        <w:rPr>
          <w:rStyle w:val="ms-rtefontsize-2"/>
          <w:rFonts w:ascii="Times New Roman" w:hAnsi="Times New Roman"/>
          <w:shd w:val="clear" w:color="auto" w:fill="FFFFFF"/>
        </w:rPr>
        <w:t>6</w:t>
      </w:r>
      <w:r w:rsidR="0090142D" w:rsidRPr="000A3249">
        <w:rPr>
          <w:rStyle w:val="ms-rtefontsize-2"/>
          <w:rFonts w:ascii="Times New Roman" w:hAnsi="Times New Roman"/>
          <w:shd w:val="clear" w:color="auto" w:fill="FFFFFF"/>
        </w:rPr>
        <w:t>-1</w:t>
      </w:r>
      <w:r w:rsidR="00A86E74" w:rsidRPr="000A3249">
        <w:rPr>
          <w:rStyle w:val="ms-rtefontsize-2"/>
          <w:rFonts w:ascii="Times New Roman" w:hAnsi="Times New Roman"/>
          <w:shd w:val="clear" w:color="auto" w:fill="FFFFFF"/>
        </w:rPr>
        <w:t>7</w:t>
      </w:r>
      <w:r w:rsidR="0090142D" w:rsidRPr="000A3249">
        <w:rPr>
          <w:rStyle w:val="ms-rtefontsize-2"/>
          <w:rFonts w:ascii="Times New Roman" w:hAnsi="Times New Roman"/>
          <w:shd w:val="clear" w:color="auto" w:fill="FFFFFF"/>
        </w:rPr>
        <w:t xml:space="preserve"> top 7 audit-</w:t>
      </w:r>
      <w:r w:rsidR="00731403" w:rsidRPr="000A3249">
        <w:rPr>
          <w:rStyle w:val="ms-rtefontsize-2"/>
          <w:rFonts w:ascii="Times New Roman" w:hAnsi="Times New Roman"/>
          <w:shd w:val="clear" w:color="auto" w:fill="FFFFFF"/>
        </w:rPr>
        <w:t xml:space="preserve">related management priorities that were </w:t>
      </w:r>
      <w:r w:rsidR="00C43662">
        <w:rPr>
          <w:rStyle w:val="ms-rtefontsize-2"/>
          <w:rFonts w:ascii="Times New Roman" w:hAnsi="Times New Roman"/>
          <w:shd w:val="clear" w:color="auto" w:fill="FFFFFF"/>
        </w:rPr>
        <w:t>approved by</w:t>
      </w:r>
      <w:r w:rsidR="00731403" w:rsidRPr="000A3249">
        <w:rPr>
          <w:rStyle w:val="ms-rtefontsize-2"/>
          <w:rFonts w:ascii="Times New Roman" w:hAnsi="Times New Roman"/>
          <w:shd w:val="clear" w:color="auto" w:fill="FFFFFF"/>
        </w:rPr>
        <w:t xml:space="preserve"> the</w:t>
      </w:r>
      <w:r w:rsidR="00055111" w:rsidRPr="000A3249">
        <w:rPr>
          <w:rStyle w:val="ms-rtefontsize-2"/>
          <w:rFonts w:ascii="Times New Roman" w:hAnsi="Times New Roman"/>
          <w:shd w:val="clear" w:color="auto" w:fill="FFFFFF"/>
        </w:rPr>
        <w:t xml:space="preserve"> </w:t>
      </w:r>
      <w:r w:rsidR="005B3DC7" w:rsidRPr="000A3249">
        <w:rPr>
          <w:rStyle w:val="ms-rtefontsize-2"/>
          <w:rFonts w:ascii="Times New Roman" w:hAnsi="Times New Roman"/>
          <w:shd w:val="clear" w:color="auto" w:fill="FFFFFF"/>
        </w:rPr>
        <w:t>EB</w:t>
      </w:r>
      <w:r w:rsidR="00055111" w:rsidRPr="000A3249">
        <w:rPr>
          <w:rStyle w:val="ms-rtefontsize-2"/>
          <w:rFonts w:ascii="Times New Roman" w:hAnsi="Times New Roman"/>
          <w:shd w:val="clear" w:color="auto" w:fill="FFFFFF"/>
        </w:rPr>
        <w:t xml:space="preserve"> in January 2017</w:t>
      </w:r>
      <w:r w:rsidR="00A35423" w:rsidRPr="000A3249">
        <w:rPr>
          <w:rStyle w:val="ms-rtefontsize-2"/>
          <w:rFonts w:ascii="Times New Roman" w:hAnsi="Times New Roman"/>
          <w:shd w:val="clear" w:color="auto" w:fill="FFFFFF"/>
        </w:rPr>
        <w:t xml:space="preserve"> (DP/2017/11)</w:t>
      </w:r>
      <w:r w:rsidR="00A86E74" w:rsidRPr="000A3249">
        <w:rPr>
          <w:rStyle w:val="ms-rtefontsize-2"/>
          <w:rFonts w:ascii="Times New Roman" w:hAnsi="Times New Roman"/>
          <w:shd w:val="clear" w:color="auto" w:fill="FFFFFF"/>
        </w:rPr>
        <w:t xml:space="preserve"> and</w:t>
      </w:r>
      <w:r w:rsidR="00C43662">
        <w:rPr>
          <w:rStyle w:val="ms-rtefontsize-2"/>
          <w:rFonts w:ascii="Times New Roman" w:hAnsi="Times New Roman"/>
          <w:shd w:val="clear" w:color="auto" w:fill="FFFFFF"/>
        </w:rPr>
        <w:t>, with refinements, were</w:t>
      </w:r>
      <w:r w:rsidR="00A86E74" w:rsidRPr="000A3249">
        <w:rPr>
          <w:rStyle w:val="ms-rtefontsize-2"/>
          <w:rFonts w:ascii="Times New Roman" w:hAnsi="Times New Roman"/>
          <w:shd w:val="clear" w:color="auto" w:fill="FFFFFF"/>
        </w:rPr>
        <w:t xml:space="preserve"> extended for the biennium 2019-2</w:t>
      </w:r>
      <w:r w:rsidR="009757AF" w:rsidRPr="000A3249">
        <w:rPr>
          <w:rStyle w:val="ms-rtefontsize-2"/>
          <w:rFonts w:ascii="Times New Roman" w:hAnsi="Times New Roman"/>
          <w:shd w:val="clear" w:color="auto" w:fill="FFFFFF"/>
        </w:rPr>
        <w:t xml:space="preserve">020 by the EB in </w:t>
      </w:r>
      <w:r w:rsidR="00885186" w:rsidRPr="000A3249">
        <w:rPr>
          <w:rStyle w:val="ms-rtefontsize-2"/>
          <w:rFonts w:ascii="Times New Roman" w:hAnsi="Times New Roman"/>
          <w:shd w:val="clear" w:color="auto" w:fill="FFFFFF"/>
        </w:rPr>
        <w:t>January 2019 (DP/2019/2)</w:t>
      </w:r>
      <w:r w:rsidR="00731403" w:rsidRPr="000A3249">
        <w:rPr>
          <w:rStyle w:val="ms-rtefontsize-2"/>
          <w:rFonts w:ascii="Times New Roman" w:hAnsi="Times New Roman"/>
          <w:shd w:val="clear" w:color="auto" w:fill="FFFFFF"/>
        </w:rPr>
        <w:t>.</w:t>
      </w:r>
      <w:r w:rsidR="00055111" w:rsidRPr="000A3249">
        <w:rPr>
          <w:rStyle w:val="ms-rtefontsize-2"/>
          <w:rFonts w:ascii="Times New Roman" w:hAnsi="Times New Roman"/>
          <w:shd w:val="clear" w:color="auto" w:fill="FFFFFF"/>
        </w:rPr>
        <w:t xml:space="preserve"> </w:t>
      </w:r>
      <w:r w:rsidR="00D8405F" w:rsidRPr="000A3249">
        <w:rPr>
          <w:rStyle w:val="ms-rtefontsize-2"/>
          <w:rFonts w:ascii="Times New Roman" w:hAnsi="Times New Roman"/>
          <w:shd w:val="clear" w:color="auto" w:fill="FFFFFF"/>
        </w:rPr>
        <w:t>As reported to the</w:t>
      </w:r>
      <w:r w:rsidR="00055111" w:rsidRPr="000A3249">
        <w:rPr>
          <w:rStyle w:val="ms-rtefontsize-2"/>
          <w:rFonts w:ascii="Times New Roman" w:hAnsi="Times New Roman"/>
          <w:shd w:val="clear" w:color="auto" w:fill="FFFFFF"/>
        </w:rPr>
        <w:t xml:space="preserve"> </w:t>
      </w:r>
      <w:r w:rsidR="005B3DC7" w:rsidRPr="000A3249">
        <w:rPr>
          <w:rStyle w:val="ms-rtefontsize-2"/>
          <w:rFonts w:ascii="Times New Roman" w:hAnsi="Times New Roman"/>
          <w:shd w:val="clear" w:color="auto" w:fill="FFFFFF"/>
        </w:rPr>
        <w:t>EB</w:t>
      </w:r>
      <w:r w:rsidR="00055111" w:rsidRPr="000A3249">
        <w:rPr>
          <w:rStyle w:val="ms-rtefontsize-2"/>
          <w:rFonts w:ascii="Times New Roman" w:hAnsi="Times New Roman"/>
          <w:shd w:val="clear" w:color="auto" w:fill="FFFFFF"/>
        </w:rPr>
        <w:t xml:space="preserve"> in January 201</w:t>
      </w:r>
      <w:r w:rsidR="00885186" w:rsidRPr="000A3249">
        <w:rPr>
          <w:rStyle w:val="ms-rtefontsize-2"/>
          <w:rFonts w:ascii="Times New Roman" w:hAnsi="Times New Roman"/>
          <w:shd w:val="clear" w:color="auto" w:fill="FFFFFF"/>
        </w:rPr>
        <w:t>9</w:t>
      </w:r>
      <w:r w:rsidR="00055111" w:rsidRPr="000A3249">
        <w:rPr>
          <w:rStyle w:val="ms-rtefontsize-2"/>
          <w:rFonts w:ascii="Times New Roman" w:hAnsi="Times New Roman"/>
          <w:shd w:val="clear" w:color="auto" w:fill="FFFFFF"/>
        </w:rPr>
        <w:t xml:space="preserve"> (</w:t>
      </w:r>
      <w:r w:rsidR="00F41FFD">
        <w:rPr>
          <w:rStyle w:val="ms-rtefontsize-2"/>
          <w:rFonts w:ascii="Times New Roman" w:hAnsi="Times New Roman"/>
          <w:shd w:val="clear" w:color="auto" w:fill="FFFFFF"/>
        </w:rPr>
        <w:t>“</w:t>
      </w:r>
      <w:r w:rsidR="00F41FFD" w:rsidRPr="00920330">
        <w:rPr>
          <w:rStyle w:val="ms-rtefontsize-2"/>
          <w:rFonts w:ascii="Times New Roman" w:hAnsi="Times New Roman"/>
          <w:shd w:val="clear" w:color="auto" w:fill="FFFFFF"/>
        </w:rPr>
        <w:t>UNDP and UNCDF: Report on the implementation of the recommendations of the United Nations Board of Auditors, 2017</w:t>
      </w:r>
      <w:r w:rsidR="00F41FFD">
        <w:rPr>
          <w:rStyle w:val="ms-rtefontsize-2"/>
          <w:rFonts w:ascii="Times New Roman" w:hAnsi="Times New Roman"/>
          <w:shd w:val="clear" w:color="auto" w:fill="FFFFFF"/>
        </w:rPr>
        <w:t xml:space="preserve">”; </w:t>
      </w:r>
      <w:r w:rsidR="00055111" w:rsidRPr="000A3249">
        <w:rPr>
          <w:rStyle w:val="ms-rtefontsize-2"/>
          <w:rFonts w:ascii="Times New Roman" w:hAnsi="Times New Roman"/>
          <w:shd w:val="clear" w:color="auto" w:fill="FFFFFF"/>
        </w:rPr>
        <w:t>DP</w:t>
      </w:r>
      <w:r w:rsidR="006E0E56" w:rsidRPr="000A3249">
        <w:rPr>
          <w:rStyle w:val="ms-rtefontsize-2"/>
          <w:rFonts w:ascii="Times New Roman" w:hAnsi="Times New Roman"/>
          <w:shd w:val="clear" w:color="auto" w:fill="FFFFFF"/>
        </w:rPr>
        <w:t>/201</w:t>
      </w:r>
      <w:r w:rsidR="00885186" w:rsidRPr="000A3249">
        <w:rPr>
          <w:rStyle w:val="ms-rtefontsize-2"/>
          <w:rFonts w:ascii="Times New Roman" w:hAnsi="Times New Roman"/>
          <w:shd w:val="clear" w:color="auto" w:fill="FFFFFF"/>
        </w:rPr>
        <w:t>9</w:t>
      </w:r>
      <w:r w:rsidR="006E0E56" w:rsidRPr="000A3249">
        <w:rPr>
          <w:rStyle w:val="ms-rtefontsize-2"/>
          <w:rFonts w:ascii="Times New Roman" w:hAnsi="Times New Roman"/>
          <w:shd w:val="clear" w:color="auto" w:fill="FFFFFF"/>
        </w:rPr>
        <w:t>/7</w:t>
      </w:r>
      <w:r w:rsidR="00D8405F" w:rsidRPr="000A3249">
        <w:rPr>
          <w:rStyle w:val="ms-rtefontsize-2"/>
          <w:rFonts w:ascii="Times New Roman" w:hAnsi="Times New Roman"/>
          <w:shd w:val="clear" w:color="auto" w:fill="FFFFFF"/>
        </w:rPr>
        <w:t>),</w:t>
      </w:r>
      <w:r w:rsidR="00692A1A" w:rsidRPr="000A3249">
        <w:rPr>
          <w:rStyle w:val="ms-rtefontsize-2"/>
          <w:rFonts w:ascii="Times New Roman" w:hAnsi="Times New Roman"/>
          <w:shd w:val="clear" w:color="auto" w:fill="FFFFFF"/>
        </w:rPr>
        <w:t xml:space="preserve"> there is general agreement that encouraging progress has been made on all top seven audit-related priorities for the 2016-2017 period, although more work needs to be done.</w:t>
      </w:r>
      <w:r w:rsidR="00052DD1" w:rsidRPr="00052DD1">
        <w:rPr>
          <w:rStyle w:val="ms-rtefontsize-2"/>
          <w:shd w:val="clear" w:color="auto" w:fill="FFFFFF"/>
        </w:rPr>
        <w:t xml:space="preserve"> </w:t>
      </w:r>
    </w:p>
    <w:p w14:paraId="6E4DBC56" w14:textId="77777777" w:rsidR="00052DD1" w:rsidRPr="00052DD1" w:rsidRDefault="00052DD1" w:rsidP="00052DD1">
      <w:pPr>
        <w:pStyle w:val="ListParagraph"/>
        <w:spacing w:after="120" w:line="240" w:lineRule="auto"/>
        <w:ind w:left="360"/>
        <w:jc w:val="both"/>
        <w:rPr>
          <w:rStyle w:val="ms-rtefontsize-2"/>
          <w:rFonts w:ascii="Times New Roman" w:hAnsi="Times New Roman"/>
        </w:rPr>
      </w:pPr>
    </w:p>
    <w:p w14:paraId="373F1A2A" w14:textId="77777777" w:rsidR="003624EE" w:rsidRPr="003624EE" w:rsidRDefault="00052DD1" w:rsidP="003624EE">
      <w:pPr>
        <w:pStyle w:val="ListParagraph"/>
        <w:numPr>
          <w:ilvl w:val="0"/>
          <w:numId w:val="1"/>
        </w:numPr>
        <w:spacing w:after="120" w:line="240" w:lineRule="auto"/>
        <w:jc w:val="both"/>
        <w:rPr>
          <w:rStyle w:val="ms-rtefontsize-2"/>
          <w:rFonts w:ascii="Times New Roman" w:hAnsi="Times New Roman"/>
        </w:rPr>
      </w:pPr>
      <w:r>
        <w:rPr>
          <w:rStyle w:val="ms-rtefontsize-2"/>
          <w:rFonts w:ascii="Times New Roman" w:hAnsi="Times New Roman"/>
          <w:shd w:val="clear" w:color="auto" w:fill="FFFFFF"/>
        </w:rPr>
        <w:t>With regards to</w:t>
      </w:r>
      <w:r w:rsidR="00B8261E">
        <w:rPr>
          <w:rStyle w:val="ms-rtefontsize-2"/>
          <w:rFonts w:ascii="Times New Roman" w:hAnsi="Times New Roman"/>
          <w:shd w:val="clear" w:color="auto" w:fill="FFFFFF"/>
        </w:rPr>
        <w:t xml:space="preserve"> general</w:t>
      </w:r>
      <w:r>
        <w:rPr>
          <w:rStyle w:val="ms-rtefontsize-2"/>
          <w:rFonts w:ascii="Times New Roman" w:hAnsi="Times New Roman"/>
          <w:shd w:val="clear" w:color="auto" w:fill="FFFFFF"/>
        </w:rPr>
        <w:t xml:space="preserve"> governance, </w:t>
      </w:r>
      <w:r w:rsidR="00B8261E">
        <w:rPr>
          <w:rStyle w:val="ms-rtefontsize-2"/>
          <w:rFonts w:ascii="Times New Roman" w:hAnsi="Times New Roman"/>
          <w:shd w:val="clear" w:color="auto" w:fill="FFFFFF"/>
        </w:rPr>
        <w:t>M</w:t>
      </w:r>
      <w:r>
        <w:rPr>
          <w:rStyle w:val="ms-rtefontsize-2"/>
          <w:rFonts w:ascii="Times New Roman" w:hAnsi="Times New Roman"/>
          <w:shd w:val="clear" w:color="auto" w:fill="FFFFFF"/>
        </w:rPr>
        <w:t xml:space="preserve">anagement takes note of </w:t>
      </w:r>
      <w:r w:rsidRPr="00052DD1">
        <w:rPr>
          <w:rStyle w:val="ms-rtefontsize-2"/>
          <w:rFonts w:ascii="Times New Roman" w:hAnsi="Times New Roman"/>
          <w:shd w:val="clear" w:color="auto" w:fill="FFFFFF"/>
        </w:rPr>
        <w:t>issues related to resource mobilization, organizational structures and risk management</w:t>
      </w:r>
      <w:r w:rsidR="00003D20">
        <w:rPr>
          <w:rStyle w:val="ms-rtefontsize-2"/>
          <w:rFonts w:ascii="Times New Roman" w:hAnsi="Times New Roman"/>
          <w:shd w:val="clear" w:color="auto" w:fill="FFFFFF"/>
        </w:rPr>
        <w:t>, as identified by OAI</w:t>
      </w:r>
      <w:r w:rsidRPr="00052DD1">
        <w:rPr>
          <w:rStyle w:val="ms-rtefontsize-2"/>
          <w:rFonts w:ascii="Times New Roman" w:hAnsi="Times New Roman"/>
          <w:shd w:val="clear" w:color="auto" w:fill="FFFFFF"/>
        </w:rPr>
        <w:t xml:space="preserve">. As reported in 2019/7, Management continues to work on expanding and strengthening its catalogue of financial instruments to help programme countries access development finance opportunities and to provide partners with different modalities for investing in the 2030 Agenda for Sustainable Development. Some of the key areas of focus in 2018 have been the enhancement of UNDP’s performance-based payment modalities to deliver measurable and sustainable results as well as the strengthening of operational guidance on existing modalities based on leading practices. Management also continues the work on reversing the decline in core resources and further broadening the UNDP funding base. On organizational structures, Management is convinced that the current reform initiatives, as mentioned above, </w:t>
      </w:r>
      <w:r w:rsidR="00E63D46">
        <w:rPr>
          <w:rStyle w:val="ms-rtefontsize-2"/>
          <w:rFonts w:ascii="Times New Roman" w:hAnsi="Times New Roman"/>
          <w:shd w:val="clear" w:color="auto" w:fill="FFFFFF"/>
        </w:rPr>
        <w:t xml:space="preserve">provide the means </w:t>
      </w:r>
      <w:r w:rsidRPr="00052DD1">
        <w:rPr>
          <w:rStyle w:val="ms-rtefontsize-2"/>
          <w:rFonts w:ascii="Times New Roman" w:hAnsi="Times New Roman"/>
          <w:shd w:val="clear" w:color="auto" w:fill="FFFFFF"/>
        </w:rPr>
        <w:t>to clarify and improve defici</w:t>
      </w:r>
      <w:r w:rsidR="00E63D46">
        <w:rPr>
          <w:rStyle w:val="ms-rtefontsize-2"/>
          <w:rFonts w:ascii="Times New Roman" w:hAnsi="Times New Roman"/>
          <w:shd w:val="clear" w:color="auto" w:fill="FFFFFF"/>
        </w:rPr>
        <w:t>encies</w:t>
      </w:r>
      <w:r w:rsidRPr="00052DD1">
        <w:rPr>
          <w:rStyle w:val="ms-rtefontsize-2"/>
          <w:rFonts w:ascii="Times New Roman" w:hAnsi="Times New Roman"/>
          <w:shd w:val="clear" w:color="auto" w:fill="FFFFFF"/>
        </w:rPr>
        <w:t xml:space="preserve"> in organizational structures. With regards to risk management, Management has rolled out a new enterprise risk management policy in 2019 and has proposed an action plan t</w:t>
      </w:r>
      <w:r w:rsidR="001E31DD">
        <w:rPr>
          <w:rStyle w:val="ms-rtefontsize-2"/>
          <w:rFonts w:ascii="Times New Roman" w:hAnsi="Times New Roman"/>
          <w:shd w:val="clear" w:color="auto" w:fill="FFFFFF"/>
        </w:rPr>
        <w:t xml:space="preserve">o support </w:t>
      </w:r>
      <w:r w:rsidRPr="00052DD1">
        <w:rPr>
          <w:rStyle w:val="ms-rtefontsize-2"/>
          <w:rFonts w:ascii="Times New Roman" w:hAnsi="Times New Roman"/>
          <w:shd w:val="clear" w:color="auto" w:fill="FFFFFF"/>
        </w:rPr>
        <w:t>its implementation.</w:t>
      </w:r>
    </w:p>
    <w:p w14:paraId="0ADB9EE5" w14:textId="77777777" w:rsidR="00051859" w:rsidRDefault="00051859">
      <w:pPr>
        <w:spacing w:after="0" w:line="240" w:lineRule="auto"/>
        <w:rPr>
          <w:rFonts w:ascii="Times New Roman" w:hAnsi="Times New Roman"/>
        </w:rPr>
      </w:pPr>
      <w:r>
        <w:rPr>
          <w:rFonts w:ascii="Times New Roman" w:hAnsi="Times New Roman"/>
        </w:rPr>
        <w:br w:type="page"/>
      </w:r>
    </w:p>
    <w:p w14:paraId="266B5E4E" w14:textId="77777777" w:rsidR="008D179D" w:rsidRPr="00550BEE" w:rsidRDefault="008D179D" w:rsidP="004A4F50">
      <w:pPr>
        <w:pStyle w:val="ListParagraph"/>
        <w:numPr>
          <w:ilvl w:val="0"/>
          <w:numId w:val="2"/>
        </w:numPr>
        <w:spacing w:after="0" w:line="240" w:lineRule="auto"/>
        <w:jc w:val="both"/>
        <w:rPr>
          <w:rFonts w:ascii="Times New Roman" w:hAnsi="Times New Roman"/>
        </w:rPr>
      </w:pPr>
      <w:r w:rsidRPr="00550BEE">
        <w:rPr>
          <w:rFonts w:ascii="Times New Roman" w:hAnsi="Times New Roman"/>
          <w:b/>
        </w:rPr>
        <w:lastRenderedPageBreak/>
        <w:t xml:space="preserve">Country Office (CO) </w:t>
      </w:r>
      <w:r w:rsidR="008F2EC1" w:rsidRPr="00550BEE">
        <w:rPr>
          <w:rFonts w:ascii="Times New Roman" w:hAnsi="Times New Roman"/>
          <w:b/>
        </w:rPr>
        <w:t>Audits and</w:t>
      </w:r>
      <w:r w:rsidR="0043596E" w:rsidRPr="00550BEE">
        <w:rPr>
          <w:rFonts w:ascii="Times New Roman" w:hAnsi="Times New Roman"/>
          <w:b/>
        </w:rPr>
        <w:t xml:space="preserve"> Directly Implemented (DIM) Project Audits </w:t>
      </w:r>
    </w:p>
    <w:p w14:paraId="000DA923" w14:textId="77777777" w:rsidR="007D5E08" w:rsidRPr="00550BEE" w:rsidRDefault="007D5E08" w:rsidP="004A4F50">
      <w:pPr>
        <w:pStyle w:val="ListParagraph"/>
        <w:spacing w:after="0" w:line="240" w:lineRule="auto"/>
        <w:ind w:left="360"/>
        <w:jc w:val="both"/>
        <w:rPr>
          <w:rFonts w:ascii="Times New Roman" w:hAnsi="Times New Roman"/>
        </w:rPr>
      </w:pPr>
    </w:p>
    <w:p w14:paraId="271E4C2E" w14:textId="77777777" w:rsidR="00A92D24" w:rsidRPr="00192DAF" w:rsidRDefault="006F5EAE" w:rsidP="00043692">
      <w:pPr>
        <w:pStyle w:val="ListParagraph"/>
        <w:numPr>
          <w:ilvl w:val="0"/>
          <w:numId w:val="1"/>
        </w:numPr>
        <w:spacing w:after="0" w:line="240" w:lineRule="auto"/>
        <w:ind w:right="274"/>
        <w:jc w:val="both"/>
        <w:rPr>
          <w:rStyle w:val="ms-rtefontsize-2"/>
          <w:rFonts w:ascii="Times New Roman" w:hAnsi="Times New Roman"/>
          <w:shd w:val="clear" w:color="auto" w:fill="FFFFFF"/>
        </w:rPr>
      </w:pPr>
      <w:r w:rsidRPr="5A603247">
        <w:rPr>
          <w:rStyle w:val="ms-rtefontsize-2"/>
          <w:rFonts w:ascii="Times New Roman" w:hAnsi="Times New Roman"/>
          <w:b/>
          <w:bCs/>
          <w:u w:val="single"/>
          <w:shd w:val="clear" w:color="auto" w:fill="FFFFFF"/>
        </w:rPr>
        <w:t>Programme/ Project Management (PPM</w:t>
      </w:r>
      <w:r w:rsidR="00660C4C" w:rsidRPr="5A603247">
        <w:rPr>
          <w:rStyle w:val="ms-rtefontsize-2"/>
          <w:rFonts w:ascii="Times New Roman" w:hAnsi="Times New Roman"/>
          <w:b/>
          <w:bCs/>
          <w:u w:val="single"/>
          <w:shd w:val="clear" w:color="auto" w:fill="FFFFFF"/>
        </w:rPr>
        <w:t>)</w:t>
      </w:r>
      <w:r w:rsidRPr="5A603247">
        <w:rPr>
          <w:rStyle w:val="ms-rtefontsize-2"/>
          <w:rFonts w:ascii="Times New Roman" w:hAnsi="Times New Roman"/>
          <w:b/>
          <w:bCs/>
          <w:u w:val="single"/>
          <w:shd w:val="clear" w:color="auto" w:fill="FFFFFF"/>
        </w:rPr>
        <w:t>:</w:t>
      </w:r>
      <w:r w:rsidRPr="00A92D24">
        <w:rPr>
          <w:rStyle w:val="ms-rtefontsize-2"/>
          <w:rFonts w:ascii="Times New Roman" w:hAnsi="Times New Roman"/>
          <w:shd w:val="clear" w:color="auto" w:fill="FFFFFF"/>
        </w:rPr>
        <w:t xml:space="preserve">  Management takes note of the recurring</w:t>
      </w:r>
      <w:r w:rsidR="004A79EC" w:rsidRPr="00A92D24">
        <w:rPr>
          <w:rStyle w:val="ms-rtefontsize-2"/>
          <w:rFonts w:ascii="Times New Roman" w:hAnsi="Times New Roman"/>
          <w:shd w:val="clear" w:color="auto" w:fill="FFFFFF"/>
        </w:rPr>
        <w:t xml:space="preserve"> issues </w:t>
      </w:r>
      <w:r w:rsidR="0073541B" w:rsidRPr="00A92D24">
        <w:rPr>
          <w:rStyle w:val="ms-rtefontsize-2"/>
          <w:rFonts w:ascii="Times New Roman" w:hAnsi="Times New Roman"/>
          <w:shd w:val="clear" w:color="auto" w:fill="FFFFFF"/>
        </w:rPr>
        <w:t>on</w:t>
      </w:r>
      <w:r w:rsidR="004A79EC" w:rsidRPr="00A92D24">
        <w:rPr>
          <w:rStyle w:val="ms-rtefontsize-2"/>
          <w:rFonts w:ascii="Times New Roman" w:hAnsi="Times New Roman"/>
          <w:shd w:val="clear" w:color="auto" w:fill="FFFFFF"/>
        </w:rPr>
        <w:t xml:space="preserve"> </w:t>
      </w:r>
      <w:r w:rsidR="00DD1B2E" w:rsidRPr="00DF1E1E">
        <w:rPr>
          <w:rStyle w:val="ms-rtefontsize-2"/>
          <w:rFonts w:ascii="Times New Roman" w:hAnsi="Times New Roman"/>
          <w:shd w:val="clear" w:color="auto" w:fill="FFFFFF"/>
        </w:rPr>
        <w:t>programme and project management that require new approaches to break old patterns.</w:t>
      </w:r>
      <w:r w:rsidR="00E03946" w:rsidRPr="00DD1B2E">
        <w:rPr>
          <w:rStyle w:val="ms-rtefontsize-2"/>
          <w:rFonts w:ascii="Times New Roman" w:hAnsi="Times New Roman"/>
          <w:shd w:val="clear" w:color="auto" w:fill="FFFFFF"/>
        </w:rPr>
        <w:t xml:space="preserve"> </w:t>
      </w:r>
      <w:r w:rsidR="00550BEE" w:rsidRPr="000A312D">
        <w:rPr>
          <w:rStyle w:val="ms-rtefontsize-2"/>
          <w:rFonts w:ascii="Times New Roman" w:hAnsi="Times New Roman"/>
          <w:shd w:val="clear" w:color="auto" w:fill="FFFFFF"/>
        </w:rPr>
        <w:t xml:space="preserve">As </w:t>
      </w:r>
      <w:r w:rsidR="00D554FD" w:rsidRPr="000A312D">
        <w:rPr>
          <w:rStyle w:val="ms-rtefontsize-2"/>
          <w:rFonts w:ascii="Times New Roman" w:hAnsi="Times New Roman"/>
          <w:shd w:val="clear" w:color="auto" w:fill="FFFFFF"/>
        </w:rPr>
        <w:t xml:space="preserve">programme/ project management and evaluation is also one of the top 7 audit-related management priorities, an update on recent and ongoing activities to address the repeat audit issues was included in </w:t>
      </w:r>
      <w:r w:rsidR="00920330" w:rsidRPr="00BD6C4C">
        <w:rPr>
          <w:rStyle w:val="ms-rtefontsize-2"/>
          <w:rFonts w:ascii="Times New Roman" w:hAnsi="Times New Roman"/>
          <w:shd w:val="clear" w:color="auto" w:fill="FFFFFF"/>
        </w:rPr>
        <w:t>DP/2019/7</w:t>
      </w:r>
      <w:r w:rsidR="00A02449" w:rsidRPr="00BD6C4C">
        <w:rPr>
          <w:rStyle w:val="ms-rtefontsize-2"/>
          <w:rFonts w:ascii="Times New Roman" w:hAnsi="Times New Roman"/>
          <w:shd w:val="clear" w:color="auto" w:fill="FFFFFF"/>
        </w:rPr>
        <w:t xml:space="preserve">. The </w:t>
      </w:r>
      <w:r w:rsidR="00C01A0B" w:rsidRPr="00BD6C4C">
        <w:rPr>
          <w:rStyle w:val="ms-rtefontsize-2"/>
          <w:rFonts w:ascii="Times New Roman" w:hAnsi="Times New Roman"/>
          <w:shd w:val="clear" w:color="auto" w:fill="FFFFFF"/>
        </w:rPr>
        <w:t>document</w:t>
      </w:r>
      <w:r w:rsidR="00A02449" w:rsidRPr="00BD6C4C">
        <w:rPr>
          <w:rStyle w:val="ms-rtefontsize-2"/>
          <w:rFonts w:ascii="Times New Roman" w:hAnsi="Times New Roman"/>
          <w:shd w:val="clear" w:color="auto" w:fill="FFFFFF"/>
        </w:rPr>
        <w:t xml:space="preserve"> </w:t>
      </w:r>
      <w:r w:rsidR="005269BE" w:rsidRPr="00BD6C4C">
        <w:rPr>
          <w:rStyle w:val="ms-rtefontsize-2"/>
          <w:rFonts w:ascii="Times New Roman" w:hAnsi="Times New Roman"/>
          <w:shd w:val="clear" w:color="auto" w:fill="FFFFFF"/>
        </w:rPr>
        <w:t xml:space="preserve">elaborated </w:t>
      </w:r>
      <w:r w:rsidR="005269BE" w:rsidRPr="5A603247">
        <w:rPr>
          <w:rStyle w:val="ms-rtefontsize-2"/>
          <w:rFonts w:ascii="Times New Roman" w:hAnsi="Times New Roman"/>
          <w:i/>
          <w:iCs/>
          <w:shd w:val="clear" w:color="auto" w:fill="FFFFFF"/>
        </w:rPr>
        <w:t>inter alia</w:t>
      </w:r>
      <w:r w:rsidR="005269BE" w:rsidRPr="00BD6C4C">
        <w:rPr>
          <w:rStyle w:val="ms-rtefontsize-2"/>
          <w:rFonts w:ascii="Times New Roman" w:hAnsi="Times New Roman"/>
          <w:shd w:val="clear" w:color="auto" w:fill="FFFFFF"/>
        </w:rPr>
        <w:t xml:space="preserve"> on UNDP’s</w:t>
      </w:r>
      <w:r w:rsidR="00A02449" w:rsidRPr="00BD6C4C">
        <w:rPr>
          <w:rStyle w:val="ms-rtefontsize-2"/>
          <w:rFonts w:ascii="Times New Roman" w:hAnsi="Times New Roman"/>
          <w:shd w:val="clear" w:color="auto" w:fill="FFFFFF"/>
        </w:rPr>
        <w:t xml:space="preserve"> </w:t>
      </w:r>
      <w:r w:rsidR="00A86C94" w:rsidRPr="00BD6C4C">
        <w:rPr>
          <w:rStyle w:val="ms-rtefontsize-2"/>
          <w:rFonts w:ascii="Times New Roman" w:hAnsi="Times New Roman"/>
          <w:shd w:val="clear" w:color="auto" w:fill="FFFFFF"/>
        </w:rPr>
        <w:t xml:space="preserve">continued </w:t>
      </w:r>
      <w:r w:rsidR="000F2F72" w:rsidRPr="00BD6C4C">
        <w:rPr>
          <w:rStyle w:val="ms-rtefontsize-2"/>
          <w:rFonts w:ascii="Times New Roman" w:hAnsi="Times New Roman"/>
          <w:shd w:val="clear" w:color="auto" w:fill="FFFFFF"/>
        </w:rPr>
        <w:t>initiative</w:t>
      </w:r>
      <w:r w:rsidR="00DD2C6A" w:rsidRPr="00BD6C4C">
        <w:rPr>
          <w:rStyle w:val="ms-rtefontsize-2"/>
          <w:rFonts w:ascii="Times New Roman" w:hAnsi="Times New Roman"/>
          <w:shd w:val="clear" w:color="auto" w:fill="FFFFFF"/>
        </w:rPr>
        <w:t xml:space="preserve"> to implement uniform quality standards for projects</w:t>
      </w:r>
      <w:r w:rsidR="00BC79FB" w:rsidRPr="00BD6C4C">
        <w:rPr>
          <w:rStyle w:val="ms-rtefontsize-2"/>
          <w:rFonts w:ascii="Times New Roman" w:hAnsi="Times New Roman"/>
          <w:shd w:val="clear" w:color="auto" w:fill="FFFFFF"/>
        </w:rPr>
        <w:t>, the new evaluation policy and strengthened evaluation function</w:t>
      </w:r>
      <w:r w:rsidR="00405C61" w:rsidRPr="00BD6C4C">
        <w:rPr>
          <w:rStyle w:val="ms-rtefontsize-2"/>
          <w:rFonts w:ascii="Times New Roman" w:hAnsi="Times New Roman"/>
          <w:shd w:val="clear" w:color="auto" w:fill="FFFFFF"/>
        </w:rPr>
        <w:t>, the continued efforts to ensure timely project closure</w:t>
      </w:r>
      <w:r w:rsidR="00D90535" w:rsidRPr="00BD6C4C">
        <w:rPr>
          <w:rStyle w:val="ms-rtefontsize-2"/>
          <w:rFonts w:ascii="Times New Roman" w:hAnsi="Times New Roman"/>
          <w:shd w:val="clear" w:color="auto" w:fill="FFFFFF"/>
        </w:rPr>
        <w:t xml:space="preserve"> as well as</w:t>
      </w:r>
      <w:r w:rsidR="00BC79FB" w:rsidRPr="00BD6C4C">
        <w:rPr>
          <w:rStyle w:val="ms-rtefontsize-2"/>
          <w:rFonts w:ascii="Times New Roman" w:hAnsi="Times New Roman"/>
          <w:shd w:val="clear" w:color="auto" w:fill="FFFFFF"/>
        </w:rPr>
        <w:t xml:space="preserve"> </w:t>
      </w:r>
      <w:r w:rsidR="00E23B34" w:rsidRPr="00BD6C4C">
        <w:rPr>
          <w:rStyle w:val="ms-rtefontsize-2"/>
          <w:rFonts w:ascii="Times New Roman" w:hAnsi="Times New Roman"/>
          <w:shd w:val="clear" w:color="auto" w:fill="FFFFFF"/>
        </w:rPr>
        <w:t xml:space="preserve">the rewrite of UNDP’s prescriptive content </w:t>
      </w:r>
      <w:r w:rsidR="00D90535" w:rsidRPr="00BD6C4C">
        <w:rPr>
          <w:rStyle w:val="ms-rtefontsize-2"/>
          <w:rFonts w:ascii="Times New Roman" w:hAnsi="Times New Roman"/>
          <w:shd w:val="clear" w:color="auto" w:fill="FFFFFF"/>
        </w:rPr>
        <w:t xml:space="preserve">for </w:t>
      </w:r>
      <w:r w:rsidR="00A86C94" w:rsidRPr="00BD6C4C">
        <w:rPr>
          <w:rStyle w:val="ms-rtefontsize-2"/>
          <w:rFonts w:ascii="Times New Roman" w:hAnsi="Times New Roman"/>
          <w:shd w:val="clear" w:color="auto" w:fill="FFFFFF"/>
        </w:rPr>
        <w:t>PPM,</w:t>
      </w:r>
      <w:r w:rsidR="00D90535" w:rsidRPr="00BD6C4C">
        <w:rPr>
          <w:rStyle w:val="ms-rtefontsize-2"/>
          <w:rFonts w:ascii="Times New Roman" w:hAnsi="Times New Roman"/>
          <w:shd w:val="clear" w:color="auto" w:fill="FFFFFF"/>
        </w:rPr>
        <w:t xml:space="preserve"> so that it reflects a more differentiated approach to programming requirements and reduces unnecessary administrative burdens. </w:t>
      </w:r>
      <w:r w:rsidR="00AC170F" w:rsidRPr="00BD6C4C">
        <w:rPr>
          <w:rStyle w:val="ms-rtefontsize-2"/>
          <w:rFonts w:ascii="Times New Roman" w:hAnsi="Times New Roman"/>
          <w:shd w:val="clear" w:color="auto" w:fill="FFFFFF"/>
        </w:rPr>
        <w:t>Driven by the</w:t>
      </w:r>
      <w:r w:rsidR="00A10982" w:rsidRPr="00BD6C4C">
        <w:rPr>
          <w:rStyle w:val="ms-rtefontsize-2"/>
          <w:rFonts w:ascii="Times New Roman" w:hAnsi="Times New Roman"/>
          <w:shd w:val="clear" w:color="auto" w:fill="FFFFFF"/>
        </w:rPr>
        <w:t xml:space="preserve"> need </w:t>
      </w:r>
      <w:r w:rsidR="002F664A" w:rsidRPr="00BD6C4C">
        <w:rPr>
          <w:rStyle w:val="ms-rtefontsize-2"/>
          <w:rFonts w:ascii="Times New Roman" w:hAnsi="Times New Roman"/>
          <w:shd w:val="clear" w:color="auto" w:fill="FFFFFF"/>
        </w:rPr>
        <w:t>to</w:t>
      </w:r>
      <w:r w:rsidR="00A10982" w:rsidRPr="00BD6C4C">
        <w:rPr>
          <w:rStyle w:val="ms-rtefontsize-2"/>
          <w:rFonts w:ascii="Times New Roman" w:hAnsi="Times New Roman"/>
          <w:shd w:val="clear" w:color="auto" w:fill="FFFFFF"/>
        </w:rPr>
        <w:t xml:space="preserve"> </w:t>
      </w:r>
      <w:r w:rsidR="00A0044C" w:rsidRPr="00BD6C4C">
        <w:rPr>
          <w:rStyle w:val="ms-rtefontsize-2"/>
          <w:rFonts w:ascii="Times New Roman" w:hAnsi="Times New Roman"/>
          <w:shd w:val="clear" w:color="auto" w:fill="FFFFFF"/>
        </w:rPr>
        <w:t xml:space="preserve">have the capacities to ensure quality programming at all stages, the </w:t>
      </w:r>
      <w:r w:rsidR="00C01A0B" w:rsidRPr="00BD6C4C">
        <w:rPr>
          <w:rStyle w:val="ms-rtefontsize-2"/>
          <w:rFonts w:ascii="Times New Roman" w:hAnsi="Times New Roman"/>
          <w:shd w:val="clear" w:color="auto" w:fill="FFFFFF"/>
        </w:rPr>
        <w:t>document</w:t>
      </w:r>
      <w:r w:rsidR="00A0044C" w:rsidRPr="00BD6C4C">
        <w:rPr>
          <w:rStyle w:val="ms-rtefontsize-2"/>
          <w:rFonts w:ascii="Times New Roman" w:hAnsi="Times New Roman"/>
          <w:shd w:val="clear" w:color="auto" w:fill="FFFFFF"/>
        </w:rPr>
        <w:t xml:space="preserve"> also flagged th</w:t>
      </w:r>
      <w:r w:rsidR="00536875">
        <w:rPr>
          <w:rStyle w:val="ms-rtefontsize-2"/>
          <w:rFonts w:ascii="Times New Roman" w:hAnsi="Times New Roman"/>
          <w:shd w:val="clear" w:color="auto" w:fill="FFFFFF"/>
        </w:rPr>
        <w:t xml:space="preserve">e </w:t>
      </w:r>
      <w:r w:rsidR="00A0044C" w:rsidRPr="00536875">
        <w:rPr>
          <w:rStyle w:val="ms-rtefontsize-2"/>
          <w:rFonts w:ascii="Times New Roman" w:hAnsi="Times New Roman"/>
          <w:shd w:val="clear" w:color="auto" w:fill="FFFFFF"/>
        </w:rPr>
        <w:t>plann</w:t>
      </w:r>
      <w:r w:rsidR="00536875">
        <w:rPr>
          <w:rStyle w:val="ms-rtefontsize-2"/>
          <w:rFonts w:ascii="Times New Roman" w:hAnsi="Times New Roman"/>
          <w:shd w:val="clear" w:color="auto" w:fill="FFFFFF"/>
        </w:rPr>
        <w:t>ed</w:t>
      </w:r>
      <w:r w:rsidR="00A0044C" w:rsidRPr="00536875">
        <w:rPr>
          <w:rStyle w:val="ms-rtefontsize-2"/>
          <w:rFonts w:ascii="Times New Roman" w:hAnsi="Times New Roman"/>
          <w:shd w:val="clear" w:color="auto" w:fill="FFFFFF"/>
        </w:rPr>
        <w:t xml:space="preserve"> introduc</w:t>
      </w:r>
      <w:r w:rsidR="00536875">
        <w:rPr>
          <w:rStyle w:val="ms-rtefontsize-2"/>
          <w:rFonts w:ascii="Times New Roman" w:hAnsi="Times New Roman"/>
          <w:shd w:val="clear" w:color="auto" w:fill="FFFFFF"/>
        </w:rPr>
        <w:t xml:space="preserve">tion of </w:t>
      </w:r>
      <w:r w:rsidR="00A0044C" w:rsidRPr="00536875">
        <w:rPr>
          <w:rStyle w:val="ms-rtefontsize-2"/>
          <w:rFonts w:ascii="Times New Roman" w:hAnsi="Times New Roman"/>
          <w:shd w:val="clear" w:color="auto" w:fill="FFFFFF"/>
        </w:rPr>
        <w:t>a “Managing Successful Programmes” certification to staff starting in 2019</w:t>
      </w:r>
      <w:r w:rsidR="00A0044C" w:rsidRPr="00192DAF">
        <w:rPr>
          <w:rStyle w:val="ms-rtefontsize-2"/>
          <w:rFonts w:ascii="Times New Roman" w:hAnsi="Times New Roman"/>
          <w:shd w:val="clear" w:color="auto" w:fill="FFFFFF"/>
        </w:rPr>
        <w:t xml:space="preserve">. </w:t>
      </w:r>
      <w:r w:rsidR="005269BE" w:rsidRPr="00192DAF">
        <w:rPr>
          <w:rStyle w:val="ms-rtefontsize-2"/>
          <w:rFonts w:ascii="Times New Roman" w:hAnsi="Times New Roman"/>
          <w:shd w:val="clear" w:color="auto" w:fill="FFFFFF"/>
        </w:rPr>
        <w:t xml:space="preserve"> </w:t>
      </w:r>
      <w:r w:rsidR="0081582B" w:rsidRPr="00192DAF">
        <w:rPr>
          <w:rStyle w:val="ms-rtefontsize-2"/>
          <w:rFonts w:ascii="Times New Roman" w:hAnsi="Times New Roman"/>
          <w:shd w:val="clear" w:color="auto" w:fill="FFFFFF"/>
        </w:rPr>
        <w:t xml:space="preserve">In addition to </w:t>
      </w:r>
      <w:r w:rsidR="00303E20" w:rsidRPr="00192DAF">
        <w:rPr>
          <w:rStyle w:val="ms-rtefontsize-2"/>
          <w:rFonts w:ascii="Times New Roman" w:hAnsi="Times New Roman"/>
          <w:shd w:val="clear" w:color="auto" w:fill="FFFFFF"/>
        </w:rPr>
        <w:t>these initiatives, as part of the ongoing discussions on the new People Strategy (see below), accountability mechanisms in annual performance reviews are also under review for all staff, including senior managers.</w:t>
      </w:r>
    </w:p>
    <w:p w14:paraId="505D377C" w14:textId="77777777" w:rsidR="00C51E76" w:rsidRDefault="00C51E76" w:rsidP="00C51E76">
      <w:pPr>
        <w:pStyle w:val="ListParagraph"/>
        <w:spacing w:after="0" w:line="240" w:lineRule="auto"/>
        <w:ind w:left="360" w:right="274"/>
        <w:jc w:val="both"/>
        <w:rPr>
          <w:rStyle w:val="ms-rtefontsize-2"/>
          <w:rFonts w:ascii="Times New Roman" w:hAnsi="Times New Roman"/>
          <w:shd w:val="clear" w:color="auto" w:fill="FFFFFF"/>
        </w:rPr>
      </w:pPr>
    </w:p>
    <w:p w14:paraId="23266F0F" w14:textId="77777777" w:rsidR="00E03946" w:rsidRPr="00BD6C4C" w:rsidRDefault="00A24F14" w:rsidP="00C51E76">
      <w:pPr>
        <w:pStyle w:val="ListParagraph"/>
        <w:numPr>
          <w:ilvl w:val="0"/>
          <w:numId w:val="1"/>
        </w:numPr>
        <w:spacing w:after="0" w:line="240" w:lineRule="auto"/>
        <w:ind w:right="274"/>
        <w:jc w:val="both"/>
        <w:rPr>
          <w:rStyle w:val="ms-rtefontsize-2"/>
          <w:rFonts w:ascii="Times New Roman" w:hAnsi="Times New Roman"/>
          <w:shd w:val="clear" w:color="auto" w:fill="FFFFFF"/>
        </w:rPr>
      </w:pPr>
      <w:r w:rsidRPr="00BD6C4C">
        <w:rPr>
          <w:rStyle w:val="ms-rtefontsize-2"/>
          <w:rFonts w:ascii="Times New Roman" w:hAnsi="Times New Roman"/>
          <w:shd w:val="clear" w:color="auto" w:fill="FFFFFF"/>
        </w:rPr>
        <w:t>The</w:t>
      </w:r>
      <w:r w:rsidR="000E3E33" w:rsidRPr="00BD6C4C">
        <w:rPr>
          <w:rStyle w:val="ms-rtefontsize-2"/>
          <w:rFonts w:ascii="Times New Roman" w:hAnsi="Times New Roman"/>
          <w:shd w:val="clear" w:color="auto" w:fill="FFFFFF"/>
        </w:rPr>
        <w:t>se</w:t>
      </w:r>
      <w:r w:rsidRPr="00A92D24">
        <w:rPr>
          <w:rStyle w:val="ms-rtefontsize-2"/>
          <w:rFonts w:ascii="Times New Roman" w:hAnsi="Times New Roman"/>
          <w:shd w:val="clear" w:color="auto" w:fill="FFFFFF"/>
        </w:rPr>
        <w:t xml:space="preserve"> recently completed and</w:t>
      </w:r>
      <w:r w:rsidR="00F35A60" w:rsidRPr="00A92D24">
        <w:rPr>
          <w:rStyle w:val="ms-rtefontsize-2"/>
          <w:rFonts w:ascii="Times New Roman" w:hAnsi="Times New Roman"/>
          <w:shd w:val="clear" w:color="auto" w:fill="FFFFFF"/>
        </w:rPr>
        <w:t xml:space="preserve"> planned initiatives</w:t>
      </w:r>
      <w:r w:rsidR="004754A2" w:rsidRPr="00A92D24">
        <w:rPr>
          <w:rStyle w:val="ms-rtefontsize-2"/>
          <w:rFonts w:ascii="Times New Roman" w:hAnsi="Times New Roman"/>
          <w:shd w:val="clear" w:color="auto" w:fill="FFFFFF"/>
        </w:rPr>
        <w:t xml:space="preserve"> </w:t>
      </w:r>
      <w:r w:rsidRPr="00A92D24">
        <w:rPr>
          <w:rStyle w:val="ms-rtefontsize-2"/>
          <w:rFonts w:ascii="Times New Roman" w:hAnsi="Times New Roman"/>
          <w:shd w:val="clear" w:color="auto" w:fill="FFFFFF"/>
        </w:rPr>
        <w:t>are expected to yield</w:t>
      </w:r>
      <w:r w:rsidR="003931B8" w:rsidRPr="00A92D24">
        <w:rPr>
          <w:rStyle w:val="ms-rtefontsize-2"/>
          <w:rFonts w:ascii="Times New Roman" w:hAnsi="Times New Roman"/>
          <w:shd w:val="clear" w:color="auto" w:fill="FFFFFF"/>
        </w:rPr>
        <w:t xml:space="preserve"> further improvements in the </w:t>
      </w:r>
      <w:r w:rsidR="00F35A60" w:rsidRPr="00A92D24">
        <w:rPr>
          <w:rStyle w:val="ms-rtefontsize-2"/>
          <w:rFonts w:ascii="Times New Roman" w:hAnsi="Times New Roman"/>
          <w:shd w:val="clear" w:color="auto" w:fill="FFFFFF"/>
        </w:rPr>
        <w:t xml:space="preserve">programme/ project management area in 2019 and </w:t>
      </w:r>
      <w:r w:rsidR="00A92D24">
        <w:rPr>
          <w:rStyle w:val="ms-rtefontsize-2"/>
          <w:rFonts w:ascii="Times New Roman" w:hAnsi="Times New Roman"/>
          <w:shd w:val="clear" w:color="auto" w:fill="FFFFFF"/>
        </w:rPr>
        <w:t>beyond</w:t>
      </w:r>
      <w:r w:rsidR="003931B8" w:rsidRPr="00A92D24">
        <w:rPr>
          <w:rStyle w:val="ms-rtefontsize-2"/>
          <w:rFonts w:ascii="Times New Roman" w:hAnsi="Times New Roman"/>
          <w:shd w:val="clear" w:color="auto" w:fill="FFFFFF"/>
        </w:rPr>
        <w:t>. This applies particularly to further strengthen</w:t>
      </w:r>
      <w:r w:rsidR="00D13C3A" w:rsidRPr="000A312D">
        <w:rPr>
          <w:rStyle w:val="ms-rtefontsize-2"/>
          <w:rFonts w:ascii="Times New Roman" w:hAnsi="Times New Roman"/>
          <w:shd w:val="clear" w:color="auto" w:fill="FFFFFF"/>
        </w:rPr>
        <w:t xml:space="preserve">ed </w:t>
      </w:r>
      <w:r w:rsidR="003931B8" w:rsidRPr="000A312D">
        <w:rPr>
          <w:rStyle w:val="ms-rtefontsize-2"/>
          <w:rFonts w:ascii="Times New Roman" w:hAnsi="Times New Roman"/>
          <w:shd w:val="clear" w:color="auto" w:fill="FFFFFF"/>
        </w:rPr>
        <w:t>programme quality through effective quality assurance, improv</w:t>
      </w:r>
      <w:r w:rsidR="00D13C3A" w:rsidRPr="000A312D">
        <w:rPr>
          <w:rStyle w:val="ms-rtefontsize-2"/>
          <w:rFonts w:ascii="Times New Roman" w:hAnsi="Times New Roman"/>
          <w:shd w:val="clear" w:color="auto" w:fill="FFFFFF"/>
        </w:rPr>
        <w:t>ed</w:t>
      </w:r>
      <w:r w:rsidR="003931B8" w:rsidRPr="00BD6C4C">
        <w:rPr>
          <w:rStyle w:val="ms-rtefontsize-2"/>
          <w:rFonts w:ascii="Times New Roman" w:hAnsi="Times New Roman"/>
          <w:shd w:val="clear" w:color="auto" w:fill="FFFFFF"/>
        </w:rPr>
        <w:t xml:space="preserve"> staff capacity and further strengthe</w:t>
      </w:r>
      <w:r w:rsidR="00D13C3A" w:rsidRPr="00BD6C4C">
        <w:rPr>
          <w:rStyle w:val="ms-rtefontsize-2"/>
          <w:rFonts w:ascii="Times New Roman" w:hAnsi="Times New Roman"/>
          <w:shd w:val="clear" w:color="auto" w:fill="FFFFFF"/>
        </w:rPr>
        <w:t>ned</w:t>
      </w:r>
      <w:r w:rsidR="003931B8" w:rsidRPr="00BD6C4C">
        <w:rPr>
          <w:rStyle w:val="ms-rtefontsize-2"/>
          <w:rFonts w:ascii="Times New Roman" w:hAnsi="Times New Roman"/>
          <w:shd w:val="clear" w:color="auto" w:fill="FFFFFF"/>
        </w:rPr>
        <w:t xml:space="preserve"> evidence-based programming.</w:t>
      </w:r>
      <w:r w:rsidR="00F35A60" w:rsidRPr="00BD6C4C">
        <w:rPr>
          <w:rStyle w:val="ms-rtefontsize-2"/>
          <w:rFonts w:ascii="Times New Roman" w:hAnsi="Times New Roman"/>
          <w:shd w:val="clear" w:color="auto" w:fill="FFFFFF"/>
        </w:rPr>
        <w:t xml:space="preserve"> </w:t>
      </w:r>
      <w:r w:rsidR="003931B8" w:rsidRPr="00BD6C4C">
        <w:rPr>
          <w:rStyle w:val="ms-rtefontsize-2"/>
          <w:rFonts w:ascii="Times New Roman" w:hAnsi="Times New Roman"/>
          <w:shd w:val="clear" w:color="auto" w:fill="FFFFFF"/>
        </w:rPr>
        <w:t xml:space="preserve"> </w:t>
      </w:r>
    </w:p>
    <w:p w14:paraId="147F5237" w14:textId="77777777" w:rsidR="00E25E66" w:rsidRPr="00E25E66" w:rsidRDefault="00E25E66" w:rsidP="00D32732">
      <w:pPr>
        <w:pStyle w:val="xmsonormal"/>
        <w:shd w:val="clear" w:color="auto" w:fill="FFFFFF"/>
        <w:ind w:right="274"/>
        <w:jc w:val="both"/>
        <w:rPr>
          <w:rStyle w:val="ms-rtefontsize-2"/>
          <w:sz w:val="22"/>
          <w:szCs w:val="22"/>
          <w:shd w:val="clear" w:color="auto" w:fill="FFFFFF"/>
        </w:rPr>
      </w:pPr>
      <w:bookmarkStart w:id="2" w:name="_Ref2697948"/>
    </w:p>
    <w:p w14:paraId="7381D18F" w14:textId="77777777" w:rsidR="00E25E66" w:rsidRDefault="00E25E66" w:rsidP="00E25E66">
      <w:pPr>
        <w:pStyle w:val="ListParagraph"/>
        <w:numPr>
          <w:ilvl w:val="0"/>
          <w:numId w:val="1"/>
        </w:numPr>
        <w:shd w:val="clear" w:color="auto" w:fill="FFFFFF"/>
        <w:spacing w:after="120" w:line="240" w:lineRule="auto"/>
        <w:ind w:right="274"/>
        <w:jc w:val="both"/>
        <w:rPr>
          <w:rStyle w:val="ms-rtefontsize-2"/>
          <w:rFonts w:ascii="Times New Roman" w:hAnsi="Times New Roman"/>
          <w:shd w:val="clear" w:color="auto" w:fill="FFFFFF"/>
        </w:rPr>
      </w:pPr>
      <w:bookmarkStart w:id="3" w:name="_Ref4592984"/>
      <w:r w:rsidRPr="5A603247">
        <w:rPr>
          <w:rFonts w:ascii="Times New Roman" w:hAnsi="Times New Roman"/>
          <w:b/>
          <w:bCs/>
          <w:u w:val="single"/>
          <w:lang w:val="en-GB" w:eastAsia="en-GB"/>
        </w:rPr>
        <w:t>Financial Managemen</w:t>
      </w:r>
      <w:r w:rsidR="00D32732" w:rsidRPr="5A603247">
        <w:rPr>
          <w:rFonts w:ascii="Times New Roman" w:hAnsi="Times New Roman"/>
          <w:b/>
          <w:bCs/>
          <w:u w:val="single"/>
          <w:lang w:val="en-GB" w:eastAsia="en-GB"/>
        </w:rPr>
        <w:t>t</w:t>
      </w:r>
      <w:r w:rsidRPr="5A603247">
        <w:rPr>
          <w:rFonts w:ascii="Times New Roman" w:hAnsi="Times New Roman"/>
          <w:b/>
          <w:bCs/>
          <w:u w:val="single"/>
          <w:lang w:val="en-GB" w:eastAsia="en-GB"/>
        </w:rPr>
        <w:t>:</w:t>
      </w:r>
      <w:r w:rsidRPr="00FC0165">
        <w:rPr>
          <w:rFonts w:ascii="Times New Roman" w:hAnsi="Times New Roman"/>
          <w:u w:val="single"/>
          <w:lang w:val="en-GB" w:eastAsia="en-GB"/>
        </w:rPr>
        <w:t xml:space="preserve"> </w:t>
      </w:r>
      <w:r w:rsidRPr="00FC0165">
        <w:rPr>
          <w:rStyle w:val="ms-rtefontsize-2"/>
          <w:rFonts w:ascii="Times New Roman" w:hAnsi="Times New Roman"/>
          <w:shd w:val="clear" w:color="auto" w:fill="FFFFFF"/>
        </w:rPr>
        <w:t>Management takes note of the recurring issues on financial management. It is important to highlight that DIM audits are mostly purely financial audits and therefore, it is expected that most of the</w:t>
      </w:r>
      <w:r w:rsidR="00EE3731">
        <w:rPr>
          <w:rStyle w:val="ms-rtefontsize-2"/>
          <w:rFonts w:ascii="Times New Roman" w:hAnsi="Times New Roman"/>
          <w:shd w:val="clear" w:color="auto" w:fill="FFFFFF"/>
        </w:rPr>
        <w:t>ir</w:t>
      </w:r>
      <w:r w:rsidRPr="00FC0165">
        <w:rPr>
          <w:rStyle w:val="ms-rtefontsize-2"/>
          <w:rFonts w:ascii="Times New Roman" w:hAnsi="Times New Roman"/>
          <w:shd w:val="clear" w:color="auto" w:fill="FFFFFF"/>
        </w:rPr>
        <w:t xml:space="preserve"> recommendations will be related to the financial management area. The issues identified </w:t>
      </w:r>
      <w:r w:rsidR="0097425A">
        <w:rPr>
          <w:rStyle w:val="ms-rtefontsize-2"/>
          <w:rFonts w:ascii="Times New Roman" w:hAnsi="Times New Roman"/>
          <w:shd w:val="clear" w:color="auto" w:fill="FFFFFF"/>
        </w:rPr>
        <w:t xml:space="preserve">by DIM </w:t>
      </w:r>
      <w:r w:rsidRPr="00FC0165">
        <w:rPr>
          <w:rStyle w:val="ms-rtefontsize-2"/>
          <w:rFonts w:ascii="Times New Roman" w:hAnsi="Times New Roman"/>
          <w:shd w:val="clear" w:color="auto" w:fill="FFFFFF"/>
        </w:rPr>
        <w:t>audits are addressed by the respective Country Offices</w:t>
      </w:r>
      <w:r w:rsidR="00416E6A">
        <w:rPr>
          <w:rStyle w:val="ms-rtefontsize-2"/>
          <w:rFonts w:ascii="Times New Roman" w:hAnsi="Times New Roman"/>
          <w:shd w:val="clear" w:color="auto" w:fill="FFFFFF"/>
        </w:rPr>
        <w:t>, including with their responsible parties</w:t>
      </w:r>
      <w:r w:rsidRPr="00FC0165">
        <w:rPr>
          <w:rStyle w:val="ms-rtefontsize-2"/>
          <w:rFonts w:ascii="Times New Roman" w:hAnsi="Times New Roman"/>
          <w:shd w:val="clear" w:color="auto" w:fill="FFFFFF"/>
        </w:rPr>
        <w:t xml:space="preserve">. In addition, as reported in DP/2019/7, Management has continued its efforts to cluster financial services, to reduce banking risks, to promote financial training and certifications among UNDP’s employees and to promote self-assertion in an effort to certify the performance of key controls in UNDP’s decentralized offices. For the </w:t>
      </w:r>
      <w:r>
        <w:rPr>
          <w:rStyle w:val="ms-rtefontsize-2"/>
          <w:rFonts w:ascii="Times New Roman" w:hAnsi="Times New Roman"/>
          <w:shd w:val="clear" w:color="auto" w:fill="FFFFFF"/>
        </w:rPr>
        <w:t>2019 and 2020</w:t>
      </w:r>
      <w:r w:rsidRPr="00FC0165">
        <w:rPr>
          <w:rStyle w:val="ms-rtefontsize-2"/>
          <w:rFonts w:ascii="Times New Roman" w:hAnsi="Times New Roman"/>
          <w:shd w:val="clear" w:color="auto" w:fill="FFFFFF"/>
        </w:rPr>
        <w:t xml:space="preserve">, </w:t>
      </w:r>
      <w:r>
        <w:rPr>
          <w:rStyle w:val="ms-rtefontsize-2"/>
          <w:rFonts w:ascii="Times New Roman" w:hAnsi="Times New Roman"/>
          <w:shd w:val="clear" w:color="auto" w:fill="FFFFFF"/>
        </w:rPr>
        <w:t xml:space="preserve">the </w:t>
      </w:r>
      <w:r w:rsidRPr="00FC0165">
        <w:rPr>
          <w:rStyle w:val="ms-rtefontsize-2"/>
          <w:rFonts w:ascii="Times New Roman" w:hAnsi="Times New Roman"/>
          <w:shd w:val="clear" w:color="auto" w:fill="FFFFFF"/>
        </w:rPr>
        <w:t xml:space="preserve">further streamlining of processes as part of the </w:t>
      </w:r>
      <w:r w:rsidR="008A31E2">
        <w:rPr>
          <w:rStyle w:val="ms-rtefontsize-2"/>
          <w:rFonts w:ascii="Times New Roman" w:hAnsi="Times New Roman"/>
          <w:shd w:val="clear" w:color="auto" w:fill="FFFFFF"/>
        </w:rPr>
        <w:t>current reform initiatives</w:t>
      </w:r>
      <w:r>
        <w:rPr>
          <w:rStyle w:val="ms-rtefontsize-2"/>
          <w:rFonts w:ascii="Times New Roman" w:hAnsi="Times New Roman"/>
          <w:shd w:val="clear" w:color="auto" w:fill="FFFFFF"/>
        </w:rPr>
        <w:t xml:space="preserve"> is also expected to yield further improvements in financial management</w:t>
      </w:r>
      <w:r w:rsidRPr="00FC0165">
        <w:rPr>
          <w:rStyle w:val="ms-rtefontsize-2"/>
          <w:rFonts w:ascii="Times New Roman" w:hAnsi="Times New Roman"/>
          <w:shd w:val="clear" w:color="auto" w:fill="FFFFFF"/>
        </w:rPr>
        <w:t>.</w:t>
      </w:r>
      <w:bookmarkEnd w:id="3"/>
      <w:r w:rsidRPr="00FC0165">
        <w:rPr>
          <w:rStyle w:val="ms-rtefontsize-2"/>
          <w:rFonts w:ascii="Times New Roman" w:hAnsi="Times New Roman"/>
          <w:shd w:val="clear" w:color="auto" w:fill="FFFFFF"/>
        </w:rPr>
        <w:t xml:space="preserve"> </w:t>
      </w:r>
      <w:r w:rsidRPr="00FC0165">
        <w:rPr>
          <w:rStyle w:val="ms-rtefontsize-2"/>
          <w:rFonts w:ascii="Times New Roman" w:hAnsi="Times New Roman"/>
          <w:shd w:val="clear" w:color="auto" w:fill="FFFFFF"/>
        </w:rPr>
        <w:cr/>
      </w:r>
    </w:p>
    <w:p w14:paraId="56514306" w14:textId="77777777" w:rsidR="008604B4" w:rsidRPr="00096E43" w:rsidRDefault="008604B4" w:rsidP="5A603247">
      <w:pPr>
        <w:pStyle w:val="ListParagraph"/>
        <w:numPr>
          <w:ilvl w:val="0"/>
          <w:numId w:val="1"/>
        </w:numPr>
        <w:tabs>
          <w:tab w:val="left" w:pos="5049"/>
        </w:tabs>
        <w:spacing w:after="120" w:line="240" w:lineRule="auto"/>
        <w:ind w:right="274"/>
        <w:jc w:val="both"/>
        <w:rPr>
          <w:rStyle w:val="ms-rtefontsize-2"/>
          <w:rFonts w:ascii="Times New Roman" w:hAnsi="Times New Roman"/>
          <w:i/>
          <w:iCs/>
          <w:shd w:val="clear" w:color="auto" w:fill="FFFFFF"/>
        </w:rPr>
      </w:pPr>
      <w:bookmarkStart w:id="4" w:name="_Ref4592800"/>
      <w:r w:rsidRPr="5A603247">
        <w:rPr>
          <w:rStyle w:val="ms-rtefontsize-2"/>
          <w:rFonts w:ascii="Times New Roman" w:hAnsi="Times New Roman"/>
          <w:b/>
          <w:bCs/>
          <w:u w:val="single"/>
          <w:shd w:val="clear" w:color="auto" w:fill="FFFFFF"/>
        </w:rPr>
        <w:t>Procurement</w:t>
      </w:r>
      <w:r w:rsidRPr="5A603247">
        <w:rPr>
          <w:rStyle w:val="ms-rtefontsize-2"/>
          <w:rFonts w:ascii="Times New Roman" w:hAnsi="Times New Roman"/>
          <w:b/>
          <w:bCs/>
          <w:shd w:val="clear" w:color="auto" w:fill="FFFFFF"/>
        </w:rPr>
        <w:t>:</w:t>
      </w:r>
      <w:bookmarkEnd w:id="2"/>
      <w:bookmarkEnd w:id="4"/>
      <w:r w:rsidRPr="5A603247">
        <w:rPr>
          <w:rStyle w:val="ms-rtefontsize-2"/>
          <w:rFonts w:ascii="Times New Roman" w:hAnsi="Times New Roman"/>
          <w:b/>
          <w:bCs/>
          <w:shd w:val="clear" w:color="auto" w:fill="FFFFFF"/>
        </w:rPr>
        <w:t xml:space="preserve"> </w:t>
      </w:r>
    </w:p>
    <w:p w14:paraId="06852290" w14:textId="77777777" w:rsidR="003624EE" w:rsidRPr="003624EE" w:rsidRDefault="009A3BE6" w:rsidP="003624EE">
      <w:pPr>
        <w:pStyle w:val="ListParagraph"/>
        <w:tabs>
          <w:tab w:val="left" w:pos="5049"/>
        </w:tabs>
        <w:spacing w:after="0" w:line="240" w:lineRule="auto"/>
        <w:ind w:left="360" w:right="274"/>
        <w:jc w:val="both"/>
        <w:rPr>
          <w:rStyle w:val="ms-rtefontsize-2"/>
          <w:rFonts w:ascii="Times New Roman" w:hAnsi="Times New Roman"/>
          <w:shd w:val="clear" w:color="auto" w:fill="FFFFFF"/>
        </w:rPr>
      </w:pPr>
      <w:r w:rsidRPr="009A3BE6">
        <w:rPr>
          <w:rStyle w:val="ms-rtefontsize-2"/>
          <w:rFonts w:ascii="Times New Roman" w:hAnsi="Times New Roman"/>
          <w:shd w:val="clear" w:color="auto" w:fill="FFFFFF"/>
        </w:rPr>
        <w:t xml:space="preserve">Management takes note of the recurring issues on procurement. As reported in DP/2019/7, Management has undertaken several important steps to improve performance inter alia through the establishment of regional procurement specialists in regional hubs as well as by investing in procurement planning, vendor management, the contract management module in Atlas and procurement training. UNDP recorded about </w:t>
      </w:r>
      <w:r w:rsidR="00AE74E7">
        <w:rPr>
          <w:rStyle w:val="ms-rtefontsize-2"/>
          <w:rFonts w:ascii="Times New Roman" w:hAnsi="Times New Roman"/>
          <w:shd w:val="clear" w:color="auto" w:fill="FFFFFF"/>
        </w:rPr>
        <w:t>$1</w:t>
      </w:r>
      <w:r w:rsidRPr="009A3BE6">
        <w:rPr>
          <w:rStyle w:val="ms-rtefontsize-2"/>
          <w:rFonts w:ascii="Times New Roman" w:hAnsi="Times New Roman"/>
          <w:shd w:val="clear" w:color="auto" w:fill="FFFFFF"/>
        </w:rPr>
        <w:t>.2 billion in planning</w:t>
      </w:r>
      <w:r w:rsidR="00AE74E7">
        <w:rPr>
          <w:rStyle w:val="ms-rtefontsize-2"/>
          <w:rFonts w:ascii="Times New Roman" w:hAnsi="Times New Roman"/>
          <w:shd w:val="clear" w:color="auto" w:fill="FFFFFF"/>
        </w:rPr>
        <w:t xml:space="preserve"> procurement volume</w:t>
      </w:r>
      <w:r w:rsidRPr="009A3BE6">
        <w:rPr>
          <w:rStyle w:val="ms-rtefontsize-2"/>
          <w:rFonts w:ascii="Times New Roman" w:hAnsi="Times New Roman"/>
          <w:shd w:val="clear" w:color="auto" w:fill="FFFFFF"/>
        </w:rPr>
        <w:t xml:space="preserve"> for 2018 in the PROMPT </w:t>
      </w:r>
      <w:r w:rsidR="00AE74E7">
        <w:rPr>
          <w:rStyle w:val="ms-rtefontsize-2"/>
          <w:rFonts w:ascii="Times New Roman" w:hAnsi="Times New Roman"/>
          <w:shd w:val="clear" w:color="auto" w:fill="FFFFFF"/>
        </w:rPr>
        <w:t>p</w:t>
      </w:r>
      <w:r w:rsidRPr="009A3BE6">
        <w:rPr>
          <w:rStyle w:val="ms-rtefontsize-2"/>
          <w:rFonts w:ascii="Times New Roman" w:hAnsi="Times New Roman"/>
          <w:shd w:val="clear" w:color="auto" w:fill="FFFFFF"/>
        </w:rPr>
        <w:t xml:space="preserve">lanning </w:t>
      </w:r>
      <w:r w:rsidR="00AE74E7">
        <w:rPr>
          <w:rStyle w:val="ms-rtefontsize-2"/>
          <w:rFonts w:ascii="Times New Roman" w:hAnsi="Times New Roman"/>
          <w:shd w:val="clear" w:color="auto" w:fill="FFFFFF"/>
        </w:rPr>
        <w:t>t</w:t>
      </w:r>
      <w:r w:rsidRPr="009A3BE6">
        <w:rPr>
          <w:rStyle w:val="ms-rtefontsize-2"/>
          <w:rFonts w:ascii="Times New Roman" w:hAnsi="Times New Roman"/>
          <w:shd w:val="clear" w:color="auto" w:fill="FFFFFF"/>
        </w:rPr>
        <w:t xml:space="preserve">ool. Funding has been received in </w:t>
      </w:r>
      <w:r w:rsidR="00E413CD" w:rsidRPr="00192DAF">
        <w:rPr>
          <w:rStyle w:val="ms-rtefontsize-2"/>
          <w:rFonts w:ascii="Times New Roman" w:hAnsi="Times New Roman"/>
          <w:shd w:val="clear" w:color="auto" w:fill="FFFFFF"/>
        </w:rPr>
        <w:t>2019</w:t>
      </w:r>
      <w:r w:rsidRPr="00192DAF">
        <w:rPr>
          <w:rStyle w:val="ms-rtefontsize-2"/>
          <w:rFonts w:ascii="Times New Roman" w:hAnsi="Times New Roman"/>
          <w:shd w:val="clear" w:color="auto" w:fill="FFFFFF"/>
        </w:rPr>
        <w:t xml:space="preserve"> for investments</w:t>
      </w:r>
      <w:r w:rsidRPr="009A3BE6">
        <w:rPr>
          <w:rStyle w:val="ms-rtefontsize-2"/>
          <w:rFonts w:ascii="Times New Roman" w:hAnsi="Times New Roman"/>
          <w:shd w:val="clear" w:color="auto" w:fill="FFFFFF"/>
        </w:rPr>
        <w:t xml:space="preserve"> in digitizing and integrating the procurement function and systems, including further roll out of e</w:t>
      </w:r>
      <w:r w:rsidR="00AE74E7">
        <w:rPr>
          <w:rStyle w:val="ms-rtefontsize-2"/>
          <w:rFonts w:ascii="Times New Roman" w:hAnsi="Times New Roman"/>
          <w:shd w:val="clear" w:color="auto" w:fill="FFFFFF"/>
        </w:rPr>
        <w:t>-t</w:t>
      </w:r>
      <w:r w:rsidRPr="009A3BE6">
        <w:rPr>
          <w:rStyle w:val="ms-rtefontsize-2"/>
          <w:rFonts w:ascii="Times New Roman" w:hAnsi="Times New Roman"/>
          <w:shd w:val="clear" w:color="auto" w:fill="FFFFFF"/>
        </w:rPr>
        <w:t>endering; integration of ACP online with e</w:t>
      </w:r>
      <w:r w:rsidR="00AE74E7">
        <w:rPr>
          <w:rStyle w:val="ms-rtefontsize-2"/>
          <w:rFonts w:ascii="Times New Roman" w:hAnsi="Times New Roman"/>
          <w:shd w:val="clear" w:color="auto" w:fill="FFFFFF"/>
        </w:rPr>
        <w:t>-t</w:t>
      </w:r>
      <w:r w:rsidRPr="009A3BE6">
        <w:rPr>
          <w:rStyle w:val="ms-rtefontsize-2"/>
          <w:rFonts w:ascii="Times New Roman" w:hAnsi="Times New Roman"/>
          <w:shd w:val="clear" w:color="auto" w:fill="FFFFFF"/>
        </w:rPr>
        <w:t>endering and improvements in vendor and data management. In 2019 and 2020,</w:t>
      </w:r>
      <w:r w:rsidR="00AE74E7">
        <w:rPr>
          <w:rStyle w:val="ms-rtefontsize-2"/>
          <w:rFonts w:ascii="Times New Roman" w:hAnsi="Times New Roman"/>
          <w:shd w:val="clear" w:color="auto" w:fill="FFFFFF"/>
        </w:rPr>
        <w:t xml:space="preserve"> </w:t>
      </w:r>
      <w:r w:rsidRPr="009A3BE6">
        <w:rPr>
          <w:rStyle w:val="ms-rtefontsize-2"/>
          <w:rFonts w:ascii="Times New Roman" w:hAnsi="Times New Roman"/>
          <w:shd w:val="clear" w:color="auto" w:fill="FFFFFF"/>
        </w:rPr>
        <w:t xml:space="preserve">the funded projects will be implemented, while seeking further investments in greater centralization and consolidation, end-to-end automation of the management of individual contractors, and development of an e-commerce platform to provide seamless access, and integration with the procure-to-pay process, </w:t>
      </w:r>
      <w:r w:rsidR="00A52ADE" w:rsidRPr="009A3BE6">
        <w:rPr>
          <w:rStyle w:val="ms-rtefontsize-2"/>
          <w:rFonts w:ascii="Times New Roman" w:hAnsi="Times New Roman"/>
          <w:shd w:val="clear" w:color="auto" w:fill="FFFFFF"/>
        </w:rPr>
        <w:t>to</w:t>
      </w:r>
      <w:r w:rsidRPr="009A3BE6">
        <w:rPr>
          <w:rStyle w:val="ms-rtefontsize-2"/>
          <w:rFonts w:ascii="Times New Roman" w:hAnsi="Times New Roman"/>
          <w:shd w:val="clear" w:color="auto" w:fill="FFFFFF"/>
        </w:rPr>
        <w:t xml:space="preserve"> increase levels of transparency, integrity and accountability. </w:t>
      </w:r>
    </w:p>
    <w:p w14:paraId="3C8B9893" w14:textId="77777777" w:rsidR="003624EE" w:rsidRPr="00710C4A" w:rsidRDefault="003624EE" w:rsidP="008F6373">
      <w:pPr>
        <w:pStyle w:val="ListParagraph"/>
        <w:tabs>
          <w:tab w:val="left" w:pos="5049"/>
        </w:tabs>
        <w:spacing w:after="0" w:line="240" w:lineRule="auto"/>
        <w:ind w:left="360" w:right="274"/>
        <w:jc w:val="both"/>
        <w:rPr>
          <w:rStyle w:val="ms-rtefontsize-2"/>
          <w:rFonts w:ascii="Times New Roman" w:hAnsi="Times New Roman"/>
          <w:shd w:val="clear" w:color="auto" w:fill="FFFFFF"/>
        </w:rPr>
      </w:pPr>
    </w:p>
    <w:p w14:paraId="526903F6" w14:textId="77777777" w:rsidR="00710C4A" w:rsidRPr="00544325" w:rsidRDefault="5A603247" w:rsidP="5A603247">
      <w:pPr>
        <w:pStyle w:val="xmsonormal"/>
        <w:numPr>
          <w:ilvl w:val="0"/>
          <w:numId w:val="1"/>
        </w:numPr>
        <w:shd w:val="clear" w:color="auto" w:fill="FFFFFF"/>
        <w:ind w:right="274"/>
        <w:rPr>
          <w:rStyle w:val="ms-rtefontsize-2"/>
          <w:b/>
          <w:bCs/>
          <w:sz w:val="22"/>
          <w:szCs w:val="22"/>
          <w:u w:val="single"/>
        </w:rPr>
      </w:pPr>
      <w:r w:rsidRPr="5A603247">
        <w:rPr>
          <w:rStyle w:val="ms-rtefontsize-2"/>
          <w:b/>
          <w:bCs/>
          <w:sz w:val="22"/>
          <w:szCs w:val="22"/>
          <w:u w:val="single"/>
        </w:rPr>
        <w:lastRenderedPageBreak/>
        <w:t>Human Resources Management</w:t>
      </w:r>
      <w:r w:rsidRPr="5A603247">
        <w:rPr>
          <w:rStyle w:val="ms-rtefontsize-2"/>
          <w:b/>
          <w:bCs/>
          <w:i/>
          <w:iCs/>
          <w:sz w:val="22"/>
          <w:szCs w:val="22"/>
          <w:u w:val="single"/>
        </w:rPr>
        <w:t>:</w:t>
      </w:r>
    </w:p>
    <w:p w14:paraId="21C9D5ED" w14:textId="77777777" w:rsidR="00C027EC" w:rsidRPr="00C027EC" w:rsidRDefault="00C027EC" w:rsidP="00C51E76">
      <w:pPr>
        <w:pStyle w:val="xmsonormal"/>
        <w:shd w:val="clear" w:color="auto" w:fill="FFFFFF"/>
        <w:ind w:left="360" w:right="274"/>
        <w:jc w:val="both"/>
        <w:rPr>
          <w:rStyle w:val="ms-rtefontsize-2"/>
          <w:sz w:val="22"/>
          <w:szCs w:val="22"/>
          <w:shd w:val="clear" w:color="auto" w:fill="FFFFFF"/>
        </w:rPr>
      </w:pPr>
      <w:r w:rsidRPr="00C027EC">
        <w:rPr>
          <w:rStyle w:val="ms-rtefontsize-2"/>
          <w:sz w:val="22"/>
          <w:szCs w:val="22"/>
          <w:shd w:val="clear" w:color="auto" w:fill="FFFFFF"/>
        </w:rPr>
        <w:t xml:space="preserve">Management takes note of the recurring issues in human resources management. As reported in DP/2019/7, the completion of mandatory courses is addressed through various channels, including through reminders sent to staff and a dashboard to review completion status. </w:t>
      </w:r>
      <w:r w:rsidR="00F101D8">
        <w:rPr>
          <w:rStyle w:val="ms-rtefontsize-2"/>
          <w:sz w:val="22"/>
          <w:szCs w:val="22"/>
          <w:shd w:val="clear" w:color="auto" w:fill="FFFFFF"/>
        </w:rPr>
        <w:t xml:space="preserve">Completion rates </w:t>
      </w:r>
      <w:r w:rsidR="00504499">
        <w:rPr>
          <w:rStyle w:val="ms-rtefontsize-2"/>
          <w:sz w:val="22"/>
          <w:szCs w:val="22"/>
          <w:shd w:val="clear" w:color="auto" w:fill="FFFFFF"/>
        </w:rPr>
        <w:t>of</w:t>
      </w:r>
      <w:r w:rsidR="005A30E7">
        <w:rPr>
          <w:rStyle w:val="ms-rtefontsize-2"/>
          <w:sz w:val="22"/>
          <w:szCs w:val="22"/>
          <w:shd w:val="clear" w:color="auto" w:fill="FFFFFF"/>
        </w:rPr>
        <w:t xml:space="preserve"> mandatory courses </w:t>
      </w:r>
      <w:r w:rsidR="00F101D8">
        <w:rPr>
          <w:rStyle w:val="ms-rtefontsize-2"/>
          <w:sz w:val="22"/>
          <w:szCs w:val="22"/>
          <w:shd w:val="clear" w:color="auto" w:fill="FFFFFF"/>
        </w:rPr>
        <w:t>have increased to 71%</w:t>
      </w:r>
      <w:r w:rsidR="005A30E7">
        <w:rPr>
          <w:rStyle w:val="ms-rtefontsize-2"/>
          <w:sz w:val="22"/>
          <w:szCs w:val="22"/>
          <w:shd w:val="clear" w:color="auto" w:fill="FFFFFF"/>
        </w:rPr>
        <w:t xml:space="preserve"> of personnel at the end of 2018. </w:t>
      </w:r>
      <w:r w:rsidRPr="00C027EC">
        <w:rPr>
          <w:rStyle w:val="ms-rtefontsize-2"/>
          <w:sz w:val="22"/>
          <w:szCs w:val="22"/>
          <w:shd w:val="clear" w:color="auto" w:fill="FFFFFF"/>
        </w:rPr>
        <w:t xml:space="preserve">Management is also working on a new </w:t>
      </w:r>
      <w:r w:rsidR="00570794">
        <w:rPr>
          <w:rStyle w:val="ms-rtefontsize-2"/>
          <w:sz w:val="22"/>
          <w:szCs w:val="22"/>
          <w:shd w:val="clear" w:color="auto" w:fill="FFFFFF"/>
        </w:rPr>
        <w:t>P</w:t>
      </w:r>
      <w:r w:rsidRPr="00C027EC">
        <w:rPr>
          <w:rStyle w:val="ms-rtefontsize-2"/>
          <w:sz w:val="22"/>
          <w:szCs w:val="22"/>
          <w:shd w:val="clear" w:color="auto" w:fill="FFFFFF"/>
        </w:rPr>
        <w:t xml:space="preserve">eople </w:t>
      </w:r>
      <w:r w:rsidR="00570794">
        <w:rPr>
          <w:rStyle w:val="ms-rtefontsize-2"/>
          <w:sz w:val="22"/>
          <w:szCs w:val="22"/>
          <w:shd w:val="clear" w:color="auto" w:fill="FFFFFF"/>
        </w:rPr>
        <w:t>S</w:t>
      </w:r>
      <w:r w:rsidRPr="00C027EC">
        <w:rPr>
          <w:rStyle w:val="ms-rtefontsize-2"/>
          <w:sz w:val="22"/>
          <w:szCs w:val="22"/>
          <w:shd w:val="clear" w:color="auto" w:fill="FFFFFF"/>
        </w:rPr>
        <w:t xml:space="preserve">trategy to be published in 2019, which will focus on organizational development, redesign of the human resources function, and a talent management strategy and system. UNDP will </w:t>
      </w:r>
      <w:r w:rsidR="002E7193">
        <w:rPr>
          <w:rStyle w:val="ms-rtefontsize-2"/>
          <w:sz w:val="22"/>
          <w:szCs w:val="22"/>
          <w:shd w:val="clear" w:color="auto" w:fill="FFFFFF"/>
        </w:rPr>
        <w:t xml:space="preserve">furthermore </w:t>
      </w:r>
      <w:r w:rsidRPr="00C027EC">
        <w:rPr>
          <w:rStyle w:val="ms-rtefontsize-2"/>
          <w:sz w:val="22"/>
          <w:szCs w:val="22"/>
          <w:shd w:val="clear" w:color="auto" w:fill="FFFFFF"/>
        </w:rPr>
        <w:t xml:space="preserve">assess the structure of human resources management as part of its current </w:t>
      </w:r>
      <w:r>
        <w:rPr>
          <w:rStyle w:val="ms-rtefontsize-2"/>
          <w:sz w:val="22"/>
          <w:szCs w:val="22"/>
          <w:shd w:val="clear" w:color="auto" w:fill="FFFFFF"/>
        </w:rPr>
        <w:t>reform initiatives, as above</w:t>
      </w:r>
      <w:r w:rsidRPr="00C027EC">
        <w:rPr>
          <w:rStyle w:val="ms-rtefontsize-2"/>
          <w:sz w:val="22"/>
          <w:szCs w:val="22"/>
          <w:shd w:val="clear" w:color="auto" w:fill="FFFFFF"/>
        </w:rPr>
        <w:t xml:space="preserve">. </w:t>
      </w:r>
    </w:p>
    <w:p w14:paraId="5720AB9B" w14:textId="77777777" w:rsidR="008233C7" w:rsidRPr="00096E43" w:rsidRDefault="008233C7" w:rsidP="00F73095">
      <w:pPr>
        <w:spacing w:after="0" w:line="240" w:lineRule="auto"/>
        <w:rPr>
          <w:rStyle w:val="ms-rtefontsize-2"/>
          <w:rFonts w:ascii="Times New Roman" w:hAnsi="Times New Roman"/>
          <w:shd w:val="clear" w:color="auto" w:fill="FFFFFF"/>
        </w:rPr>
      </w:pPr>
    </w:p>
    <w:p w14:paraId="1B64303A" w14:textId="77777777" w:rsidR="00505619" w:rsidRDefault="5A603247" w:rsidP="5A603247">
      <w:pPr>
        <w:pStyle w:val="ListParagraph"/>
        <w:numPr>
          <w:ilvl w:val="0"/>
          <w:numId w:val="1"/>
        </w:numPr>
        <w:shd w:val="clear" w:color="auto" w:fill="FFFFFF"/>
        <w:spacing w:after="120" w:line="240" w:lineRule="auto"/>
        <w:ind w:right="274"/>
        <w:jc w:val="both"/>
        <w:rPr>
          <w:rFonts w:ascii="Times New Roman" w:hAnsi="Times New Roman"/>
          <w:b/>
          <w:bCs/>
          <w:i/>
          <w:iCs/>
          <w:u w:val="single"/>
          <w:lang w:val="en-GB" w:eastAsia="en-GB"/>
        </w:rPr>
      </w:pPr>
      <w:r w:rsidRPr="5A603247">
        <w:rPr>
          <w:rFonts w:ascii="Times New Roman" w:hAnsi="Times New Roman"/>
          <w:b/>
          <w:bCs/>
          <w:u w:val="single"/>
          <w:lang w:val="en-GB" w:eastAsia="en-GB"/>
        </w:rPr>
        <w:t>Information and Communication Technology (ICT) and general administrative management</w:t>
      </w:r>
      <w:r w:rsidRPr="5A603247">
        <w:rPr>
          <w:rFonts w:ascii="Times New Roman" w:hAnsi="Times New Roman"/>
          <w:b/>
          <w:bCs/>
          <w:i/>
          <w:iCs/>
          <w:u w:val="single"/>
          <w:lang w:val="en-GB" w:eastAsia="en-GB"/>
        </w:rPr>
        <w:t>:</w:t>
      </w:r>
    </w:p>
    <w:p w14:paraId="6D9AEF85" w14:textId="77777777" w:rsidR="002F0998" w:rsidRDefault="00D70D48" w:rsidP="00814397">
      <w:pPr>
        <w:pStyle w:val="ListParagraph"/>
        <w:shd w:val="clear" w:color="auto" w:fill="FFFFFF"/>
        <w:spacing w:after="120" w:line="240" w:lineRule="auto"/>
        <w:ind w:left="360" w:right="274"/>
        <w:jc w:val="both"/>
        <w:rPr>
          <w:rStyle w:val="ms-rtefontsize-2"/>
          <w:rFonts w:ascii="Times New Roman" w:hAnsi="Times New Roman"/>
          <w:shd w:val="clear" w:color="auto" w:fill="FFFFFF"/>
        </w:rPr>
      </w:pPr>
      <w:r w:rsidRPr="00FC0165">
        <w:rPr>
          <w:rStyle w:val="ms-rtefontsize-2"/>
          <w:rFonts w:ascii="Times New Roman" w:hAnsi="Times New Roman"/>
          <w:shd w:val="clear" w:color="auto" w:fill="FFFFFF"/>
        </w:rPr>
        <w:t xml:space="preserve">Management takes note of the recurring </w:t>
      </w:r>
      <w:r w:rsidR="002F0998">
        <w:rPr>
          <w:rStyle w:val="ms-rtefontsize-2"/>
          <w:rFonts w:ascii="Times New Roman" w:hAnsi="Times New Roman"/>
          <w:shd w:val="clear" w:color="auto" w:fill="FFFFFF"/>
        </w:rPr>
        <w:t>observations</w:t>
      </w:r>
      <w:r w:rsidR="009551CD">
        <w:rPr>
          <w:rStyle w:val="ms-rtefontsize-2"/>
          <w:rFonts w:ascii="Times New Roman" w:hAnsi="Times New Roman"/>
          <w:shd w:val="clear" w:color="auto" w:fill="FFFFFF"/>
        </w:rPr>
        <w:t xml:space="preserve">, </w:t>
      </w:r>
      <w:r w:rsidR="003C3474">
        <w:rPr>
          <w:rStyle w:val="ms-rtefontsize-2"/>
          <w:rFonts w:ascii="Times New Roman" w:hAnsi="Times New Roman"/>
          <w:shd w:val="clear" w:color="auto" w:fill="FFFFFF"/>
        </w:rPr>
        <w:t xml:space="preserve">which do not include ICT-related </w:t>
      </w:r>
      <w:r w:rsidR="00306B50">
        <w:rPr>
          <w:rStyle w:val="ms-rtefontsize-2"/>
          <w:rFonts w:ascii="Times New Roman" w:hAnsi="Times New Roman"/>
          <w:shd w:val="clear" w:color="auto" w:fill="FFFFFF"/>
        </w:rPr>
        <w:t xml:space="preserve">issues, but </w:t>
      </w:r>
      <w:r w:rsidR="009551CD">
        <w:rPr>
          <w:rStyle w:val="ms-rtefontsize-2"/>
          <w:rFonts w:ascii="Times New Roman" w:hAnsi="Times New Roman"/>
          <w:shd w:val="clear" w:color="auto" w:fill="FFFFFF"/>
        </w:rPr>
        <w:t xml:space="preserve">relate </w:t>
      </w:r>
      <w:r w:rsidR="00F90C1B">
        <w:rPr>
          <w:rStyle w:val="ms-rtefontsize-2"/>
          <w:rFonts w:ascii="Times New Roman" w:hAnsi="Times New Roman"/>
          <w:shd w:val="clear" w:color="auto" w:fill="FFFFFF"/>
        </w:rPr>
        <w:t xml:space="preserve">solely </w:t>
      </w:r>
      <w:r w:rsidR="009551CD">
        <w:rPr>
          <w:rStyle w:val="ms-rtefontsize-2"/>
          <w:rFonts w:ascii="Times New Roman" w:hAnsi="Times New Roman"/>
          <w:shd w:val="clear" w:color="auto" w:fill="FFFFFF"/>
        </w:rPr>
        <w:t xml:space="preserve">to asset management. </w:t>
      </w:r>
      <w:r w:rsidR="00DD5B87">
        <w:rPr>
          <w:rStyle w:val="ms-rtefontsize-2"/>
          <w:rFonts w:ascii="Times New Roman" w:hAnsi="Times New Roman"/>
          <w:shd w:val="clear" w:color="auto" w:fill="FFFFFF"/>
        </w:rPr>
        <w:t>Management</w:t>
      </w:r>
      <w:r w:rsidR="00DD5B87" w:rsidRPr="00DD5B87">
        <w:rPr>
          <w:rStyle w:val="ms-rtefontsize-2"/>
          <w:rFonts w:ascii="Times New Roman" w:hAnsi="Times New Roman"/>
          <w:shd w:val="clear" w:color="auto" w:fill="FFFFFF"/>
        </w:rPr>
        <w:t xml:space="preserve"> has introduced a new </w:t>
      </w:r>
      <w:r w:rsidR="00DD5B87">
        <w:rPr>
          <w:rStyle w:val="ms-rtefontsize-2"/>
          <w:rFonts w:ascii="Times New Roman" w:hAnsi="Times New Roman"/>
          <w:shd w:val="clear" w:color="auto" w:fill="FFFFFF"/>
        </w:rPr>
        <w:t>a</w:t>
      </w:r>
      <w:r w:rsidR="00DD5B87" w:rsidRPr="00DD5B87">
        <w:rPr>
          <w:rStyle w:val="ms-rtefontsize-2"/>
          <w:rFonts w:ascii="Times New Roman" w:hAnsi="Times New Roman"/>
          <w:shd w:val="clear" w:color="auto" w:fill="FFFFFF"/>
        </w:rPr>
        <w:t xml:space="preserve">sset </w:t>
      </w:r>
      <w:r w:rsidR="00DD5B87">
        <w:rPr>
          <w:rStyle w:val="ms-rtefontsize-2"/>
          <w:rFonts w:ascii="Times New Roman" w:hAnsi="Times New Roman"/>
          <w:shd w:val="clear" w:color="auto" w:fill="FFFFFF"/>
        </w:rPr>
        <w:t>m</w:t>
      </w:r>
      <w:r w:rsidR="00DD5B87" w:rsidRPr="00DD5B87">
        <w:rPr>
          <w:rStyle w:val="ms-rtefontsize-2"/>
          <w:rFonts w:ascii="Times New Roman" w:hAnsi="Times New Roman"/>
          <w:shd w:val="clear" w:color="auto" w:fill="FFFFFF"/>
        </w:rPr>
        <w:t xml:space="preserve">onitoring </w:t>
      </w:r>
      <w:r w:rsidR="00DD5B87">
        <w:rPr>
          <w:rStyle w:val="ms-rtefontsize-2"/>
          <w:rFonts w:ascii="Times New Roman" w:hAnsi="Times New Roman"/>
          <w:shd w:val="clear" w:color="auto" w:fill="FFFFFF"/>
        </w:rPr>
        <w:t>d</w:t>
      </w:r>
      <w:r w:rsidR="00DD5B87" w:rsidRPr="00DD5B87">
        <w:rPr>
          <w:rStyle w:val="ms-rtefontsize-2"/>
          <w:rFonts w:ascii="Times New Roman" w:hAnsi="Times New Roman"/>
          <w:shd w:val="clear" w:color="auto" w:fill="FFFFFF"/>
        </w:rPr>
        <w:t>ashboard</w:t>
      </w:r>
      <w:r w:rsidR="00DD5B87">
        <w:rPr>
          <w:rStyle w:val="ms-rtefontsize-2"/>
          <w:rFonts w:ascii="Times New Roman" w:hAnsi="Times New Roman"/>
          <w:shd w:val="clear" w:color="auto" w:fill="FFFFFF"/>
        </w:rPr>
        <w:t xml:space="preserve"> in 2018</w:t>
      </w:r>
      <w:r w:rsidR="00DD5B87" w:rsidRPr="00DD5B87">
        <w:rPr>
          <w:rStyle w:val="ms-rtefontsize-2"/>
          <w:rFonts w:ascii="Times New Roman" w:hAnsi="Times New Roman"/>
          <w:shd w:val="clear" w:color="auto" w:fill="FFFFFF"/>
        </w:rPr>
        <w:t>. This new tool allows Country Offices to have a full picture of any asset related issues in their offices</w:t>
      </w:r>
      <w:r w:rsidR="00DD5B87">
        <w:rPr>
          <w:rStyle w:val="ms-rtefontsize-2"/>
          <w:rFonts w:ascii="Times New Roman" w:hAnsi="Times New Roman"/>
          <w:shd w:val="clear" w:color="auto" w:fill="FFFFFF"/>
        </w:rPr>
        <w:t xml:space="preserve">, including </w:t>
      </w:r>
      <w:r w:rsidR="00DD5B87" w:rsidRPr="00DD5B87">
        <w:rPr>
          <w:rStyle w:val="ms-rtefontsize-2"/>
          <w:rFonts w:ascii="Times New Roman" w:hAnsi="Times New Roman"/>
          <w:shd w:val="clear" w:color="auto" w:fill="FFFFFF"/>
        </w:rPr>
        <w:t>asset information or pending correcti</w:t>
      </w:r>
      <w:r w:rsidR="00DD5B87">
        <w:rPr>
          <w:rStyle w:val="ms-rtefontsize-2"/>
          <w:rFonts w:ascii="Times New Roman" w:hAnsi="Times New Roman"/>
          <w:shd w:val="clear" w:color="auto" w:fill="FFFFFF"/>
        </w:rPr>
        <w:t>ve</w:t>
      </w:r>
      <w:r w:rsidR="00DD5B87" w:rsidRPr="00DD5B87">
        <w:rPr>
          <w:rStyle w:val="ms-rtefontsize-2"/>
          <w:rFonts w:ascii="Times New Roman" w:hAnsi="Times New Roman"/>
          <w:shd w:val="clear" w:color="auto" w:fill="FFFFFF"/>
        </w:rPr>
        <w:t xml:space="preserve"> actions as a results of bi-annual asset certifications</w:t>
      </w:r>
      <w:r w:rsidR="009A3BE6">
        <w:rPr>
          <w:rStyle w:val="ms-rtefontsize-2"/>
          <w:rFonts w:ascii="Times New Roman" w:hAnsi="Times New Roman"/>
          <w:shd w:val="clear" w:color="auto" w:fill="FFFFFF"/>
        </w:rPr>
        <w:t xml:space="preserve"> and </w:t>
      </w:r>
      <w:r w:rsidR="00DD5B87" w:rsidRPr="00DD5B87">
        <w:rPr>
          <w:rStyle w:val="ms-rtefontsize-2"/>
          <w:rFonts w:ascii="Times New Roman" w:hAnsi="Times New Roman"/>
          <w:shd w:val="clear" w:color="auto" w:fill="FFFFFF"/>
        </w:rPr>
        <w:t xml:space="preserve">internal </w:t>
      </w:r>
      <w:r w:rsidR="00DD5B87" w:rsidRPr="00734F74">
        <w:rPr>
          <w:rStyle w:val="ms-rtefontsize-2"/>
          <w:rFonts w:ascii="Times New Roman" w:hAnsi="Times New Roman"/>
          <w:shd w:val="clear" w:color="auto" w:fill="FFFFFF"/>
        </w:rPr>
        <w:t>reviews. Management also continues to provide asset management webinars for Country Offices.</w:t>
      </w:r>
    </w:p>
    <w:p w14:paraId="6BE3A1F9" w14:textId="77777777" w:rsidR="00A268BF" w:rsidRPr="00814397" w:rsidRDefault="00DD5B87" w:rsidP="00814397">
      <w:pPr>
        <w:pStyle w:val="ListParagraph"/>
        <w:shd w:val="clear" w:color="auto" w:fill="FFFFFF"/>
        <w:spacing w:after="120" w:line="240" w:lineRule="auto"/>
        <w:ind w:left="360" w:right="274"/>
        <w:jc w:val="both"/>
        <w:rPr>
          <w:rStyle w:val="ms-rtefontsize-2"/>
          <w:rFonts w:ascii="Times New Roman" w:hAnsi="Times New Roman"/>
          <w:shd w:val="clear" w:color="auto" w:fill="FFFFFF"/>
        </w:rPr>
      </w:pPr>
      <w:r w:rsidRPr="00734F74">
        <w:rPr>
          <w:rStyle w:val="ms-rtefontsize-2"/>
          <w:rFonts w:ascii="Times New Roman" w:hAnsi="Times New Roman"/>
          <w:shd w:val="clear" w:color="auto" w:fill="FFFFFF"/>
        </w:rPr>
        <w:t xml:space="preserve"> </w:t>
      </w:r>
    </w:p>
    <w:p w14:paraId="16C9B396" w14:textId="77777777" w:rsidR="00C76596" w:rsidRPr="00C76596" w:rsidRDefault="00CC3BE5" w:rsidP="5A603247">
      <w:pPr>
        <w:pStyle w:val="ListParagraph"/>
        <w:numPr>
          <w:ilvl w:val="0"/>
          <w:numId w:val="1"/>
        </w:numPr>
        <w:spacing w:after="120" w:line="240" w:lineRule="auto"/>
        <w:ind w:right="274"/>
        <w:jc w:val="both"/>
        <w:rPr>
          <w:rStyle w:val="ms-rtefontsize-2"/>
          <w:rFonts w:ascii="Times New Roman" w:hAnsi="Times New Roman"/>
        </w:rPr>
      </w:pPr>
      <w:r w:rsidRPr="5A603247">
        <w:rPr>
          <w:rStyle w:val="ms-rtefontsize-2"/>
          <w:rFonts w:ascii="Times New Roman" w:hAnsi="Times New Roman"/>
          <w:b/>
          <w:bCs/>
          <w:shd w:val="clear" w:color="auto" w:fill="FFFFFF"/>
        </w:rPr>
        <w:t>Unsatisfactory</w:t>
      </w:r>
      <w:r w:rsidR="00867503" w:rsidRPr="5A603247">
        <w:rPr>
          <w:rStyle w:val="ms-rtefontsize-2"/>
          <w:rFonts w:ascii="Times New Roman" w:hAnsi="Times New Roman"/>
          <w:b/>
          <w:bCs/>
          <w:shd w:val="clear" w:color="auto" w:fill="FFFFFF"/>
        </w:rPr>
        <w:t xml:space="preserve"> CO and DIM</w:t>
      </w:r>
      <w:r w:rsidRPr="5A603247">
        <w:rPr>
          <w:rStyle w:val="ms-rtefontsize-2"/>
          <w:rFonts w:ascii="Times New Roman" w:hAnsi="Times New Roman"/>
          <w:b/>
          <w:bCs/>
          <w:shd w:val="clear" w:color="auto" w:fill="FFFFFF"/>
        </w:rPr>
        <w:t xml:space="preserve"> Audits</w:t>
      </w:r>
      <w:r w:rsidR="00702449" w:rsidRPr="5A603247">
        <w:rPr>
          <w:rStyle w:val="ms-rtefontsize-2"/>
          <w:rFonts w:ascii="Times New Roman" w:hAnsi="Times New Roman"/>
          <w:b/>
          <w:bCs/>
          <w:shd w:val="clear" w:color="auto" w:fill="FFFFFF"/>
        </w:rPr>
        <w:t>:</w:t>
      </w:r>
      <w:r w:rsidR="00702449" w:rsidRPr="001E14FF">
        <w:rPr>
          <w:rStyle w:val="ms-rtefontsize-2"/>
          <w:rFonts w:ascii="Times New Roman" w:hAnsi="Times New Roman"/>
          <w:shd w:val="clear" w:color="auto" w:fill="FFFFFF"/>
        </w:rPr>
        <w:t xml:space="preserve">  </w:t>
      </w:r>
      <w:r w:rsidR="00B174BF">
        <w:rPr>
          <w:rStyle w:val="ms-rtefontsize-2"/>
          <w:rFonts w:ascii="Times New Roman" w:hAnsi="Times New Roman"/>
          <w:shd w:val="clear" w:color="auto" w:fill="FFFFFF"/>
        </w:rPr>
        <w:t xml:space="preserve">Of the 30 Country Office audits undertaken, </w:t>
      </w:r>
      <w:r w:rsidR="00186834">
        <w:rPr>
          <w:rStyle w:val="ms-rtefontsize-2"/>
          <w:rFonts w:ascii="Times New Roman" w:hAnsi="Times New Roman"/>
          <w:shd w:val="clear" w:color="auto" w:fill="FFFFFF"/>
        </w:rPr>
        <w:t xml:space="preserve">OAI rated </w:t>
      </w:r>
      <w:r w:rsidR="00B174BF">
        <w:rPr>
          <w:rStyle w:val="ms-rtefontsize-2"/>
          <w:rFonts w:ascii="Times New Roman" w:hAnsi="Times New Roman"/>
          <w:shd w:val="clear" w:color="auto" w:fill="FFFFFF"/>
        </w:rPr>
        <w:t xml:space="preserve">3 as </w:t>
      </w:r>
      <w:r w:rsidR="00186834">
        <w:rPr>
          <w:rStyle w:val="ms-rtefontsize-2"/>
          <w:rFonts w:ascii="Times New Roman" w:hAnsi="Times New Roman"/>
          <w:shd w:val="clear" w:color="auto" w:fill="FFFFFF"/>
        </w:rPr>
        <w:t xml:space="preserve">unsatisfactory in 2018. </w:t>
      </w:r>
      <w:r w:rsidR="00BE52A8">
        <w:rPr>
          <w:rStyle w:val="ms-rtefontsize-2"/>
          <w:rFonts w:ascii="Times New Roman" w:hAnsi="Times New Roman"/>
          <w:shd w:val="clear" w:color="auto" w:fill="FFFFFF"/>
        </w:rPr>
        <w:t xml:space="preserve">Management is particularly concerned about the unsatisfactory rating </w:t>
      </w:r>
      <w:r w:rsidR="00186834">
        <w:rPr>
          <w:rStyle w:val="ms-rtefontsize-2"/>
          <w:rFonts w:ascii="Times New Roman" w:hAnsi="Times New Roman"/>
          <w:shd w:val="clear" w:color="auto" w:fill="FFFFFF"/>
        </w:rPr>
        <w:t>of</w:t>
      </w:r>
      <w:r w:rsidR="00BE52A8">
        <w:rPr>
          <w:rStyle w:val="ms-rtefontsize-2"/>
          <w:rFonts w:ascii="Times New Roman" w:hAnsi="Times New Roman"/>
          <w:shd w:val="clear" w:color="auto" w:fill="FFFFFF"/>
        </w:rPr>
        <w:t xml:space="preserve"> </w:t>
      </w:r>
      <w:r w:rsidR="00B77107">
        <w:rPr>
          <w:rStyle w:val="ms-rtefontsize-2"/>
          <w:rFonts w:ascii="Times New Roman" w:hAnsi="Times New Roman"/>
          <w:shd w:val="clear" w:color="auto" w:fill="FFFFFF"/>
        </w:rPr>
        <w:t>a mid-size</w:t>
      </w:r>
      <w:r w:rsidR="00BE52A8">
        <w:rPr>
          <w:rStyle w:val="ms-rtefontsize-2"/>
          <w:rFonts w:ascii="Times New Roman" w:hAnsi="Times New Roman"/>
          <w:shd w:val="clear" w:color="auto" w:fill="FFFFFF"/>
        </w:rPr>
        <w:t xml:space="preserve"> Country Office</w:t>
      </w:r>
      <w:r w:rsidR="00186834">
        <w:rPr>
          <w:rStyle w:val="ms-rtefontsize-2"/>
          <w:rFonts w:ascii="Times New Roman" w:hAnsi="Times New Roman"/>
          <w:shd w:val="clear" w:color="auto" w:fill="FFFFFF"/>
        </w:rPr>
        <w:t xml:space="preserve">, which has </w:t>
      </w:r>
      <w:r w:rsidR="005E7466">
        <w:rPr>
          <w:rStyle w:val="ms-rtefontsize-2"/>
          <w:rFonts w:ascii="Times New Roman" w:hAnsi="Times New Roman"/>
          <w:shd w:val="clear" w:color="auto" w:fill="FFFFFF"/>
        </w:rPr>
        <w:t>received several consecutive unsatisfactory audit ratings and NGO/NIM review letters</w:t>
      </w:r>
      <w:r w:rsidR="007E1120">
        <w:rPr>
          <w:rStyle w:val="ms-rtefontsize-2"/>
          <w:rFonts w:ascii="Times New Roman" w:hAnsi="Times New Roman"/>
          <w:shd w:val="clear" w:color="auto" w:fill="FFFFFF"/>
        </w:rPr>
        <w:t xml:space="preserve"> in recent years</w:t>
      </w:r>
      <w:r w:rsidR="00B87346">
        <w:rPr>
          <w:rStyle w:val="ms-rtefontsize-2"/>
          <w:rFonts w:ascii="Times New Roman" w:hAnsi="Times New Roman"/>
          <w:shd w:val="clear" w:color="auto" w:fill="FFFFFF"/>
        </w:rPr>
        <w:t xml:space="preserve"> </w:t>
      </w:r>
      <w:r w:rsidR="00B87346" w:rsidRPr="5A603247">
        <w:rPr>
          <w:rStyle w:val="ms-rtefontsize-2"/>
          <w:rFonts w:ascii="Times New Roman" w:hAnsi="Times New Roman"/>
          <w:shd w:val="clear" w:color="auto" w:fill="FFFFFF"/>
        </w:rPr>
        <w:t>and is taking appropriate action</w:t>
      </w:r>
      <w:r w:rsidR="00B77107">
        <w:rPr>
          <w:rStyle w:val="ms-rtefontsize-2"/>
          <w:rFonts w:ascii="Times New Roman" w:hAnsi="Times New Roman"/>
          <w:shd w:val="clear" w:color="auto" w:fill="FFFFFF"/>
        </w:rPr>
        <w:t>.</w:t>
      </w:r>
      <w:r w:rsidR="00D40A10">
        <w:rPr>
          <w:rStyle w:val="ms-rtefontsize-2"/>
          <w:rFonts w:ascii="Times New Roman" w:hAnsi="Times New Roman"/>
          <w:shd w:val="clear" w:color="auto" w:fill="FFFFFF"/>
        </w:rPr>
        <w:t xml:space="preserve"> One of the mitigating strategies considered in 2019</w:t>
      </w:r>
      <w:r w:rsidR="0075368F">
        <w:rPr>
          <w:rStyle w:val="ms-rtefontsize-2"/>
          <w:rFonts w:ascii="Times New Roman" w:hAnsi="Times New Roman"/>
          <w:shd w:val="clear" w:color="auto" w:fill="FFFFFF"/>
        </w:rPr>
        <w:t>/20</w:t>
      </w:r>
      <w:r w:rsidR="00D40A10">
        <w:rPr>
          <w:rStyle w:val="ms-rtefontsize-2"/>
          <w:rFonts w:ascii="Times New Roman" w:hAnsi="Times New Roman"/>
          <w:shd w:val="clear" w:color="auto" w:fill="FFFFFF"/>
        </w:rPr>
        <w:t xml:space="preserve"> is</w:t>
      </w:r>
      <w:r w:rsidR="00E56A26">
        <w:rPr>
          <w:rStyle w:val="ms-rtefontsize-2"/>
          <w:rFonts w:ascii="Times New Roman" w:hAnsi="Times New Roman"/>
          <w:shd w:val="clear" w:color="auto" w:fill="FFFFFF"/>
        </w:rPr>
        <w:t xml:space="preserve"> the</w:t>
      </w:r>
      <w:r w:rsidR="00D40A10">
        <w:rPr>
          <w:rStyle w:val="ms-rtefontsize-2"/>
          <w:rFonts w:ascii="Times New Roman" w:hAnsi="Times New Roman"/>
          <w:shd w:val="clear" w:color="auto" w:fill="FFFFFF"/>
        </w:rPr>
        <w:t xml:space="preserve"> clustering</w:t>
      </w:r>
      <w:r w:rsidR="00E56A26">
        <w:rPr>
          <w:rStyle w:val="ms-rtefontsize-2"/>
          <w:rFonts w:ascii="Times New Roman" w:hAnsi="Times New Roman"/>
          <w:shd w:val="clear" w:color="auto" w:fill="FFFFFF"/>
        </w:rPr>
        <w:t xml:space="preserve"> of Country Offices</w:t>
      </w:r>
      <w:r w:rsidR="00AB223D">
        <w:rPr>
          <w:rStyle w:val="ms-rtefontsize-2"/>
          <w:rFonts w:ascii="Times New Roman" w:hAnsi="Times New Roman"/>
          <w:shd w:val="clear" w:color="auto" w:fill="FFFFFF"/>
        </w:rPr>
        <w:t>, particularly of those with weak operational capacity</w:t>
      </w:r>
      <w:r w:rsidR="00E56A26">
        <w:rPr>
          <w:rStyle w:val="ms-rtefontsize-2"/>
          <w:rFonts w:ascii="Times New Roman" w:hAnsi="Times New Roman"/>
          <w:shd w:val="clear" w:color="auto" w:fill="FFFFFF"/>
        </w:rPr>
        <w:t xml:space="preserve">. </w:t>
      </w:r>
      <w:r w:rsidR="00510757">
        <w:rPr>
          <w:rStyle w:val="ms-rtefontsize-2"/>
          <w:rFonts w:ascii="Times New Roman" w:hAnsi="Times New Roman"/>
          <w:shd w:val="clear" w:color="auto" w:fill="FFFFFF"/>
        </w:rPr>
        <w:t>With regards to DIM project audits,</w:t>
      </w:r>
      <w:r w:rsidR="00C76596">
        <w:rPr>
          <w:rStyle w:val="ms-rtefontsize-2"/>
          <w:rFonts w:ascii="Times New Roman" w:hAnsi="Times New Roman"/>
          <w:shd w:val="clear" w:color="auto" w:fill="FFFFFF"/>
        </w:rPr>
        <w:t xml:space="preserve"> </w:t>
      </w:r>
      <w:r w:rsidR="0076145D">
        <w:rPr>
          <w:rStyle w:val="ms-rtefontsize-2"/>
          <w:rFonts w:ascii="Times New Roman" w:hAnsi="Times New Roman"/>
          <w:shd w:val="clear" w:color="auto" w:fill="FFFFFF"/>
        </w:rPr>
        <w:t xml:space="preserve">Management acknowledges the </w:t>
      </w:r>
      <w:r w:rsidR="00DF3DCE">
        <w:rPr>
          <w:rStyle w:val="ms-rtefontsize-2"/>
          <w:rFonts w:ascii="Times New Roman" w:hAnsi="Times New Roman"/>
          <w:shd w:val="clear" w:color="auto" w:fill="FFFFFF"/>
        </w:rPr>
        <w:t>qualifications, as reported in 2018, noting that they relate</w:t>
      </w:r>
      <w:r w:rsidR="00DB3111">
        <w:rPr>
          <w:rStyle w:val="ms-rtefontsize-2"/>
          <w:rFonts w:ascii="Times New Roman" w:hAnsi="Times New Roman"/>
          <w:shd w:val="clear" w:color="auto" w:fill="FFFFFF"/>
        </w:rPr>
        <w:t xml:space="preserve"> largely to one </w:t>
      </w:r>
      <w:r w:rsidR="00223555">
        <w:rPr>
          <w:rStyle w:val="ms-rtefontsize-2"/>
          <w:rFonts w:ascii="Times New Roman" w:hAnsi="Times New Roman"/>
          <w:shd w:val="clear" w:color="auto" w:fill="FFFFFF"/>
        </w:rPr>
        <w:t xml:space="preserve">project in one </w:t>
      </w:r>
      <w:r w:rsidR="00DB3111">
        <w:rPr>
          <w:rStyle w:val="ms-rtefontsize-2"/>
          <w:rFonts w:ascii="Times New Roman" w:hAnsi="Times New Roman"/>
          <w:shd w:val="clear" w:color="auto" w:fill="FFFFFF"/>
        </w:rPr>
        <w:t>Country Office</w:t>
      </w:r>
      <w:r w:rsidR="00DB1A7D">
        <w:rPr>
          <w:rStyle w:val="ms-rtefontsize-2"/>
          <w:rFonts w:ascii="Times New Roman" w:hAnsi="Times New Roman"/>
          <w:shd w:val="clear" w:color="auto" w:fill="FFFFFF"/>
        </w:rPr>
        <w:t xml:space="preserve">. </w:t>
      </w:r>
      <w:r w:rsidR="00223555">
        <w:rPr>
          <w:rStyle w:val="ms-rtefontsize-2"/>
          <w:rFonts w:ascii="Times New Roman" w:hAnsi="Times New Roman"/>
          <w:shd w:val="clear" w:color="auto" w:fill="FFFFFF"/>
        </w:rPr>
        <w:t xml:space="preserve">The issues related to this project have been </w:t>
      </w:r>
      <w:r w:rsidR="008B112B">
        <w:rPr>
          <w:rStyle w:val="ms-rtefontsize-2"/>
          <w:rFonts w:ascii="Times New Roman" w:hAnsi="Times New Roman"/>
          <w:shd w:val="clear" w:color="auto" w:fill="FFFFFF"/>
        </w:rPr>
        <w:t>mostly</w:t>
      </w:r>
      <w:r w:rsidR="00223555">
        <w:rPr>
          <w:rStyle w:val="ms-rtefontsize-2"/>
          <w:rFonts w:ascii="Times New Roman" w:hAnsi="Times New Roman"/>
          <w:shd w:val="clear" w:color="auto" w:fill="FFFFFF"/>
        </w:rPr>
        <w:t xml:space="preserve"> resolved and have received the highest management attention in UNDP. They have also been discussed several times with the Executive Board </w:t>
      </w:r>
      <w:r w:rsidR="00DB1A7D">
        <w:rPr>
          <w:rStyle w:val="ms-rtefontsize-2"/>
          <w:rFonts w:ascii="Times New Roman" w:hAnsi="Times New Roman"/>
          <w:shd w:val="clear" w:color="auto" w:fill="FFFFFF"/>
        </w:rPr>
        <w:t xml:space="preserve">and lessons learned from them have been incorporated for similar </w:t>
      </w:r>
      <w:r w:rsidR="005F7752">
        <w:rPr>
          <w:rStyle w:val="ms-rtefontsize-2"/>
          <w:rFonts w:ascii="Times New Roman" w:hAnsi="Times New Roman"/>
          <w:shd w:val="clear" w:color="auto" w:fill="FFFFFF"/>
        </w:rPr>
        <w:t xml:space="preserve">endeavors in the future. </w:t>
      </w:r>
    </w:p>
    <w:p w14:paraId="52FB4B25" w14:textId="77777777" w:rsidR="001E14FF" w:rsidRPr="008255E2" w:rsidRDefault="001E14FF" w:rsidP="001E14FF">
      <w:pPr>
        <w:pStyle w:val="ListParagraph"/>
        <w:spacing w:after="120" w:line="240" w:lineRule="auto"/>
        <w:ind w:left="360" w:right="274"/>
        <w:jc w:val="both"/>
        <w:rPr>
          <w:rStyle w:val="ms-rtefontsize-2"/>
          <w:rFonts w:ascii="Times New Roman" w:hAnsi="Times New Roman"/>
          <w:shd w:val="clear" w:color="auto" w:fill="FFFFFF"/>
        </w:rPr>
      </w:pPr>
    </w:p>
    <w:p w14:paraId="0D7EB97D" w14:textId="77777777" w:rsidR="00CA4855" w:rsidRPr="008255E2" w:rsidRDefault="008D179D" w:rsidP="008255E2">
      <w:pPr>
        <w:pStyle w:val="ListParagraph"/>
        <w:numPr>
          <w:ilvl w:val="0"/>
          <w:numId w:val="30"/>
        </w:numPr>
        <w:spacing w:after="120" w:line="240" w:lineRule="auto"/>
        <w:ind w:right="274"/>
        <w:jc w:val="both"/>
        <w:rPr>
          <w:rFonts w:ascii="Times New Roman" w:hAnsi="Times New Roman"/>
          <w:b/>
        </w:rPr>
      </w:pPr>
      <w:r w:rsidRPr="008255E2">
        <w:rPr>
          <w:rFonts w:ascii="Times New Roman" w:hAnsi="Times New Roman"/>
          <w:b/>
        </w:rPr>
        <w:t>Global Fund Audits</w:t>
      </w:r>
    </w:p>
    <w:p w14:paraId="519EAB3A" w14:textId="77777777" w:rsidR="001E14FF" w:rsidRPr="000777B6" w:rsidRDefault="001E14FF" w:rsidP="001E14FF">
      <w:pPr>
        <w:pStyle w:val="ListParagraph"/>
        <w:spacing w:after="120" w:line="240" w:lineRule="auto"/>
        <w:ind w:left="360" w:right="274"/>
        <w:jc w:val="both"/>
        <w:rPr>
          <w:rStyle w:val="ms-rtefontsize-2"/>
          <w:rFonts w:ascii="Times New Roman" w:hAnsi="Times New Roman"/>
          <w:shd w:val="clear" w:color="auto" w:fill="FFFFFF"/>
        </w:rPr>
      </w:pPr>
    </w:p>
    <w:p w14:paraId="4F1BC076" w14:textId="77777777" w:rsidR="00020972" w:rsidRPr="00026754" w:rsidRDefault="00020972" w:rsidP="00A86D3E">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0777B6">
        <w:rPr>
          <w:rStyle w:val="ms-rtefontsize-2"/>
          <w:rFonts w:ascii="Times New Roman" w:hAnsi="Times New Roman"/>
          <w:shd w:val="clear" w:color="auto" w:fill="FFFFFF"/>
        </w:rPr>
        <w:t xml:space="preserve">UNDP is an important partner </w:t>
      </w:r>
      <w:r w:rsidRPr="00026754">
        <w:rPr>
          <w:rStyle w:val="ms-rtefontsize-2"/>
          <w:rFonts w:ascii="Times New Roman" w:hAnsi="Times New Roman"/>
          <w:shd w:val="clear" w:color="auto" w:fill="FFFFFF"/>
        </w:rPr>
        <w:t>of the G</w:t>
      </w:r>
      <w:r w:rsidR="002977F2">
        <w:rPr>
          <w:rStyle w:val="ms-rtefontsize-2"/>
          <w:rFonts w:ascii="Times New Roman" w:hAnsi="Times New Roman"/>
          <w:shd w:val="clear" w:color="auto" w:fill="FFFFFF"/>
        </w:rPr>
        <w:t>lobal Fund</w:t>
      </w:r>
      <w:r w:rsidRPr="00026754">
        <w:rPr>
          <w:rStyle w:val="ms-rtefontsize-2"/>
          <w:rFonts w:ascii="Times New Roman" w:hAnsi="Times New Roman"/>
          <w:shd w:val="clear" w:color="auto" w:fill="FFFFFF"/>
        </w:rPr>
        <w:t xml:space="preserve"> in its efforts to </w:t>
      </w:r>
      <w:r w:rsidR="00D413DF" w:rsidRPr="00026754">
        <w:rPr>
          <w:rStyle w:val="ms-rtefontsize-2"/>
          <w:rFonts w:ascii="Times New Roman" w:hAnsi="Times New Roman"/>
          <w:shd w:val="clear" w:color="auto" w:fill="FFFFFF"/>
        </w:rPr>
        <w:t>work in</w:t>
      </w:r>
      <w:r w:rsidRPr="00026754">
        <w:rPr>
          <w:rStyle w:val="ms-rtefontsize-2"/>
          <w:rFonts w:ascii="Times New Roman" w:hAnsi="Times New Roman"/>
          <w:shd w:val="clear" w:color="auto" w:fill="FFFFFF"/>
        </w:rPr>
        <w:t xml:space="preserve"> highly challenging operating environments</w:t>
      </w:r>
      <w:r w:rsidR="00D413DF" w:rsidRPr="00026754">
        <w:rPr>
          <w:rStyle w:val="ms-rtefontsize-2"/>
          <w:rFonts w:ascii="Times New Roman" w:hAnsi="Times New Roman"/>
          <w:shd w:val="clear" w:color="auto" w:fill="FFFFFF"/>
        </w:rPr>
        <w:t>. UNDP</w:t>
      </w:r>
      <w:r w:rsidRPr="00026754">
        <w:rPr>
          <w:rStyle w:val="ms-rtefontsize-2"/>
          <w:rFonts w:ascii="Times New Roman" w:hAnsi="Times New Roman"/>
          <w:shd w:val="clear" w:color="auto" w:fill="FFFFFF"/>
        </w:rPr>
        <w:t xml:space="preserve"> is the Principal Recipient in 1</w:t>
      </w:r>
      <w:r w:rsidR="00026754" w:rsidRPr="00026754">
        <w:rPr>
          <w:rStyle w:val="ms-rtefontsize-2"/>
          <w:rFonts w:ascii="Times New Roman" w:hAnsi="Times New Roman"/>
          <w:shd w:val="clear" w:color="auto" w:fill="FFFFFF"/>
        </w:rPr>
        <w:t>8</w:t>
      </w:r>
      <w:r w:rsidRPr="00026754">
        <w:rPr>
          <w:rStyle w:val="ms-rtefontsize-2"/>
          <w:rFonts w:ascii="Times New Roman" w:hAnsi="Times New Roman"/>
          <w:shd w:val="clear" w:color="auto" w:fill="FFFFFF"/>
        </w:rPr>
        <w:t xml:space="preserve"> countries and </w:t>
      </w:r>
      <w:r w:rsidR="00D413DF" w:rsidRPr="00026754">
        <w:rPr>
          <w:rStyle w:val="ms-rtefontsize-2"/>
          <w:rFonts w:ascii="Times New Roman" w:hAnsi="Times New Roman"/>
          <w:shd w:val="clear" w:color="auto" w:fill="FFFFFF"/>
        </w:rPr>
        <w:t xml:space="preserve">implements </w:t>
      </w:r>
      <w:r w:rsidRPr="00026754">
        <w:rPr>
          <w:rStyle w:val="ms-rtefontsize-2"/>
          <w:rFonts w:ascii="Times New Roman" w:hAnsi="Times New Roman"/>
          <w:shd w:val="clear" w:color="auto" w:fill="FFFFFF"/>
        </w:rPr>
        <w:t xml:space="preserve">3 regional programmes that cover another 29 countries, of which </w:t>
      </w:r>
      <w:r w:rsidR="00026754" w:rsidRPr="00026754">
        <w:rPr>
          <w:rStyle w:val="ms-rtefontsize-2"/>
          <w:rFonts w:ascii="Times New Roman" w:hAnsi="Times New Roman"/>
          <w:shd w:val="clear" w:color="auto" w:fill="FFFFFF"/>
        </w:rPr>
        <w:t>8</w:t>
      </w:r>
      <w:r w:rsidRPr="00026754">
        <w:rPr>
          <w:rStyle w:val="ms-rtefontsize-2"/>
          <w:rFonts w:ascii="Times New Roman" w:hAnsi="Times New Roman"/>
          <w:shd w:val="clear" w:color="auto" w:fill="FFFFFF"/>
        </w:rPr>
        <w:t xml:space="preserve"> are under the G</w:t>
      </w:r>
      <w:r w:rsidR="002977F2">
        <w:rPr>
          <w:rStyle w:val="ms-rtefontsize-2"/>
          <w:rFonts w:ascii="Times New Roman" w:hAnsi="Times New Roman"/>
          <w:shd w:val="clear" w:color="auto" w:fill="FFFFFF"/>
        </w:rPr>
        <w:t xml:space="preserve">lobal </w:t>
      </w:r>
      <w:r w:rsidRPr="00026754">
        <w:rPr>
          <w:rStyle w:val="ms-rtefontsize-2"/>
          <w:rFonts w:ascii="Times New Roman" w:hAnsi="Times New Roman"/>
          <w:shd w:val="clear" w:color="auto" w:fill="FFFFFF"/>
        </w:rPr>
        <w:t>F</w:t>
      </w:r>
      <w:r w:rsidR="002977F2">
        <w:rPr>
          <w:rStyle w:val="ms-rtefontsize-2"/>
          <w:rFonts w:ascii="Times New Roman" w:hAnsi="Times New Roman"/>
          <w:shd w:val="clear" w:color="auto" w:fill="FFFFFF"/>
        </w:rPr>
        <w:t>und</w:t>
      </w:r>
      <w:r w:rsidRPr="00026754">
        <w:rPr>
          <w:rStyle w:val="ms-rtefontsize-2"/>
          <w:rFonts w:ascii="Times New Roman" w:hAnsi="Times New Roman"/>
          <w:shd w:val="clear" w:color="auto" w:fill="FFFFFF"/>
        </w:rPr>
        <w:t>’s Additional Safeguards Policy (ASP)</w:t>
      </w:r>
      <w:r w:rsidR="00142F2E" w:rsidRPr="00026754">
        <w:rPr>
          <w:rStyle w:val="ms-rtefontsize-2"/>
          <w:rFonts w:ascii="Times New Roman" w:hAnsi="Times New Roman"/>
          <w:shd w:val="clear" w:color="auto" w:fill="FFFFFF"/>
        </w:rPr>
        <w:t>.</w:t>
      </w:r>
      <w:r w:rsidR="00A86D3E" w:rsidRPr="00026754">
        <w:rPr>
          <w:rStyle w:val="FootnoteReference"/>
          <w:rFonts w:ascii="Times New Roman" w:hAnsi="Times New Roman"/>
          <w:shd w:val="clear" w:color="auto" w:fill="FFFFFF"/>
        </w:rPr>
        <w:footnoteReference w:id="1"/>
      </w:r>
      <w:r w:rsidRPr="00026754">
        <w:rPr>
          <w:rStyle w:val="ms-rtefontsize-2"/>
          <w:rFonts w:ascii="Times New Roman" w:hAnsi="Times New Roman"/>
          <w:shd w:val="clear" w:color="auto" w:fill="FFFFFF"/>
        </w:rPr>
        <w:t xml:space="preserve">  </w:t>
      </w:r>
    </w:p>
    <w:p w14:paraId="563AE255" w14:textId="77777777" w:rsidR="00020972" w:rsidRPr="00026754" w:rsidRDefault="00020972" w:rsidP="00A86D3E">
      <w:pPr>
        <w:pStyle w:val="ListParagraph"/>
        <w:spacing w:after="120" w:line="240" w:lineRule="auto"/>
        <w:ind w:left="360" w:right="274"/>
        <w:jc w:val="both"/>
        <w:rPr>
          <w:rStyle w:val="ms-rtefontsize-2"/>
          <w:rFonts w:ascii="Times New Roman" w:hAnsi="Times New Roman"/>
          <w:shd w:val="clear" w:color="auto" w:fill="FFFFFF"/>
        </w:rPr>
      </w:pPr>
    </w:p>
    <w:p w14:paraId="2C09BEBB" w14:textId="77777777" w:rsidR="00020972" w:rsidRPr="00026754" w:rsidRDefault="00020972" w:rsidP="00A86D3E">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026754">
        <w:rPr>
          <w:rStyle w:val="ms-rtefontsize-2"/>
          <w:rFonts w:ascii="Times New Roman" w:hAnsi="Times New Roman"/>
          <w:shd w:val="clear" w:color="auto" w:fill="FFFFFF"/>
        </w:rPr>
        <w:t>Management continues to make substantial investments to continuously and systematically refine risk mitigation and prevention measures that address the operational realities that arise from working in capacity-constrained environments. These interventions specifically respond to OAI</w:t>
      </w:r>
      <w:r w:rsidR="00575756" w:rsidRPr="00026754">
        <w:rPr>
          <w:rStyle w:val="ms-rtefontsize-2"/>
          <w:rFonts w:ascii="Times New Roman" w:hAnsi="Times New Roman"/>
          <w:shd w:val="clear" w:color="auto" w:fill="FFFFFF"/>
        </w:rPr>
        <w:t>’s</w:t>
      </w:r>
      <w:r w:rsidRPr="00026754">
        <w:rPr>
          <w:rStyle w:val="ms-rtefontsize-2"/>
          <w:rFonts w:ascii="Times New Roman" w:hAnsi="Times New Roman"/>
          <w:shd w:val="clear" w:color="auto" w:fill="FFFFFF"/>
        </w:rPr>
        <w:t xml:space="preserve"> audit findings and recommendations and are reviewed periodically by UNDP’s senior management.</w:t>
      </w:r>
    </w:p>
    <w:p w14:paraId="0CE6DC56" w14:textId="77777777" w:rsidR="00020972" w:rsidRPr="00026754" w:rsidRDefault="00020972" w:rsidP="00A86D3E">
      <w:pPr>
        <w:pStyle w:val="ListParagraph"/>
        <w:spacing w:after="120" w:line="240" w:lineRule="auto"/>
        <w:ind w:left="360" w:right="274"/>
        <w:jc w:val="both"/>
        <w:rPr>
          <w:rStyle w:val="ms-rtefontsize-2"/>
          <w:rFonts w:ascii="Times New Roman" w:hAnsi="Times New Roman"/>
          <w:shd w:val="clear" w:color="auto" w:fill="FFFFFF"/>
        </w:rPr>
      </w:pPr>
    </w:p>
    <w:p w14:paraId="0F9F7EE6" w14:textId="77777777" w:rsidR="002271E7" w:rsidRDefault="00D413DF" w:rsidP="002271E7">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026754">
        <w:rPr>
          <w:rStyle w:val="ms-rtefontsize-2"/>
          <w:rFonts w:ascii="Times New Roman" w:hAnsi="Times New Roman"/>
          <w:shd w:val="clear" w:color="auto" w:fill="FFFFFF"/>
        </w:rPr>
        <w:t>A</w:t>
      </w:r>
      <w:r w:rsidR="00020972" w:rsidRPr="00026754">
        <w:rPr>
          <w:rStyle w:val="ms-rtefontsize-2"/>
          <w:rFonts w:ascii="Times New Roman" w:hAnsi="Times New Roman"/>
          <w:shd w:val="clear" w:color="auto" w:fill="FFFFFF"/>
        </w:rPr>
        <w:t xml:space="preserve">fter </w:t>
      </w:r>
      <w:r w:rsidR="00DF6955" w:rsidRPr="00026754">
        <w:rPr>
          <w:rStyle w:val="ms-rtefontsize-2"/>
          <w:rFonts w:ascii="Times New Roman" w:hAnsi="Times New Roman"/>
          <w:shd w:val="clear" w:color="auto" w:fill="FFFFFF"/>
        </w:rPr>
        <w:t>having rec</w:t>
      </w:r>
      <w:r w:rsidR="0085206D" w:rsidRPr="00026754">
        <w:rPr>
          <w:rStyle w:val="ms-rtefontsize-2"/>
          <w:rFonts w:ascii="Times New Roman" w:hAnsi="Times New Roman"/>
          <w:shd w:val="clear" w:color="auto" w:fill="FFFFFF"/>
        </w:rPr>
        <w:t>eived an unsatisfactory audit rating in 201</w:t>
      </w:r>
      <w:r w:rsidR="00046DEC" w:rsidRPr="00026754">
        <w:rPr>
          <w:rStyle w:val="ms-rtefontsize-2"/>
          <w:rFonts w:ascii="Times New Roman" w:hAnsi="Times New Roman"/>
          <w:shd w:val="clear" w:color="auto" w:fill="FFFFFF"/>
        </w:rPr>
        <w:t>7</w:t>
      </w:r>
      <w:r w:rsidR="0085206D" w:rsidRPr="00026754">
        <w:rPr>
          <w:rStyle w:val="ms-rtefontsize-2"/>
          <w:rFonts w:ascii="Times New Roman" w:hAnsi="Times New Roman"/>
          <w:shd w:val="clear" w:color="auto" w:fill="FFFFFF"/>
        </w:rPr>
        <w:t>, UNDP Management is</w:t>
      </w:r>
      <w:r w:rsidR="008B3E71" w:rsidRPr="00026754">
        <w:rPr>
          <w:rStyle w:val="ms-rtefontsize-2"/>
          <w:rFonts w:ascii="Times New Roman" w:hAnsi="Times New Roman"/>
          <w:shd w:val="clear" w:color="auto" w:fill="FFFFFF"/>
        </w:rPr>
        <w:t xml:space="preserve"> pleased to report that a follow-up audit </w:t>
      </w:r>
      <w:r w:rsidR="000972F3" w:rsidRPr="00026754">
        <w:rPr>
          <w:rStyle w:val="ms-rtefontsize-2"/>
          <w:rFonts w:ascii="Times New Roman" w:hAnsi="Times New Roman"/>
          <w:shd w:val="clear" w:color="auto" w:fill="FFFFFF"/>
        </w:rPr>
        <w:t>conducted in September 2018</w:t>
      </w:r>
      <w:r w:rsidR="0085206D" w:rsidRPr="00026754">
        <w:rPr>
          <w:rStyle w:val="ms-rtefontsize-2"/>
          <w:rFonts w:ascii="Times New Roman" w:hAnsi="Times New Roman"/>
          <w:shd w:val="clear" w:color="auto" w:fill="FFFFFF"/>
        </w:rPr>
        <w:t xml:space="preserve"> </w:t>
      </w:r>
      <w:r w:rsidR="00A07152" w:rsidRPr="00026754">
        <w:rPr>
          <w:rStyle w:val="ms-rtefontsize-2"/>
          <w:rFonts w:ascii="Times New Roman" w:hAnsi="Times New Roman"/>
          <w:shd w:val="clear" w:color="auto" w:fill="FFFFFF"/>
        </w:rPr>
        <w:t>noted that nine out of 10 recommendations given in 2017 had been implemented</w:t>
      </w:r>
      <w:r w:rsidR="00E43908">
        <w:rPr>
          <w:rStyle w:val="ms-rtefontsize-2"/>
          <w:rFonts w:ascii="Times New Roman" w:hAnsi="Times New Roman"/>
          <w:shd w:val="clear" w:color="auto" w:fill="FFFFFF"/>
        </w:rPr>
        <w:t>, despite a challenging operating environment</w:t>
      </w:r>
      <w:r w:rsidR="00B92057">
        <w:rPr>
          <w:rStyle w:val="ms-rtefontsize-2"/>
          <w:rFonts w:ascii="Times New Roman" w:hAnsi="Times New Roman"/>
          <w:shd w:val="clear" w:color="auto" w:fill="FFFFFF"/>
        </w:rPr>
        <w:t xml:space="preserve"> in the affected country</w:t>
      </w:r>
      <w:r w:rsidR="00A07152" w:rsidRPr="00026754">
        <w:rPr>
          <w:rStyle w:val="ms-rtefontsize-2"/>
          <w:rFonts w:ascii="Times New Roman" w:hAnsi="Times New Roman"/>
          <w:shd w:val="clear" w:color="auto" w:fill="FFFFFF"/>
        </w:rPr>
        <w:t xml:space="preserve">. Management is further </w:t>
      </w:r>
      <w:r w:rsidR="0085206D" w:rsidRPr="00026754">
        <w:rPr>
          <w:rStyle w:val="ms-rtefontsize-2"/>
          <w:rFonts w:ascii="Times New Roman" w:hAnsi="Times New Roman"/>
          <w:shd w:val="clear" w:color="auto" w:fill="FFFFFF"/>
        </w:rPr>
        <w:t xml:space="preserve">pleased to report that none of the audits in the Global Fund portfolio </w:t>
      </w:r>
      <w:r w:rsidR="0085206D" w:rsidRPr="00026754">
        <w:rPr>
          <w:rStyle w:val="ms-rtefontsize-2"/>
          <w:rFonts w:ascii="Times New Roman" w:hAnsi="Times New Roman"/>
          <w:shd w:val="clear" w:color="auto" w:fill="FFFFFF"/>
        </w:rPr>
        <w:lastRenderedPageBreak/>
        <w:t>were rated unsatisfactory in 2018</w:t>
      </w:r>
      <w:r w:rsidR="00EA2646" w:rsidRPr="00026754">
        <w:rPr>
          <w:rStyle w:val="ms-rtefontsize-2"/>
          <w:rFonts w:ascii="Times New Roman" w:hAnsi="Times New Roman"/>
          <w:shd w:val="clear" w:color="auto" w:fill="FFFFFF"/>
        </w:rPr>
        <w:t>.</w:t>
      </w:r>
      <w:r w:rsidR="008B3E71" w:rsidRPr="00026754">
        <w:rPr>
          <w:rStyle w:val="ms-rtefontsize-2"/>
          <w:rFonts w:ascii="Times New Roman" w:hAnsi="Times New Roman"/>
          <w:shd w:val="clear" w:color="auto" w:fill="FFFFFF"/>
        </w:rPr>
        <w:t xml:space="preserve"> </w:t>
      </w:r>
      <w:r w:rsidR="00EA2646" w:rsidRPr="00026754">
        <w:rPr>
          <w:rStyle w:val="ms-rtefontsize-2"/>
          <w:rFonts w:ascii="Times New Roman" w:hAnsi="Times New Roman"/>
          <w:shd w:val="clear" w:color="auto" w:fill="FFFFFF"/>
        </w:rPr>
        <w:t xml:space="preserve">UNDP thus </w:t>
      </w:r>
      <w:r w:rsidR="00B6420B" w:rsidRPr="00026754">
        <w:rPr>
          <w:rStyle w:val="ms-rtefontsize-2"/>
          <w:rFonts w:ascii="Times New Roman" w:hAnsi="Times New Roman"/>
          <w:shd w:val="clear" w:color="auto" w:fill="FFFFFF"/>
        </w:rPr>
        <w:t xml:space="preserve">continued the good performance </w:t>
      </w:r>
      <w:r w:rsidR="005F0E6A" w:rsidRPr="00026754">
        <w:rPr>
          <w:rStyle w:val="ms-rtefontsize-2"/>
          <w:rFonts w:ascii="Times New Roman" w:hAnsi="Times New Roman"/>
          <w:shd w:val="clear" w:color="auto" w:fill="FFFFFF"/>
        </w:rPr>
        <w:t>recorded in 2016 and 2017</w:t>
      </w:r>
      <w:r w:rsidR="002977F2">
        <w:rPr>
          <w:rStyle w:val="ms-rtefontsize-2"/>
          <w:rFonts w:ascii="Times New Roman" w:hAnsi="Times New Roman"/>
          <w:shd w:val="clear" w:color="auto" w:fill="FFFFFF"/>
        </w:rPr>
        <w:t>.</w:t>
      </w:r>
      <w:r w:rsidR="00020972" w:rsidRPr="00026754">
        <w:rPr>
          <w:rStyle w:val="ms-rtefontsize-2"/>
          <w:rFonts w:ascii="Times New Roman" w:hAnsi="Times New Roman"/>
          <w:shd w:val="clear" w:color="auto" w:fill="FFFFFF"/>
        </w:rPr>
        <w:t xml:space="preserve"> </w:t>
      </w:r>
    </w:p>
    <w:p w14:paraId="74D4051C" w14:textId="77777777" w:rsidR="002271E7" w:rsidRPr="002271E7" w:rsidRDefault="002271E7" w:rsidP="002271E7">
      <w:pPr>
        <w:pStyle w:val="ListParagraph"/>
        <w:rPr>
          <w:rStyle w:val="ms-rtefontsize-2"/>
          <w:rFonts w:ascii="Times New Roman" w:hAnsi="Times New Roman"/>
          <w:shd w:val="clear" w:color="auto" w:fill="FFFFFF"/>
        </w:rPr>
      </w:pPr>
    </w:p>
    <w:p w14:paraId="04D4EEEC" w14:textId="77777777" w:rsidR="00182937" w:rsidRPr="002271E7" w:rsidRDefault="00182937" w:rsidP="002271E7">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2271E7">
        <w:rPr>
          <w:rStyle w:val="ms-rtefontsize-2"/>
          <w:rFonts w:ascii="Times New Roman" w:hAnsi="Times New Roman"/>
          <w:shd w:val="clear" w:color="auto" w:fill="FFFFFF"/>
        </w:rPr>
        <w:t>In general, Management notes that issues in monitoring and evaluation, weaknesses in sub-recipient management and in procurement and supply chain management, are recurring risks under G</w:t>
      </w:r>
      <w:r w:rsidR="002977F2">
        <w:rPr>
          <w:rStyle w:val="ms-rtefontsize-2"/>
          <w:rFonts w:ascii="Times New Roman" w:hAnsi="Times New Roman"/>
          <w:shd w:val="clear" w:color="auto" w:fill="FFFFFF"/>
        </w:rPr>
        <w:t xml:space="preserve">lobal </w:t>
      </w:r>
      <w:r w:rsidRPr="002271E7">
        <w:rPr>
          <w:rStyle w:val="ms-rtefontsize-2"/>
          <w:rFonts w:ascii="Times New Roman" w:hAnsi="Times New Roman"/>
          <w:shd w:val="clear" w:color="auto" w:fill="FFFFFF"/>
        </w:rPr>
        <w:t>F</w:t>
      </w:r>
      <w:r w:rsidR="002977F2">
        <w:rPr>
          <w:rStyle w:val="ms-rtefontsize-2"/>
          <w:rFonts w:ascii="Times New Roman" w:hAnsi="Times New Roman"/>
          <w:shd w:val="clear" w:color="auto" w:fill="FFFFFF"/>
        </w:rPr>
        <w:t>und</w:t>
      </w:r>
      <w:r w:rsidRPr="002271E7">
        <w:rPr>
          <w:rStyle w:val="ms-rtefontsize-2"/>
          <w:rFonts w:ascii="Times New Roman" w:hAnsi="Times New Roman"/>
          <w:shd w:val="clear" w:color="auto" w:fill="FFFFFF"/>
        </w:rPr>
        <w:t xml:space="preserve"> projects. These risks are </w:t>
      </w:r>
      <w:r w:rsidR="00BF1132">
        <w:rPr>
          <w:rStyle w:val="ms-rtefontsize-2"/>
          <w:rFonts w:ascii="Times New Roman" w:hAnsi="Times New Roman"/>
          <w:shd w:val="clear" w:color="auto" w:fill="FFFFFF"/>
        </w:rPr>
        <w:t>managed</w:t>
      </w:r>
      <w:r w:rsidRPr="002271E7">
        <w:rPr>
          <w:rStyle w:val="ms-rtefontsize-2"/>
          <w:rFonts w:ascii="Times New Roman" w:hAnsi="Times New Roman"/>
          <w:shd w:val="clear" w:color="auto" w:fill="FFFFFF"/>
        </w:rPr>
        <w:t xml:space="preserve"> through the development of tailored tools and guidance available through a web-based Implementation Manual</w:t>
      </w:r>
      <w:r w:rsidR="00714536">
        <w:rPr>
          <w:rStyle w:val="ms-rtefontsize-2"/>
          <w:rFonts w:ascii="Times New Roman" w:hAnsi="Times New Roman"/>
          <w:shd w:val="clear" w:color="auto" w:fill="FFFFFF"/>
        </w:rPr>
        <w:t>,</w:t>
      </w:r>
      <w:r w:rsidR="00714536">
        <w:rPr>
          <w:rStyle w:val="FootnoteReference"/>
          <w:rFonts w:ascii="Times New Roman" w:hAnsi="Times New Roman"/>
          <w:shd w:val="clear" w:color="auto" w:fill="FFFFFF"/>
        </w:rPr>
        <w:footnoteReference w:id="2"/>
      </w:r>
      <w:r w:rsidR="002271E7" w:rsidRPr="002271E7">
        <w:rPr>
          <w:rStyle w:val="ms-rtefontsize-2"/>
          <w:rFonts w:ascii="Times New Roman" w:hAnsi="Times New Roman"/>
        </w:rPr>
        <w:t xml:space="preserve"> </w:t>
      </w:r>
      <w:r w:rsidRPr="002271E7">
        <w:rPr>
          <w:rStyle w:val="ms-rtefontsize-2"/>
          <w:rFonts w:ascii="Times New Roman" w:hAnsi="Times New Roman"/>
          <w:shd w:val="clear" w:color="auto" w:fill="FFFFFF"/>
        </w:rPr>
        <w:t>trainings, global monitoring, deployment of vetted experts for targeted support, and a centralized advisory team. Noting weak capacity of sub-recipients and the operational realities, there will, however be some residual risk.</w:t>
      </w:r>
    </w:p>
    <w:p w14:paraId="3020E6D7" w14:textId="77777777" w:rsidR="00182937" w:rsidRPr="00182937" w:rsidRDefault="00182937" w:rsidP="00182937">
      <w:pPr>
        <w:pStyle w:val="ListParagraph"/>
        <w:spacing w:after="120" w:line="240" w:lineRule="auto"/>
        <w:ind w:left="360" w:right="274"/>
        <w:jc w:val="both"/>
        <w:rPr>
          <w:rStyle w:val="ms-rtefontsize-2"/>
          <w:rFonts w:ascii="Times New Roman" w:hAnsi="Times New Roman"/>
          <w:shd w:val="clear" w:color="auto" w:fill="FFFFFF"/>
        </w:rPr>
      </w:pPr>
    </w:p>
    <w:p w14:paraId="7944990C" w14:textId="77777777" w:rsidR="00CA4855" w:rsidRPr="008255E2" w:rsidRDefault="00557B46" w:rsidP="008255E2">
      <w:pPr>
        <w:pStyle w:val="ListParagraph"/>
        <w:numPr>
          <w:ilvl w:val="0"/>
          <w:numId w:val="30"/>
        </w:numPr>
        <w:spacing w:after="120" w:line="240" w:lineRule="auto"/>
        <w:ind w:right="274"/>
        <w:jc w:val="both"/>
        <w:rPr>
          <w:rFonts w:ascii="Times New Roman" w:hAnsi="Times New Roman"/>
          <w:b/>
        </w:rPr>
      </w:pPr>
      <w:r w:rsidRPr="008255E2">
        <w:rPr>
          <w:rFonts w:ascii="Times New Roman" w:hAnsi="Times New Roman"/>
          <w:b/>
        </w:rPr>
        <w:t>Headquarters (</w:t>
      </w:r>
      <w:r w:rsidR="008D179D" w:rsidRPr="008255E2">
        <w:rPr>
          <w:rFonts w:ascii="Times New Roman" w:hAnsi="Times New Roman"/>
          <w:b/>
        </w:rPr>
        <w:t>HQ</w:t>
      </w:r>
      <w:r w:rsidRPr="008255E2">
        <w:rPr>
          <w:rFonts w:ascii="Times New Roman" w:hAnsi="Times New Roman"/>
          <w:b/>
        </w:rPr>
        <w:t>)</w:t>
      </w:r>
      <w:r w:rsidR="008D179D" w:rsidRPr="008255E2">
        <w:rPr>
          <w:rFonts w:ascii="Times New Roman" w:hAnsi="Times New Roman"/>
          <w:b/>
        </w:rPr>
        <w:t xml:space="preserve"> Audits</w:t>
      </w:r>
      <w:r w:rsidR="00BD1F2C" w:rsidRPr="008255E2">
        <w:rPr>
          <w:rFonts w:ascii="Times New Roman" w:hAnsi="Times New Roman"/>
          <w:b/>
        </w:rPr>
        <w:t xml:space="preserve"> </w:t>
      </w:r>
      <w:r w:rsidR="000932CD" w:rsidRPr="008255E2">
        <w:rPr>
          <w:rFonts w:ascii="Times New Roman" w:hAnsi="Times New Roman"/>
          <w:b/>
        </w:rPr>
        <w:t>and interagency audits</w:t>
      </w:r>
    </w:p>
    <w:p w14:paraId="57B0647C" w14:textId="77777777" w:rsidR="00757311" w:rsidRPr="00AD5A5C" w:rsidRDefault="00757311" w:rsidP="00A86D3E">
      <w:pPr>
        <w:pStyle w:val="ListParagraph"/>
        <w:spacing w:after="120" w:line="240" w:lineRule="auto"/>
        <w:ind w:left="360"/>
        <w:jc w:val="both"/>
        <w:rPr>
          <w:rFonts w:ascii="Times New Roman" w:hAnsi="Times New Roman"/>
          <w:b/>
          <w:highlight w:val="yellow"/>
        </w:rPr>
      </w:pPr>
    </w:p>
    <w:p w14:paraId="250BBE18" w14:textId="77777777" w:rsidR="00906268" w:rsidRPr="003C4A97" w:rsidRDefault="007741DC" w:rsidP="5A603247">
      <w:pPr>
        <w:pStyle w:val="ListParagraph"/>
        <w:numPr>
          <w:ilvl w:val="0"/>
          <w:numId w:val="1"/>
        </w:numPr>
        <w:spacing w:after="120" w:line="240" w:lineRule="auto"/>
        <w:ind w:right="274"/>
        <w:jc w:val="both"/>
        <w:rPr>
          <w:rStyle w:val="ms-rtefontsize-2"/>
          <w:rFonts w:ascii="Times New Roman" w:hAnsi="Times New Roman"/>
        </w:rPr>
      </w:pPr>
      <w:r w:rsidRPr="00A33BA9">
        <w:rPr>
          <w:rStyle w:val="ms-rtefontsize-2"/>
          <w:rFonts w:ascii="Times New Roman" w:hAnsi="Times New Roman"/>
          <w:shd w:val="clear" w:color="auto" w:fill="FFFFFF"/>
        </w:rPr>
        <w:t xml:space="preserve">Management </w:t>
      </w:r>
      <w:r w:rsidR="008D179D" w:rsidRPr="00A33BA9">
        <w:rPr>
          <w:rStyle w:val="ms-rtefontsize-2"/>
          <w:rFonts w:ascii="Times New Roman" w:hAnsi="Times New Roman"/>
          <w:shd w:val="clear" w:color="auto" w:fill="FFFFFF"/>
        </w:rPr>
        <w:t xml:space="preserve">welcomes the recommendations made in the </w:t>
      </w:r>
      <w:r w:rsidR="00100874" w:rsidRPr="00A33BA9">
        <w:rPr>
          <w:rStyle w:val="ms-rtefontsize-2"/>
          <w:rFonts w:ascii="Times New Roman" w:hAnsi="Times New Roman"/>
          <w:shd w:val="clear" w:color="auto" w:fill="FFFFFF"/>
        </w:rPr>
        <w:t>7</w:t>
      </w:r>
      <w:r w:rsidR="00AD00D6" w:rsidRPr="00A33BA9">
        <w:rPr>
          <w:rStyle w:val="ms-rtefontsize-2"/>
          <w:rFonts w:ascii="Times New Roman" w:hAnsi="Times New Roman"/>
          <w:shd w:val="clear" w:color="auto" w:fill="FFFFFF"/>
        </w:rPr>
        <w:t xml:space="preserve"> HQ audits</w:t>
      </w:r>
      <w:r w:rsidR="00D413DF" w:rsidRPr="00A33BA9">
        <w:rPr>
          <w:rStyle w:val="ms-rtefontsize-2"/>
          <w:rFonts w:ascii="Times New Roman" w:hAnsi="Times New Roman"/>
          <w:shd w:val="clear" w:color="auto" w:fill="FFFFFF"/>
        </w:rPr>
        <w:t xml:space="preserve"> issued in 2017,</w:t>
      </w:r>
      <w:r w:rsidR="00AD00D6" w:rsidRPr="00A33BA9">
        <w:rPr>
          <w:rStyle w:val="ms-rtefontsize-2"/>
          <w:rFonts w:ascii="Times New Roman" w:hAnsi="Times New Roman"/>
          <w:shd w:val="clear" w:color="auto" w:fill="FFFFFF"/>
        </w:rPr>
        <w:t xml:space="preserve"> of which </w:t>
      </w:r>
      <w:r w:rsidR="00DA1066" w:rsidRPr="00A33BA9">
        <w:rPr>
          <w:rStyle w:val="ms-rtefontsize-2"/>
          <w:rFonts w:ascii="Times New Roman" w:hAnsi="Times New Roman"/>
          <w:shd w:val="clear" w:color="auto" w:fill="FFFFFF"/>
        </w:rPr>
        <w:t>4</w:t>
      </w:r>
      <w:r w:rsidR="000B6956" w:rsidRPr="00A33BA9">
        <w:rPr>
          <w:rStyle w:val="ms-rtefontsize-2"/>
          <w:rFonts w:ascii="Times New Roman" w:hAnsi="Times New Roman"/>
          <w:shd w:val="clear" w:color="auto" w:fill="FFFFFF"/>
        </w:rPr>
        <w:t xml:space="preserve"> were performance-</w:t>
      </w:r>
      <w:r w:rsidR="000F3783" w:rsidRPr="00A33BA9">
        <w:rPr>
          <w:rStyle w:val="ms-rtefontsize-2"/>
          <w:rFonts w:ascii="Times New Roman" w:hAnsi="Times New Roman"/>
          <w:shd w:val="clear" w:color="auto" w:fill="FFFFFF"/>
        </w:rPr>
        <w:t>based</w:t>
      </w:r>
      <w:r w:rsidR="000B6956" w:rsidRPr="00A33BA9">
        <w:rPr>
          <w:rStyle w:val="ms-rtefontsize-2"/>
          <w:rFonts w:ascii="Times New Roman" w:hAnsi="Times New Roman"/>
          <w:shd w:val="clear" w:color="auto" w:fill="FFFFFF"/>
        </w:rPr>
        <w:t>, thus</w:t>
      </w:r>
      <w:r w:rsidR="000F3783" w:rsidRPr="00A33BA9">
        <w:rPr>
          <w:rStyle w:val="ms-rtefontsize-2"/>
          <w:rFonts w:ascii="Times New Roman" w:hAnsi="Times New Roman"/>
          <w:shd w:val="clear" w:color="auto" w:fill="FFFFFF"/>
        </w:rPr>
        <w:t xml:space="preserve"> focusing on efficiency and effectiveness of systems and procedures</w:t>
      </w:r>
      <w:r w:rsidR="00AD00D6" w:rsidRPr="00A33BA9">
        <w:rPr>
          <w:rStyle w:val="ms-rtefontsize-2"/>
          <w:rFonts w:ascii="Times New Roman" w:hAnsi="Times New Roman"/>
          <w:shd w:val="clear" w:color="auto" w:fill="FFFFFF"/>
        </w:rPr>
        <w:t xml:space="preserve">. </w:t>
      </w:r>
      <w:r w:rsidR="000B6956" w:rsidRPr="00A33BA9">
        <w:rPr>
          <w:rStyle w:val="ms-rtefontsize-2"/>
          <w:rFonts w:ascii="Times New Roman" w:hAnsi="Times New Roman"/>
          <w:shd w:val="clear" w:color="auto" w:fill="FFFFFF"/>
        </w:rPr>
        <w:t xml:space="preserve">Management </w:t>
      </w:r>
      <w:r w:rsidR="00C83167" w:rsidRPr="00A33BA9">
        <w:rPr>
          <w:rStyle w:val="ms-rtefontsize-2"/>
          <w:rFonts w:ascii="Times New Roman" w:hAnsi="Times New Roman"/>
          <w:shd w:val="clear" w:color="auto" w:fill="FFFFFF"/>
        </w:rPr>
        <w:t xml:space="preserve">is pleased with </w:t>
      </w:r>
      <w:r w:rsidR="000B6956" w:rsidRPr="00A33BA9">
        <w:rPr>
          <w:rStyle w:val="ms-rtefontsize-2"/>
          <w:rFonts w:ascii="Times New Roman" w:hAnsi="Times New Roman"/>
          <w:shd w:val="clear" w:color="auto" w:fill="FFFFFF"/>
        </w:rPr>
        <w:t xml:space="preserve">the satisfactory ratings </w:t>
      </w:r>
      <w:r w:rsidR="00AD4C04" w:rsidRPr="00A33BA9">
        <w:rPr>
          <w:rStyle w:val="ms-rtefontsize-2"/>
          <w:rFonts w:ascii="Times New Roman" w:hAnsi="Times New Roman"/>
          <w:shd w:val="clear" w:color="auto" w:fill="FFFFFF"/>
        </w:rPr>
        <w:t xml:space="preserve">received for </w:t>
      </w:r>
      <w:r w:rsidR="00CB4800" w:rsidRPr="00A33BA9">
        <w:rPr>
          <w:rStyle w:val="ms-rtefontsize-2"/>
          <w:rFonts w:ascii="Times New Roman" w:hAnsi="Times New Roman"/>
          <w:shd w:val="clear" w:color="auto" w:fill="FFFFFF"/>
        </w:rPr>
        <w:t xml:space="preserve">the </w:t>
      </w:r>
      <w:r w:rsidR="00CA1357" w:rsidRPr="00A33BA9">
        <w:rPr>
          <w:rStyle w:val="ms-rtefontsize-2"/>
          <w:rFonts w:ascii="Times New Roman" w:hAnsi="Times New Roman"/>
          <w:shd w:val="clear" w:color="auto" w:fill="FFFFFF"/>
        </w:rPr>
        <w:t xml:space="preserve">organization’s engagement with the </w:t>
      </w:r>
      <w:r w:rsidR="00CB4800" w:rsidRPr="00A33BA9">
        <w:rPr>
          <w:rStyle w:val="ms-rtefontsize-2"/>
          <w:rFonts w:ascii="Times New Roman" w:hAnsi="Times New Roman"/>
          <w:shd w:val="clear" w:color="auto" w:fill="FFFFFF"/>
        </w:rPr>
        <w:t>Green Climate Fund</w:t>
      </w:r>
      <w:r w:rsidR="00573A95" w:rsidRPr="00A33BA9">
        <w:rPr>
          <w:rStyle w:val="ms-rtefontsize-2"/>
          <w:rFonts w:ascii="Times New Roman" w:hAnsi="Times New Roman"/>
          <w:shd w:val="clear" w:color="auto" w:fill="FFFFFF"/>
        </w:rPr>
        <w:t xml:space="preserve">, </w:t>
      </w:r>
      <w:r w:rsidR="00A93A14" w:rsidRPr="00A33BA9">
        <w:rPr>
          <w:rStyle w:val="ms-rtefontsize-2"/>
          <w:rFonts w:ascii="Times New Roman" w:hAnsi="Times New Roman"/>
          <w:shd w:val="clear" w:color="auto" w:fill="FFFFFF"/>
        </w:rPr>
        <w:t>UNDP</w:t>
      </w:r>
      <w:r w:rsidR="00E50731" w:rsidRPr="00A33BA9">
        <w:rPr>
          <w:rStyle w:val="ms-rtefontsize-2"/>
          <w:rFonts w:ascii="Times New Roman" w:hAnsi="Times New Roman"/>
          <w:shd w:val="clear" w:color="auto" w:fill="FFFFFF"/>
        </w:rPr>
        <w:t xml:space="preserve">’s $200 million p.a. global procurement activities and the </w:t>
      </w:r>
      <w:r w:rsidR="00FA77DA" w:rsidRPr="00A33BA9">
        <w:rPr>
          <w:rStyle w:val="ms-rtefontsize-2"/>
          <w:rFonts w:ascii="Times New Roman" w:hAnsi="Times New Roman"/>
          <w:shd w:val="clear" w:color="auto" w:fill="FFFFFF"/>
        </w:rPr>
        <w:t>Human Development Report Office, which produces UNDP’s flagship report of the same name.</w:t>
      </w:r>
      <w:r w:rsidR="00E50731" w:rsidRPr="00A33BA9">
        <w:rPr>
          <w:rStyle w:val="ms-rtefontsize-2"/>
          <w:rFonts w:ascii="Times New Roman" w:hAnsi="Times New Roman"/>
          <w:shd w:val="clear" w:color="auto" w:fill="FFFFFF"/>
        </w:rPr>
        <w:t xml:space="preserve"> </w:t>
      </w:r>
      <w:r w:rsidR="00063FC6" w:rsidRPr="00A33BA9">
        <w:rPr>
          <w:rStyle w:val="ms-rtefontsize-2"/>
          <w:rFonts w:ascii="Times New Roman" w:hAnsi="Times New Roman"/>
          <w:shd w:val="clear" w:color="auto" w:fill="FFFFFF"/>
        </w:rPr>
        <w:t xml:space="preserve">Management also </w:t>
      </w:r>
      <w:r w:rsidR="005B191D" w:rsidRPr="5A603247">
        <w:rPr>
          <w:rStyle w:val="ms-rtefontsize-2"/>
          <w:rFonts w:ascii="Times New Roman" w:hAnsi="Times New Roman"/>
          <w:shd w:val="clear" w:color="auto" w:fill="FFFFFF"/>
        </w:rPr>
        <w:t xml:space="preserve">notes </w:t>
      </w:r>
      <w:r w:rsidR="00063FC6" w:rsidRPr="00A33BA9">
        <w:rPr>
          <w:rStyle w:val="ms-rtefontsize-2"/>
          <w:rFonts w:ascii="Times New Roman" w:hAnsi="Times New Roman"/>
          <w:shd w:val="clear" w:color="auto" w:fill="FFFFFF"/>
        </w:rPr>
        <w:t xml:space="preserve">the partially satisfactory/ some improvement required ratings received for the large Regional Bureau for Latin America and the Caribbean as well as </w:t>
      </w:r>
      <w:r w:rsidR="00FE3D3A">
        <w:rPr>
          <w:rStyle w:val="ms-rtefontsize-2"/>
          <w:rFonts w:ascii="Times New Roman" w:hAnsi="Times New Roman"/>
          <w:shd w:val="clear" w:color="auto" w:fill="FFFFFF"/>
        </w:rPr>
        <w:t>UNV.</w:t>
      </w:r>
      <w:r w:rsidR="00063FC6" w:rsidRPr="00A33BA9">
        <w:rPr>
          <w:rStyle w:val="ms-rtefontsize-2"/>
          <w:rFonts w:ascii="Times New Roman" w:hAnsi="Times New Roman"/>
          <w:shd w:val="clear" w:color="auto" w:fill="FFFFFF"/>
        </w:rPr>
        <w:t xml:space="preserve"> </w:t>
      </w:r>
      <w:r w:rsidR="00D51DD0" w:rsidRPr="00A33BA9">
        <w:rPr>
          <w:rStyle w:val="ms-rtefontsize-2"/>
          <w:rFonts w:ascii="Times New Roman" w:hAnsi="Times New Roman"/>
          <w:shd w:val="clear" w:color="auto" w:fill="FFFFFF"/>
        </w:rPr>
        <w:t xml:space="preserve">While no unsatisfactory reports were issued for HQ in 2018, the </w:t>
      </w:r>
      <w:r w:rsidR="00B06746" w:rsidRPr="00A33BA9">
        <w:rPr>
          <w:rStyle w:val="ms-rtefontsize-2"/>
          <w:rFonts w:ascii="Times New Roman" w:hAnsi="Times New Roman"/>
          <w:shd w:val="clear" w:color="auto" w:fill="FFFFFF"/>
        </w:rPr>
        <w:t xml:space="preserve">partially satisfactory/ major improvement required results of the </w:t>
      </w:r>
      <w:r w:rsidR="00D51DD0" w:rsidRPr="00A33BA9">
        <w:rPr>
          <w:rStyle w:val="ms-rtefontsize-2"/>
          <w:rFonts w:ascii="Times New Roman" w:hAnsi="Times New Roman"/>
          <w:shd w:val="clear" w:color="auto" w:fill="FFFFFF"/>
        </w:rPr>
        <w:t xml:space="preserve">audits of the UNDP clustering process </w:t>
      </w:r>
      <w:r w:rsidR="00EA5DF4" w:rsidRPr="00A33BA9">
        <w:rPr>
          <w:rStyle w:val="ms-rtefontsize-2"/>
          <w:rFonts w:ascii="Times New Roman" w:hAnsi="Times New Roman"/>
          <w:shd w:val="clear" w:color="auto" w:fill="FFFFFF"/>
        </w:rPr>
        <w:t xml:space="preserve">(pilot stage) </w:t>
      </w:r>
      <w:r w:rsidR="00B06746" w:rsidRPr="00A33BA9">
        <w:rPr>
          <w:rStyle w:val="ms-rtefontsize-2"/>
          <w:rFonts w:ascii="Times New Roman" w:hAnsi="Times New Roman"/>
          <w:shd w:val="clear" w:color="auto" w:fill="FFFFFF"/>
        </w:rPr>
        <w:t>and UNDP’s government cost sharing management are concerning</w:t>
      </w:r>
      <w:r w:rsidR="00835A14" w:rsidRPr="00A33BA9">
        <w:rPr>
          <w:rStyle w:val="ms-rtefontsize-2"/>
          <w:rFonts w:ascii="Times New Roman" w:hAnsi="Times New Roman"/>
          <w:shd w:val="clear" w:color="auto" w:fill="FFFFFF"/>
        </w:rPr>
        <w:t xml:space="preserve">. </w:t>
      </w:r>
      <w:r w:rsidR="005C244E">
        <w:rPr>
          <w:rStyle w:val="ms-rtefontsize-2"/>
          <w:rFonts w:ascii="Times New Roman" w:hAnsi="Times New Roman"/>
          <w:shd w:val="clear" w:color="auto" w:fill="FFFFFF"/>
        </w:rPr>
        <w:t>The</w:t>
      </w:r>
      <w:r w:rsidR="00250CDC" w:rsidRPr="0060364B">
        <w:rPr>
          <w:rFonts w:ascii="Times New Roman" w:hAnsi="Times New Roman"/>
        </w:rPr>
        <w:t xml:space="preserve"> new clustering strategy</w:t>
      </w:r>
      <w:r w:rsidR="00CC25DE">
        <w:rPr>
          <w:rFonts w:ascii="Times New Roman" w:hAnsi="Times New Roman"/>
        </w:rPr>
        <w:t xml:space="preserve"> initiated by the Administrator</w:t>
      </w:r>
      <w:r w:rsidR="00250CDC" w:rsidRPr="0060364B">
        <w:rPr>
          <w:rFonts w:ascii="Times New Roman" w:hAnsi="Times New Roman"/>
        </w:rPr>
        <w:t xml:space="preserve">, </w:t>
      </w:r>
      <w:r w:rsidR="00E413CD" w:rsidRPr="00192DAF">
        <w:rPr>
          <w:rFonts w:ascii="Times New Roman" w:hAnsi="Times New Roman"/>
        </w:rPr>
        <w:t xml:space="preserve">will be a phased approach, commencing in 2019 and to be completed during the current Strategic Plan period. It </w:t>
      </w:r>
      <w:r w:rsidR="00250CDC" w:rsidRPr="00192DAF">
        <w:rPr>
          <w:rFonts w:ascii="Times New Roman" w:hAnsi="Times New Roman"/>
        </w:rPr>
        <w:t>draws</w:t>
      </w:r>
      <w:r w:rsidR="00250CDC" w:rsidRPr="0060364B">
        <w:rPr>
          <w:rFonts w:ascii="Times New Roman" w:hAnsi="Times New Roman"/>
        </w:rPr>
        <w:t xml:space="preserve"> on lessons learned from the pilot stage</w:t>
      </w:r>
      <w:r w:rsidR="00250CDC">
        <w:rPr>
          <w:rFonts w:ascii="Times New Roman" w:hAnsi="Times New Roman"/>
        </w:rPr>
        <w:t>.</w:t>
      </w:r>
      <w:r w:rsidR="00250CDC" w:rsidRPr="00A33BA9">
        <w:rPr>
          <w:rStyle w:val="ms-rtefontsize-2"/>
          <w:rFonts w:ascii="Times New Roman" w:hAnsi="Times New Roman"/>
          <w:shd w:val="clear" w:color="auto" w:fill="FFFFFF"/>
        </w:rPr>
        <w:t xml:space="preserve"> </w:t>
      </w:r>
      <w:r w:rsidR="001D4551">
        <w:rPr>
          <w:rStyle w:val="ms-rtefontsize-2"/>
          <w:rFonts w:ascii="Times New Roman" w:hAnsi="Times New Roman"/>
          <w:shd w:val="clear" w:color="auto" w:fill="FFFFFF"/>
        </w:rPr>
        <w:t>In general, M</w:t>
      </w:r>
      <w:r w:rsidR="00A33BA9" w:rsidRPr="00A33BA9">
        <w:rPr>
          <w:rStyle w:val="ms-rtefontsize-2"/>
          <w:rFonts w:ascii="Times New Roman" w:hAnsi="Times New Roman"/>
          <w:shd w:val="clear" w:color="auto" w:fill="FFFFFF"/>
        </w:rPr>
        <w:t xml:space="preserve">anagement is working on the implementation of the recommendations from all HQ audits. </w:t>
      </w:r>
    </w:p>
    <w:p w14:paraId="4E88586A" w14:textId="77777777" w:rsidR="008D179D" w:rsidRPr="00AD5A5C" w:rsidRDefault="008D179D" w:rsidP="00A86D3E">
      <w:pPr>
        <w:pStyle w:val="ListParagraph"/>
        <w:spacing w:after="120" w:line="240" w:lineRule="auto"/>
        <w:ind w:left="360"/>
        <w:jc w:val="both"/>
        <w:rPr>
          <w:rFonts w:ascii="Times New Roman" w:hAnsi="Times New Roman"/>
          <w:highlight w:val="yellow"/>
        </w:rPr>
      </w:pPr>
    </w:p>
    <w:p w14:paraId="5FB4AF1A" w14:textId="77777777" w:rsidR="00570FB7" w:rsidRPr="008255E2" w:rsidRDefault="00570FB7" w:rsidP="008255E2">
      <w:pPr>
        <w:pStyle w:val="ListParagraph"/>
        <w:numPr>
          <w:ilvl w:val="0"/>
          <w:numId w:val="30"/>
        </w:numPr>
        <w:spacing w:after="120" w:line="240" w:lineRule="auto"/>
        <w:ind w:right="274"/>
        <w:jc w:val="both"/>
        <w:rPr>
          <w:rFonts w:ascii="Times New Roman" w:hAnsi="Times New Roman"/>
          <w:b/>
        </w:rPr>
      </w:pPr>
      <w:r w:rsidRPr="008255E2">
        <w:rPr>
          <w:rFonts w:ascii="Times New Roman" w:hAnsi="Times New Roman"/>
          <w:b/>
        </w:rPr>
        <w:t>Audits of projects executed by</w:t>
      </w:r>
      <w:r w:rsidR="003B7253" w:rsidRPr="008255E2">
        <w:rPr>
          <w:rFonts w:ascii="Times New Roman" w:hAnsi="Times New Roman"/>
          <w:b/>
        </w:rPr>
        <w:t xml:space="preserve"> </w:t>
      </w:r>
      <w:r w:rsidR="00465F8A" w:rsidRPr="008255E2">
        <w:rPr>
          <w:rFonts w:ascii="Times New Roman" w:hAnsi="Times New Roman"/>
          <w:b/>
        </w:rPr>
        <w:t>Non-Governmental O</w:t>
      </w:r>
      <w:r w:rsidR="004C1765" w:rsidRPr="008255E2">
        <w:rPr>
          <w:rFonts w:ascii="Times New Roman" w:hAnsi="Times New Roman"/>
          <w:b/>
        </w:rPr>
        <w:t>rganizations</w:t>
      </w:r>
      <w:r w:rsidR="00465F8A" w:rsidRPr="008255E2">
        <w:rPr>
          <w:rFonts w:ascii="Times New Roman" w:hAnsi="Times New Roman"/>
          <w:b/>
        </w:rPr>
        <w:t xml:space="preserve"> (NGO)</w:t>
      </w:r>
      <w:r w:rsidR="004C1765" w:rsidRPr="008255E2">
        <w:rPr>
          <w:rFonts w:ascii="Times New Roman" w:hAnsi="Times New Roman"/>
          <w:b/>
        </w:rPr>
        <w:t xml:space="preserve"> </w:t>
      </w:r>
      <w:r w:rsidRPr="008255E2">
        <w:rPr>
          <w:rFonts w:ascii="Times New Roman" w:hAnsi="Times New Roman"/>
          <w:b/>
        </w:rPr>
        <w:t xml:space="preserve">and/or </w:t>
      </w:r>
      <w:r w:rsidR="00465F8A" w:rsidRPr="008255E2">
        <w:rPr>
          <w:rFonts w:ascii="Times New Roman" w:hAnsi="Times New Roman"/>
          <w:b/>
        </w:rPr>
        <w:t>National G</w:t>
      </w:r>
      <w:r w:rsidR="004C1765" w:rsidRPr="008255E2">
        <w:rPr>
          <w:rFonts w:ascii="Times New Roman" w:hAnsi="Times New Roman"/>
          <w:b/>
        </w:rPr>
        <w:t>overnments</w:t>
      </w:r>
      <w:r w:rsidR="00465F8A" w:rsidRPr="008255E2">
        <w:rPr>
          <w:rFonts w:ascii="Times New Roman" w:hAnsi="Times New Roman"/>
          <w:b/>
        </w:rPr>
        <w:t xml:space="preserve"> </w:t>
      </w:r>
    </w:p>
    <w:p w14:paraId="31AE550F" w14:textId="77777777" w:rsidR="00757311" w:rsidRPr="00165991" w:rsidRDefault="00757311" w:rsidP="00A86D3E">
      <w:pPr>
        <w:pStyle w:val="ListParagraph"/>
        <w:spacing w:after="120" w:line="240" w:lineRule="auto"/>
        <w:ind w:left="360" w:right="274"/>
        <w:jc w:val="both"/>
        <w:rPr>
          <w:rStyle w:val="ms-rtefontsize-2"/>
          <w:rFonts w:ascii="Times New Roman" w:hAnsi="Times New Roman"/>
          <w:b/>
          <w:shd w:val="clear" w:color="auto" w:fill="FFFFFF"/>
        </w:rPr>
      </w:pPr>
    </w:p>
    <w:p w14:paraId="0801E769" w14:textId="77777777" w:rsidR="00925B8D" w:rsidRPr="00A843B2" w:rsidRDefault="0073541B" w:rsidP="00A86D3E">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165991">
        <w:rPr>
          <w:rStyle w:val="ms-rtefontsize-2"/>
          <w:rFonts w:ascii="Times New Roman" w:hAnsi="Times New Roman"/>
          <w:shd w:val="clear" w:color="auto" w:fill="FFFFFF"/>
        </w:rPr>
        <w:t>Management</w:t>
      </w:r>
      <w:r w:rsidR="005554E6" w:rsidRPr="00165991">
        <w:rPr>
          <w:rStyle w:val="ms-rtefontsize-2"/>
          <w:rFonts w:ascii="Times New Roman" w:hAnsi="Times New Roman"/>
          <w:shd w:val="clear" w:color="auto" w:fill="FFFFFF"/>
        </w:rPr>
        <w:t xml:space="preserve"> recognizes the </w:t>
      </w:r>
      <w:r w:rsidR="00A278D8" w:rsidRPr="00165991">
        <w:rPr>
          <w:rStyle w:val="ms-rtefontsize-2"/>
          <w:rFonts w:ascii="Times New Roman" w:hAnsi="Times New Roman"/>
          <w:shd w:val="clear" w:color="auto" w:fill="FFFFFF"/>
        </w:rPr>
        <w:t xml:space="preserve">role and </w:t>
      </w:r>
      <w:r w:rsidR="005554E6" w:rsidRPr="00165991">
        <w:rPr>
          <w:rStyle w:val="ms-rtefontsize-2"/>
          <w:rFonts w:ascii="Times New Roman" w:hAnsi="Times New Roman"/>
          <w:shd w:val="clear" w:color="auto" w:fill="FFFFFF"/>
        </w:rPr>
        <w:t xml:space="preserve">importance of </w:t>
      </w:r>
      <w:r w:rsidR="00F76ED5" w:rsidRPr="00165991">
        <w:rPr>
          <w:rStyle w:val="ms-rtefontsize-2"/>
          <w:rFonts w:ascii="Times New Roman" w:hAnsi="Times New Roman"/>
          <w:shd w:val="clear" w:color="auto" w:fill="FFFFFF"/>
        </w:rPr>
        <w:t>the national i</w:t>
      </w:r>
      <w:r w:rsidR="005554E6" w:rsidRPr="00165991">
        <w:rPr>
          <w:rStyle w:val="ms-rtefontsize-2"/>
          <w:rFonts w:ascii="Times New Roman" w:hAnsi="Times New Roman"/>
          <w:shd w:val="clear" w:color="auto" w:fill="FFFFFF"/>
        </w:rPr>
        <w:t>mplementation</w:t>
      </w:r>
      <w:r w:rsidR="00465F8A" w:rsidRPr="00165991">
        <w:rPr>
          <w:rStyle w:val="ms-rtefontsize-2"/>
          <w:rFonts w:ascii="Times New Roman" w:hAnsi="Times New Roman"/>
          <w:shd w:val="clear" w:color="auto" w:fill="FFFFFF"/>
        </w:rPr>
        <w:t xml:space="preserve"> </w:t>
      </w:r>
      <w:r w:rsidR="005554E6" w:rsidRPr="00165991">
        <w:rPr>
          <w:rStyle w:val="ms-rtefontsize-2"/>
          <w:rFonts w:ascii="Times New Roman" w:hAnsi="Times New Roman"/>
          <w:shd w:val="clear" w:color="auto" w:fill="FFFFFF"/>
        </w:rPr>
        <w:t>modality</w:t>
      </w:r>
      <w:r w:rsidR="00F76ED5" w:rsidRPr="00165991">
        <w:rPr>
          <w:rStyle w:val="ms-rtefontsize-2"/>
          <w:rFonts w:ascii="Times New Roman" w:hAnsi="Times New Roman"/>
          <w:shd w:val="clear" w:color="auto" w:fill="FFFFFF"/>
        </w:rPr>
        <w:t xml:space="preserve"> (NIM) </w:t>
      </w:r>
      <w:r w:rsidR="005554E6" w:rsidRPr="00165991">
        <w:rPr>
          <w:rStyle w:val="ms-rtefontsize-2"/>
          <w:rFonts w:ascii="Times New Roman" w:hAnsi="Times New Roman"/>
          <w:shd w:val="clear" w:color="auto" w:fill="FFFFFF"/>
        </w:rPr>
        <w:t xml:space="preserve">as a way of ensuring national ownership and sustainability of projects at the country level.  </w:t>
      </w:r>
      <w:r w:rsidRPr="00165991">
        <w:rPr>
          <w:rStyle w:val="ms-rtefontsize-2"/>
          <w:rFonts w:ascii="Times New Roman" w:hAnsi="Times New Roman"/>
          <w:shd w:val="clear" w:color="auto" w:fill="FFFFFF"/>
        </w:rPr>
        <w:t>Management</w:t>
      </w:r>
      <w:r w:rsidR="00272279" w:rsidRPr="00165991">
        <w:rPr>
          <w:rStyle w:val="ms-rtefontsize-2"/>
          <w:rFonts w:ascii="Times New Roman" w:hAnsi="Times New Roman"/>
          <w:shd w:val="clear" w:color="auto" w:fill="FFFFFF"/>
        </w:rPr>
        <w:t xml:space="preserve"> </w:t>
      </w:r>
      <w:r w:rsidR="00CF510A" w:rsidRPr="00165991">
        <w:rPr>
          <w:rStyle w:val="ms-rtefontsize-2"/>
          <w:rFonts w:ascii="Times New Roman" w:hAnsi="Times New Roman"/>
          <w:shd w:val="clear" w:color="auto" w:fill="FFFFFF"/>
        </w:rPr>
        <w:t xml:space="preserve">takes note of </w:t>
      </w:r>
      <w:r w:rsidR="00E207F4" w:rsidRPr="00165991">
        <w:rPr>
          <w:rStyle w:val="ms-rtefontsize-2"/>
          <w:rFonts w:ascii="Times New Roman" w:hAnsi="Times New Roman"/>
          <w:shd w:val="clear" w:color="auto" w:fill="FFFFFF"/>
        </w:rPr>
        <w:t xml:space="preserve">the </w:t>
      </w:r>
      <w:r w:rsidR="00880A05" w:rsidRPr="00165991">
        <w:rPr>
          <w:rStyle w:val="ms-rtefontsize-2"/>
          <w:rFonts w:ascii="Times New Roman" w:hAnsi="Times New Roman"/>
          <w:shd w:val="clear" w:color="auto" w:fill="FFFFFF"/>
        </w:rPr>
        <w:t xml:space="preserve">continuing </w:t>
      </w:r>
      <w:r w:rsidR="004A7065" w:rsidRPr="00165991">
        <w:rPr>
          <w:rStyle w:val="ms-rtefontsize-2"/>
          <w:rFonts w:ascii="Times New Roman" w:hAnsi="Times New Roman"/>
          <w:shd w:val="clear" w:color="auto" w:fill="FFFFFF"/>
        </w:rPr>
        <w:t xml:space="preserve">high share of Country Offices receiving satisfactory review ratings from OAI (assessment of </w:t>
      </w:r>
      <w:r w:rsidR="00E00099">
        <w:rPr>
          <w:rStyle w:val="ms-rtefontsize-2"/>
          <w:rFonts w:ascii="Times New Roman" w:hAnsi="Times New Roman"/>
          <w:shd w:val="clear" w:color="auto" w:fill="FFFFFF"/>
        </w:rPr>
        <w:t xml:space="preserve">the </w:t>
      </w:r>
      <w:r w:rsidR="004A7065" w:rsidRPr="00165991">
        <w:rPr>
          <w:rStyle w:val="ms-rtefontsize-2"/>
          <w:rFonts w:ascii="Times New Roman" w:hAnsi="Times New Roman"/>
          <w:shd w:val="clear" w:color="auto" w:fill="FFFFFF"/>
        </w:rPr>
        <w:t xml:space="preserve">quality of </w:t>
      </w:r>
      <w:r w:rsidR="00E00099">
        <w:rPr>
          <w:rStyle w:val="ms-rtefontsize-2"/>
          <w:rFonts w:ascii="Times New Roman" w:hAnsi="Times New Roman"/>
          <w:shd w:val="clear" w:color="auto" w:fill="FFFFFF"/>
        </w:rPr>
        <w:t xml:space="preserve">the </w:t>
      </w:r>
      <w:r w:rsidR="00565E12">
        <w:rPr>
          <w:rStyle w:val="ms-rtefontsize-2"/>
          <w:rFonts w:ascii="Times New Roman" w:hAnsi="Times New Roman"/>
          <w:shd w:val="clear" w:color="auto" w:fill="FFFFFF"/>
        </w:rPr>
        <w:t xml:space="preserve">management of the </w:t>
      </w:r>
      <w:r w:rsidR="004A7065" w:rsidRPr="00165991">
        <w:rPr>
          <w:rStyle w:val="ms-rtefontsize-2"/>
          <w:rFonts w:ascii="Times New Roman" w:hAnsi="Times New Roman"/>
          <w:shd w:val="clear" w:color="auto" w:fill="FFFFFF"/>
        </w:rPr>
        <w:t xml:space="preserve">NGO/NIM audit </w:t>
      </w:r>
      <w:r w:rsidR="00565E12">
        <w:rPr>
          <w:rStyle w:val="ms-rtefontsize-2"/>
          <w:rFonts w:ascii="Times New Roman" w:hAnsi="Times New Roman"/>
          <w:shd w:val="clear" w:color="auto" w:fill="FFFFFF"/>
        </w:rPr>
        <w:t>process and of the qualifications in the report</w:t>
      </w:r>
      <w:r w:rsidR="00E3395D">
        <w:rPr>
          <w:rStyle w:val="ms-rtefontsize-2"/>
          <w:rFonts w:ascii="Times New Roman" w:hAnsi="Times New Roman"/>
          <w:shd w:val="clear" w:color="auto" w:fill="FFFFFF"/>
        </w:rPr>
        <w:t>)</w:t>
      </w:r>
      <w:r w:rsidR="00374356" w:rsidRPr="00165991">
        <w:rPr>
          <w:rStyle w:val="ms-rtefontsize-2"/>
          <w:rFonts w:ascii="Times New Roman" w:hAnsi="Times New Roman"/>
          <w:shd w:val="clear" w:color="auto" w:fill="FFFFFF"/>
        </w:rPr>
        <w:t xml:space="preserve">. </w:t>
      </w:r>
      <w:r w:rsidR="00756722" w:rsidRPr="00165991">
        <w:rPr>
          <w:rStyle w:val="ms-rtefontsize-2"/>
          <w:rFonts w:ascii="Times New Roman" w:hAnsi="Times New Roman"/>
          <w:shd w:val="clear" w:color="auto" w:fill="FFFFFF"/>
        </w:rPr>
        <w:t xml:space="preserve">Management is concerned, however, with regards to the </w:t>
      </w:r>
      <w:r w:rsidR="00756722" w:rsidRPr="00A843B2">
        <w:rPr>
          <w:rStyle w:val="ms-rtefontsize-2"/>
          <w:rFonts w:ascii="Times New Roman" w:hAnsi="Times New Roman"/>
          <w:shd w:val="clear" w:color="auto" w:fill="FFFFFF"/>
        </w:rPr>
        <w:t>share of Country Offices that received unsatisfactory audit ratings</w:t>
      </w:r>
      <w:r w:rsidR="00E3395D">
        <w:rPr>
          <w:rStyle w:val="ms-rtefontsize-2"/>
          <w:rFonts w:ascii="Times New Roman" w:hAnsi="Times New Roman"/>
          <w:shd w:val="clear" w:color="auto" w:fill="FFFFFF"/>
        </w:rPr>
        <w:t xml:space="preserve">, which </w:t>
      </w:r>
      <w:r w:rsidR="00ED3B3D" w:rsidRPr="00A843B2">
        <w:rPr>
          <w:rStyle w:val="ms-rtefontsize-2"/>
          <w:rFonts w:ascii="Times New Roman" w:hAnsi="Times New Roman"/>
          <w:shd w:val="clear" w:color="auto" w:fill="FFFFFF"/>
        </w:rPr>
        <w:t xml:space="preserve">were mostly due to </w:t>
      </w:r>
      <w:r w:rsidR="001840E2" w:rsidRPr="00A843B2">
        <w:rPr>
          <w:rStyle w:val="ms-rtefontsize-2"/>
          <w:rFonts w:ascii="Times New Roman" w:hAnsi="Times New Roman"/>
          <w:shd w:val="clear" w:color="auto" w:fill="FFFFFF"/>
        </w:rPr>
        <w:t xml:space="preserve">the </w:t>
      </w:r>
      <w:r w:rsidR="00302919" w:rsidRPr="00A843B2">
        <w:rPr>
          <w:rStyle w:val="ms-rtefontsize-2"/>
          <w:rFonts w:ascii="Times New Roman" w:hAnsi="Times New Roman"/>
          <w:shd w:val="clear" w:color="auto" w:fill="FFFFFF"/>
        </w:rPr>
        <w:t>audit qualifications recorded.</w:t>
      </w:r>
      <w:r w:rsidR="0092299C" w:rsidRPr="00A843B2">
        <w:rPr>
          <w:rStyle w:val="ms-rtefontsize-2"/>
          <w:rFonts w:ascii="Times New Roman" w:hAnsi="Times New Roman"/>
          <w:shd w:val="clear" w:color="auto" w:fill="FFFFFF"/>
        </w:rPr>
        <w:t xml:space="preserve"> </w:t>
      </w:r>
    </w:p>
    <w:p w14:paraId="4C175B25" w14:textId="77777777" w:rsidR="00925B8D" w:rsidRPr="00A843B2" w:rsidRDefault="00925B8D" w:rsidP="00A86D3E">
      <w:pPr>
        <w:pStyle w:val="ListParagraph"/>
        <w:spacing w:after="120" w:line="240" w:lineRule="auto"/>
        <w:ind w:left="360" w:right="274"/>
        <w:jc w:val="both"/>
        <w:rPr>
          <w:rStyle w:val="ms-rtefontsize-2"/>
          <w:rFonts w:ascii="Times New Roman" w:hAnsi="Times New Roman"/>
          <w:shd w:val="clear" w:color="auto" w:fill="FFFFFF"/>
        </w:rPr>
      </w:pPr>
    </w:p>
    <w:p w14:paraId="37107687" w14:textId="77777777" w:rsidR="00A843B2" w:rsidRPr="00A843B2" w:rsidRDefault="5A603247" w:rsidP="5A603247">
      <w:pPr>
        <w:pStyle w:val="ListParagraph"/>
        <w:numPr>
          <w:ilvl w:val="0"/>
          <w:numId w:val="1"/>
        </w:numPr>
        <w:tabs>
          <w:tab w:val="num" w:pos="1620"/>
        </w:tabs>
        <w:spacing w:after="120" w:line="240" w:lineRule="auto"/>
        <w:ind w:right="274"/>
        <w:jc w:val="both"/>
        <w:rPr>
          <w:rStyle w:val="ms-rtefontsize-2"/>
          <w:rFonts w:ascii="Times New Roman" w:hAnsi="Times New Roman"/>
        </w:rPr>
      </w:pPr>
      <w:r w:rsidRPr="5A603247">
        <w:rPr>
          <w:rFonts w:ascii="Times New Roman" w:hAnsi="Times New Roman"/>
          <w:lang w:val="en-GB"/>
        </w:rPr>
        <w:t>Management is also concerned to note the net financial misstatement for the year 2017, which amounted to 2% over the total audited expenditure of non-governmental organization/nationally implemented projects. While mainly originating in one large Country Office, the net financial misstatements as well as the share of unsatisfactory ratings point to continued capacity challenges at the implementing partner level and in implementing partner oversight.</w:t>
      </w:r>
    </w:p>
    <w:p w14:paraId="0D9FFBF4" w14:textId="77777777" w:rsidR="00A843B2" w:rsidRPr="00A843B2" w:rsidRDefault="00A843B2" w:rsidP="00A843B2">
      <w:pPr>
        <w:pStyle w:val="ListParagraph"/>
        <w:spacing w:after="120" w:line="240" w:lineRule="auto"/>
        <w:ind w:left="360" w:right="274"/>
        <w:jc w:val="both"/>
        <w:rPr>
          <w:rStyle w:val="ms-rtefontsize-2"/>
          <w:rFonts w:ascii="Times New Roman" w:hAnsi="Times New Roman"/>
          <w:shd w:val="clear" w:color="auto" w:fill="FFFFFF"/>
        </w:rPr>
      </w:pPr>
    </w:p>
    <w:p w14:paraId="4D916A20" w14:textId="77777777" w:rsidR="00675BFF" w:rsidRDefault="00DC2679" w:rsidP="00675BFF">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C732C6">
        <w:rPr>
          <w:rStyle w:val="ms-rtefontsize-2"/>
          <w:rFonts w:ascii="Times New Roman" w:hAnsi="Times New Roman"/>
          <w:shd w:val="clear" w:color="auto" w:fill="FFFFFF"/>
        </w:rPr>
        <w:t xml:space="preserve">As reported to the Executive Board in </w:t>
      </w:r>
      <w:r w:rsidR="00D521B7" w:rsidRPr="00C732C6">
        <w:rPr>
          <w:rStyle w:val="ms-rtefontsize-2"/>
          <w:rFonts w:ascii="Times New Roman" w:hAnsi="Times New Roman"/>
          <w:shd w:val="clear" w:color="auto" w:fill="FFFFFF"/>
        </w:rPr>
        <w:t xml:space="preserve">DP/2019/7, </w:t>
      </w:r>
      <w:r w:rsidR="004D2EE9" w:rsidRPr="00C732C6">
        <w:rPr>
          <w:rStyle w:val="ms-rtefontsize-2"/>
          <w:rFonts w:ascii="Times New Roman" w:hAnsi="Times New Roman"/>
          <w:shd w:val="clear" w:color="auto" w:fill="FFFFFF"/>
        </w:rPr>
        <w:t xml:space="preserve">UNDP has </w:t>
      </w:r>
      <w:r w:rsidR="002E3980" w:rsidRPr="00C732C6">
        <w:rPr>
          <w:rStyle w:val="ms-rtefontsize-2"/>
          <w:rFonts w:ascii="Times New Roman" w:hAnsi="Times New Roman"/>
          <w:shd w:val="clear" w:color="auto" w:fill="FFFFFF"/>
        </w:rPr>
        <w:t>under</w:t>
      </w:r>
      <w:r w:rsidR="004D2EE9" w:rsidRPr="00C732C6">
        <w:rPr>
          <w:rStyle w:val="ms-rtefontsize-2"/>
          <w:rFonts w:ascii="Times New Roman" w:hAnsi="Times New Roman"/>
          <w:shd w:val="clear" w:color="auto" w:fill="FFFFFF"/>
        </w:rPr>
        <w:t xml:space="preserve">taken </w:t>
      </w:r>
      <w:r w:rsidR="002E3980" w:rsidRPr="00C732C6">
        <w:rPr>
          <w:rStyle w:val="ms-rtefontsize-2"/>
          <w:rFonts w:ascii="Times New Roman" w:hAnsi="Times New Roman"/>
          <w:shd w:val="clear" w:color="auto" w:fill="FFFFFF"/>
        </w:rPr>
        <w:t xml:space="preserve">several steps in 2018 to </w:t>
      </w:r>
      <w:r w:rsidR="004D2EE9" w:rsidRPr="00C732C6">
        <w:rPr>
          <w:rStyle w:val="ms-rtefontsize-2"/>
          <w:rFonts w:ascii="Times New Roman" w:hAnsi="Times New Roman"/>
          <w:shd w:val="clear" w:color="auto" w:fill="FFFFFF"/>
        </w:rPr>
        <w:t>enhance the oversight and management of implement</w:t>
      </w:r>
      <w:r w:rsidR="008B3C59" w:rsidRPr="00C732C6">
        <w:rPr>
          <w:rStyle w:val="ms-rtefontsize-2"/>
          <w:rFonts w:ascii="Times New Roman" w:hAnsi="Times New Roman"/>
          <w:shd w:val="clear" w:color="auto" w:fill="FFFFFF"/>
        </w:rPr>
        <w:t>ing</w:t>
      </w:r>
      <w:r w:rsidR="004D2EE9" w:rsidRPr="00C732C6">
        <w:rPr>
          <w:rStyle w:val="ms-rtefontsize-2"/>
          <w:rFonts w:ascii="Times New Roman" w:hAnsi="Times New Roman"/>
          <w:shd w:val="clear" w:color="auto" w:fill="FFFFFF"/>
        </w:rPr>
        <w:t xml:space="preserve"> partners</w:t>
      </w:r>
      <w:r w:rsidR="00F0363C">
        <w:rPr>
          <w:rStyle w:val="ms-rtefontsize-2"/>
          <w:rFonts w:ascii="Times New Roman" w:hAnsi="Times New Roman"/>
          <w:shd w:val="clear" w:color="auto" w:fill="FFFFFF"/>
        </w:rPr>
        <w:t xml:space="preserve"> an</w:t>
      </w:r>
      <w:r w:rsidR="0095424D">
        <w:rPr>
          <w:rStyle w:val="ms-rtefontsize-2"/>
          <w:rFonts w:ascii="Times New Roman" w:hAnsi="Times New Roman"/>
          <w:shd w:val="clear" w:color="auto" w:fill="FFFFFF"/>
        </w:rPr>
        <w:t xml:space="preserve">d to </w:t>
      </w:r>
      <w:r w:rsidR="00F0363C">
        <w:rPr>
          <w:rStyle w:val="ms-rtefontsize-2"/>
          <w:rFonts w:ascii="Times New Roman" w:hAnsi="Times New Roman"/>
          <w:shd w:val="clear" w:color="auto" w:fill="FFFFFF"/>
        </w:rPr>
        <w:t>step up training efforts</w:t>
      </w:r>
      <w:r w:rsidR="00461536">
        <w:rPr>
          <w:rStyle w:val="ms-rtefontsize-2"/>
          <w:rFonts w:ascii="Times New Roman" w:hAnsi="Times New Roman"/>
          <w:shd w:val="clear" w:color="auto" w:fill="FFFFFF"/>
        </w:rPr>
        <w:t>.</w:t>
      </w:r>
      <w:r w:rsidR="00D1019F">
        <w:rPr>
          <w:rStyle w:val="ms-rtefontsize-2"/>
          <w:rFonts w:ascii="Times New Roman" w:hAnsi="Times New Roman"/>
          <w:shd w:val="clear" w:color="auto" w:fill="FFFFFF"/>
        </w:rPr>
        <w:t xml:space="preserve"> </w:t>
      </w:r>
      <w:r w:rsidR="00C732C6" w:rsidRPr="0041680E">
        <w:rPr>
          <w:rStyle w:val="ms-rtefontsize-2"/>
          <w:rFonts w:ascii="Times New Roman" w:hAnsi="Times New Roman"/>
          <w:shd w:val="clear" w:color="auto" w:fill="FFFFFF"/>
        </w:rPr>
        <w:t xml:space="preserve">As these initiatives will begin to bear fruit over time and are expected to contribute to significant </w:t>
      </w:r>
      <w:r w:rsidR="00C732C6" w:rsidRPr="0041680E">
        <w:rPr>
          <w:rStyle w:val="ms-rtefontsize-2"/>
          <w:rFonts w:ascii="Times New Roman" w:hAnsi="Times New Roman"/>
          <w:shd w:val="clear" w:color="auto" w:fill="FFFFFF"/>
        </w:rPr>
        <w:lastRenderedPageBreak/>
        <w:t>improvements, it is expected that issues related to implementing partners will become less of a common audit issue over time than they are currently.</w:t>
      </w:r>
      <w:r w:rsidR="00282824">
        <w:rPr>
          <w:rStyle w:val="ms-rtefontsize-2"/>
          <w:rFonts w:ascii="Times New Roman" w:hAnsi="Times New Roman"/>
          <w:shd w:val="clear" w:color="auto" w:fill="FFFFFF"/>
        </w:rPr>
        <w:t xml:space="preserve"> </w:t>
      </w:r>
    </w:p>
    <w:p w14:paraId="5EA12716" w14:textId="77777777" w:rsidR="00675BFF" w:rsidRPr="00675BFF" w:rsidRDefault="00675BFF" w:rsidP="00675BFF">
      <w:pPr>
        <w:pStyle w:val="ListParagraph"/>
        <w:rPr>
          <w:rStyle w:val="ms-rtefontsize-2"/>
          <w:rFonts w:ascii="Times New Roman" w:hAnsi="Times New Roman"/>
          <w:shd w:val="clear" w:color="auto" w:fill="FFFFFF"/>
        </w:rPr>
      </w:pPr>
    </w:p>
    <w:p w14:paraId="6765728C" w14:textId="77777777" w:rsidR="009A3D4A" w:rsidRPr="006C3F20" w:rsidRDefault="00675BFF" w:rsidP="006C3F20">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675BFF">
        <w:rPr>
          <w:rStyle w:val="ms-rtefontsize-2"/>
          <w:rFonts w:ascii="Times New Roman" w:hAnsi="Times New Roman"/>
          <w:shd w:val="clear" w:color="auto" w:fill="FFFFFF"/>
        </w:rPr>
        <w:t xml:space="preserve">The implementation of the 2014 revised </w:t>
      </w:r>
      <w:r w:rsidR="0031413B">
        <w:rPr>
          <w:rStyle w:val="ms-rtefontsize-2"/>
          <w:rFonts w:ascii="Times New Roman" w:hAnsi="Times New Roman"/>
          <w:shd w:val="clear" w:color="auto" w:fill="FFFFFF"/>
        </w:rPr>
        <w:t>Harmonized Approach to Cash Trans</w:t>
      </w:r>
      <w:r w:rsidR="00872B4F">
        <w:rPr>
          <w:rStyle w:val="ms-rtefontsize-2"/>
          <w:rFonts w:ascii="Times New Roman" w:hAnsi="Times New Roman"/>
          <w:shd w:val="clear" w:color="auto" w:fill="FFFFFF"/>
        </w:rPr>
        <w:t>fer (</w:t>
      </w:r>
      <w:r w:rsidRPr="00675BFF">
        <w:rPr>
          <w:rStyle w:val="ms-rtefontsize-2"/>
          <w:rFonts w:ascii="Times New Roman" w:hAnsi="Times New Roman"/>
          <w:shd w:val="clear" w:color="auto" w:fill="FFFFFF"/>
        </w:rPr>
        <w:t>HACT</w:t>
      </w:r>
      <w:r w:rsidR="00872B4F">
        <w:rPr>
          <w:rStyle w:val="ms-rtefontsize-2"/>
          <w:rFonts w:ascii="Times New Roman" w:hAnsi="Times New Roman"/>
          <w:shd w:val="clear" w:color="auto" w:fill="FFFFFF"/>
        </w:rPr>
        <w:t>)</w:t>
      </w:r>
      <w:r w:rsidRPr="00675BFF">
        <w:rPr>
          <w:rStyle w:val="ms-rtefontsize-2"/>
          <w:rFonts w:ascii="Times New Roman" w:hAnsi="Times New Roman"/>
          <w:shd w:val="clear" w:color="auto" w:fill="FFFFFF"/>
        </w:rPr>
        <w:t xml:space="preserve"> framework continues to be among the top priorities for UNDP to assist in the risk management of implementing partners and responsible parties by selecting and updating the implementation and cash transfer modality based on the results of micro assessments and assurance activities.</w:t>
      </w:r>
      <w:r w:rsidR="00681002">
        <w:rPr>
          <w:rStyle w:val="ms-rtefontsize-2"/>
          <w:rFonts w:ascii="Times New Roman" w:hAnsi="Times New Roman"/>
          <w:shd w:val="clear" w:color="auto" w:fill="FFFFFF"/>
        </w:rPr>
        <w:t xml:space="preserve"> </w:t>
      </w:r>
      <w:r w:rsidRPr="00675BFF">
        <w:rPr>
          <w:rStyle w:val="ms-rtefontsize-2"/>
          <w:rFonts w:ascii="Times New Roman" w:hAnsi="Times New Roman"/>
          <w:shd w:val="clear" w:color="auto" w:fill="FFFFFF"/>
        </w:rPr>
        <w:t xml:space="preserve">The number of reported micro assessments, which determines each partner’s risk rating continues to improve.  The number of partner micro assessments increased from 794 in November 2017 to 1,598 micro assessments as of March 2019. </w:t>
      </w:r>
      <w:r w:rsidR="00424548" w:rsidRPr="00681002">
        <w:rPr>
          <w:rStyle w:val="ms-rtefontsize-2"/>
          <w:rFonts w:ascii="Times New Roman" w:hAnsi="Times New Roman"/>
          <w:shd w:val="clear" w:color="auto" w:fill="FFFFFF"/>
        </w:rPr>
        <w:t xml:space="preserve">HACT compliance continues to improve as offices </w:t>
      </w:r>
      <w:r w:rsidR="00424548">
        <w:rPr>
          <w:rStyle w:val="ms-rtefontsize-2"/>
          <w:rFonts w:ascii="Times New Roman" w:hAnsi="Times New Roman"/>
          <w:shd w:val="clear" w:color="auto" w:fill="FFFFFF"/>
        </w:rPr>
        <w:t>enter</w:t>
      </w:r>
      <w:r w:rsidR="00424548" w:rsidRPr="00681002">
        <w:rPr>
          <w:rStyle w:val="ms-rtefontsize-2"/>
          <w:rFonts w:ascii="Times New Roman" w:hAnsi="Times New Roman"/>
          <w:shd w:val="clear" w:color="auto" w:fill="FFFFFF"/>
        </w:rPr>
        <w:t xml:space="preserve"> new programme cycles</w:t>
      </w:r>
      <w:r w:rsidR="00424548">
        <w:rPr>
          <w:rStyle w:val="ms-rtefontsize-2"/>
          <w:rFonts w:ascii="Times New Roman" w:hAnsi="Times New Roman"/>
          <w:shd w:val="clear" w:color="auto" w:fill="FFFFFF"/>
        </w:rPr>
        <w:t>,</w:t>
      </w:r>
      <w:r w:rsidR="00424548" w:rsidRPr="00681002">
        <w:rPr>
          <w:rStyle w:val="ms-rtefontsize-2"/>
          <w:rFonts w:ascii="Times New Roman" w:hAnsi="Times New Roman"/>
          <w:shd w:val="clear" w:color="auto" w:fill="FFFFFF"/>
        </w:rPr>
        <w:t xml:space="preserve"> which provides them an opportunity to fully embed HACT activities </w:t>
      </w:r>
      <w:r w:rsidR="00424548">
        <w:rPr>
          <w:rStyle w:val="ms-rtefontsize-2"/>
          <w:rFonts w:ascii="Times New Roman" w:hAnsi="Times New Roman"/>
          <w:shd w:val="clear" w:color="auto" w:fill="FFFFFF"/>
        </w:rPr>
        <w:t>in programme and</w:t>
      </w:r>
      <w:r w:rsidR="00424548" w:rsidRPr="00681002">
        <w:rPr>
          <w:rStyle w:val="ms-rtefontsize-2"/>
          <w:rFonts w:ascii="Times New Roman" w:hAnsi="Times New Roman"/>
          <w:shd w:val="clear" w:color="auto" w:fill="FFFFFF"/>
        </w:rPr>
        <w:t xml:space="preserve"> project planning.</w:t>
      </w:r>
    </w:p>
    <w:p w14:paraId="39E852DB" w14:textId="77777777" w:rsidR="009A3D4A" w:rsidRPr="009A3D4A" w:rsidRDefault="009A3D4A" w:rsidP="009A3D4A">
      <w:pPr>
        <w:pStyle w:val="ListParagraph"/>
        <w:spacing w:after="120" w:line="240" w:lineRule="auto"/>
        <w:ind w:left="360" w:right="274"/>
        <w:jc w:val="both"/>
        <w:rPr>
          <w:rStyle w:val="ms-rtefontsize-2"/>
          <w:rFonts w:ascii="Times New Roman" w:hAnsi="Times New Roman"/>
          <w:shd w:val="clear" w:color="auto" w:fill="FFFFFF"/>
        </w:rPr>
      </w:pPr>
    </w:p>
    <w:p w14:paraId="20BF67EA" w14:textId="77777777" w:rsidR="001626B4" w:rsidRPr="008255E2" w:rsidRDefault="00BC282C" w:rsidP="008255E2">
      <w:pPr>
        <w:pStyle w:val="ListParagraph"/>
        <w:numPr>
          <w:ilvl w:val="0"/>
          <w:numId w:val="30"/>
        </w:numPr>
        <w:spacing w:after="120" w:line="240" w:lineRule="auto"/>
        <w:ind w:right="274"/>
        <w:jc w:val="both"/>
        <w:rPr>
          <w:rFonts w:ascii="Times New Roman" w:hAnsi="Times New Roman"/>
          <w:b/>
        </w:rPr>
      </w:pPr>
      <w:r w:rsidRPr="008255E2">
        <w:rPr>
          <w:rFonts w:ascii="Times New Roman" w:hAnsi="Times New Roman"/>
          <w:b/>
        </w:rPr>
        <w:t xml:space="preserve"> </w:t>
      </w:r>
      <w:r w:rsidR="00E431DB" w:rsidRPr="00062971">
        <w:rPr>
          <w:rFonts w:ascii="Times New Roman" w:hAnsi="Times New Roman"/>
          <w:b/>
        </w:rPr>
        <w:t>Follow up on l</w:t>
      </w:r>
      <w:r w:rsidR="00554E8D" w:rsidRPr="00062971">
        <w:rPr>
          <w:rFonts w:ascii="Times New Roman" w:hAnsi="Times New Roman"/>
          <w:b/>
        </w:rPr>
        <w:t>ong outstanding audit recommendations</w:t>
      </w:r>
      <w:r w:rsidR="005554E6" w:rsidRPr="008255E2">
        <w:rPr>
          <w:rFonts w:ascii="Times New Roman" w:hAnsi="Times New Roman"/>
          <w:b/>
        </w:rPr>
        <w:t xml:space="preserve"> </w:t>
      </w:r>
    </w:p>
    <w:p w14:paraId="6A023301" w14:textId="77777777" w:rsidR="001626B4" w:rsidRPr="00062971" w:rsidRDefault="001626B4" w:rsidP="00A86D3E">
      <w:pPr>
        <w:pStyle w:val="ListParagraph"/>
        <w:spacing w:after="120" w:line="240" w:lineRule="auto"/>
        <w:ind w:left="360"/>
        <w:jc w:val="both"/>
        <w:rPr>
          <w:rFonts w:ascii="Times New Roman" w:hAnsi="Times New Roman"/>
        </w:rPr>
      </w:pPr>
    </w:p>
    <w:p w14:paraId="716B93A3" w14:textId="77777777" w:rsidR="00066A40" w:rsidRPr="001E6488" w:rsidRDefault="00E449DD" w:rsidP="5A603247">
      <w:pPr>
        <w:pStyle w:val="ListParagraph"/>
        <w:numPr>
          <w:ilvl w:val="0"/>
          <w:numId w:val="1"/>
        </w:numPr>
        <w:spacing w:after="120" w:line="240" w:lineRule="auto"/>
        <w:ind w:right="274"/>
        <w:jc w:val="both"/>
        <w:rPr>
          <w:rFonts w:ascii="Times New Roman" w:hAnsi="Times New Roman"/>
        </w:rPr>
      </w:pPr>
      <w:r w:rsidRPr="00062971">
        <w:rPr>
          <w:rStyle w:val="ms-rtefontsize-2"/>
          <w:rFonts w:ascii="Times New Roman" w:hAnsi="Times New Roman"/>
          <w:shd w:val="clear" w:color="auto" w:fill="FFFFFF"/>
        </w:rPr>
        <w:t>Management frequently</w:t>
      </w:r>
      <w:r w:rsidR="00355691" w:rsidRPr="00062971">
        <w:rPr>
          <w:rStyle w:val="ms-rtefontsize-2"/>
          <w:rFonts w:ascii="Times New Roman" w:hAnsi="Times New Roman"/>
          <w:shd w:val="clear" w:color="auto" w:fill="FFFFFF"/>
        </w:rPr>
        <w:t xml:space="preserve"> monitors implementation of OAI audit recommendations through </w:t>
      </w:r>
      <w:r w:rsidR="00833B90" w:rsidRPr="5A603247">
        <w:rPr>
          <w:rStyle w:val="ms-rtefontsize-2"/>
          <w:rFonts w:ascii="Times New Roman" w:hAnsi="Times New Roman"/>
          <w:shd w:val="clear" w:color="auto" w:fill="FFFFFF"/>
        </w:rPr>
        <w:t>its management group meetings.</w:t>
      </w:r>
      <w:r w:rsidR="003839EA" w:rsidRPr="00062971">
        <w:rPr>
          <w:rStyle w:val="ms-rtefontsize-2"/>
          <w:rFonts w:ascii="Times New Roman" w:hAnsi="Times New Roman"/>
          <w:shd w:val="clear" w:color="auto" w:fill="FFFFFF"/>
        </w:rPr>
        <w:t xml:space="preserve"> </w:t>
      </w:r>
      <w:r w:rsidR="005423A9" w:rsidRPr="00062971">
        <w:rPr>
          <w:rStyle w:val="ms-rtefontsize-2"/>
          <w:rFonts w:ascii="Times New Roman" w:hAnsi="Times New Roman"/>
          <w:shd w:val="clear" w:color="auto" w:fill="FFFFFF"/>
        </w:rPr>
        <w:t xml:space="preserve">This is evidenced by (i) </w:t>
      </w:r>
      <w:r w:rsidR="00E431DB" w:rsidRPr="00062971">
        <w:rPr>
          <w:rStyle w:val="ms-rtefontsize-2"/>
          <w:rFonts w:ascii="Times New Roman" w:hAnsi="Times New Roman"/>
          <w:shd w:val="clear" w:color="auto" w:fill="FFFFFF"/>
        </w:rPr>
        <w:t>the</w:t>
      </w:r>
      <w:r w:rsidRPr="00062971">
        <w:rPr>
          <w:rStyle w:val="ms-rtefontsize-2"/>
          <w:rFonts w:ascii="Times New Roman" w:hAnsi="Times New Roman"/>
          <w:shd w:val="clear" w:color="auto" w:fill="FFFFFF"/>
        </w:rPr>
        <w:t xml:space="preserve"> further improvement in the implementation rate of recommendations issued over the past 3 years, which increased to 9</w:t>
      </w:r>
      <w:r w:rsidR="006F25BD" w:rsidRPr="00062971">
        <w:rPr>
          <w:rStyle w:val="ms-rtefontsize-2"/>
          <w:rFonts w:ascii="Times New Roman" w:hAnsi="Times New Roman"/>
          <w:shd w:val="clear" w:color="auto" w:fill="FFFFFF"/>
        </w:rPr>
        <w:t>5</w:t>
      </w:r>
      <w:r w:rsidRPr="00062971">
        <w:rPr>
          <w:rStyle w:val="ms-rtefontsize-2"/>
          <w:rFonts w:ascii="Times New Roman" w:hAnsi="Times New Roman"/>
          <w:shd w:val="clear" w:color="auto" w:fill="FFFFFF"/>
        </w:rPr>
        <w:t xml:space="preserve">%, after </w:t>
      </w:r>
      <w:r w:rsidR="00740ED0" w:rsidRPr="00062971">
        <w:rPr>
          <w:rStyle w:val="ms-rtefontsize-2"/>
          <w:rFonts w:ascii="Times New Roman" w:hAnsi="Times New Roman"/>
          <w:shd w:val="clear" w:color="auto" w:fill="FFFFFF"/>
        </w:rPr>
        <w:t>92</w:t>
      </w:r>
      <w:r w:rsidR="00E431DB" w:rsidRPr="00062971">
        <w:rPr>
          <w:rStyle w:val="ms-rtefontsize-2"/>
          <w:rFonts w:ascii="Times New Roman" w:hAnsi="Times New Roman"/>
          <w:shd w:val="clear" w:color="auto" w:fill="FFFFFF"/>
        </w:rPr>
        <w:t xml:space="preserve">% </w:t>
      </w:r>
      <w:r w:rsidR="005423A9" w:rsidRPr="00062971">
        <w:rPr>
          <w:rStyle w:val="ms-rtefontsize-2"/>
          <w:rFonts w:ascii="Times New Roman" w:hAnsi="Times New Roman"/>
          <w:shd w:val="clear" w:color="auto" w:fill="FFFFFF"/>
        </w:rPr>
        <w:t>in 201</w:t>
      </w:r>
      <w:r w:rsidR="00740ED0" w:rsidRPr="00062971">
        <w:rPr>
          <w:rStyle w:val="ms-rtefontsize-2"/>
          <w:rFonts w:ascii="Times New Roman" w:hAnsi="Times New Roman"/>
          <w:shd w:val="clear" w:color="auto" w:fill="FFFFFF"/>
        </w:rPr>
        <w:t>7</w:t>
      </w:r>
      <w:r w:rsidR="005423A9" w:rsidRPr="00062971">
        <w:rPr>
          <w:rStyle w:val="ms-rtefontsize-2"/>
          <w:rFonts w:ascii="Times New Roman" w:hAnsi="Times New Roman"/>
          <w:shd w:val="clear" w:color="auto" w:fill="FFFFFF"/>
        </w:rPr>
        <w:t xml:space="preserve"> and 8</w:t>
      </w:r>
      <w:r w:rsidR="00740ED0" w:rsidRPr="00062971">
        <w:rPr>
          <w:rStyle w:val="ms-rtefontsize-2"/>
          <w:rFonts w:ascii="Times New Roman" w:hAnsi="Times New Roman"/>
          <w:shd w:val="clear" w:color="auto" w:fill="FFFFFF"/>
        </w:rPr>
        <w:t>7</w:t>
      </w:r>
      <w:r w:rsidR="005423A9" w:rsidRPr="00062971">
        <w:rPr>
          <w:rStyle w:val="ms-rtefontsize-2"/>
          <w:rFonts w:ascii="Times New Roman" w:hAnsi="Times New Roman"/>
          <w:shd w:val="clear" w:color="auto" w:fill="FFFFFF"/>
        </w:rPr>
        <w:t>% in 201</w:t>
      </w:r>
      <w:r w:rsidR="00740ED0" w:rsidRPr="00062971">
        <w:rPr>
          <w:rStyle w:val="ms-rtefontsize-2"/>
          <w:rFonts w:ascii="Times New Roman" w:hAnsi="Times New Roman"/>
          <w:shd w:val="clear" w:color="auto" w:fill="FFFFFF"/>
        </w:rPr>
        <w:t>6</w:t>
      </w:r>
      <w:r w:rsidR="005423A9" w:rsidRPr="00062971">
        <w:rPr>
          <w:rStyle w:val="ms-rtefontsize-2"/>
          <w:rFonts w:ascii="Times New Roman" w:hAnsi="Times New Roman"/>
          <w:shd w:val="clear" w:color="auto" w:fill="FFFFFF"/>
        </w:rPr>
        <w:t>; (ii)</w:t>
      </w:r>
      <w:r w:rsidR="00624200" w:rsidRPr="00062971">
        <w:rPr>
          <w:rStyle w:val="ms-rtefontsize-2"/>
          <w:rFonts w:ascii="Times New Roman" w:hAnsi="Times New Roman"/>
          <w:shd w:val="clear" w:color="auto" w:fill="FFFFFF"/>
        </w:rPr>
        <w:t xml:space="preserve"> the significant improvement from 50 long outstanding audit recommendations at the end of 2015 to 17 at the end of 2016</w:t>
      </w:r>
      <w:r w:rsidR="00740ED0" w:rsidRPr="00062971">
        <w:rPr>
          <w:rStyle w:val="ms-rtefontsize-2"/>
          <w:rFonts w:ascii="Times New Roman" w:hAnsi="Times New Roman"/>
          <w:shd w:val="clear" w:color="auto" w:fill="FFFFFF"/>
        </w:rPr>
        <w:t xml:space="preserve">, </w:t>
      </w:r>
      <w:r w:rsidR="009E62C2" w:rsidRPr="00062971">
        <w:rPr>
          <w:rStyle w:val="ms-rtefontsize-2"/>
          <w:rFonts w:ascii="Times New Roman" w:hAnsi="Times New Roman"/>
          <w:shd w:val="clear" w:color="auto" w:fill="FFFFFF"/>
        </w:rPr>
        <w:t>6 at the end of 2017</w:t>
      </w:r>
      <w:r w:rsidR="00740ED0" w:rsidRPr="00062971">
        <w:rPr>
          <w:rStyle w:val="ms-rtefontsize-2"/>
          <w:rFonts w:ascii="Times New Roman" w:hAnsi="Times New Roman"/>
          <w:shd w:val="clear" w:color="auto" w:fill="FFFFFF"/>
        </w:rPr>
        <w:t xml:space="preserve"> and </w:t>
      </w:r>
      <w:r w:rsidR="00062971" w:rsidRPr="00062971">
        <w:rPr>
          <w:rStyle w:val="ms-rtefontsize-2"/>
          <w:rFonts w:ascii="Times New Roman" w:hAnsi="Times New Roman"/>
          <w:shd w:val="clear" w:color="auto" w:fill="FFFFFF"/>
        </w:rPr>
        <w:t>4 at the end of 2018</w:t>
      </w:r>
      <w:r w:rsidR="009E62C2" w:rsidRPr="00062971">
        <w:rPr>
          <w:rStyle w:val="ms-rtefontsize-2"/>
          <w:rFonts w:ascii="Times New Roman" w:hAnsi="Times New Roman"/>
          <w:shd w:val="clear" w:color="auto" w:fill="FFFFFF"/>
        </w:rPr>
        <w:t xml:space="preserve">. </w:t>
      </w:r>
      <w:r w:rsidR="00E11483" w:rsidRPr="5A603247">
        <w:rPr>
          <w:rStyle w:val="ms-rtefontsize-2"/>
          <w:rFonts w:ascii="Times New Roman" w:hAnsi="Times New Roman"/>
          <w:shd w:val="clear" w:color="auto" w:fill="FFFFFF"/>
        </w:rPr>
        <w:t>Management will continue to provide focused attention to the long outstanding recommendations with a view to bringing them to 0 in 2019.</w:t>
      </w:r>
      <w:r w:rsidR="00E11483">
        <w:rPr>
          <w:rStyle w:val="ms-rtefontsize-2"/>
          <w:rFonts w:ascii="Times New Roman" w:hAnsi="Times New Roman"/>
          <w:shd w:val="clear" w:color="auto" w:fill="FFFFFF"/>
        </w:rPr>
        <w:t xml:space="preserve"> </w:t>
      </w:r>
      <w:r w:rsidR="009C237F" w:rsidRPr="00062971">
        <w:rPr>
          <w:rStyle w:val="ms-rtefontsize-2"/>
          <w:rFonts w:ascii="Times New Roman" w:hAnsi="Times New Roman"/>
          <w:shd w:val="clear" w:color="auto" w:fill="FFFFFF"/>
        </w:rPr>
        <w:t xml:space="preserve">Since 2016, the </w:t>
      </w:r>
      <w:r w:rsidR="001E6488">
        <w:rPr>
          <w:rStyle w:val="ms-rtefontsize-2"/>
          <w:rFonts w:ascii="Times New Roman" w:hAnsi="Times New Roman"/>
          <w:shd w:val="clear" w:color="auto" w:fill="FFFFFF"/>
        </w:rPr>
        <w:t xml:space="preserve">Administrator and </w:t>
      </w:r>
      <w:r w:rsidR="009C237F" w:rsidRPr="00062971">
        <w:rPr>
          <w:rStyle w:val="ms-rtefontsize-2"/>
          <w:rFonts w:ascii="Times New Roman" w:hAnsi="Times New Roman"/>
          <w:shd w:val="clear" w:color="auto" w:fill="FFFFFF"/>
        </w:rPr>
        <w:t xml:space="preserve">Associate </w:t>
      </w:r>
      <w:r w:rsidR="009C237F" w:rsidRPr="00192DAF">
        <w:rPr>
          <w:rStyle w:val="ms-rtefontsize-2"/>
          <w:rFonts w:ascii="Times New Roman" w:hAnsi="Times New Roman"/>
          <w:shd w:val="clear" w:color="auto" w:fill="FFFFFF"/>
        </w:rPr>
        <w:t>Administrator</w:t>
      </w:r>
      <w:r w:rsidR="00E413CD" w:rsidRPr="00192DAF">
        <w:rPr>
          <w:rStyle w:val="ms-rtefontsize-2"/>
          <w:rFonts w:ascii="Times New Roman" w:hAnsi="Times New Roman"/>
          <w:shd w:val="clear" w:color="auto" w:fill="FFFFFF"/>
        </w:rPr>
        <w:t xml:space="preserve">, </w:t>
      </w:r>
      <w:r w:rsidR="00E413CD" w:rsidRPr="00192DAF">
        <w:rPr>
          <w:rStyle w:val="ms-rtefontsize-2"/>
          <w:rFonts w:ascii="Times New Roman" w:hAnsi="Times New Roman"/>
        </w:rPr>
        <w:t>with significant support from the Bureau for Management Services,</w:t>
      </w:r>
      <w:r w:rsidR="009C237F" w:rsidRPr="00192DAF">
        <w:rPr>
          <w:rStyle w:val="ms-rtefontsize-2"/>
          <w:rFonts w:ascii="Times New Roman" w:hAnsi="Times New Roman"/>
          <w:shd w:val="clear" w:color="auto" w:fill="FFFFFF"/>
        </w:rPr>
        <w:t xml:space="preserve"> ha</w:t>
      </w:r>
      <w:r w:rsidR="001E6488" w:rsidRPr="00192DAF">
        <w:rPr>
          <w:rStyle w:val="ms-rtefontsize-2"/>
          <w:rFonts w:ascii="Times New Roman" w:hAnsi="Times New Roman"/>
          <w:shd w:val="clear" w:color="auto" w:fill="FFFFFF"/>
        </w:rPr>
        <w:t>ve</w:t>
      </w:r>
      <w:r w:rsidR="009C237F" w:rsidRPr="00192DAF">
        <w:rPr>
          <w:rStyle w:val="ms-rtefontsize-2"/>
          <w:rFonts w:ascii="Times New Roman" w:hAnsi="Times New Roman"/>
          <w:shd w:val="clear" w:color="auto" w:fill="FFFFFF"/>
        </w:rPr>
        <w:t xml:space="preserve"> been closely </w:t>
      </w:r>
      <w:r w:rsidR="005423A9" w:rsidRPr="00192DAF">
        <w:rPr>
          <w:rStyle w:val="ms-rtefontsize-2"/>
          <w:rFonts w:ascii="Times New Roman" w:hAnsi="Times New Roman"/>
          <w:shd w:val="clear" w:color="auto" w:fill="FFFFFF"/>
        </w:rPr>
        <w:t>followin</w:t>
      </w:r>
      <w:r w:rsidR="005423A9" w:rsidRPr="00062971">
        <w:rPr>
          <w:rStyle w:val="ms-rtefontsize-2"/>
          <w:rFonts w:ascii="Times New Roman" w:hAnsi="Times New Roman"/>
          <w:shd w:val="clear" w:color="auto" w:fill="FFFFFF"/>
        </w:rPr>
        <w:t>g up on the</w:t>
      </w:r>
      <w:r w:rsidR="009C237F" w:rsidRPr="00062971">
        <w:rPr>
          <w:rStyle w:val="ms-rtefontsize-2"/>
          <w:rFonts w:ascii="Times New Roman" w:hAnsi="Times New Roman"/>
          <w:shd w:val="clear" w:color="auto" w:fill="FFFFFF"/>
        </w:rPr>
        <w:t xml:space="preserve"> implementation of audit recommendations and </w:t>
      </w:r>
      <w:r w:rsidR="00BA1639">
        <w:rPr>
          <w:rStyle w:val="ms-rtefontsize-2"/>
          <w:rFonts w:ascii="Times New Roman" w:hAnsi="Times New Roman"/>
          <w:shd w:val="clear" w:color="auto" w:fill="FFFFFF"/>
        </w:rPr>
        <w:t>ha</w:t>
      </w:r>
      <w:r w:rsidR="00F52566" w:rsidRPr="5A603247">
        <w:rPr>
          <w:rStyle w:val="ms-rtefontsize-2"/>
          <w:rFonts w:ascii="Times New Roman" w:hAnsi="Times New Roman"/>
          <w:shd w:val="clear" w:color="auto" w:fill="FFFFFF"/>
        </w:rPr>
        <w:t>ve</w:t>
      </w:r>
      <w:r w:rsidR="00BA1639">
        <w:rPr>
          <w:rStyle w:val="ms-rtefontsize-2"/>
          <w:rFonts w:ascii="Times New Roman" w:hAnsi="Times New Roman"/>
          <w:shd w:val="clear" w:color="auto" w:fill="FFFFFF"/>
        </w:rPr>
        <w:t xml:space="preserve"> been </w:t>
      </w:r>
      <w:r w:rsidR="009C237F" w:rsidRPr="00062971">
        <w:rPr>
          <w:rStyle w:val="ms-rtefontsize-2"/>
          <w:rFonts w:ascii="Times New Roman" w:hAnsi="Times New Roman"/>
          <w:shd w:val="clear" w:color="auto" w:fill="FFFFFF"/>
        </w:rPr>
        <w:t xml:space="preserve">sending </w:t>
      </w:r>
      <w:r w:rsidR="005423A9" w:rsidRPr="00062971">
        <w:rPr>
          <w:rStyle w:val="ms-rtefontsize-2"/>
          <w:rFonts w:ascii="Times New Roman" w:hAnsi="Times New Roman"/>
          <w:shd w:val="clear" w:color="auto" w:fill="FFFFFF"/>
        </w:rPr>
        <w:t>corresponding</w:t>
      </w:r>
      <w:r w:rsidR="009C237F" w:rsidRPr="00062971">
        <w:rPr>
          <w:rStyle w:val="ms-rtefontsize-2"/>
          <w:rFonts w:ascii="Times New Roman" w:hAnsi="Times New Roman"/>
          <w:shd w:val="clear" w:color="auto" w:fill="FFFFFF"/>
        </w:rPr>
        <w:t xml:space="preserve"> messages to all Bureau</w:t>
      </w:r>
      <w:r w:rsidR="00557B46" w:rsidRPr="00062971">
        <w:rPr>
          <w:rStyle w:val="ms-rtefontsize-2"/>
          <w:rFonts w:ascii="Times New Roman" w:hAnsi="Times New Roman"/>
          <w:shd w:val="clear" w:color="auto" w:fill="FFFFFF"/>
        </w:rPr>
        <w:t>x</w:t>
      </w:r>
      <w:r w:rsidR="009C237F" w:rsidRPr="00062971">
        <w:rPr>
          <w:rStyle w:val="ms-rtefontsize-2"/>
          <w:rFonts w:ascii="Times New Roman" w:hAnsi="Times New Roman"/>
          <w:shd w:val="clear" w:color="auto" w:fill="FFFFFF"/>
        </w:rPr>
        <w:t xml:space="preserve"> to ensur</w:t>
      </w:r>
      <w:r w:rsidR="005423A9" w:rsidRPr="00062971">
        <w:rPr>
          <w:rStyle w:val="ms-rtefontsize-2"/>
          <w:rFonts w:ascii="Times New Roman" w:hAnsi="Times New Roman"/>
          <w:shd w:val="clear" w:color="auto" w:fill="FFFFFF"/>
        </w:rPr>
        <w:t>e that the process is expedited</w:t>
      </w:r>
      <w:r w:rsidR="009C237F" w:rsidRPr="00062971">
        <w:rPr>
          <w:rStyle w:val="ms-rtefontsize-2"/>
          <w:rFonts w:ascii="Times New Roman" w:hAnsi="Times New Roman"/>
          <w:shd w:val="clear" w:color="auto" w:fill="FFFFFF"/>
        </w:rPr>
        <w:t>.</w:t>
      </w:r>
      <w:r w:rsidR="009E62C2" w:rsidRPr="00062971">
        <w:rPr>
          <w:rStyle w:val="ms-rtefontsize-2"/>
          <w:rFonts w:ascii="Times New Roman" w:hAnsi="Times New Roman"/>
          <w:shd w:val="clear" w:color="auto" w:fill="FFFFFF"/>
        </w:rPr>
        <w:t xml:space="preserve"> </w:t>
      </w:r>
      <w:r w:rsidR="00062971">
        <w:rPr>
          <w:rStyle w:val="ms-rtefontsize-2"/>
          <w:rFonts w:ascii="Times New Roman" w:hAnsi="Times New Roman"/>
          <w:shd w:val="clear" w:color="auto" w:fill="FFFFFF"/>
        </w:rPr>
        <w:t xml:space="preserve">Management is certain that further improvements in this area </w:t>
      </w:r>
      <w:r w:rsidR="00062971" w:rsidRPr="003D330B">
        <w:rPr>
          <w:rStyle w:val="ms-rtefontsize-2"/>
          <w:rFonts w:ascii="Times New Roman" w:hAnsi="Times New Roman"/>
          <w:shd w:val="clear" w:color="auto" w:fill="FFFFFF"/>
        </w:rPr>
        <w:t xml:space="preserve">are possible, particularly given the continued, </w:t>
      </w:r>
      <w:r w:rsidR="00B90F29">
        <w:rPr>
          <w:rStyle w:val="ms-rtefontsize-2"/>
          <w:rFonts w:ascii="Times New Roman" w:hAnsi="Times New Roman"/>
          <w:shd w:val="clear" w:color="auto" w:fill="FFFFFF"/>
        </w:rPr>
        <w:t>senior</w:t>
      </w:r>
      <w:r w:rsidR="00062971" w:rsidRPr="003D330B">
        <w:rPr>
          <w:rStyle w:val="ms-rtefontsize-2"/>
          <w:rFonts w:ascii="Times New Roman" w:hAnsi="Times New Roman"/>
          <w:shd w:val="clear" w:color="auto" w:fill="FFFFFF"/>
        </w:rPr>
        <w:t xml:space="preserve"> management attention.</w:t>
      </w:r>
    </w:p>
    <w:p w14:paraId="470BD218" w14:textId="77777777" w:rsidR="00066A40" w:rsidRPr="003D330B" w:rsidRDefault="00066A40" w:rsidP="00A86D3E">
      <w:pPr>
        <w:pStyle w:val="ListParagraph"/>
        <w:spacing w:after="120" w:line="240" w:lineRule="auto"/>
        <w:ind w:left="360" w:right="274"/>
        <w:jc w:val="both"/>
        <w:rPr>
          <w:rFonts w:ascii="Times New Roman" w:hAnsi="Times New Roman"/>
        </w:rPr>
      </w:pPr>
    </w:p>
    <w:p w14:paraId="2B87C28E" w14:textId="77777777" w:rsidR="00AE6D22" w:rsidRPr="008255E2" w:rsidRDefault="00554E8D" w:rsidP="008255E2">
      <w:pPr>
        <w:pStyle w:val="ListParagraph"/>
        <w:numPr>
          <w:ilvl w:val="0"/>
          <w:numId w:val="30"/>
        </w:numPr>
        <w:spacing w:after="120" w:line="240" w:lineRule="auto"/>
        <w:ind w:right="274"/>
        <w:jc w:val="both"/>
        <w:rPr>
          <w:rFonts w:ascii="Times New Roman" w:hAnsi="Times New Roman"/>
          <w:b/>
        </w:rPr>
      </w:pPr>
      <w:r w:rsidRPr="008255E2">
        <w:rPr>
          <w:rFonts w:ascii="Times New Roman" w:hAnsi="Times New Roman"/>
          <w:b/>
        </w:rPr>
        <w:t xml:space="preserve">Investigations and </w:t>
      </w:r>
      <w:r w:rsidR="00A520A5" w:rsidRPr="008255E2">
        <w:rPr>
          <w:rFonts w:ascii="Times New Roman" w:hAnsi="Times New Roman"/>
          <w:b/>
        </w:rPr>
        <w:t>c</w:t>
      </w:r>
      <w:r w:rsidRPr="008255E2">
        <w:rPr>
          <w:rFonts w:ascii="Times New Roman" w:hAnsi="Times New Roman"/>
          <w:b/>
        </w:rPr>
        <w:t xml:space="preserve">omplaints </w:t>
      </w:r>
      <w:r w:rsidR="008B664F" w:rsidRPr="008255E2">
        <w:rPr>
          <w:rFonts w:ascii="Times New Roman" w:hAnsi="Times New Roman"/>
          <w:b/>
        </w:rPr>
        <w:t>received</w:t>
      </w:r>
      <w:r w:rsidR="00AE6D22" w:rsidRPr="008255E2">
        <w:rPr>
          <w:rFonts w:ascii="Times New Roman" w:hAnsi="Times New Roman"/>
          <w:b/>
        </w:rPr>
        <w:t xml:space="preserve"> and response to Executive Board decision </w:t>
      </w:r>
      <w:r w:rsidR="00E75B6F" w:rsidRPr="008255E2">
        <w:rPr>
          <w:rFonts w:ascii="Times New Roman" w:hAnsi="Times New Roman"/>
          <w:b/>
        </w:rPr>
        <w:t>201</w:t>
      </w:r>
      <w:r w:rsidR="00AF3E7C" w:rsidRPr="008255E2">
        <w:rPr>
          <w:rFonts w:ascii="Times New Roman" w:hAnsi="Times New Roman"/>
          <w:b/>
        </w:rPr>
        <w:t>4</w:t>
      </w:r>
      <w:r w:rsidR="00AE6D22" w:rsidRPr="008255E2">
        <w:rPr>
          <w:rFonts w:ascii="Times New Roman" w:hAnsi="Times New Roman"/>
          <w:b/>
        </w:rPr>
        <w:t>/21</w:t>
      </w:r>
      <w:r w:rsidR="00080D5B" w:rsidRPr="008255E2">
        <w:rPr>
          <w:rFonts w:ascii="Times New Roman" w:hAnsi="Times New Roman"/>
          <w:b/>
        </w:rPr>
        <w:t xml:space="preserve">, </w:t>
      </w:r>
      <w:r w:rsidR="00AF3E7C" w:rsidRPr="008255E2">
        <w:rPr>
          <w:rFonts w:ascii="Times New Roman" w:hAnsi="Times New Roman"/>
          <w:b/>
        </w:rPr>
        <w:t xml:space="preserve">2015/13 </w:t>
      </w:r>
      <w:r w:rsidR="00080D5B" w:rsidRPr="008255E2">
        <w:rPr>
          <w:rFonts w:ascii="Times New Roman" w:hAnsi="Times New Roman"/>
          <w:b/>
        </w:rPr>
        <w:t>and 2017/17</w:t>
      </w:r>
      <w:r w:rsidR="00AE6D22" w:rsidRPr="008255E2">
        <w:rPr>
          <w:rFonts w:ascii="Times New Roman" w:hAnsi="Times New Roman"/>
          <w:b/>
        </w:rPr>
        <w:t xml:space="preserve"> (requesting disclosure of financial loss recovery)</w:t>
      </w:r>
    </w:p>
    <w:p w14:paraId="123F8147" w14:textId="77777777" w:rsidR="00726305" w:rsidRPr="00CF1B18" w:rsidRDefault="00726305" w:rsidP="00A86D3E">
      <w:pPr>
        <w:pStyle w:val="ListParagraph"/>
        <w:spacing w:after="120" w:line="240" w:lineRule="auto"/>
        <w:ind w:left="360"/>
        <w:jc w:val="both"/>
        <w:rPr>
          <w:rFonts w:ascii="Times New Roman" w:hAnsi="Times New Roman"/>
          <w:b/>
        </w:rPr>
      </w:pPr>
    </w:p>
    <w:p w14:paraId="294F4368" w14:textId="77777777" w:rsidR="00AD277C" w:rsidRPr="00CF1B18" w:rsidRDefault="00726305" w:rsidP="00A86D3E">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CF1B18">
        <w:rPr>
          <w:rStyle w:val="ms-rtefontsize-2"/>
          <w:rFonts w:ascii="Times New Roman" w:hAnsi="Times New Roman"/>
          <w:shd w:val="clear" w:color="auto" w:fill="FFFFFF"/>
        </w:rPr>
        <w:t>The Annual Report on Disciplinary Measures and Other Actions taken in response to fraud, corruption and other wrongdoings</w:t>
      </w:r>
      <w:r w:rsidR="001F1A6C" w:rsidRPr="00CF1B18">
        <w:rPr>
          <w:rStyle w:val="ms-rtefontsize-2"/>
          <w:rFonts w:ascii="Times New Roman" w:hAnsi="Times New Roman"/>
          <w:shd w:val="clear" w:color="auto" w:fill="FFFFFF"/>
        </w:rPr>
        <w:t xml:space="preserve"> shared by UNDP’s Administrator</w:t>
      </w:r>
      <w:r w:rsidR="00EE4035" w:rsidRPr="00CF1B18">
        <w:rPr>
          <w:rStyle w:val="ms-rtefontsize-2"/>
          <w:rFonts w:ascii="Times New Roman" w:hAnsi="Times New Roman"/>
          <w:shd w:val="clear" w:color="auto" w:fill="FFFFFF"/>
        </w:rPr>
        <w:t xml:space="preserve"> </w:t>
      </w:r>
      <w:r w:rsidR="00162737" w:rsidRPr="00CF1B18">
        <w:rPr>
          <w:rStyle w:val="ms-rtefontsize-2"/>
          <w:rFonts w:ascii="Times New Roman" w:hAnsi="Times New Roman"/>
          <w:shd w:val="clear" w:color="auto" w:fill="FFFFFF"/>
        </w:rPr>
        <w:t>and e</w:t>
      </w:r>
      <w:r w:rsidR="00EE4035" w:rsidRPr="00CF1B18">
        <w:rPr>
          <w:rStyle w:val="ms-rtefontsize-2"/>
          <w:rFonts w:ascii="Times New Roman" w:hAnsi="Times New Roman"/>
          <w:shd w:val="clear" w:color="auto" w:fill="FFFFFF"/>
        </w:rPr>
        <w:t xml:space="preserve">thics trainings carried out on a regular basis </w:t>
      </w:r>
      <w:r w:rsidR="00504EDC" w:rsidRPr="00CF1B18">
        <w:rPr>
          <w:rStyle w:val="ms-rtefontsize-2"/>
          <w:rFonts w:ascii="Times New Roman" w:hAnsi="Times New Roman"/>
          <w:shd w:val="clear" w:color="auto" w:fill="FFFFFF"/>
        </w:rPr>
        <w:t xml:space="preserve">to </w:t>
      </w:r>
      <w:r w:rsidR="00162737" w:rsidRPr="00CF1B18">
        <w:rPr>
          <w:rStyle w:val="ms-rtefontsize-2"/>
          <w:rFonts w:ascii="Times New Roman" w:hAnsi="Times New Roman"/>
          <w:shd w:val="clear" w:color="auto" w:fill="FFFFFF"/>
        </w:rPr>
        <w:t>sensitize</w:t>
      </w:r>
      <w:r w:rsidR="00A804BD" w:rsidRPr="00CF1B18">
        <w:rPr>
          <w:rStyle w:val="ms-rtefontsize-2"/>
          <w:rFonts w:ascii="Times New Roman" w:hAnsi="Times New Roman"/>
          <w:shd w:val="clear" w:color="auto" w:fill="FFFFFF"/>
        </w:rPr>
        <w:t xml:space="preserve"> staff </w:t>
      </w:r>
      <w:r w:rsidRPr="00CF1B18">
        <w:rPr>
          <w:rStyle w:val="ms-rtefontsize-2"/>
          <w:rFonts w:ascii="Times New Roman" w:hAnsi="Times New Roman"/>
          <w:shd w:val="clear" w:color="auto" w:fill="FFFFFF"/>
        </w:rPr>
        <w:t>o</w:t>
      </w:r>
      <w:r w:rsidR="00846705" w:rsidRPr="00CF1B18">
        <w:rPr>
          <w:rStyle w:val="ms-rtefontsize-2"/>
          <w:rFonts w:ascii="Times New Roman" w:hAnsi="Times New Roman"/>
          <w:shd w:val="clear" w:color="auto" w:fill="FFFFFF"/>
        </w:rPr>
        <w:t>n</w:t>
      </w:r>
      <w:r w:rsidRPr="00CF1B18">
        <w:rPr>
          <w:rStyle w:val="ms-rtefontsize-2"/>
          <w:rFonts w:ascii="Times New Roman" w:hAnsi="Times New Roman"/>
          <w:shd w:val="clear" w:color="auto" w:fill="FFFFFF"/>
        </w:rPr>
        <w:t xml:space="preserve"> the types of issues that </w:t>
      </w:r>
      <w:r w:rsidR="00162737" w:rsidRPr="00CF1B18">
        <w:rPr>
          <w:rStyle w:val="ms-rtefontsize-2"/>
          <w:rFonts w:ascii="Times New Roman" w:hAnsi="Times New Roman"/>
          <w:shd w:val="clear" w:color="auto" w:fill="FFFFFF"/>
        </w:rPr>
        <w:t>should be</w:t>
      </w:r>
      <w:r w:rsidRPr="00CF1B18">
        <w:rPr>
          <w:rStyle w:val="ms-rtefontsize-2"/>
          <w:rFonts w:ascii="Times New Roman" w:hAnsi="Times New Roman"/>
          <w:shd w:val="clear" w:color="auto" w:fill="FFFFFF"/>
        </w:rPr>
        <w:t xml:space="preserve"> report</w:t>
      </w:r>
      <w:r w:rsidR="00162737" w:rsidRPr="00CF1B18">
        <w:rPr>
          <w:rStyle w:val="ms-rtefontsize-2"/>
          <w:rFonts w:ascii="Times New Roman" w:hAnsi="Times New Roman"/>
          <w:shd w:val="clear" w:color="auto" w:fill="FFFFFF"/>
        </w:rPr>
        <w:t>ed</w:t>
      </w:r>
      <w:r w:rsidR="00E45890">
        <w:rPr>
          <w:rStyle w:val="ms-rtefontsize-2"/>
          <w:rFonts w:ascii="Times New Roman" w:hAnsi="Times New Roman"/>
          <w:shd w:val="clear" w:color="auto" w:fill="FFFFFF"/>
        </w:rPr>
        <w:t xml:space="preserve"> may</w:t>
      </w:r>
      <w:r w:rsidR="00A804BD" w:rsidRPr="00CF1B18">
        <w:rPr>
          <w:rStyle w:val="ms-rtefontsize-2"/>
          <w:rFonts w:ascii="Times New Roman" w:hAnsi="Times New Roman"/>
          <w:shd w:val="clear" w:color="auto" w:fill="FFFFFF"/>
        </w:rPr>
        <w:t xml:space="preserve"> resul</w:t>
      </w:r>
      <w:r w:rsidR="00E45890">
        <w:rPr>
          <w:rStyle w:val="ms-rtefontsize-2"/>
          <w:rFonts w:ascii="Times New Roman" w:hAnsi="Times New Roman"/>
          <w:shd w:val="clear" w:color="auto" w:fill="FFFFFF"/>
        </w:rPr>
        <w:t>t in an</w:t>
      </w:r>
      <w:r w:rsidR="00A804BD" w:rsidRPr="00CF1B18">
        <w:rPr>
          <w:rStyle w:val="ms-rtefontsize-2"/>
          <w:rFonts w:ascii="Times New Roman" w:hAnsi="Times New Roman"/>
          <w:shd w:val="clear" w:color="auto" w:fill="FFFFFF"/>
        </w:rPr>
        <w:t xml:space="preserve"> increase in</w:t>
      </w:r>
      <w:r w:rsidR="0032101E" w:rsidRPr="00CF1B18">
        <w:rPr>
          <w:rStyle w:val="ms-rtefontsize-2"/>
          <w:rFonts w:ascii="Times New Roman" w:hAnsi="Times New Roman"/>
          <w:shd w:val="clear" w:color="auto" w:fill="FFFFFF"/>
        </w:rPr>
        <w:t xml:space="preserve"> the number of</w:t>
      </w:r>
      <w:r w:rsidR="00A804BD" w:rsidRPr="00CF1B18">
        <w:rPr>
          <w:rStyle w:val="ms-rtefontsize-2"/>
          <w:rFonts w:ascii="Times New Roman" w:hAnsi="Times New Roman"/>
          <w:shd w:val="clear" w:color="auto" w:fill="FFFFFF"/>
        </w:rPr>
        <w:t xml:space="preserve"> reported cases</w:t>
      </w:r>
      <w:r w:rsidRPr="00192DAF">
        <w:rPr>
          <w:rStyle w:val="ms-rtefontsize-2"/>
          <w:rFonts w:ascii="Times New Roman" w:hAnsi="Times New Roman"/>
          <w:shd w:val="clear" w:color="auto" w:fill="FFFFFF"/>
        </w:rPr>
        <w:t>.</w:t>
      </w:r>
      <w:r w:rsidR="00CF1B18" w:rsidRPr="00192DAF">
        <w:rPr>
          <w:rStyle w:val="ms-rtefontsize-2"/>
          <w:rFonts w:ascii="Times New Roman" w:hAnsi="Times New Roman"/>
          <w:shd w:val="clear" w:color="auto" w:fill="FFFFFF"/>
        </w:rPr>
        <w:t xml:space="preserve"> </w:t>
      </w:r>
      <w:r w:rsidR="00E413CD" w:rsidRPr="00192DAF">
        <w:rPr>
          <w:rStyle w:val="ms-rtefontsize-2"/>
          <w:rFonts w:ascii="Times New Roman" w:hAnsi="Times New Roman"/>
          <w:shd w:val="clear" w:color="auto" w:fill="FFFFFF"/>
        </w:rPr>
        <w:t xml:space="preserve"> </w:t>
      </w:r>
      <w:r w:rsidR="00E413CD" w:rsidRPr="00192DAF">
        <w:rPr>
          <w:rStyle w:val="ms-rtefontsize-2"/>
          <w:rFonts w:ascii="Times New Roman" w:hAnsi="Times New Roman"/>
        </w:rPr>
        <w:t xml:space="preserve">In support of the priority given by the Secretary-General as a system-wide issue, management facilitated reporting on sexual harassment, exploitation and abuse in 2018. This was done through a strengthened policy and by enabling anonymous reporting through a third-party vendor and resulted in an increase </w:t>
      </w:r>
      <w:r w:rsidR="00CF1B18" w:rsidRPr="00192DAF">
        <w:rPr>
          <w:rStyle w:val="ms-rtefontsize-2"/>
          <w:rFonts w:ascii="Times New Roman" w:hAnsi="Times New Roman"/>
          <w:shd w:val="clear" w:color="auto" w:fill="FFFFFF"/>
        </w:rPr>
        <w:t xml:space="preserve">in </w:t>
      </w:r>
      <w:r w:rsidR="00390270" w:rsidRPr="00192DAF">
        <w:rPr>
          <w:rStyle w:val="ms-rtefontsize-2"/>
          <w:rFonts w:ascii="Times New Roman" w:hAnsi="Times New Roman"/>
          <w:shd w:val="clear" w:color="auto" w:fill="FFFFFF"/>
        </w:rPr>
        <w:t xml:space="preserve">the number of sexual </w:t>
      </w:r>
      <w:r w:rsidR="009C5BB9" w:rsidRPr="00192DAF">
        <w:rPr>
          <w:rStyle w:val="ms-rtefontsize-2"/>
          <w:rFonts w:ascii="Times New Roman" w:hAnsi="Times New Roman"/>
          <w:shd w:val="clear" w:color="auto" w:fill="FFFFFF"/>
        </w:rPr>
        <w:t>har</w:t>
      </w:r>
      <w:r w:rsidR="00F35CC5" w:rsidRPr="00192DAF">
        <w:rPr>
          <w:rStyle w:val="ms-rtefontsize-2"/>
          <w:rFonts w:ascii="Times New Roman" w:hAnsi="Times New Roman"/>
          <w:shd w:val="clear" w:color="auto" w:fill="FFFFFF"/>
        </w:rPr>
        <w:t>assment cases received.</w:t>
      </w:r>
      <w:r w:rsidR="00DA0E4B" w:rsidRPr="00192DAF">
        <w:rPr>
          <w:rStyle w:val="ms-rtefontsize-2"/>
          <w:rFonts w:ascii="Times New Roman" w:hAnsi="Times New Roman"/>
          <w:shd w:val="clear" w:color="auto" w:fill="FFFFFF"/>
        </w:rPr>
        <w:t xml:space="preserve"> </w:t>
      </w:r>
      <w:r w:rsidR="002A3B75" w:rsidRPr="00192DAF">
        <w:rPr>
          <w:rStyle w:val="ms-rtefontsize-2"/>
          <w:rFonts w:ascii="Times New Roman" w:hAnsi="Times New Roman"/>
          <w:shd w:val="clear" w:color="auto" w:fill="FFFFFF"/>
        </w:rPr>
        <w:t xml:space="preserve">Management would like to refer </w:t>
      </w:r>
      <w:r w:rsidR="00ED2743" w:rsidRPr="00192DAF">
        <w:rPr>
          <w:rStyle w:val="ms-rtefontsize-2"/>
          <w:rFonts w:ascii="Times New Roman" w:hAnsi="Times New Roman"/>
          <w:shd w:val="clear" w:color="auto" w:fill="FFFFFF"/>
        </w:rPr>
        <w:t xml:space="preserve">to </w:t>
      </w:r>
      <w:r w:rsidR="00B157DB" w:rsidRPr="00192DAF">
        <w:rPr>
          <w:rStyle w:val="ms-rtefontsize-2"/>
          <w:rFonts w:ascii="Times New Roman" w:hAnsi="Times New Roman"/>
          <w:shd w:val="clear" w:color="auto" w:fill="FFFFFF"/>
        </w:rPr>
        <w:t>DP/2019/</w:t>
      </w:r>
      <w:r w:rsidR="00E017D9" w:rsidRPr="00192DAF">
        <w:rPr>
          <w:rStyle w:val="ms-rtefontsize-2"/>
          <w:rFonts w:ascii="Times New Roman" w:hAnsi="Times New Roman"/>
          <w:shd w:val="clear" w:color="auto" w:fill="FFFFFF"/>
        </w:rPr>
        <w:t>21</w:t>
      </w:r>
      <w:r w:rsidR="00DB4F27" w:rsidRPr="00192DAF">
        <w:rPr>
          <w:rStyle w:val="ms-rtefontsize-2"/>
          <w:rFonts w:ascii="Times New Roman" w:hAnsi="Times New Roman"/>
          <w:shd w:val="clear" w:color="auto" w:fill="FFFFFF"/>
        </w:rPr>
        <w:t xml:space="preserve"> “Independent</w:t>
      </w:r>
      <w:r w:rsidR="00DB4F27" w:rsidRPr="00DB4F27">
        <w:rPr>
          <w:rStyle w:val="ms-rtefontsize-2"/>
          <w:rFonts w:ascii="Times New Roman" w:hAnsi="Times New Roman"/>
          <w:shd w:val="clear" w:color="auto" w:fill="FFFFFF"/>
        </w:rPr>
        <w:t xml:space="preserve"> review of UNDP, UNFPA and UNOPS policies and processes on tackling sexual exploitation and abuse and sexual harassment”</w:t>
      </w:r>
      <w:r w:rsidR="00E659CA">
        <w:rPr>
          <w:rStyle w:val="ms-rtefontsize-2"/>
          <w:rFonts w:ascii="Times New Roman" w:hAnsi="Times New Roman"/>
          <w:shd w:val="clear" w:color="auto" w:fill="FFFFFF"/>
        </w:rPr>
        <w:t xml:space="preserve"> for the further discussion of this topic</w:t>
      </w:r>
      <w:r w:rsidR="005C6B03">
        <w:rPr>
          <w:rStyle w:val="ms-rtefontsize-2"/>
          <w:rFonts w:ascii="Times New Roman" w:hAnsi="Times New Roman"/>
          <w:shd w:val="clear" w:color="auto" w:fill="FFFFFF"/>
        </w:rPr>
        <w:t>.</w:t>
      </w:r>
      <w:r w:rsidR="00A636F9">
        <w:rPr>
          <w:rStyle w:val="ms-rtefontsize-2"/>
          <w:rFonts w:ascii="Times New Roman" w:hAnsi="Times New Roman"/>
          <w:shd w:val="clear" w:color="auto" w:fill="FFFFFF"/>
        </w:rPr>
        <w:t xml:space="preserve"> </w:t>
      </w:r>
    </w:p>
    <w:p w14:paraId="60D9B29D" w14:textId="77777777" w:rsidR="00AD277C" w:rsidRPr="00AD5A5C" w:rsidRDefault="00AD277C" w:rsidP="00A86D3E">
      <w:pPr>
        <w:pStyle w:val="ListParagraph"/>
        <w:spacing w:after="120" w:line="240" w:lineRule="auto"/>
        <w:ind w:left="360" w:right="274"/>
        <w:jc w:val="both"/>
        <w:rPr>
          <w:rStyle w:val="ms-rtefontsize-2"/>
          <w:rFonts w:ascii="Times New Roman" w:hAnsi="Times New Roman"/>
          <w:highlight w:val="yellow"/>
          <w:shd w:val="clear" w:color="auto" w:fill="FFFFFF"/>
        </w:rPr>
      </w:pPr>
    </w:p>
    <w:p w14:paraId="1AA615F7" w14:textId="77777777" w:rsidR="00164F46" w:rsidRPr="00F35CC5" w:rsidRDefault="00E13CB5" w:rsidP="00164F46">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F35CC5">
        <w:rPr>
          <w:rStyle w:val="ms-rtefontsize-2"/>
          <w:rFonts w:ascii="Times New Roman" w:hAnsi="Times New Roman"/>
          <w:shd w:val="clear" w:color="auto" w:fill="FFFFFF"/>
        </w:rPr>
        <w:t>Management notes that p</w:t>
      </w:r>
      <w:r w:rsidR="00787651" w:rsidRPr="00F35CC5">
        <w:rPr>
          <w:rStyle w:val="ms-rtefontsize-2"/>
          <w:rFonts w:ascii="Times New Roman" w:hAnsi="Times New Roman"/>
          <w:shd w:val="clear" w:color="auto" w:fill="FFFFFF"/>
        </w:rPr>
        <w:t xml:space="preserve">rocurement </w:t>
      </w:r>
      <w:r w:rsidR="00A05322" w:rsidRPr="00F35CC5">
        <w:rPr>
          <w:rStyle w:val="ms-rtefontsize-2"/>
          <w:rFonts w:ascii="Times New Roman" w:hAnsi="Times New Roman"/>
          <w:shd w:val="clear" w:color="auto" w:fill="FFFFFF"/>
        </w:rPr>
        <w:t>f</w:t>
      </w:r>
      <w:r w:rsidR="00787651" w:rsidRPr="00F35CC5">
        <w:rPr>
          <w:rStyle w:val="ms-rtefontsize-2"/>
          <w:rFonts w:ascii="Times New Roman" w:hAnsi="Times New Roman"/>
          <w:shd w:val="clear" w:color="auto" w:fill="FFFFFF"/>
        </w:rPr>
        <w:t xml:space="preserve">raud remains the highest category </w:t>
      </w:r>
      <w:r w:rsidR="000B782B" w:rsidRPr="00F35CC5">
        <w:rPr>
          <w:rStyle w:val="ms-rtefontsize-2"/>
          <w:rFonts w:ascii="Times New Roman" w:hAnsi="Times New Roman"/>
          <w:shd w:val="clear" w:color="auto" w:fill="FFFFFF"/>
        </w:rPr>
        <w:t xml:space="preserve">of </w:t>
      </w:r>
      <w:r w:rsidR="00A87A9F" w:rsidRPr="00F35CC5">
        <w:rPr>
          <w:rStyle w:val="ms-rtefontsize-2"/>
          <w:rFonts w:ascii="Times New Roman" w:hAnsi="Times New Roman"/>
          <w:shd w:val="clear" w:color="auto" w:fill="FFFFFF"/>
        </w:rPr>
        <w:t xml:space="preserve">newly </w:t>
      </w:r>
      <w:r w:rsidR="000B782B" w:rsidRPr="00F35CC5">
        <w:rPr>
          <w:rStyle w:val="ms-rtefontsize-2"/>
          <w:rFonts w:ascii="Times New Roman" w:hAnsi="Times New Roman"/>
          <w:shd w:val="clear" w:color="auto" w:fill="FFFFFF"/>
        </w:rPr>
        <w:t>reported</w:t>
      </w:r>
      <w:r w:rsidR="00A92C58" w:rsidRPr="00F35CC5">
        <w:rPr>
          <w:rStyle w:val="ms-rtefontsize-2"/>
          <w:rFonts w:ascii="Times New Roman" w:hAnsi="Times New Roman"/>
          <w:shd w:val="clear" w:color="auto" w:fill="FFFFFF"/>
        </w:rPr>
        <w:t xml:space="preserve"> </w:t>
      </w:r>
      <w:r w:rsidR="00A87A9F" w:rsidRPr="00F35CC5">
        <w:rPr>
          <w:rStyle w:val="ms-rtefontsize-2"/>
          <w:rFonts w:ascii="Times New Roman" w:hAnsi="Times New Roman"/>
          <w:shd w:val="clear" w:color="auto" w:fill="FFFFFF"/>
        </w:rPr>
        <w:t>(</w:t>
      </w:r>
      <w:r w:rsidR="004E37B1">
        <w:rPr>
          <w:rStyle w:val="ms-rtefontsize-2"/>
          <w:rFonts w:ascii="Times New Roman" w:hAnsi="Times New Roman"/>
          <w:shd w:val="clear" w:color="auto" w:fill="FFFFFF"/>
        </w:rPr>
        <w:t>3</w:t>
      </w:r>
      <w:r w:rsidR="00680255">
        <w:rPr>
          <w:rStyle w:val="ms-rtefontsize-2"/>
          <w:rFonts w:ascii="Times New Roman" w:hAnsi="Times New Roman"/>
          <w:shd w:val="clear" w:color="auto" w:fill="FFFFFF"/>
        </w:rPr>
        <w:t>1</w:t>
      </w:r>
      <w:r w:rsidR="00952D93" w:rsidRPr="00F35CC5">
        <w:rPr>
          <w:rStyle w:val="ms-rtefontsize-2"/>
          <w:rFonts w:ascii="Times New Roman" w:hAnsi="Times New Roman"/>
          <w:shd w:val="clear" w:color="auto" w:fill="FFFFFF"/>
        </w:rPr>
        <w:t>%</w:t>
      </w:r>
      <w:r w:rsidR="00A87A9F" w:rsidRPr="00F35CC5">
        <w:rPr>
          <w:rStyle w:val="ms-rtefontsize-2"/>
          <w:rFonts w:ascii="Times New Roman" w:hAnsi="Times New Roman"/>
          <w:shd w:val="clear" w:color="auto" w:fill="FFFFFF"/>
        </w:rPr>
        <w:t>) as well as substantiated cases (</w:t>
      </w:r>
      <w:r w:rsidR="004E37B1">
        <w:rPr>
          <w:rStyle w:val="ms-rtefontsize-2"/>
          <w:rFonts w:ascii="Times New Roman" w:hAnsi="Times New Roman"/>
          <w:shd w:val="clear" w:color="auto" w:fill="FFFFFF"/>
        </w:rPr>
        <w:t>2</w:t>
      </w:r>
      <w:r w:rsidR="00E959A4">
        <w:rPr>
          <w:rStyle w:val="ms-rtefontsize-2"/>
          <w:rFonts w:ascii="Times New Roman" w:hAnsi="Times New Roman"/>
          <w:shd w:val="clear" w:color="auto" w:fill="FFFFFF"/>
        </w:rPr>
        <w:t>1</w:t>
      </w:r>
      <w:r w:rsidR="00CD5412" w:rsidRPr="00F35CC5">
        <w:rPr>
          <w:rStyle w:val="ms-rtefontsize-2"/>
          <w:rFonts w:ascii="Times New Roman" w:hAnsi="Times New Roman"/>
          <w:shd w:val="clear" w:color="auto" w:fill="FFFFFF"/>
        </w:rPr>
        <w:t xml:space="preserve"> </w:t>
      </w:r>
      <w:r w:rsidR="00323686" w:rsidRPr="00F35CC5">
        <w:rPr>
          <w:rStyle w:val="ms-rtefontsize-2"/>
          <w:rFonts w:ascii="Times New Roman" w:hAnsi="Times New Roman"/>
          <w:shd w:val="clear" w:color="auto" w:fill="FFFFFF"/>
        </w:rPr>
        <w:t xml:space="preserve">cases; </w:t>
      </w:r>
      <w:r w:rsidR="00E959A4">
        <w:rPr>
          <w:rStyle w:val="ms-rtefontsize-2"/>
          <w:rFonts w:ascii="Times New Roman" w:hAnsi="Times New Roman"/>
          <w:shd w:val="clear" w:color="auto" w:fill="FFFFFF"/>
        </w:rPr>
        <w:t>27</w:t>
      </w:r>
      <w:r w:rsidR="00952D93" w:rsidRPr="00F35CC5">
        <w:rPr>
          <w:rStyle w:val="ms-rtefontsize-2"/>
          <w:rFonts w:ascii="Times New Roman" w:hAnsi="Times New Roman"/>
          <w:shd w:val="clear" w:color="auto" w:fill="FFFFFF"/>
        </w:rPr>
        <w:t>%</w:t>
      </w:r>
      <w:r w:rsidR="00A87A9F" w:rsidRPr="00C51E76">
        <w:rPr>
          <w:rStyle w:val="ms-rtefontsize-2"/>
          <w:rFonts w:ascii="Times New Roman" w:hAnsi="Times New Roman"/>
          <w:shd w:val="clear" w:color="auto" w:fill="FFFFFF"/>
        </w:rPr>
        <w:t>)</w:t>
      </w:r>
      <w:r w:rsidR="00CD5412" w:rsidRPr="00C51E76">
        <w:rPr>
          <w:rStyle w:val="ms-rtefontsize-2"/>
          <w:rFonts w:ascii="Times New Roman" w:hAnsi="Times New Roman"/>
          <w:shd w:val="clear" w:color="auto" w:fill="FFFFFF"/>
        </w:rPr>
        <w:t xml:space="preserve">. </w:t>
      </w:r>
      <w:r w:rsidR="00A96D23" w:rsidRPr="00C51E76">
        <w:rPr>
          <w:rStyle w:val="ms-rtefontsize-2"/>
          <w:rFonts w:ascii="Times New Roman" w:hAnsi="Times New Roman"/>
          <w:shd w:val="clear" w:color="auto" w:fill="FFFFFF"/>
        </w:rPr>
        <w:t xml:space="preserve"> </w:t>
      </w:r>
      <w:r w:rsidR="00164F46" w:rsidRPr="00F35CC5">
        <w:rPr>
          <w:rStyle w:val="ms-rtefontsize-2"/>
          <w:rFonts w:ascii="Times New Roman" w:hAnsi="Times New Roman"/>
          <w:shd w:val="clear" w:color="auto" w:fill="FFFFFF"/>
        </w:rPr>
        <w:t>UNDP’s action plan continues to be one of ensuring increased ethical awareness through</w:t>
      </w:r>
      <w:r w:rsidR="00036216">
        <w:rPr>
          <w:rStyle w:val="ms-rtefontsize-2"/>
          <w:rFonts w:ascii="Times New Roman" w:hAnsi="Times New Roman"/>
          <w:shd w:val="clear" w:color="auto" w:fill="FFFFFF"/>
        </w:rPr>
        <w:t xml:space="preserve"> a mandatory training course on fraud, special</w:t>
      </w:r>
      <w:r w:rsidR="00164F46" w:rsidRPr="00F35CC5">
        <w:rPr>
          <w:rStyle w:val="ms-rtefontsize-2"/>
          <w:rFonts w:ascii="Times New Roman" w:hAnsi="Times New Roman"/>
          <w:shd w:val="clear" w:color="auto" w:fill="FFFFFF"/>
        </w:rPr>
        <w:t xml:space="preserve"> training courses to procurement staff, sharing of lessons learn</w:t>
      </w:r>
      <w:r w:rsidR="00B03517">
        <w:rPr>
          <w:rStyle w:val="ms-rtefontsize-2"/>
          <w:rFonts w:ascii="Times New Roman" w:hAnsi="Times New Roman"/>
          <w:shd w:val="clear" w:color="auto" w:fill="FFFFFF"/>
        </w:rPr>
        <w:t>ed</w:t>
      </w:r>
      <w:r w:rsidR="00164F46" w:rsidRPr="00F35CC5">
        <w:rPr>
          <w:rStyle w:val="ms-rtefontsize-2"/>
          <w:rFonts w:ascii="Times New Roman" w:hAnsi="Times New Roman"/>
          <w:shd w:val="clear" w:color="auto" w:fill="FFFFFF"/>
        </w:rPr>
        <w:t xml:space="preserve">, </w:t>
      </w:r>
      <w:r w:rsidR="008F735B">
        <w:rPr>
          <w:rStyle w:val="ms-rtefontsize-2"/>
          <w:rFonts w:ascii="Times New Roman" w:hAnsi="Times New Roman"/>
          <w:shd w:val="clear" w:color="auto" w:fill="FFFFFF"/>
        </w:rPr>
        <w:t xml:space="preserve">an updated anti-fraud policy, </w:t>
      </w:r>
      <w:r w:rsidR="00164F46" w:rsidRPr="00F35CC5">
        <w:rPr>
          <w:rStyle w:val="ms-rtefontsize-2"/>
          <w:rFonts w:ascii="Times New Roman" w:hAnsi="Times New Roman"/>
          <w:shd w:val="clear" w:color="auto" w:fill="FFFFFF"/>
        </w:rPr>
        <w:t xml:space="preserve">as well as timely response and adaptation when fraud is substantiated. </w:t>
      </w:r>
      <w:r w:rsidR="00AB62E7">
        <w:rPr>
          <w:rStyle w:val="ms-rtefontsize-2"/>
          <w:rFonts w:ascii="Times New Roman" w:hAnsi="Times New Roman"/>
          <w:shd w:val="clear" w:color="auto" w:fill="FFFFFF"/>
        </w:rPr>
        <w:t xml:space="preserve">Anti-fraud clauses have also been included </w:t>
      </w:r>
      <w:r w:rsidR="00EE6AF4">
        <w:rPr>
          <w:rStyle w:val="ms-rtefontsize-2"/>
          <w:rFonts w:ascii="Times New Roman" w:hAnsi="Times New Roman"/>
          <w:shd w:val="clear" w:color="auto" w:fill="FFFFFF"/>
        </w:rPr>
        <w:t xml:space="preserve">in all agreements with implementing partners and responsible parties. </w:t>
      </w:r>
      <w:r w:rsidR="00164F46" w:rsidRPr="00F35CC5">
        <w:rPr>
          <w:rStyle w:val="ms-rtefontsize-2"/>
          <w:rFonts w:ascii="Times New Roman" w:hAnsi="Times New Roman"/>
          <w:shd w:val="clear" w:color="auto" w:fill="FFFFFF"/>
        </w:rPr>
        <w:t xml:space="preserve">Furthermore, </w:t>
      </w:r>
      <w:r w:rsidR="00F0348B">
        <w:rPr>
          <w:rStyle w:val="ms-rtefontsize-2"/>
          <w:rFonts w:ascii="Times New Roman" w:hAnsi="Times New Roman"/>
          <w:shd w:val="clear" w:color="auto" w:fill="FFFFFF"/>
        </w:rPr>
        <w:t xml:space="preserve">many of the current </w:t>
      </w:r>
      <w:r w:rsidR="00F0348B">
        <w:rPr>
          <w:rStyle w:val="ms-rtefontsize-2"/>
          <w:rFonts w:ascii="Times New Roman" w:hAnsi="Times New Roman"/>
          <w:shd w:val="clear" w:color="auto" w:fill="FFFFFF"/>
        </w:rPr>
        <w:lastRenderedPageBreak/>
        <w:t xml:space="preserve">and planned initiatives, as mentioned </w:t>
      </w:r>
      <w:r w:rsidR="008349E9">
        <w:rPr>
          <w:rStyle w:val="ms-rtefontsize-2"/>
          <w:rFonts w:ascii="Times New Roman" w:hAnsi="Times New Roman"/>
          <w:shd w:val="clear" w:color="auto" w:fill="FFFFFF"/>
        </w:rPr>
        <w:t>in paragraph</w:t>
      </w:r>
      <w:r w:rsidR="00D74172">
        <w:rPr>
          <w:rStyle w:val="ms-rtefontsize-2"/>
          <w:rFonts w:ascii="Times New Roman" w:hAnsi="Times New Roman"/>
          <w:shd w:val="clear" w:color="auto" w:fill="FFFFFF"/>
        </w:rPr>
        <w:t xml:space="preserve">s </w:t>
      </w:r>
      <w:r w:rsidR="00D74172" w:rsidRPr="5A603247">
        <w:fldChar w:fldCharType="begin"/>
      </w:r>
      <w:r w:rsidR="00D74172">
        <w:rPr>
          <w:rStyle w:val="ms-rtefontsize-2"/>
          <w:rFonts w:ascii="Times New Roman" w:hAnsi="Times New Roman"/>
          <w:shd w:val="clear" w:color="auto" w:fill="FFFFFF"/>
        </w:rPr>
        <w:instrText xml:space="preserve"> REF _Ref4592984 \r \h </w:instrText>
      </w:r>
      <w:r w:rsidR="00D74172" w:rsidRPr="5A603247">
        <w:rPr>
          <w:rStyle w:val="ms-rtefontsize-2"/>
          <w:rFonts w:ascii="Times New Roman" w:hAnsi="Times New Roman"/>
          <w:shd w:val="clear" w:color="auto" w:fill="FFFFFF"/>
        </w:rPr>
        <w:fldChar w:fldCharType="separate"/>
      </w:r>
      <w:r w:rsidR="00606678">
        <w:rPr>
          <w:rStyle w:val="ms-rtefontsize-2"/>
          <w:rFonts w:ascii="Times New Roman" w:hAnsi="Times New Roman"/>
          <w:shd w:val="clear" w:color="auto" w:fill="FFFFFF"/>
        </w:rPr>
        <w:t>12</w:t>
      </w:r>
      <w:r w:rsidR="00D74172" w:rsidRPr="5A603247">
        <w:fldChar w:fldCharType="end"/>
      </w:r>
      <w:r w:rsidR="00D74172">
        <w:rPr>
          <w:rStyle w:val="ms-rtefontsize-2"/>
          <w:rFonts w:ascii="Times New Roman" w:hAnsi="Times New Roman"/>
          <w:shd w:val="clear" w:color="auto" w:fill="FFFFFF"/>
        </w:rPr>
        <w:t xml:space="preserve"> and</w:t>
      </w:r>
      <w:r w:rsidR="00F0348B">
        <w:rPr>
          <w:rStyle w:val="ms-rtefontsize-2"/>
          <w:rFonts w:ascii="Times New Roman" w:hAnsi="Times New Roman"/>
          <w:shd w:val="clear" w:color="auto" w:fill="FFFFFF"/>
        </w:rPr>
        <w:t xml:space="preserve"> </w:t>
      </w:r>
      <w:r w:rsidR="00E553C0" w:rsidRPr="5A603247">
        <w:fldChar w:fldCharType="begin"/>
      </w:r>
      <w:r w:rsidR="00E553C0">
        <w:rPr>
          <w:rStyle w:val="ms-rtefontsize-2"/>
          <w:rFonts w:ascii="Times New Roman" w:hAnsi="Times New Roman"/>
          <w:shd w:val="clear" w:color="auto" w:fill="FFFFFF"/>
        </w:rPr>
        <w:instrText xml:space="preserve"> REF _Ref4592800 \r \h </w:instrText>
      </w:r>
      <w:r w:rsidR="00E553C0" w:rsidRPr="5A603247">
        <w:rPr>
          <w:rStyle w:val="ms-rtefontsize-2"/>
          <w:rFonts w:ascii="Times New Roman" w:hAnsi="Times New Roman"/>
          <w:shd w:val="clear" w:color="auto" w:fill="FFFFFF"/>
        </w:rPr>
        <w:fldChar w:fldCharType="separate"/>
      </w:r>
      <w:r w:rsidR="00606678">
        <w:rPr>
          <w:rStyle w:val="ms-rtefontsize-2"/>
          <w:rFonts w:ascii="Times New Roman" w:hAnsi="Times New Roman"/>
          <w:shd w:val="clear" w:color="auto" w:fill="FFFFFF"/>
        </w:rPr>
        <w:t>13</w:t>
      </w:r>
      <w:r w:rsidR="00E553C0" w:rsidRPr="5A603247">
        <w:fldChar w:fldCharType="end"/>
      </w:r>
      <w:r w:rsidR="008349E9">
        <w:rPr>
          <w:rStyle w:val="ms-rtefontsize-2"/>
          <w:rFonts w:ascii="Times New Roman" w:hAnsi="Times New Roman"/>
          <w:shd w:val="clear" w:color="auto" w:fill="FFFFFF"/>
        </w:rPr>
        <w:t xml:space="preserve"> a</w:t>
      </w:r>
      <w:r w:rsidR="00E362A2">
        <w:rPr>
          <w:rStyle w:val="ms-rtefontsize-2"/>
          <w:rFonts w:ascii="Times New Roman" w:hAnsi="Times New Roman"/>
          <w:shd w:val="clear" w:color="auto" w:fill="FFFFFF"/>
        </w:rPr>
        <w:t>l</w:t>
      </w:r>
      <w:r w:rsidR="008349E9">
        <w:rPr>
          <w:rStyle w:val="ms-rtefontsize-2"/>
          <w:rFonts w:ascii="Times New Roman" w:hAnsi="Times New Roman"/>
          <w:shd w:val="clear" w:color="auto" w:fill="FFFFFF"/>
        </w:rPr>
        <w:t>so have the potential</w:t>
      </w:r>
      <w:r w:rsidR="00164F46" w:rsidRPr="00F35CC5">
        <w:rPr>
          <w:rStyle w:val="ms-rtefontsize-2"/>
          <w:rFonts w:ascii="Times New Roman" w:hAnsi="Times New Roman"/>
          <w:shd w:val="clear" w:color="auto" w:fill="FFFFFF"/>
        </w:rPr>
        <w:t xml:space="preserve"> to mitigate </w:t>
      </w:r>
      <w:r w:rsidR="00B675B5">
        <w:rPr>
          <w:rStyle w:val="ms-rtefontsize-2"/>
          <w:rFonts w:ascii="Times New Roman" w:hAnsi="Times New Roman"/>
          <w:shd w:val="clear" w:color="auto" w:fill="FFFFFF"/>
        </w:rPr>
        <w:t>the risk</w:t>
      </w:r>
      <w:r w:rsidR="00164F46" w:rsidRPr="00F35CC5">
        <w:rPr>
          <w:rStyle w:val="ms-rtefontsize-2"/>
          <w:rFonts w:ascii="Times New Roman" w:hAnsi="Times New Roman"/>
          <w:shd w:val="clear" w:color="auto" w:fill="FFFFFF"/>
        </w:rPr>
        <w:t xml:space="preserve"> of fraud.</w:t>
      </w:r>
    </w:p>
    <w:p w14:paraId="70A571E7" w14:textId="77777777" w:rsidR="00925B8D" w:rsidRPr="00020517" w:rsidRDefault="00925B8D" w:rsidP="00164F46">
      <w:pPr>
        <w:pStyle w:val="ListParagraph"/>
        <w:spacing w:after="120" w:line="240" w:lineRule="auto"/>
        <w:ind w:left="360" w:right="274"/>
        <w:jc w:val="both"/>
        <w:rPr>
          <w:rStyle w:val="ms-rtefontsize-2"/>
          <w:rFonts w:ascii="Times New Roman" w:hAnsi="Times New Roman"/>
          <w:shd w:val="clear" w:color="auto" w:fill="FFFFFF"/>
        </w:rPr>
      </w:pPr>
    </w:p>
    <w:p w14:paraId="160FAE92" w14:textId="77777777" w:rsidR="00CD1440" w:rsidRDefault="00BE1765" w:rsidP="00CD1440">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020517">
        <w:rPr>
          <w:rStyle w:val="ms-rtefontsize-2"/>
          <w:rFonts w:ascii="Times New Roman" w:hAnsi="Times New Roman"/>
          <w:shd w:val="clear" w:color="auto" w:fill="FFFFFF"/>
        </w:rPr>
        <w:t>Management</w:t>
      </w:r>
      <w:r w:rsidR="00925B8D" w:rsidRPr="00020517">
        <w:rPr>
          <w:rStyle w:val="ms-rtefontsize-2"/>
          <w:rFonts w:ascii="Times New Roman" w:hAnsi="Times New Roman"/>
          <w:shd w:val="clear" w:color="auto" w:fill="FFFFFF"/>
        </w:rPr>
        <w:t xml:space="preserve"> </w:t>
      </w:r>
      <w:r w:rsidR="00420DAB" w:rsidRPr="00020517">
        <w:rPr>
          <w:rStyle w:val="ms-rtefontsize-2"/>
          <w:rFonts w:ascii="Times New Roman" w:hAnsi="Times New Roman"/>
          <w:shd w:val="clear" w:color="auto" w:fill="FFFFFF"/>
        </w:rPr>
        <w:t>would like to re-emphasize</w:t>
      </w:r>
      <w:r w:rsidR="00925B8D" w:rsidRPr="00020517">
        <w:rPr>
          <w:rStyle w:val="ms-rtefontsize-2"/>
          <w:rFonts w:ascii="Times New Roman" w:hAnsi="Times New Roman"/>
          <w:shd w:val="clear" w:color="auto" w:fill="FFFFFF"/>
        </w:rPr>
        <w:t xml:space="preserve"> that </w:t>
      </w:r>
      <w:r w:rsidR="00510D58">
        <w:rPr>
          <w:rStyle w:val="ms-rtefontsize-2"/>
          <w:rFonts w:ascii="Times New Roman" w:hAnsi="Times New Roman"/>
          <w:shd w:val="clear" w:color="auto" w:fill="FFFFFF"/>
        </w:rPr>
        <w:t xml:space="preserve">while </w:t>
      </w:r>
      <w:r w:rsidR="00A803AC">
        <w:rPr>
          <w:rStyle w:val="ms-rtefontsize-2"/>
          <w:rFonts w:ascii="Times New Roman" w:hAnsi="Times New Roman"/>
          <w:shd w:val="clear" w:color="auto" w:fill="FFFFFF"/>
        </w:rPr>
        <w:t>it</w:t>
      </w:r>
      <w:r w:rsidR="00510D58">
        <w:rPr>
          <w:rStyle w:val="ms-rtefontsize-2"/>
          <w:rFonts w:ascii="Times New Roman" w:hAnsi="Times New Roman"/>
          <w:shd w:val="clear" w:color="auto" w:fill="FFFFFF"/>
        </w:rPr>
        <w:t xml:space="preserve"> remains a challenge</w:t>
      </w:r>
      <w:r w:rsidR="00F6234A" w:rsidRPr="00020517">
        <w:rPr>
          <w:rStyle w:val="ms-rtefontsize-2"/>
          <w:rFonts w:ascii="Times New Roman" w:hAnsi="Times New Roman"/>
          <w:shd w:val="clear" w:color="auto" w:fill="FFFFFF"/>
        </w:rPr>
        <w:t xml:space="preserve">, UNDP pursues full recovery of funds </w:t>
      </w:r>
      <w:r w:rsidR="00AC676B" w:rsidRPr="00020517">
        <w:rPr>
          <w:rStyle w:val="ms-rtefontsize-2"/>
          <w:rFonts w:ascii="Times New Roman" w:hAnsi="Times New Roman"/>
          <w:shd w:val="clear" w:color="auto" w:fill="FFFFFF"/>
        </w:rPr>
        <w:t xml:space="preserve">lost </w:t>
      </w:r>
      <w:r w:rsidR="00AC676B">
        <w:rPr>
          <w:rStyle w:val="ms-rtefontsize-2"/>
          <w:rFonts w:ascii="Times New Roman" w:hAnsi="Times New Roman"/>
          <w:shd w:val="clear" w:color="auto" w:fill="FFFFFF"/>
        </w:rPr>
        <w:t>to</w:t>
      </w:r>
      <w:r w:rsidR="00A803AC" w:rsidRPr="00020517">
        <w:rPr>
          <w:rStyle w:val="ms-rtefontsize-2"/>
          <w:rFonts w:ascii="Times New Roman" w:hAnsi="Times New Roman"/>
          <w:shd w:val="clear" w:color="auto" w:fill="FFFFFF"/>
        </w:rPr>
        <w:t xml:space="preserve"> fraud </w:t>
      </w:r>
      <w:r w:rsidR="00F6234A" w:rsidRPr="00020517">
        <w:rPr>
          <w:rStyle w:val="ms-rtefontsize-2"/>
          <w:rFonts w:ascii="Times New Roman" w:hAnsi="Times New Roman"/>
          <w:shd w:val="clear" w:color="auto" w:fill="FFFFFF"/>
        </w:rPr>
        <w:t>based on the actions proposed by a</w:t>
      </w:r>
      <w:r w:rsidR="005423A9" w:rsidRPr="00020517">
        <w:rPr>
          <w:rStyle w:val="ms-rtefontsize-2"/>
          <w:rFonts w:ascii="Times New Roman" w:hAnsi="Times New Roman"/>
          <w:shd w:val="clear" w:color="auto" w:fill="FFFFFF"/>
        </w:rPr>
        <w:t>n</w:t>
      </w:r>
      <w:r w:rsidR="00F6234A" w:rsidRPr="00020517">
        <w:rPr>
          <w:rStyle w:val="ms-rtefontsize-2"/>
          <w:rFonts w:ascii="Times New Roman" w:hAnsi="Times New Roman"/>
          <w:shd w:val="clear" w:color="auto" w:fill="FFFFFF"/>
        </w:rPr>
        <w:t xml:space="preserve"> </w:t>
      </w:r>
      <w:r w:rsidR="005423A9" w:rsidRPr="00020517">
        <w:rPr>
          <w:rStyle w:val="ms-rtefontsize-2"/>
          <w:rFonts w:ascii="Times New Roman" w:hAnsi="Times New Roman"/>
          <w:shd w:val="clear" w:color="auto" w:fill="FFFFFF"/>
        </w:rPr>
        <w:t>inter-bureau</w:t>
      </w:r>
      <w:r w:rsidR="00F6234A" w:rsidRPr="00020517">
        <w:rPr>
          <w:rStyle w:val="ms-rtefontsize-2"/>
          <w:rFonts w:ascii="Times New Roman" w:hAnsi="Times New Roman"/>
          <w:shd w:val="clear" w:color="auto" w:fill="FFFFFF"/>
        </w:rPr>
        <w:t xml:space="preserve"> </w:t>
      </w:r>
      <w:r w:rsidR="005E4F6E" w:rsidRPr="00020517">
        <w:rPr>
          <w:rStyle w:val="ms-rtefontsize-2"/>
          <w:rFonts w:ascii="Times New Roman" w:hAnsi="Times New Roman"/>
          <w:shd w:val="clear" w:color="auto" w:fill="FFFFFF"/>
        </w:rPr>
        <w:t>standing board</w:t>
      </w:r>
      <w:r w:rsidR="00F6234A" w:rsidRPr="00020517">
        <w:rPr>
          <w:rStyle w:val="ms-rtefontsize-2"/>
          <w:rFonts w:ascii="Times New Roman" w:hAnsi="Times New Roman"/>
          <w:shd w:val="clear" w:color="auto" w:fill="FFFFFF"/>
        </w:rPr>
        <w:t xml:space="preserve"> established to improve </w:t>
      </w:r>
      <w:r w:rsidR="00CD1440" w:rsidRPr="00020517">
        <w:rPr>
          <w:rStyle w:val="ms-rtefontsize-2"/>
          <w:rFonts w:ascii="Times New Roman" w:hAnsi="Times New Roman"/>
          <w:shd w:val="clear" w:color="auto" w:fill="FFFFFF"/>
        </w:rPr>
        <w:t>provide transparency on the collection process</w:t>
      </w:r>
      <w:r w:rsidR="005423A9" w:rsidRPr="00020517">
        <w:rPr>
          <w:rStyle w:val="ms-rtefontsize-2"/>
          <w:rFonts w:ascii="Times New Roman" w:hAnsi="Times New Roman"/>
          <w:shd w:val="clear" w:color="auto" w:fill="FFFFFF"/>
        </w:rPr>
        <w:t xml:space="preserve">. The board will follow up on the monitoring </w:t>
      </w:r>
      <w:r w:rsidR="003839EA" w:rsidRPr="00020517">
        <w:rPr>
          <w:rStyle w:val="ms-rtefontsize-2"/>
          <w:rFonts w:ascii="Times New Roman" w:hAnsi="Times New Roman"/>
          <w:shd w:val="clear" w:color="auto" w:fill="FFFFFF"/>
        </w:rPr>
        <w:t xml:space="preserve">of </w:t>
      </w:r>
      <w:r w:rsidR="005423A9" w:rsidRPr="00020517">
        <w:rPr>
          <w:rStyle w:val="ms-rtefontsize-2"/>
          <w:rFonts w:ascii="Times New Roman" w:hAnsi="Times New Roman"/>
          <w:shd w:val="clear" w:color="auto" w:fill="FFFFFF"/>
        </w:rPr>
        <w:t>the substantiated losses.</w:t>
      </w:r>
    </w:p>
    <w:p w14:paraId="72A8D00F" w14:textId="77777777" w:rsidR="00DC2A75" w:rsidRPr="00DC2A75" w:rsidRDefault="00DC2A75" w:rsidP="00DC2A75">
      <w:pPr>
        <w:pStyle w:val="ListParagraph"/>
        <w:rPr>
          <w:rStyle w:val="ms-rtefontsize-2"/>
          <w:rFonts w:ascii="Times New Roman" w:hAnsi="Times New Roman"/>
          <w:shd w:val="clear" w:color="auto" w:fill="FFFFFF"/>
        </w:rPr>
      </w:pPr>
    </w:p>
    <w:p w14:paraId="5142B20E" w14:textId="77777777" w:rsidR="006C3F20" w:rsidRPr="006C3F20" w:rsidRDefault="00666165" w:rsidP="006C3F20">
      <w:pPr>
        <w:pStyle w:val="ListParagraph"/>
        <w:numPr>
          <w:ilvl w:val="0"/>
          <w:numId w:val="1"/>
        </w:numPr>
        <w:spacing w:after="120" w:line="240" w:lineRule="auto"/>
        <w:ind w:right="274"/>
        <w:jc w:val="both"/>
        <w:rPr>
          <w:rStyle w:val="ms-rtefontsize-2"/>
          <w:rFonts w:ascii="Times New Roman" w:hAnsi="Times New Roman"/>
          <w:shd w:val="clear" w:color="auto" w:fill="FFFFFF"/>
        </w:rPr>
      </w:pPr>
      <w:r>
        <w:rPr>
          <w:rStyle w:val="ms-rtefontsize-2"/>
          <w:rFonts w:ascii="Times New Roman" w:hAnsi="Times New Roman"/>
          <w:shd w:val="clear" w:color="auto" w:fill="FFFFFF"/>
        </w:rPr>
        <w:t>As shared with individual EB Members in January, management is pleased to provide a comprehensive analysis on recoveries in line with EB decision 2017/17. As such, the following losses, recoverable amounts and recoveries were noted in recent years</w:t>
      </w:r>
      <w:r w:rsidR="00F674D1">
        <w:rPr>
          <w:rStyle w:val="ms-rtefontsize-2"/>
          <w:rFonts w:ascii="Times New Roman" w:hAnsi="Times New Roman"/>
          <w:shd w:val="clear" w:color="auto" w:fill="FFFFFF"/>
        </w:rPr>
        <w:t>:</w:t>
      </w:r>
    </w:p>
    <w:p w14:paraId="06B59E6D" w14:textId="77777777" w:rsidR="006C3F20" w:rsidRPr="006C3F20" w:rsidRDefault="006C3F20" w:rsidP="006C3F20">
      <w:pPr>
        <w:pStyle w:val="ListParagraph"/>
        <w:spacing w:after="120" w:line="240" w:lineRule="auto"/>
        <w:ind w:left="360" w:right="274"/>
        <w:jc w:val="both"/>
        <w:rPr>
          <w:rStyle w:val="ms-rtefontsize-2"/>
          <w:rFonts w:ascii="Times New Roman" w:hAnsi="Times New Roman"/>
          <w:shd w:val="clear" w:color="auto" w:fill="FFFFFF"/>
        </w:rPr>
      </w:pPr>
    </w:p>
    <w:p w14:paraId="008B7F30" w14:textId="77777777" w:rsidR="005277B9" w:rsidRPr="00F674D1" w:rsidRDefault="005277B9" w:rsidP="00F674D1">
      <w:pPr>
        <w:pStyle w:val="ListParagraph"/>
        <w:spacing w:after="120" w:line="240" w:lineRule="auto"/>
        <w:ind w:left="360" w:right="274" w:hanging="720"/>
        <w:jc w:val="both"/>
        <w:rPr>
          <w:rStyle w:val="ms-rtefontsize-2"/>
          <w:rFonts w:ascii="Times New Roman" w:hAnsi="Times New Roman"/>
          <w:shd w:val="clear" w:color="auto" w:fill="FFFFFF"/>
        </w:rPr>
      </w:pPr>
      <w:r w:rsidRPr="006C3F20">
        <w:rPr>
          <w:rStyle w:val="ms-rtefontsize-2"/>
          <w:noProof/>
          <w:shd w:val="clear" w:color="auto" w:fill="FFFFFF"/>
        </w:rPr>
        <w:drawing>
          <wp:inline distT="0" distB="0" distL="0" distR="0" wp14:anchorId="7DE0981D" wp14:editId="2C388EDE">
            <wp:extent cx="6406515" cy="2659604"/>
            <wp:effectExtent l="0" t="0" r="0" b="7620"/>
            <wp:docPr id="3" name="Picture 3" descr="C:\Users\dominik.brinkmann\AppData\Local\Microsoft\Windows\INetCache\Content.MSO\69B6EF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inik.brinkmann\AppData\Local\Microsoft\Windows\INetCache\Content.MSO\69B6EFA0.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26141" cy="2667752"/>
                    </a:xfrm>
                    <a:prstGeom prst="rect">
                      <a:avLst/>
                    </a:prstGeom>
                    <a:noFill/>
                    <a:ln>
                      <a:noFill/>
                    </a:ln>
                  </pic:spPr>
                </pic:pic>
              </a:graphicData>
            </a:graphic>
          </wp:inline>
        </w:drawing>
      </w:r>
    </w:p>
    <w:p w14:paraId="029B01C6" w14:textId="77777777" w:rsidR="003503B8" w:rsidRDefault="003503B8" w:rsidP="003503B8">
      <w:pPr>
        <w:pStyle w:val="ListParagraph"/>
        <w:spacing w:after="120" w:line="240" w:lineRule="auto"/>
        <w:ind w:left="360" w:right="274"/>
        <w:jc w:val="both"/>
        <w:rPr>
          <w:rStyle w:val="ms-rtefontsize-2"/>
          <w:rFonts w:ascii="Times New Roman" w:hAnsi="Times New Roman"/>
        </w:rPr>
      </w:pPr>
    </w:p>
    <w:p w14:paraId="0F9FB84A" w14:textId="77777777" w:rsidR="008207DB" w:rsidRPr="00192DAF" w:rsidRDefault="5A603247" w:rsidP="007732A5">
      <w:pPr>
        <w:pStyle w:val="ListParagraph"/>
        <w:numPr>
          <w:ilvl w:val="0"/>
          <w:numId w:val="1"/>
        </w:numPr>
        <w:spacing w:after="120" w:line="240" w:lineRule="auto"/>
        <w:ind w:right="274"/>
        <w:jc w:val="both"/>
        <w:rPr>
          <w:rStyle w:val="ms-rtefontsize-2"/>
          <w:rFonts w:ascii="Times New Roman" w:hAnsi="Times New Roman"/>
        </w:rPr>
      </w:pPr>
      <w:r w:rsidRPr="5A603247">
        <w:rPr>
          <w:rStyle w:val="ms-rtefontsize-2"/>
          <w:rFonts w:ascii="Times New Roman" w:hAnsi="Times New Roman"/>
        </w:rPr>
        <w:t xml:space="preserve">As can be seen from the above table, UNDP recovered approximately 48% of the estimated losses and 70% of the recoverable amounts between 2013 and 2018. </w:t>
      </w:r>
    </w:p>
    <w:p w14:paraId="7D6DA610" w14:textId="77777777" w:rsidR="00826654" w:rsidRPr="00192DAF" w:rsidRDefault="00826654" w:rsidP="00826654">
      <w:pPr>
        <w:pStyle w:val="ListParagraph"/>
        <w:spacing w:after="120" w:line="240" w:lineRule="auto"/>
        <w:ind w:left="360" w:right="274"/>
        <w:jc w:val="both"/>
        <w:rPr>
          <w:rStyle w:val="ms-rtefontsize-2"/>
          <w:rFonts w:ascii="Times New Roman" w:hAnsi="Times New Roman"/>
        </w:rPr>
      </w:pPr>
    </w:p>
    <w:p w14:paraId="7288A7B0" w14:textId="77777777" w:rsidR="006C3F20" w:rsidRPr="006C3F20" w:rsidRDefault="00420DAB" w:rsidP="006C3F20">
      <w:pPr>
        <w:pStyle w:val="ListParagraph"/>
        <w:numPr>
          <w:ilvl w:val="0"/>
          <w:numId w:val="1"/>
        </w:numPr>
        <w:spacing w:after="120" w:line="240" w:lineRule="auto"/>
        <w:ind w:right="274"/>
        <w:jc w:val="both"/>
        <w:rPr>
          <w:rFonts w:ascii="Times New Roman" w:hAnsi="Times New Roman"/>
        </w:rPr>
      </w:pPr>
      <w:r w:rsidRPr="00192DAF">
        <w:rPr>
          <w:rStyle w:val="ms-rtefontsize-2"/>
          <w:rFonts w:ascii="Times New Roman" w:hAnsi="Times New Roman"/>
          <w:shd w:val="clear" w:color="auto" w:fill="FFFFFF"/>
        </w:rPr>
        <w:t xml:space="preserve">As mentioned last year, UNDP mostly has to rely </w:t>
      </w:r>
      <w:r w:rsidR="00F6234A" w:rsidRPr="00192DAF">
        <w:rPr>
          <w:rStyle w:val="ms-rtefontsize-2"/>
          <w:rFonts w:ascii="Times New Roman" w:hAnsi="Times New Roman"/>
          <w:shd w:val="clear" w:color="auto" w:fill="FFFFFF"/>
        </w:rPr>
        <w:t xml:space="preserve">on the national judicial systems to pursue </w:t>
      </w:r>
      <w:r w:rsidR="003839EA" w:rsidRPr="00192DAF">
        <w:rPr>
          <w:rStyle w:val="ms-rtefontsize-2"/>
          <w:rFonts w:ascii="Times New Roman" w:hAnsi="Times New Roman"/>
          <w:shd w:val="clear" w:color="auto" w:fill="FFFFFF"/>
        </w:rPr>
        <w:t xml:space="preserve">recovery of funds for </w:t>
      </w:r>
      <w:r w:rsidR="00F6234A" w:rsidRPr="00192DAF">
        <w:rPr>
          <w:rStyle w:val="ms-rtefontsize-2"/>
          <w:rFonts w:ascii="Times New Roman" w:hAnsi="Times New Roman"/>
          <w:shd w:val="clear" w:color="auto" w:fill="FFFFFF"/>
        </w:rPr>
        <w:t>cases of substantiated frauds within the country. Effective partnership</w:t>
      </w:r>
      <w:r w:rsidR="00F6234A" w:rsidRPr="008207DB">
        <w:rPr>
          <w:rStyle w:val="ms-rtefontsize-2"/>
          <w:rFonts w:ascii="Times New Roman" w:hAnsi="Times New Roman"/>
          <w:shd w:val="clear" w:color="auto" w:fill="FFFFFF"/>
        </w:rPr>
        <w:t xml:space="preserve"> and collaboration wit</w:t>
      </w:r>
      <w:r w:rsidR="005423A9" w:rsidRPr="008207DB">
        <w:rPr>
          <w:rStyle w:val="ms-rtefontsize-2"/>
          <w:rFonts w:ascii="Times New Roman" w:hAnsi="Times New Roman"/>
          <w:shd w:val="clear" w:color="auto" w:fill="FFFFFF"/>
        </w:rPr>
        <w:t>h the national authorities and Member S</w:t>
      </w:r>
      <w:r w:rsidR="00F6234A" w:rsidRPr="008207DB">
        <w:rPr>
          <w:rStyle w:val="ms-rtefontsize-2"/>
          <w:rFonts w:ascii="Times New Roman" w:hAnsi="Times New Roman"/>
          <w:shd w:val="clear" w:color="auto" w:fill="FFFFFF"/>
        </w:rPr>
        <w:t>tates are critical to the success of management actions.</w:t>
      </w:r>
      <w:r w:rsidR="00E13CB5" w:rsidRPr="008207DB">
        <w:rPr>
          <w:rStyle w:val="ms-rtefontsize-2"/>
          <w:rFonts w:ascii="Times New Roman" w:hAnsi="Times New Roman"/>
          <w:shd w:val="clear" w:color="auto" w:fill="FFFFFF"/>
        </w:rPr>
        <w:t xml:space="preserve">  </w:t>
      </w:r>
      <w:r w:rsidR="005423A9" w:rsidRPr="008207DB">
        <w:rPr>
          <w:rStyle w:val="ms-rtefontsize-2"/>
          <w:rFonts w:ascii="Times New Roman" w:hAnsi="Times New Roman"/>
          <w:shd w:val="clear" w:color="auto" w:fill="FFFFFF"/>
        </w:rPr>
        <w:t>Most</w:t>
      </w:r>
      <w:r w:rsidR="00E13CB5" w:rsidRPr="008207DB">
        <w:rPr>
          <w:rStyle w:val="ms-rtefontsize-2"/>
          <w:rFonts w:ascii="Times New Roman" w:hAnsi="Times New Roman"/>
          <w:shd w:val="clear" w:color="auto" w:fill="FFFFFF"/>
        </w:rPr>
        <w:t xml:space="preserve"> of the fraud recoveries take place in future </w:t>
      </w:r>
      <w:r w:rsidR="00362221" w:rsidRPr="008207DB">
        <w:rPr>
          <w:rStyle w:val="ms-rtefontsize-2"/>
          <w:rFonts w:ascii="Times New Roman" w:hAnsi="Times New Roman"/>
          <w:shd w:val="clear" w:color="auto" w:fill="FFFFFF"/>
        </w:rPr>
        <w:t>years</w:t>
      </w:r>
      <w:r w:rsidR="00124B93" w:rsidRPr="008207DB">
        <w:rPr>
          <w:rStyle w:val="ms-rtefontsize-2"/>
          <w:rFonts w:ascii="Times New Roman" w:hAnsi="Times New Roman"/>
          <w:shd w:val="clear" w:color="auto" w:fill="FFFFFF"/>
        </w:rPr>
        <w:t>,</w:t>
      </w:r>
      <w:r w:rsidR="00E13CB5" w:rsidRPr="008207DB">
        <w:rPr>
          <w:rStyle w:val="ms-rtefontsize-2"/>
          <w:rFonts w:ascii="Times New Roman" w:hAnsi="Times New Roman"/>
          <w:shd w:val="clear" w:color="auto" w:fill="FFFFFF"/>
        </w:rPr>
        <w:t xml:space="preserve"> as opposed to the year in which the case was closed</w:t>
      </w:r>
      <w:r w:rsidR="00124B93" w:rsidRPr="008207DB">
        <w:rPr>
          <w:rStyle w:val="ms-rtefontsize-2"/>
          <w:rFonts w:ascii="Times New Roman" w:hAnsi="Times New Roman"/>
          <w:shd w:val="clear" w:color="auto" w:fill="FFFFFF"/>
        </w:rPr>
        <w:t>,</w:t>
      </w:r>
      <w:r w:rsidR="00E13CB5" w:rsidRPr="008207DB">
        <w:rPr>
          <w:rStyle w:val="ms-rtefontsize-2"/>
          <w:rFonts w:ascii="Times New Roman" w:hAnsi="Times New Roman"/>
          <w:shd w:val="clear" w:color="auto" w:fill="FFFFFF"/>
        </w:rPr>
        <w:t xml:space="preserve"> as recovery efforts can only commence after the fraud is substantiated and </w:t>
      </w:r>
      <w:r w:rsidR="00D66AF0" w:rsidRPr="008207DB">
        <w:rPr>
          <w:rStyle w:val="ms-rtefontsize-2"/>
          <w:rFonts w:ascii="Times New Roman" w:hAnsi="Times New Roman"/>
          <w:shd w:val="clear" w:color="auto" w:fill="FFFFFF"/>
        </w:rPr>
        <w:t xml:space="preserve">the </w:t>
      </w:r>
      <w:r w:rsidR="00E13CB5" w:rsidRPr="008207DB">
        <w:rPr>
          <w:rStyle w:val="ms-rtefontsize-2"/>
          <w:rFonts w:ascii="Times New Roman" w:hAnsi="Times New Roman"/>
          <w:shd w:val="clear" w:color="auto" w:fill="FFFFFF"/>
        </w:rPr>
        <w:t>case is finalized.</w:t>
      </w:r>
      <w:r w:rsidR="00925B8D" w:rsidRPr="008207DB">
        <w:rPr>
          <w:rStyle w:val="ms-rtefontsize-2"/>
          <w:rFonts w:ascii="Times New Roman" w:hAnsi="Times New Roman"/>
          <w:shd w:val="clear" w:color="auto" w:fill="FFFFFF"/>
        </w:rPr>
        <w:t xml:space="preserve"> As such</w:t>
      </w:r>
      <w:r w:rsidR="00124B93" w:rsidRPr="008207DB">
        <w:rPr>
          <w:rStyle w:val="ms-rtefontsize-2"/>
          <w:rFonts w:ascii="Times New Roman" w:hAnsi="Times New Roman"/>
          <w:shd w:val="clear" w:color="auto" w:fill="FFFFFF"/>
        </w:rPr>
        <w:t>,</w:t>
      </w:r>
      <w:r w:rsidR="00925B8D" w:rsidRPr="008207DB">
        <w:rPr>
          <w:rStyle w:val="ms-rtefontsize-2"/>
          <w:rFonts w:ascii="Times New Roman" w:hAnsi="Times New Roman"/>
          <w:shd w:val="clear" w:color="auto" w:fill="FFFFFF"/>
        </w:rPr>
        <w:t xml:space="preserve"> m</w:t>
      </w:r>
      <w:r w:rsidR="00E13CB5" w:rsidRPr="008207DB">
        <w:rPr>
          <w:rStyle w:val="ms-rtefontsize-2"/>
          <w:rFonts w:ascii="Times New Roman" w:hAnsi="Times New Roman"/>
          <w:shd w:val="clear" w:color="auto" w:fill="FFFFFF"/>
        </w:rPr>
        <w:t>anagement notes that</w:t>
      </w:r>
      <w:r w:rsidR="00641676" w:rsidRPr="008207DB">
        <w:rPr>
          <w:rStyle w:val="ms-rtefontsize-2"/>
          <w:rFonts w:ascii="Times New Roman" w:hAnsi="Times New Roman"/>
          <w:shd w:val="clear" w:color="auto" w:fill="FFFFFF"/>
        </w:rPr>
        <w:t xml:space="preserve"> the recoveries for losses that occurred in prior years continued in 201</w:t>
      </w:r>
      <w:r w:rsidR="00020517" w:rsidRPr="008207DB">
        <w:rPr>
          <w:rStyle w:val="ms-rtefontsize-2"/>
          <w:rFonts w:ascii="Times New Roman" w:hAnsi="Times New Roman"/>
          <w:shd w:val="clear" w:color="auto" w:fill="FFFFFF"/>
        </w:rPr>
        <w:t>8</w:t>
      </w:r>
      <w:r w:rsidR="00641676" w:rsidRPr="008207DB">
        <w:rPr>
          <w:rStyle w:val="ms-rtefontsize-2"/>
          <w:rFonts w:ascii="Times New Roman" w:hAnsi="Times New Roman"/>
          <w:shd w:val="clear" w:color="auto" w:fill="FFFFFF"/>
        </w:rPr>
        <w:t xml:space="preserve">. </w:t>
      </w:r>
    </w:p>
    <w:p w14:paraId="7F95F482" w14:textId="77777777" w:rsidR="006C3F20" w:rsidRPr="006C3F20" w:rsidRDefault="006C3F20" w:rsidP="006C3F20">
      <w:pPr>
        <w:pStyle w:val="ListParagraph"/>
        <w:spacing w:after="120" w:line="240" w:lineRule="auto"/>
        <w:ind w:left="360" w:right="274"/>
        <w:jc w:val="both"/>
        <w:rPr>
          <w:rFonts w:ascii="Times New Roman" w:hAnsi="Times New Roman"/>
        </w:rPr>
      </w:pPr>
    </w:p>
    <w:p w14:paraId="36D21CE2" w14:textId="77777777" w:rsidR="00083E4A" w:rsidRPr="00617FC6" w:rsidRDefault="00617FC6" w:rsidP="00617FC6">
      <w:pPr>
        <w:pStyle w:val="ListParagraph"/>
        <w:numPr>
          <w:ilvl w:val="0"/>
          <w:numId w:val="30"/>
        </w:numPr>
        <w:spacing w:after="120" w:line="240" w:lineRule="auto"/>
        <w:ind w:right="274"/>
        <w:jc w:val="both"/>
        <w:rPr>
          <w:rFonts w:ascii="Times New Roman" w:hAnsi="Times New Roman"/>
          <w:b/>
        </w:rPr>
      </w:pPr>
      <w:r>
        <w:rPr>
          <w:rFonts w:ascii="Times New Roman" w:hAnsi="Times New Roman"/>
          <w:b/>
        </w:rPr>
        <w:t>Conclusion</w:t>
      </w:r>
      <w:r>
        <w:rPr>
          <w:rFonts w:ascii="Times New Roman" w:hAnsi="Times New Roman"/>
          <w:b/>
        </w:rPr>
        <w:br/>
      </w:r>
    </w:p>
    <w:p w14:paraId="35AAD51B" w14:textId="77777777" w:rsidR="003A74CD" w:rsidRPr="003624EE" w:rsidRDefault="5A603247" w:rsidP="5A603247">
      <w:pPr>
        <w:pStyle w:val="ListParagraph"/>
        <w:numPr>
          <w:ilvl w:val="0"/>
          <w:numId w:val="1"/>
        </w:numPr>
        <w:spacing w:after="120" w:line="240" w:lineRule="auto"/>
        <w:jc w:val="both"/>
        <w:rPr>
          <w:rFonts w:ascii="Times New Roman" w:hAnsi="Times New Roman"/>
          <w:b/>
          <w:bCs/>
        </w:rPr>
      </w:pPr>
      <w:r w:rsidRPr="5A603247">
        <w:rPr>
          <w:rFonts w:ascii="Times New Roman" w:hAnsi="Times New Roman"/>
        </w:rPr>
        <w:t>Management continues to be fully committed to the ongoing, excellent working relationship with OAI and will further improve its governance, risk and control processes as well as its follow-up on OAI’s recommendations.</w:t>
      </w:r>
    </w:p>
    <w:p w14:paraId="75BE3FD4" w14:textId="77777777" w:rsidR="003624EE" w:rsidRPr="003624EE" w:rsidRDefault="003624EE" w:rsidP="003624EE">
      <w:pPr>
        <w:spacing w:after="120" w:line="240" w:lineRule="auto"/>
        <w:jc w:val="both"/>
        <w:rPr>
          <w:rFonts w:ascii="Times New Roman" w:hAnsi="Times New Roman"/>
          <w:b/>
          <w:bCs/>
        </w:rPr>
      </w:pPr>
    </w:p>
    <w:p w14:paraId="1EA38BBF" w14:textId="77777777" w:rsidR="00243B29" w:rsidRPr="00C9462D" w:rsidRDefault="00A34CE0" w:rsidP="00490EB6">
      <w:pPr>
        <w:pStyle w:val="ListParagraph"/>
        <w:numPr>
          <w:ilvl w:val="0"/>
          <w:numId w:val="3"/>
        </w:numPr>
        <w:spacing w:after="0" w:line="240" w:lineRule="auto"/>
        <w:rPr>
          <w:rFonts w:ascii="Times New Roman" w:hAnsi="Times New Roman"/>
        </w:rPr>
      </w:pPr>
      <w:r>
        <w:rPr>
          <w:rFonts w:ascii="Times New Roman" w:hAnsi="Times New Roman"/>
          <w:b/>
          <w:sz w:val="40"/>
          <w:szCs w:val="40"/>
        </w:rPr>
        <w:lastRenderedPageBreak/>
        <w:t>A</w:t>
      </w:r>
      <w:r w:rsidRPr="00A34CE0">
        <w:rPr>
          <w:rFonts w:ascii="Times New Roman" w:hAnsi="Times New Roman"/>
          <w:b/>
          <w:sz w:val="40"/>
          <w:szCs w:val="40"/>
        </w:rPr>
        <w:t xml:space="preserve">ctivities of the UNDP Ethics Office in 2018 </w:t>
      </w:r>
      <w:r w:rsidR="00E2382D" w:rsidRPr="00C9462D">
        <w:rPr>
          <w:rFonts w:ascii="Times New Roman" w:hAnsi="Times New Roman"/>
          <w:b/>
          <w:sz w:val="40"/>
          <w:szCs w:val="40"/>
        </w:rPr>
        <w:t>(DP/201</w:t>
      </w:r>
      <w:r w:rsidR="00C9462D" w:rsidRPr="00C9462D">
        <w:rPr>
          <w:rFonts w:ascii="Times New Roman" w:hAnsi="Times New Roman"/>
          <w:b/>
          <w:sz w:val="40"/>
          <w:szCs w:val="40"/>
        </w:rPr>
        <w:t>9</w:t>
      </w:r>
      <w:r w:rsidR="00E2382D" w:rsidRPr="00C9462D">
        <w:rPr>
          <w:rFonts w:ascii="Times New Roman" w:hAnsi="Times New Roman"/>
          <w:b/>
          <w:sz w:val="40"/>
          <w:szCs w:val="40"/>
        </w:rPr>
        <w:t>/</w:t>
      </w:r>
      <w:r>
        <w:rPr>
          <w:rFonts w:ascii="Times New Roman" w:hAnsi="Times New Roman"/>
          <w:b/>
          <w:sz w:val="40"/>
          <w:szCs w:val="40"/>
        </w:rPr>
        <w:t>20</w:t>
      </w:r>
      <w:r w:rsidR="00243B29" w:rsidRPr="00C9462D">
        <w:rPr>
          <w:rFonts w:ascii="Times New Roman" w:hAnsi="Times New Roman"/>
          <w:b/>
          <w:sz w:val="40"/>
          <w:szCs w:val="40"/>
        </w:rPr>
        <w:t>)</w:t>
      </w:r>
    </w:p>
    <w:p w14:paraId="0334EF3D" w14:textId="77777777" w:rsidR="00243B29" w:rsidRPr="00C9462D" w:rsidRDefault="00243B29" w:rsidP="00243B29">
      <w:pPr>
        <w:pStyle w:val="ListParagraph"/>
        <w:spacing w:after="0" w:line="240" w:lineRule="auto"/>
        <w:ind w:left="360"/>
        <w:jc w:val="both"/>
        <w:rPr>
          <w:rFonts w:ascii="Times New Roman" w:hAnsi="Times New Roman"/>
        </w:rPr>
      </w:pPr>
    </w:p>
    <w:p w14:paraId="20CAAA43" w14:textId="77777777" w:rsidR="00243B29" w:rsidRPr="00C9462D" w:rsidRDefault="00243B29" w:rsidP="00243B29">
      <w:pPr>
        <w:pStyle w:val="ListParagraph"/>
        <w:numPr>
          <w:ilvl w:val="0"/>
          <w:numId w:val="39"/>
        </w:numPr>
        <w:spacing w:after="0" w:line="240" w:lineRule="auto"/>
        <w:jc w:val="both"/>
        <w:rPr>
          <w:rFonts w:ascii="Times New Roman" w:hAnsi="Times New Roman"/>
          <w:b/>
        </w:rPr>
      </w:pPr>
      <w:r w:rsidRPr="00C9462D">
        <w:rPr>
          <w:rFonts w:ascii="Times New Roman" w:hAnsi="Times New Roman"/>
          <w:b/>
        </w:rPr>
        <w:t>Management response to</w:t>
      </w:r>
      <w:r w:rsidR="00E2382D" w:rsidRPr="00C9462D">
        <w:rPr>
          <w:rFonts w:ascii="Times New Roman" w:hAnsi="Times New Roman"/>
          <w:b/>
        </w:rPr>
        <w:t xml:space="preserve"> </w:t>
      </w:r>
      <w:r w:rsidR="00952D93" w:rsidRPr="00C9462D">
        <w:rPr>
          <w:rFonts w:ascii="Times New Roman" w:hAnsi="Times New Roman"/>
          <w:b/>
        </w:rPr>
        <w:t>m</w:t>
      </w:r>
      <w:r w:rsidR="00E2382D" w:rsidRPr="00C9462D">
        <w:rPr>
          <w:rFonts w:ascii="Times New Roman" w:hAnsi="Times New Roman"/>
          <w:b/>
        </w:rPr>
        <w:t>atters highlighted in the 201</w:t>
      </w:r>
      <w:r w:rsidR="00C9462D" w:rsidRPr="00C9462D">
        <w:rPr>
          <w:rFonts w:ascii="Times New Roman" w:hAnsi="Times New Roman"/>
          <w:b/>
        </w:rPr>
        <w:t>8</w:t>
      </w:r>
      <w:r w:rsidRPr="00C9462D">
        <w:rPr>
          <w:rFonts w:ascii="Times New Roman" w:hAnsi="Times New Roman"/>
          <w:b/>
        </w:rPr>
        <w:t xml:space="preserve"> Annual Report of the Ethics Office </w:t>
      </w:r>
    </w:p>
    <w:p w14:paraId="19F2A18A" w14:textId="77777777" w:rsidR="00243B29" w:rsidRPr="00C9462D" w:rsidRDefault="00243B29" w:rsidP="00243B29">
      <w:pPr>
        <w:pStyle w:val="ListParagraph"/>
        <w:spacing w:after="0" w:line="240" w:lineRule="auto"/>
        <w:ind w:left="360"/>
        <w:jc w:val="both"/>
        <w:rPr>
          <w:rFonts w:ascii="Times New Roman" w:hAnsi="Times New Roman"/>
        </w:rPr>
      </w:pPr>
    </w:p>
    <w:p w14:paraId="0C2BE368" w14:textId="77777777" w:rsidR="00AD495D" w:rsidRPr="00C9462D" w:rsidRDefault="00243B29" w:rsidP="00E506C0">
      <w:pPr>
        <w:pStyle w:val="ListParagraph"/>
        <w:numPr>
          <w:ilvl w:val="0"/>
          <w:numId w:val="40"/>
        </w:numPr>
        <w:spacing w:after="120" w:line="240" w:lineRule="auto"/>
        <w:jc w:val="both"/>
        <w:rPr>
          <w:rFonts w:ascii="Times New Roman" w:hAnsi="Times New Roman"/>
        </w:rPr>
      </w:pPr>
      <w:r w:rsidRPr="00C9462D">
        <w:rPr>
          <w:rFonts w:ascii="Times New Roman" w:hAnsi="Times New Roman"/>
        </w:rPr>
        <w:t xml:space="preserve">UNDP </w:t>
      </w:r>
      <w:r w:rsidR="00952D93" w:rsidRPr="00C9462D">
        <w:rPr>
          <w:rFonts w:ascii="Times New Roman" w:hAnsi="Times New Roman"/>
        </w:rPr>
        <w:t>M</w:t>
      </w:r>
      <w:r w:rsidR="0090361A" w:rsidRPr="00C9462D">
        <w:rPr>
          <w:rFonts w:ascii="Times New Roman" w:hAnsi="Times New Roman"/>
        </w:rPr>
        <w:t>anagement takes note of the 201</w:t>
      </w:r>
      <w:r w:rsidR="00C9462D" w:rsidRPr="00C9462D">
        <w:rPr>
          <w:rFonts w:ascii="Times New Roman" w:hAnsi="Times New Roman"/>
        </w:rPr>
        <w:t>8</w:t>
      </w:r>
      <w:r w:rsidRPr="00C9462D">
        <w:rPr>
          <w:rFonts w:ascii="Times New Roman" w:hAnsi="Times New Roman"/>
        </w:rPr>
        <w:t xml:space="preserve"> achievements of the Ethics Office, and </w:t>
      </w:r>
      <w:r w:rsidR="00AD495D" w:rsidRPr="00C9462D">
        <w:rPr>
          <w:rFonts w:ascii="Times New Roman" w:hAnsi="Times New Roman"/>
        </w:rPr>
        <w:t>notes</w:t>
      </w:r>
      <w:r w:rsidRPr="00C9462D">
        <w:rPr>
          <w:rFonts w:ascii="Times New Roman" w:hAnsi="Times New Roman"/>
        </w:rPr>
        <w:t xml:space="preserve"> that</w:t>
      </w:r>
      <w:r w:rsidR="00AD495D" w:rsidRPr="00C9462D">
        <w:rPr>
          <w:rFonts w:ascii="Times New Roman" w:hAnsi="Times New Roman"/>
        </w:rPr>
        <w:t>, as in 2016</w:t>
      </w:r>
      <w:r w:rsidR="00C9462D">
        <w:rPr>
          <w:rFonts w:ascii="Times New Roman" w:hAnsi="Times New Roman"/>
        </w:rPr>
        <w:t xml:space="preserve"> and 2017</w:t>
      </w:r>
      <w:r w:rsidR="00AD495D" w:rsidRPr="00C9462D">
        <w:rPr>
          <w:rFonts w:ascii="Times New Roman" w:hAnsi="Times New Roman"/>
        </w:rPr>
        <w:t>,</w:t>
      </w:r>
      <w:r w:rsidRPr="00C9462D">
        <w:rPr>
          <w:rFonts w:ascii="Times New Roman" w:hAnsi="Times New Roman"/>
        </w:rPr>
        <w:t xml:space="preserve"> there is no management recommendation, </w:t>
      </w:r>
      <w:r w:rsidR="006E59EF">
        <w:rPr>
          <w:rFonts w:ascii="Times New Roman" w:hAnsi="Times New Roman"/>
        </w:rPr>
        <w:t xml:space="preserve">which is </w:t>
      </w:r>
      <w:r w:rsidRPr="00C9462D">
        <w:rPr>
          <w:rFonts w:ascii="Times New Roman" w:hAnsi="Times New Roman"/>
        </w:rPr>
        <w:t xml:space="preserve">a testament to the importance that management has placed </w:t>
      </w:r>
      <w:r w:rsidR="00F33682">
        <w:rPr>
          <w:rFonts w:ascii="Times New Roman" w:hAnsi="Times New Roman"/>
        </w:rPr>
        <w:t>o</w:t>
      </w:r>
      <w:r w:rsidRPr="00C9462D">
        <w:rPr>
          <w:rFonts w:ascii="Times New Roman" w:hAnsi="Times New Roman"/>
        </w:rPr>
        <w:t xml:space="preserve">n dealing with the issues raised by the </w:t>
      </w:r>
      <w:r w:rsidR="006E59EF">
        <w:rPr>
          <w:rFonts w:ascii="Times New Roman" w:hAnsi="Times New Roman"/>
        </w:rPr>
        <w:t>E</w:t>
      </w:r>
      <w:r w:rsidRPr="00C9462D">
        <w:rPr>
          <w:rFonts w:ascii="Times New Roman" w:hAnsi="Times New Roman"/>
        </w:rPr>
        <w:t xml:space="preserve">thics </w:t>
      </w:r>
      <w:r w:rsidR="006E59EF">
        <w:rPr>
          <w:rFonts w:ascii="Times New Roman" w:hAnsi="Times New Roman"/>
        </w:rPr>
        <w:t>O</w:t>
      </w:r>
      <w:r w:rsidRPr="00C9462D">
        <w:rPr>
          <w:rFonts w:ascii="Times New Roman" w:hAnsi="Times New Roman"/>
        </w:rPr>
        <w:t xml:space="preserve">ffice during the </w:t>
      </w:r>
      <w:r w:rsidR="006E59EF">
        <w:rPr>
          <w:rFonts w:ascii="Times New Roman" w:hAnsi="Times New Roman"/>
        </w:rPr>
        <w:t>past several years</w:t>
      </w:r>
      <w:r w:rsidRPr="00C9462D">
        <w:rPr>
          <w:rFonts w:ascii="Times New Roman" w:hAnsi="Times New Roman"/>
        </w:rPr>
        <w:t>.</w:t>
      </w:r>
    </w:p>
    <w:p w14:paraId="0ABFD012" w14:textId="77777777" w:rsidR="00AD495D" w:rsidRPr="00C566BE" w:rsidRDefault="00AD495D" w:rsidP="00E506C0">
      <w:pPr>
        <w:pStyle w:val="ListParagraph"/>
        <w:spacing w:after="120" w:line="240" w:lineRule="auto"/>
        <w:ind w:left="360"/>
        <w:jc w:val="both"/>
        <w:rPr>
          <w:rFonts w:ascii="Times New Roman" w:hAnsi="Times New Roman"/>
          <w:highlight w:val="yellow"/>
        </w:rPr>
      </w:pPr>
    </w:p>
    <w:p w14:paraId="7B9DFA5B" w14:textId="77777777" w:rsidR="00A571E9" w:rsidRPr="00A571E9" w:rsidRDefault="00AD495D" w:rsidP="00A571E9">
      <w:pPr>
        <w:pStyle w:val="ListParagraph"/>
        <w:numPr>
          <w:ilvl w:val="0"/>
          <w:numId w:val="40"/>
        </w:numPr>
        <w:spacing w:after="120" w:line="240" w:lineRule="auto"/>
        <w:jc w:val="both"/>
        <w:rPr>
          <w:rFonts w:ascii="Times New Roman" w:hAnsi="Times New Roman"/>
        </w:rPr>
      </w:pPr>
      <w:r w:rsidRPr="004C195A">
        <w:rPr>
          <w:rFonts w:ascii="Times New Roman" w:hAnsi="Times New Roman"/>
        </w:rPr>
        <w:t xml:space="preserve">Management would like to thank the Ethics Office for its continued advocacy for a strong organizational culture of ethics and accountability. The </w:t>
      </w:r>
      <w:r w:rsidR="00B01B62">
        <w:rPr>
          <w:rFonts w:ascii="Times New Roman" w:hAnsi="Times New Roman"/>
        </w:rPr>
        <w:t>continuously increasing</w:t>
      </w:r>
      <w:r w:rsidRPr="004C195A">
        <w:rPr>
          <w:rFonts w:ascii="Times New Roman" w:hAnsi="Times New Roman"/>
        </w:rPr>
        <w:t xml:space="preserve"> number of matters addressed </w:t>
      </w:r>
      <w:r w:rsidR="000259A9">
        <w:rPr>
          <w:rFonts w:ascii="Times New Roman" w:hAnsi="Times New Roman"/>
        </w:rPr>
        <w:t xml:space="preserve">to and </w:t>
      </w:r>
      <w:r w:rsidRPr="004C195A">
        <w:rPr>
          <w:rFonts w:ascii="Times New Roman" w:hAnsi="Times New Roman"/>
        </w:rPr>
        <w:t>by the Ethics Office serves as evidence that the services from the Ethics Office are more important than ever and that staff members actively seek the advice from the Ethics Office when they are faced with potentially ethically questionable decisions.</w:t>
      </w:r>
      <w:r w:rsidR="00A571E9">
        <w:rPr>
          <w:rFonts w:ascii="Times New Roman" w:hAnsi="Times New Roman"/>
        </w:rPr>
        <w:t xml:space="preserve"> Management is pleased to note that the </w:t>
      </w:r>
      <w:r w:rsidR="00171521">
        <w:rPr>
          <w:rFonts w:ascii="Times New Roman" w:hAnsi="Times New Roman"/>
        </w:rPr>
        <w:t xml:space="preserve">increased caseload </w:t>
      </w:r>
      <w:r w:rsidR="00CB2041">
        <w:rPr>
          <w:rFonts w:ascii="Times New Roman" w:hAnsi="Times New Roman"/>
        </w:rPr>
        <w:t>will be met by a</w:t>
      </w:r>
      <w:r w:rsidR="003A74CD">
        <w:rPr>
          <w:rFonts w:ascii="Times New Roman" w:hAnsi="Times New Roman"/>
        </w:rPr>
        <w:t xml:space="preserve"> modest</w:t>
      </w:r>
      <w:r w:rsidR="00CB2041">
        <w:rPr>
          <w:rFonts w:ascii="Times New Roman" w:hAnsi="Times New Roman"/>
        </w:rPr>
        <w:t xml:space="preserve"> increase in the capacity of the Ethics Office in 2019.</w:t>
      </w:r>
    </w:p>
    <w:p w14:paraId="769A819F" w14:textId="77777777" w:rsidR="00243B29" w:rsidRPr="00C566BE" w:rsidRDefault="00243B29" w:rsidP="00E506C0">
      <w:pPr>
        <w:pStyle w:val="ListParagraph"/>
        <w:spacing w:after="120" w:line="240" w:lineRule="auto"/>
        <w:ind w:left="360"/>
        <w:jc w:val="both"/>
        <w:rPr>
          <w:rFonts w:ascii="Times New Roman" w:hAnsi="Times New Roman"/>
          <w:iCs/>
          <w:highlight w:val="yellow"/>
        </w:rPr>
      </w:pPr>
    </w:p>
    <w:p w14:paraId="206BA7AD" w14:textId="77777777" w:rsidR="007F3A4D" w:rsidRPr="00A3583E" w:rsidRDefault="00AD495D" w:rsidP="00192DAF">
      <w:pPr>
        <w:pStyle w:val="ListParagraph"/>
        <w:numPr>
          <w:ilvl w:val="0"/>
          <w:numId w:val="40"/>
        </w:numPr>
        <w:spacing w:after="120" w:line="240" w:lineRule="auto"/>
        <w:jc w:val="both"/>
        <w:rPr>
          <w:rFonts w:ascii="Times New Roman" w:hAnsi="Times New Roman"/>
        </w:rPr>
      </w:pPr>
      <w:r w:rsidRPr="00A3583E">
        <w:rPr>
          <w:rFonts w:ascii="Times New Roman" w:hAnsi="Times New Roman"/>
        </w:rPr>
        <w:t xml:space="preserve">Out of all the </w:t>
      </w:r>
      <w:r w:rsidR="007F3A4D" w:rsidRPr="00A3583E">
        <w:rPr>
          <w:rFonts w:ascii="Times New Roman" w:hAnsi="Times New Roman"/>
        </w:rPr>
        <w:t xml:space="preserve">important </w:t>
      </w:r>
      <w:r w:rsidRPr="00A3583E">
        <w:rPr>
          <w:rFonts w:ascii="Times New Roman" w:hAnsi="Times New Roman"/>
        </w:rPr>
        <w:t>work the Ethics Office carries out, Management would like to particularly note the Office’s advocacy related to</w:t>
      </w:r>
      <w:r w:rsidR="007F3A4D" w:rsidRPr="00A3583E">
        <w:rPr>
          <w:rFonts w:ascii="Times New Roman" w:hAnsi="Times New Roman"/>
        </w:rPr>
        <w:t xml:space="preserve"> </w:t>
      </w:r>
      <w:r w:rsidR="0062604E" w:rsidRPr="00A3583E">
        <w:rPr>
          <w:rFonts w:ascii="Times New Roman" w:hAnsi="Times New Roman"/>
        </w:rPr>
        <w:t xml:space="preserve">the </w:t>
      </w:r>
      <w:r w:rsidR="007F3A4D" w:rsidRPr="00A3583E">
        <w:rPr>
          <w:rFonts w:ascii="Times New Roman" w:hAnsi="Times New Roman"/>
        </w:rPr>
        <w:t>prevention of sexual</w:t>
      </w:r>
      <w:r w:rsidR="0062604E" w:rsidRPr="00A3583E">
        <w:rPr>
          <w:rFonts w:ascii="Times New Roman" w:hAnsi="Times New Roman"/>
        </w:rPr>
        <w:t xml:space="preserve"> harassment,</w:t>
      </w:r>
      <w:r w:rsidR="007F3A4D" w:rsidRPr="00A3583E">
        <w:rPr>
          <w:rFonts w:ascii="Times New Roman" w:hAnsi="Times New Roman"/>
        </w:rPr>
        <w:t xml:space="preserve"> exploitation and abuse, which continue</w:t>
      </w:r>
      <w:r w:rsidR="0088472C" w:rsidRPr="00A3583E">
        <w:rPr>
          <w:rFonts w:ascii="Times New Roman" w:hAnsi="Times New Roman"/>
        </w:rPr>
        <w:t>s</w:t>
      </w:r>
      <w:r w:rsidR="007F3A4D" w:rsidRPr="00A3583E">
        <w:rPr>
          <w:rFonts w:ascii="Times New Roman" w:hAnsi="Times New Roman"/>
        </w:rPr>
        <w:t xml:space="preserve"> to be </w:t>
      </w:r>
      <w:r w:rsidR="0088472C" w:rsidRPr="00A3583E">
        <w:rPr>
          <w:rFonts w:ascii="Times New Roman" w:hAnsi="Times New Roman"/>
        </w:rPr>
        <w:t xml:space="preserve">a </w:t>
      </w:r>
      <w:r w:rsidR="007F3A4D" w:rsidRPr="00A3583E">
        <w:rPr>
          <w:rFonts w:ascii="Times New Roman" w:hAnsi="Times New Roman"/>
        </w:rPr>
        <w:t xml:space="preserve">topic of concern throughout the United Nations System. </w:t>
      </w:r>
    </w:p>
    <w:p w14:paraId="5D0C5583" w14:textId="77777777" w:rsidR="007F3A4D" w:rsidRPr="00C566BE" w:rsidRDefault="007F3A4D" w:rsidP="00E506C0">
      <w:pPr>
        <w:pStyle w:val="ListParagraph"/>
        <w:spacing w:after="120" w:line="240" w:lineRule="auto"/>
        <w:rPr>
          <w:rFonts w:ascii="Times New Roman" w:hAnsi="Times New Roman"/>
          <w:highlight w:val="yellow"/>
        </w:rPr>
      </w:pPr>
    </w:p>
    <w:p w14:paraId="3D396F3D" w14:textId="77777777" w:rsidR="007F3A4D" w:rsidRPr="000875D3" w:rsidRDefault="00CB2041" w:rsidP="00192DAF">
      <w:pPr>
        <w:pStyle w:val="ListParagraph"/>
        <w:numPr>
          <w:ilvl w:val="0"/>
          <w:numId w:val="40"/>
        </w:numPr>
        <w:spacing w:after="120" w:line="240" w:lineRule="auto"/>
        <w:jc w:val="both"/>
        <w:rPr>
          <w:rFonts w:ascii="Times New Roman" w:hAnsi="Times New Roman"/>
        </w:rPr>
      </w:pPr>
      <w:r w:rsidRPr="000875D3">
        <w:rPr>
          <w:rFonts w:ascii="Times New Roman" w:hAnsi="Times New Roman"/>
        </w:rPr>
        <w:t xml:space="preserve">Management is committed to finalizing the </w:t>
      </w:r>
      <w:r w:rsidR="00002E7F" w:rsidRPr="00002E7F">
        <w:rPr>
          <w:rFonts w:ascii="Times New Roman" w:hAnsi="Times New Roman"/>
        </w:rPr>
        <w:t>UNDP Policy on Gifts, Honours, Decoration, Favours, Hospitality, or Remuneration from Governmental and Non-governmental Sources</w:t>
      </w:r>
      <w:r w:rsidR="00002E7F">
        <w:rPr>
          <w:rFonts w:ascii="Times New Roman" w:hAnsi="Times New Roman"/>
        </w:rPr>
        <w:t xml:space="preserve"> in cooperation with the Ethics Office in 2019.</w:t>
      </w:r>
      <w:r w:rsidR="00C83D56">
        <w:rPr>
          <w:rFonts w:ascii="Times New Roman" w:hAnsi="Times New Roman"/>
        </w:rPr>
        <w:t xml:space="preserve"> As stated in the Annual Report of the Ethics Office, management is also committed to </w:t>
      </w:r>
      <w:r w:rsidR="002B1D5D">
        <w:rPr>
          <w:rFonts w:ascii="Times New Roman" w:hAnsi="Times New Roman"/>
        </w:rPr>
        <w:t xml:space="preserve">ensuring that all </w:t>
      </w:r>
      <w:r w:rsidR="000875D3" w:rsidRPr="000875D3">
        <w:rPr>
          <w:rFonts w:ascii="Times New Roman" w:hAnsi="Times New Roman"/>
        </w:rPr>
        <w:t>UNDP personnel regardless of contractual modality are able to access and complete all mandatory UNDP on-line courses, including Ethics and Integrity at UNDP.</w:t>
      </w:r>
    </w:p>
    <w:p w14:paraId="5F6D392C" w14:textId="77777777" w:rsidR="007F3A4D" w:rsidRPr="00570157" w:rsidRDefault="007F3A4D" w:rsidP="00E506C0">
      <w:pPr>
        <w:pStyle w:val="ListParagraph"/>
        <w:spacing w:after="120" w:line="240" w:lineRule="auto"/>
        <w:rPr>
          <w:rFonts w:ascii="Times New Roman" w:hAnsi="Times New Roman"/>
        </w:rPr>
      </w:pPr>
    </w:p>
    <w:p w14:paraId="7C3727CB" w14:textId="77777777" w:rsidR="000875D3" w:rsidRDefault="007F3A4D" w:rsidP="00AD605F">
      <w:pPr>
        <w:pStyle w:val="ListParagraph"/>
        <w:numPr>
          <w:ilvl w:val="0"/>
          <w:numId w:val="40"/>
        </w:numPr>
        <w:spacing w:after="120" w:line="240" w:lineRule="auto"/>
        <w:rPr>
          <w:rFonts w:ascii="Times New Roman" w:hAnsi="Times New Roman"/>
        </w:rPr>
      </w:pPr>
      <w:r w:rsidRPr="00570157">
        <w:rPr>
          <w:rFonts w:ascii="Times New Roman" w:hAnsi="Times New Roman"/>
        </w:rPr>
        <w:t xml:space="preserve">Management is fully committed to continue </w:t>
      </w:r>
      <w:r w:rsidR="00570157" w:rsidRPr="00570157">
        <w:rPr>
          <w:rFonts w:ascii="Times New Roman" w:hAnsi="Times New Roman"/>
        </w:rPr>
        <w:t>building</w:t>
      </w:r>
      <w:r w:rsidRPr="00570157">
        <w:rPr>
          <w:rFonts w:ascii="Times New Roman" w:hAnsi="Times New Roman"/>
        </w:rPr>
        <w:t xml:space="preserve"> the already excellent working relation with the </w:t>
      </w:r>
      <w:r w:rsidRPr="0021192C">
        <w:rPr>
          <w:rFonts w:ascii="Times New Roman" w:hAnsi="Times New Roman"/>
        </w:rPr>
        <w:t>Ethics Office.</w:t>
      </w:r>
      <w:r w:rsidR="00AD495D" w:rsidRPr="0021192C">
        <w:rPr>
          <w:rFonts w:ascii="Times New Roman" w:hAnsi="Times New Roman"/>
        </w:rPr>
        <w:t xml:space="preserve"> </w:t>
      </w:r>
      <w:r w:rsidR="008926FD">
        <w:rPr>
          <w:rFonts w:ascii="Times New Roman" w:hAnsi="Times New Roman"/>
        </w:rPr>
        <w:br/>
      </w:r>
      <w:r w:rsidR="00AD495D" w:rsidRPr="0021192C">
        <w:rPr>
          <w:rFonts w:ascii="Times New Roman" w:hAnsi="Times New Roman"/>
        </w:rPr>
        <w:br/>
      </w:r>
    </w:p>
    <w:p w14:paraId="6AFE9CA4" w14:textId="77777777" w:rsidR="007867A9" w:rsidRPr="007867A9" w:rsidRDefault="007867A9" w:rsidP="007867A9">
      <w:pPr>
        <w:pStyle w:val="ListParagraph"/>
        <w:rPr>
          <w:rFonts w:ascii="Times New Roman" w:hAnsi="Times New Roman"/>
        </w:rPr>
      </w:pPr>
    </w:p>
    <w:p w14:paraId="44CC3032" w14:textId="77777777" w:rsidR="007867A9" w:rsidRDefault="007867A9" w:rsidP="007867A9">
      <w:pPr>
        <w:spacing w:after="120" w:line="240" w:lineRule="auto"/>
        <w:rPr>
          <w:rFonts w:ascii="Times New Roman" w:hAnsi="Times New Roman"/>
        </w:rPr>
      </w:pPr>
    </w:p>
    <w:p w14:paraId="6861C84D" w14:textId="77777777" w:rsidR="007867A9" w:rsidRDefault="007867A9" w:rsidP="007867A9">
      <w:pPr>
        <w:spacing w:after="120" w:line="240" w:lineRule="auto"/>
        <w:rPr>
          <w:rFonts w:ascii="Times New Roman" w:hAnsi="Times New Roman"/>
        </w:rPr>
      </w:pPr>
    </w:p>
    <w:p w14:paraId="0A4E1F85" w14:textId="77777777" w:rsidR="007867A9" w:rsidRDefault="007867A9" w:rsidP="007867A9">
      <w:pPr>
        <w:spacing w:after="120" w:line="240" w:lineRule="auto"/>
        <w:rPr>
          <w:rFonts w:ascii="Times New Roman" w:hAnsi="Times New Roman"/>
        </w:rPr>
      </w:pPr>
    </w:p>
    <w:p w14:paraId="721BFA38" w14:textId="77777777" w:rsidR="007867A9" w:rsidRDefault="007867A9" w:rsidP="007867A9">
      <w:pPr>
        <w:spacing w:after="120" w:line="240" w:lineRule="auto"/>
        <w:rPr>
          <w:rFonts w:ascii="Times New Roman" w:hAnsi="Times New Roman"/>
        </w:rPr>
      </w:pPr>
    </w:p>
    <w:p w14:paraId="365B2C6F" w14:textId="77777777" w:rsidR="007867A9" w:rsidRDefault="007867A9" w:rsidP="007867A9">
      <w:pPr>
        <w:spacing w:after="120" w:line="240" w:lineRule="auto"/>
        <w:rPr>
          <w:rFonts w:ascii="Times New Roman" w:hAnsi="Times New Roman"/>
        </w:rPr>
      </w:pPr>
    </w:p>
    <w:p w14:paraId="62C45BFD" w14:textId="77777777" w:rsidR="007867A9" w:rsidRDefault="007867A9" w:rsidP="007867A9">
      <w:pPr>
        <w:spacing w:after="120" w:line="240" w:lineRule="auto"/>
        <w:rPr>
          <w:rFonts w:ascii="Times New Roman" w:hAnsi="Times New Roman"/>
        </w:rPr>
      </w:pPr>
    </w:p>
    <w:p w14:paraId="2209E58F" w14:textId="77777777" w:rsidR="007867A9" w:rsidRPr="007867A9" w:rsidRDefault="007867A9" w:rsidP="007867A9">
      <w:pPr>
        <w:spacing w:after="120" w:line="240" w:lineRule="auto"/>
        <w:rPr>
          <w:rFonts w:ascii="Times New Roman" w:hAnsi="Times New Roman"/>
        </w:rPr>
      </w:pPr>
    </w:p>
    <w:p w14:paraId="70B860F5" w14:textId="77777777" w:rsidR="00243B29" w:rsidRPr="00F92999" w:rsidRDefault="00243B29" w:rsidP="00490EB6">
      <w:pPr>
        <w:pStyle w:val="ListParagraph"/>
        <w:numPr>
          <w:ilvl w:val="0"/>
          <w:numId w:val="38"/>
        </w:numPr>
        <w:spacing w:line="240" w:lineRule="auto"/>
        <w:rPr>
          <w:rFonts w:ascii="Times New Roman" w:hAnsi="Times New Roman"/>
        </w:rPr>
      </w:pPr>
      <w:r w:rsidRPr="00F92999">
        <w:rPr>
          <w:rFonts w:ascii="Times New Roman" w:hAnsi="Times New Roman"/>
          <w:b/>
          <w:sz w:val="40"/>
          <w:szCs w:val="40"/>
        </w:rPr>
        <w:lastRenderedPageBreak/>
        <w:t>2</w:t>
      </w:r>
      <w:r w:rsidR="00E506C0" w:rsidRPr="00F92999">
        <w:rPr>
          <w:rFonts w:ascii="Times New Roman" w:hAnsi="Times New Roman"/>
          <w:b/>
          <w:sz w:val="40"/>
          <w:szCs w:val="40"/>
        </w:rPr>
        <w:t>01</w:t>
      </w:r>
      <w:r w:rsidR="00CA7C95" w:rsidRPr="00F92999">
        <w:rPr>
          <w:rFonts w:ascii="Times New Roman" w:hAnsi="Times New Roman"/>
          <w:b/>
          <w:sz w:val="40"/>
          <w:szCs w:val="40"/>
        </w:rPr>
        <w:t>8</w:t>
      </w:r>
      <w:r w:rsidRPr="00F92999">
        <w:rPr>
          <w:rFonts w:ascii="Times New Roman" w:hAnsi="Times New Roman"/>
          <w:b/>
          <w:sz w:val="40"/>
          <w:szCs w:val="40"/>
        </w:rPr>
        <w:t xml:space="preserve"> Annual Report of the Audit and Evaluation Ad</w:t>
      </w:r>
      <w:r w:rsidR="00E506C0" w:rsidRPr="00F92999">
        <w:rPr>
          <w:rFonts w:ascii="Times New Roman" w:hAnsi="Times New Roman"/>
          <w:b/>
          <w:sz w:val="40"/>
          <w:szCs w:val="40"/>
        </w:rPr>
        <w:t>visory Committee (Annex</w:t>
      </w:r>
      <w:r w:rsidR="009E5970" w:rsidRPr="00F92999">
        <w:rPr>
          <w:rFonts w:ascii="Times New Roman" w:hAnsi="Times New Roman"/>
          <w:b/>
          <w:sz w:val="40"/>
          <w:szCs w:val="40"/>
        </w:rPr>
        <w:t xml:space="preserve"> to</w:t>
      </w:r>
      <w:r w:rsidR="00E506C0" w:rsidRPr="00F92999">
        <w:rPr>
          <w:rFonts w:ascii="Times New Roman" w:hAnsi="Times New Roman"/>
          <w:b/>
          <w:sz w:val="40"/>
          <w:szCs w:val="40"/>
        </w:rPr>
        <w:t xml:space="preserve"> DP/201</w:t>
      </w:r>
      <w:r w:rsidR="00CA7C95" w:rsidRPr="00F92999">
        <w:rPr>
          <w:rFonts w:ascii="Times New Roman" w:hAnsi="Times New Roman"/>
          <w:b/>
          <w:sz w:val="40"/>
          <w:szCs w:val="40"/>
        </w:rPr>
        <w:t>9</w:t>
      </w:r>
      <w:r w:rsidR="001F77BA">
        <w:rPr>
          <w:rFonts w:ascii="Times New Roman" w:hAnsi="Times New Roman"/>
          <w:b/>
          <w:sz w:val="40"/>
          <w:szCs w:val="40"/>
        </w:rPr>
        <w:t>/23</w:t>
      </w:r>
      <w:r w:rsidRPr="00F92999">
        <w:rPr>
          <w:rFonts w:ascii="Times New Roman" w:hAnsi="Times New Roman"/>
          <w:b/>
          <w:sz w:val="40"/>
          <w:szCs w:val="40"/>
        </w:rPr>
        <w:t>)</w:t>
      </w:r>
    </w:p>
    <w:p w14:paraId="6C6C982E" w14:textId="77777777" w:rsidR="00243B29" w:rsidRPr="00F92999" w:rsidRDefault="00243B29" w:rsidP="00243B29">
      <w:pPr>
        <w:pStyle w:val="ListParagraph"/>
        <w:jc w:val="both"/>
        <w:rPr>
          <w:rFonts w:ascii="Times New Roman" w:hAnsi="Times New Roman"/>
        </w:rPr>
      </w:pPr>
    </w:p>
    <w:p w14:paraId="1D16FC3F" w14:textId="77777777" w:rsidR="00243B29" w:rsidRPr="00F92999" w:rsidRDefault="00243B29" w:rsidP="007F3A4D">
      <w:pPr>
        <w:pStyle w:val="ListParagraph"/>
        <w:numPr>
          <w:ilvl w:val="0"/>
          <w:numId w:val="42"/>
        </w:numPr>
        <w:spacing w:after="0" w:line="240" w:lineRule="auto"/>
        <w:jc w:val="both"/>
        <w:rPr>
          <w:rFonts w:ascii="Times New Roman" w:hAnsi="Times New Roman"/>
          <w:b/>
        </w:rPr>
      </w:pPr>
      <w:r w:rsidRPr="00F92999">
        <w:rPr>
          <w:rFonts w:ascii="Times New Roman" w:hAnsi="Times New Roman"/>
          <w:b/>
        </w:rPr>
        <w:t xml:space="preserve">Management response to matters highlighted in the </w:t>
      </w:r>
      <w:r w:rsidR="002A2857" w:rsidRPr="00F92999">
        <w:rPr>
          <w:rFonts w:ascii="Times New Roman" w:hAnsi="Times New Roman"/>
          <w:b/>
        </w:rPr>
        <w:t>201</w:t>
      </w:r>
      <w:r w:rsidR="00F92999" w:rsidRPr="00F92999">
        <w:rPr>
          <w:rFonts w:ascii="Times New Roman" w:hAnsi="Times New Roman"/>
          <w:b/>
        </w:rPr>
        <w:t>8</w:t>
      </w:r>
      <w:r w:rsidRPr="00F92999">
        <w:rPr>
          <w:rFonts w:ascii="Times New Roman" w:hAnsi="Times New Roman"/>
          <w:b/>
        </w:rPr>
        <w:t xml:space="preserve"> Annual report of the Audit and Evaluations Advisory Committee (AEAC).</w:t>
      </w:r>
    </w:p>
    <w:p w14:paraId="15D7C725" w14:textId="77777777" w:rsidR="007867A9" w:rsidRDefault="007867A9" w:rsidP="007867A9">
      <w:pPr>
        <w:autoSpaceDE w:val="0"/>
        <w:autoSpaceDN w:val="0"/>
        <w:adjustRightInd w:val="0"/>
        <w:spacing w:after="0" w:line="240" w:lineRule="auto"/>
        <w:rPr>
          <w:rFonts w:ascii="Times New Roman" w:hAnsi="Times New Roman"/>
          <w:b/>
          <w:color w:val="FF0000"/>
          <w:highlight w:val="yellow"/>
        </w:rPr>
      </w:pPr>
    </w:p>
    <w:p w14:paraId="11FF8A25" w14:textId="2D9F7116" w:rsidR="007867A9" w:rsidRDefault="007867A9" w:rsidP="007867A9">
      <w:pPr>
        <w:pStyle w:val="ListParagraph"/>
        <w:numPr>
          <w:ilvl w:val="0"/>
          <w:numId w:val="49"/>
        </w:numPr>
        <w:autoSpaceDE w:val="0"/>
        <w:autoSpaceDN w:val="0"/>
        <w:adjustRightInd w:val="0"/>
        <w:spacing w:after="0" w:line="240" w:lineRule="auto"/>
        <w:rPr>
          <w:rFonts w:ascii="Times New Roman" w:hAnsi="Times New Roman"/>
        </w:rPr>
      </w:pPr>
      <w:r w:rsidRPr="007867A9">
        <w:rPr>
          <w:rFonts w:ascii="Times New Roman" w:hAnsi="Times New Roman"/>
        </w:rPr>
        <w:t>UNDP Management notes the overall positive report from the AEAC, particularly with regards to the progress acknowledged by the AEAC. The Committee’s concerns and recommendations for improvement, particularly in the areas of risk management and vendor management</w:t>
      </w:r>
      <w:r>
        <w:rPr>
          <w:rFonts w:ascii="Times New Roman" w:hAnsi="Times New Roman"/>
        </w:rPr>
        <w:t>,</w:t>
      </w:r>
      <w:r w:rsidRPr="007867A9">
        <w:rPr>
          <w:rFonts w:ascii="Times New Roman" w:hAnsi="Times New Roman"/>
        </w:rPr>
        <w:t xml:space="preserve"> are well noted.</w:t>
      </w:r>
    </w:p>
    <w:p w14:paraId="58C229B0" w14:textId="77777777" w:rsidR="0064208C" w:rsidRDefault="0064208C" w:rsidP="0064208C">
      <w:pPr>
        <w:pStyle w:val="ListParagraph"/>
        <w:autoSpaceDE w:val="0"/>
        <w:autoSpaceDN w:val="0"/>
        <w:adjustRightInd w:val="0"/>
        <w:spacing w:after="0" w:line="240" w:lineRule="auto"/>
        <w:ind w:left="360"/>
        <w:rPr>
          <w:rFonts w:ascii="Times New Roman" w:hAnsi="Times New Roman"/>
        </w:rPr>
      </w:pPr>
      <w:bookmarkStart w:id="5" w:name="_GoBack"/>
      <w:bookmarkEnd w:id="5"/>
    </w:p>
    <w:p w14:paraId="13636DA8" w14:textId="77777777" w:rsidR="007867A9" w:rsidRPr="007867A9" w:rsidRDefault="003C3D05" w:rsidP="007867A9">
      <w:pPr>
        <w:pStyle w:val="ListParagraph"/>
        <w:numPr>
          <w:ilvl w:val="0"/>
          <w:numId w:val="49"/>
        </w:numPr>
        <w:autoSpaceDE w:val="0"/>
        <w:autoSpaceDN w:val="0"/>
        <w:adjustRightInd w:val="0"/>
        <w:spacing w:after="0" w:line="240" w:lineRule="auto"/>
        <w:rPr>
          <w:rFonts w:ascii="Times New Roman" w:hAnsi="Times New Roman"/>
        </w:rPr>
      </w:pPr>
      <w:r w:rsidRPr="007867A9">
        <w:rPr>
          <w:rFonts w:ascii="Times New Roman" w:hAnsi="Times New Roman"/>
          <w:color w:val="000000"/>
        </w:rPr>
        <w:t xml:space="preserve">Management </w:t>
      </w:r>
      <w:r w:rsidR="00084C3C" w:rsidRPr="007867A9">
        <w:rPr>
          <w:rFonts w:ascii="Times New Roman" w:hAnsi="Times New Roman"/>
          <w:color w:val="000000"/>
        </w:rPr>
        <w:t>wishes to express its gratitude to the AEAC for its strategic advice on administrative, audit</w:t>
      </w:r>
      <w:r w:rsidR="008171CC" w:rsidRPr="007867A9">
        <w:rPr>
          <w:rFonts w:ascii="Times New Roman" w:hAnsi="Times New Roman"/>
          <w:color w:val="000000"/>
        </w:rPr>
        <w:t>, evaluations, ethics</w:t>
      </w:r>
      <w:r w:rsidR="00084C3C" w:rsidRPr="007867A9">
        <w:rPr>
          <w:rFonts w:ascii="Times New Roman" w:hAnsi="Times New Roman"/>
          <w:color w:val="000000"/>
        </w:rPr>
        <w:t xml:space="preserve"> and management issues. The</w:t>
      </w:r>
      <w:r w:rsidRPr="007867A9">
        <w:rPr>
          <w:rFonts w:ascii="Times New Roman" w:hAnsi="Times New Roman"/>
          <w:color w:val="000000"/>
        </w:rPr>
        <w:t xml:space="preserve"> </w:t>
      </w:r>
      <w:r w:rsidR="00084C3C" w:rsidRPr="007867A9">
        <w:rPr>
          <w:rFonts w:ascii="Times New Roman" w:hAnsi="Times New Roman"/>
          <w:color w:val="000000"/>
        </w:rPr>
        <w:t xml:space="preserve">implementation of the </w:t>
      </w:r>
      <w:r w:rsidRPr="007867A9">
        <w:rPr>
          <w:rFonts w:ascii="Times New Roman" w:hAnsi="Times New Roman"/>
          <w:color w:val="000000"/>
        </w:rPr>
        <w:t>AEAC’s advice and recommendations</w:t>
      </w:r>
      <w:r w:rsidR="00084C3C" w:rsidRPr="007867A9">
        <w:rPr>
          <w:rFonts w:ascii="Times New Roman" w:hAnsi="Times New Roman"/>
          <w:color w:val="000000"/>
        </w:rPr>
        <w:t xml:space="preserve"> are </w:t>
      </w:r>
      <w:r w:rsidRPr="007867A9">
        <w:rPr>
          <w:rFonts w:ascii="Times New Roman" w:hAnsi="Times New Roman"/>
          <w:color w:val="000000"/>
        </w:rPr>
        <w:t xml:space="preserve">ensured and tracked by UNDP’s senior management. </w:t>
      </w:r>
    </w:p>
    <w:p w14:paraId="6872930E" w14:textId="77777777" w:rsidR="007867A9" w:rsidRPr="007867A9" w:rsidRDefault="007867A9" w:rsidP="007867A9">
      <w:pPr>
        <w:pStyle w:val="ListParagraph"/>
        <w:autoSpaceDE w:val="0"/>
        <w:autoSpaceDN w:val="0"/>
        <w:adjustRightInd w:val="0"/>
        <w:spacing w:after="0" w:line="240" w:lineRule="auto"/>
        <w:ind w:left="360"/>
        <w:rPr>
          <w:rFonts w:ascii="Times New Roman" w:hAnsi="Times New Roman"/>
        </w:rPr>
      </w:pPr>
    </w:p>
    <w:p w14:paraId="0E8075CD" w14:textId="77777777" w:rsidR="007867A9" w:rsidRDefault="00E4709E" w:rsidP="007867A9">
      <w:pPr>
        <w:pStyle w:val="ListParagraph"/>
        <w:numPr>
          <w:ilvl w:val="0"/>
          <w:numId w:val="49"/>
        </w:numPr>
        <w:autoSpaceDE w:val="0"/>
        <w:autoSpaceDN w:val="0"/>
        <w:adjustRightInd w:val="0"/>
        <w:spacing w:after="0" w:line="240" w:lineRule="auto"/>
        <w:rPr>
          <w:rFonts w:ascii="Times New Roman" w:hAnsi="Times New Roman"/>
        </w:rPr>
      </w:pPr>
      <w:r w:rsidRPr="007867A9">
        <w:rPr>
          <w:rFonts w:ascii="Times New Roman" w:hAnsi="Times New Roman"/>
        </w:rPr>
        <w:t>Management</w:t>
      </w:r>
      <w:r w:rsidR="00243B29" w:rsidRPr="007867A9">
        <w:rPr>
          <w:rFonts w:ascii="Times New Roman" w:hAnsi="Times New Roman"/>
        </w:rPr>
        <w:t xml:space="preserve"> is committed to </w:t>
      </w:r>
      <w:r w:rsidR="00490EB6" w:rsidRPr="007867A9">
        <w:rPr>
          <w:rFonts w:ascii="Times New Roman" w:hAnsi="Times New Roman"/>
        </w:rPr>
        <w:t>continue cooperati</w:t>
      </w:r>
      <w:r w:rsidR="00952D93" w:rsidRPr="007867A9">
        <w:rPr>
          <w:rFonts w:ascii="Times New Roman" w:hAnsi="Times New Roman"/>
        </w:rPr>
        <w:t>ng</w:t>
      </w:r>
      <w:r w:rsidR="00490EB6" w:rsidRPr="007867A9">
        <w:rPr>
          <w:rFonts w:ascii="Times New Roman" w:hAnsi="Times New Roman"/>
        </w:rPr>
        <w:t xml:space="preserve"> with the AEAC at </w:t>
      </w:r>
      <w:r w:rsidR="003259FF" w:rsidRPr="007867A9">
        <w:rPr>
          <w:rFonts w:ascii="Times New Roman" w:hAnsi="Times New Roman"/>
        </w:rPr>
        <w:t>senior</w:t>
      </w:r>
      <w:r w:rsidR="00490EB6" w:rsidRPr="007867A9">
        <w:rPr>
          <w:rFonts w:ascii="Times New Roman" w:hAnsi="Times New Roman"/>
        </w:rPr>
        <w:t xml:space="preserve"> management level and will continue to embrace the AEAC’s advice and recommendations.</w:t>
      </w:r>
    </w:p>
    <w:p w14:paraId="7133FAA8" w14:textId="77777777" w:rsidR="007867A9" w:rsidRPr="007867A9" w:rsidRDefault="007867A9" w:rsidP="007867A9">
      <w:pPr>
        <w:pStyle w:val="ListParagraph"/>
        <w:rPr>
          <w:rFonts w:ascii="Times New Roman" w:hAnsi="Times New Roman"/>
        </w:rPr>
      </w:pPr>
    </w:p>
    <w:p w14:paraId="72240048" w14:textId="77777777" w:rsidR="0012655B" w:rsidRPr="007867A9" w:rsidRDefault="0012655B" w:rsidP="007867A9">
      <w:pPr>
        <w:pStyle w:val="ListParagraph"/>
        <w:numPr>
          <w:ilvl w:val="0"/>
          <w:numId w:val="49"/>
        </w:numPr>
        <w:autoSpaceDE w:val="0"/>
        <w:autoSpaceDN w:val="0"/>
        <w:adjustRightInd w:val="0"/>
        <w:spacing w:after="0" w:line="240" w:lineRule="auto"/>
        <w:rPr>
          <w:rFonts w:ascii="Times New Roman" w:hAnsi="Times New Roman"/>
        </w:rPr>
      </w:pPr>
      <w:r w:rsidRPr="007867A9">
        <w:rPr>
          <w:rFonts w:ascii="Times New Roman" w:hAnsi="Times New Roman"/>
        </w:rPr>
        <w:t xml:space="preserve">Management would like to thank </w:t>
      </w:r>
      <w:r w:rsidR="000E6C6B" w:rsidRPr="007867A9">
        <w:rPr>
          <w:rFonts w:ascii="Times New Roman" w:hAnsi="Times New Roman"/>
        </w:rPr>
        <w:t>Ms. Sheila Fraser</w:t>
      </w:r>
      <w:r w:rsidR="00C744D0" w:rsidRPr="007867A9">
        <w:rPr>
          <w:rFonts w:ascii="Times New Roman" w:hAnsi="Times New Roman"/>
        </w:rPr>
        <w:t xml:space="preserve">, who left the AEAC in February 2019, for her </w:t>
      </w:r>
      <w:r w:rsidR="0095080E" w:rsidRPr="007867A9">
        <w:rPr>
          <w:rFonts w:ascii="Times New Roman" w:hAnsi="Times New Roman"/>
        </w:rPr>
        <w:t>dedicat</w:t>
      </w:r>
      <w:r w:rsidR="00EB704B" w:rsidRPr="007867A9">
        <w:rPr>
          <w:rFonts w:ascii="Times New Roman" w:hAnsi="Times New Roman"/>
        </w:rPr>
        <w:t>ion</w:t>
      </w:r>
      <w:r w:rsidR="0095080E" w:rsidRPr="007867A9">
        <w:rPr>
          <w:rFonts w:ascii="Times New Roman" w:hAnsi="Times New Roman"/>
        </w:rPr>
        <w:t xml:space="preserve"> and invaluable advice as well as her </w:t>
      </w:r>
      <w:r w:rsidR="00C744D0" w:rsidRPr="007867A9">
        <w:rPr>
          <w:rFonts w:ascii="Times New Roman" w:hAnsi="Times New Roman"/>
        </w:rPr>
        <w:t xml:space="preserve">sterling </w:t>
      </w:r>
      <w:r w:rsidR="00CB407A" w:rsidRPr="007867A9">
        <w:rPr>
          <w:rFonts w:ascii="Times New Roman" w:hAnsi="Times New Roman"/>
        </w:rPr>
        <w:t>service to the organization since July 2014; first as a member and then as Chair of the AEAC.</w:t>
      </w:r>
    </w:p>
    <w:p w14:paraId="6A2BB0BB" w14:textId="77777777" w:rsidR="00243B29" w:rsidRPr="00243B29" w:rsidRDefault="00243B29" w:rsidP="00243B29">
      <w:pPr>
        <w:spacing w:after="120" w:line="240" w:lineRule="auto"/>
        <w:jc w:val="both"/>
        <w:rPr>
          <w:rFonts w:ascii="Times New Roman" w:hAnsi="Times New Roman"/>
        </w:rPr>
      </w:pPr>
    </w:p>
    <w:p w14:paraId="2927E966" w14:textId="77777777" w:rsidR="001A6CCE" w:rsidRPr="001A6CCE" w:rsidRDefault="001A6CCE" w:rsidP="001A6CCE">
      <w:pPr>
        <w:spacing w:after="120" w:line="240" w:lineRule="auto"/>
        <w:jc w:val="both"/>
        <w:rPr>
          <w:rFonts w:ascii="Times New Roman" w:hAnsi="Times New Roman"/>
        </w:rPr>
      </w:pPr>
    </w:p>
    <w:p w14:paraId="7B31C45E" w14:textId="77777777" w:rsidR="001A6CCE" w:rsidRPr="001A6CCE" w:rsidRDefault="001A6CCE" w:rsidP="001A6CCE">
      <w:pPr>
        <w:spacing w:after="120" w:line="240" w:lineRule="auto"/>
        <w:jc w:val="both"/>
        <w:rPr>
          <w:rFonts w:ascii="Times New Roman" w:hAnsi="Times New Roman"/>
        </w:rPr>
      </w:pPr>
    </w:p>
    <w:p w14:paraId="3F4753F1" w14:textId="77777777" w:rsidR="006F2255" w:rsidRPr="006F2255" w:rsidRDefault="006F2255" w:rsidP="00A86D3E">
      <w:pPr>
        <w:pStyle w:val="ListParagraph"/>
        <w:spacing w:after="120" w:line="240" w:lineRule="auto"/>
        <w:ind w:left="360"/>
        <w:jc w:val="both"/>
        <w:rPr>
          <w:rFonts w:ascii="Times New Roman" w:hAnsi="Times New Roman"/>
        </w:rPr>
      </w:pPr>
    </w:p>
    <w:p w14:paraId="2E6C1FE4" w14:textId="77777777" w:rsidR="00D11CA7" w:rsidRPr="00F25DC6" w:rsidRDefault="00D11CA7" w:rsidP="00A86D3E">
      <w:pPr>
        <w:spacing w:after="120" w:line="240" w:lineRule="auto"/>
        <w:jc w:val="both"/>
        <w:rPr>
          <w:rFonts w:ascii="Times New Roman" w:hAnsi="Times New Roman"/>
        </w:rPr>
      </w:pPr>
    </w:p>
    <w:sectPr w:rsidR="00D11CA7" w:rsidRPr="00F25DC6" w:rsidSect="005C1FD9">
      <w:headerReference w:type="default" r:id="rId15"/>
      <w:footerReference w:type="default" r:id="rId16"/>
      <w:headerReference w:type="firs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6DB45" w14:textId="77777777" w:rsidR="00887968" w:rsidRDefault="00887968" w:rsidP="00396007">
      <w:pPr>
        <w:spacing w:after="0" w:line="240" w:lineRule="auto"/>
      </w:pPr>
      <w:r>
        <w:separator/>
      </w:r>
    </w:p>
  </w:endnote>
  <w:endnote w:type="continuationSeparator" w:id="0">
    <w:p w14:paraId="77A4236D" w14:textId="77777777" w:rsidR="00887968" w:rsidRDefault="00887968" w:rsidP="0039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DEF51" w14:textId="77777777" w:rsidR="008C4869" w:rsidRDefault="008C4869">
    <w:pPr>
      <w:pStyle w:val="Footer"/>
      <w:jc w:val="center"/>
    </w:pPr>
    <w:r>
      <w:fldChar w:fldCharType="begin"/>
    </w:r>
    <w:r>
      <w:instrText xml:space="preserve"> PAGE   \* MERGEFORMAT </w:instrText>
    </w:r>
    <w:r>
      <w:fldChar w:fldCharType="separate"/>
    </w:r>
    <w:r w:rsidR="00192DAF">
      <w:rPr>
        <w:noProof/>
      </w:rPr>
      <w:t>9</w:t>
    </w:r>
    <w:r>
      <w:rPr>
        <w:noProof/>
      </w:rPr>
      <w:fldChar w:fldCharType="end"/>
    </w:r>
  </w:p>
  <w:p w14:paraId="2F82DEE1" w14:textId="77777777" w:rsidR="008C4869" w:rsidRDefault="008C4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E4BAA" w14:textId="77777777" w:rsidR="00887968" w:rsidRDefault="00887968" w:rsidP="00396007">
      <w:pPr>
        <w:spacing w:after="0" w:line="240" w:lineRule="auto"/>
      </w:pPr>
      <w:r>
        <w:separator/>
      </w:r>
    </w:p>
  </w:footnote>
  <w:footnote w:type="continuationSeparator" w:id="0">
    <w:p w14:paraId="0913B27F" w14:textId="77777777" w:rsidR="00887968" w:rsidRDefault="00887968" w:rsidP="00396007">
      <w:pPr>
        <w:spacing w:after="0" w:line="240" w:lineRule="auto"/>
      </w:pPr>
      <w:r>
        <w:continuationSeparator/>
      </w:r>
    </w:p>
  </w:footnote>
  <w:footnote w:id="1">
    <w:p w14:paraId="62888A95" w14:textId="77777777" w:rsidR="008C4869" w:rsidRDefault="008C4869" w:rsidP="00714536">
      <w:pPr>
        <w:pStyle w:val="FootnoteText"/>
        <w:jc w:val="both"/>
      </w:pPr>
      <w:r>
        <w:rPr>
          <w:rStyle w:val="FootnoteReference"/>
        </w:rPr>
        <w:footnoteRef/>
      </w:r>
      <w:r>
        <w:t xml:space="preserve"> </w:t>
      </w:r>
      <w:r>
        <w:rPr>
          <w:lang w:val="en-GB"/>
        </w:rPr>
        <w:t xml:space="preserve">ASP countries are those where the existing systems to ensure accountable use of </w:t>
      </w:r>
      <w:r w:rsidR="00082710">
        <w:rPr>
          <w:lang w:val="en-GB"/>
        </w:rPr>
        <w:t>GF</w:t>
      </w:r>
      <w:r>
        <w:rPr>
          <w:lang w:val="en-GB"/>
        </w:rPr>
        <w:t xml:space="preserve"> monies are not strong and require additional measures to mitigate risk.</w:t>
      </w:r>
    </w:p>
  </w:footnote>
  <w:footnote w:id="2">
    <w:p w14:paraId="2B3966E6" w14:textId="77777777" w:rsidR="00714536" w:rsidRDefault="00714536">
      <w:pPr>
        <w:pStyle w:val="FootnoteText"/>
      </w:pPr>
      <w:r>
        <w:rPr>
          <w:rStyle w:val="FootnoteReference"/>
        </w:rPr>
        <w:footnoteRef/>
      </w:r>
      <w:r>
        <w:t xml:space="preserve"> </w:t>
      </w:r>
      <w:hyperlink r:id="rId1" w:history="1">
        <w:r>
          <w:rPr>
            <w:rStyle w:val="Hyperlink"/>
          </w:rPr>
          <w:t>http://undphealthimplementation.org/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E8902" w14:textId="77777777" w:rsidR="008C4869" w:rsidRDefault="008C4869">
    <w:pPr>
      <w:pStyle w:val="Header"/>
    </w:pPr>
    <w:r>
      <w:tab/>
    </w:r>
    <w:r>
      <w:tab/>
    </w:r>
    <w:r w:rsidRPr="00614F74">
      <w:rPr>
        <w:noProof/>
        <w:sz w:val="28"/>
        <w:szCs w:val="28"/>
      </w:rPr>
      <w:drawing>
        <wp:inline distT="0" distB="0" distL="0" distR="0" wp14:anchorId="1BBEB54E" wp14:editId="7E3E2CFA">
          <wp:extent cx="485775" cy="904875"/>
          <wp:effectExtent l="0" t="0" r="0" b="0"/>
          <wp:docPr id="1" name="Picture 1" descr="C:\Users\lam.wai.yin\Desktop\LOGO%20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wai.yin\Desktop\LOGO%20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AEEF1" w14:textId="77777777" w:rsidR="008C4869" w:rsidRDefault="008C4869" w:rsidP="00993C82">
    <w:pPr>
      <w:pStyle w:val="Header"/>
      <w:jc w:val="right"/>
    </w:pPr>
    <w:r w:rsidRPr="00614F74">
      <w:rPr>
        <w:noProof/>
        <w:sz w:val="28"/>
        <w:szCs w:val="28"/>
      </w:rPr>
      <w:drawing>
        <wp:inline distT="0" distB="0" distL="0" distR="0" wp14:anchorId="32506324" wp14:editId="50F81A58">
          <wp:extent cx="485775" cy="904875"/>
          <wp:effectExtent l="0" t="0" r="0" b="0"/>
          <wp:docPr id="2" name="Picture 1" descr="C:\Users\lam.wai.yin\Desktop\LOGO%20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wai.yin\Desktop\LOGO%20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D1B"/>
    <w:multiLevelType w:val="hybridMultilevel"/>
    <w:tmpl w:val="1E3C5160"/>
    <w:lvl w:ilvl="0" w:tplc="A1E8AD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83A69"/>
    <w:multiLevelType w:val="hybridMultilevel"/>
    <w:tmpl w:val="2C24A6C6"/>
    <w:lvl w:ilvl="0" w:tplc="32100F5C">
      <w:start w:val="1"/>
      <w:numFmt w:val="decimal"/>
      <w:lvlText w:val="%1."/>
      <w:lvlJc w:val="left"/>
      <w:pPr>
        <w:ind w:left="72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30DE4"/>
    <w:multiLevelType w:val="hybridMultilevel"/>
    <w:tmpl w:val="4022DD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414B39"/>
    <w:multiLevelType w:val="hybridMultilevel"/>
    <w:tmpl w:val="BB9E1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58327F1"/>
    <w:multiLevelType w:val="hybridMultilevel"/>
    <w:tmpl w:val="A0F0B93E"/>
    <w:lvl w:ilvl="0" w:tplc="B71C517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5816AD"/>
    <w:multiLevelType w:val="hybridMultilevel"/>
    <w:tmpl w:val="60040F3C"/>
    <w:lvl w:ilvl="0" w:tplc="32100F5C">
      <w:start w:val="1"/>
      <w:numFmt w:val="decimal"/>
      <w:lvlText w:val="%1."/>
      <w:lvlJc w:val="left"/>
      <w:pPr>
        <w:ind w:left="36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570D5"/>
    <w:multiLevelType w:val="hybridMultilevel"/>
    <w:tmpl w:val="319EF26E"/>
    <w:lvl w:ilvl="0" w:tplc="79B20C1E">
      <w:start w:val="2"/>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1D18E3"/>
    <w:multiLevelType w:val="hybridMultilevel"/>
    <w:tmpl w:val="729C4394"/>
    <w:lvl w:ilvl="0" w:tplc="E442582E">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B61A2"/>
    <w:multiLevelType w:val="hybridMultilevel"/>
    <w:tmpl w:val="925C5722"/>
    <w:lvl w:ilvl="0" w:tplc="A1E8A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422F19"/>
    <w:multiLevelType w:val="hybridMultilevel"/>
    <w:tmpl w:val="3620B648"/>
    <w:lvl w:ilvl="0" w:tplc="A1E8AD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B3B0E"/>
    <w:multiLevelType w:val="hybridMultilevel"/>
    <w:tmpl w:val="8ACE8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3933BC"/>
    <w:multiLevelType w:val="hybridMultilevel"/>
    <w:tmpl w:val="729C4394"/>
    <w:lvl w:ilvl="0" w:tplc="E442582E">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63D28"/>
    <w:multiLevelType w:val="hybridMultilevel"/>
    <w:tmpl w:val="925AEA68"/>
    <w:lvl w:ilvl="0" w:tplc="E3B65D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A05B5"/>
    <w:multiLevelType w:val="hybridMultilevel"/>
    <w:tmpl w:val="16CCD1D6"/>
    <w:lvl w:ilvl="0" w:tplc="18969E44">
      <w:start w:val="1"/>
      <w:numFmt w:val="decimal"/>
      <w:lvlText w:val="%1."/>
      <w:lvlJc w:val="left"/>
      <w:pPr>
        <w:tabs>
          <w:tab w:val="num" w:pos="1710"/>
        </w:tabs>
        <w:ind w:left="1422" w:hanging="72"/>
      </w:pPr>
      <w:rPr>
        <w:rFonts w:ascii="Times New Roman" w:hAnsi="Times New Roman" w:cs="Times New Roman" w:hint="default"/>
        <w:b w:val="0"/>
        <w:i w:val="0"/>
        <w:sz w:val="20"/>
        <w:szCs w:val="20"/>
      </w:rPr>
    </w:lvl>
    <w:lvl w:ilvl="1" w:tplc="A1E8ADEA">
      <w:start w:val="1"/>
      <w:numFmt w:val="lowerLetter"/>
      <w:lvlText w:val="(%2)"/>
      <w:lvlJc w:val="left"/>
      <w:pPr>
        <w:tabs>
          <w:tab w:val="num" w:pos="3374"/>
        </w:tabs>
        <w:ind w:left="3374" w:hanging="360"/>
      </w:pPr>
      <w:rPr>
        <w:rFonts w:hint="default"/>
      </w:rPr>
    </w:lvl>
    <w:lvl w:ilvl="2" w:tplc="0409000F">
      <w:start w:val="1"/>
      <w:numFmt w:val="decimal"/>
      <w:lvlText w:val="%3."/>
      <w:lvlJc w:val="left"/>
      <w:pPr>
        <w:tabs>
          <w:tab w:val="num" w:pos="4274"/>
        </w:tabs>
        <w:ind w:left="4274" w:hanging="360"/>
      </w:pPr>
      <w:rPr>
        <w:rFonts w:hint="default"/>
        <w:sz w:val="20"/>
        <w:szCs w:val="20"/>
      </w:rPr>
    </w:lvl>
    <w:lvl w:ilvl="3" w:tplc="018E1E26">
      <w:start w:val="1"/>
      <w:numFmt w:val="lowerLetter"/>
      <w:lvlText w:val="(%4)"/>
      <w:lvlJc w:val="left"/>
      <w:pPr>
        <w:tabs>
          <w:tab w:val="num" w:pos="4814"/>
        </w:tabs>
        <w:ind w:left="4814" w:hanging="360"/>
      </w:pPr>
      <w:rPr>
        <w:rFonts w:hint="default"/>
      </w:rPr>
    </w:lvl>
    <w:lvl w:ilvl="4" w:tplc="04090017">
      <w:start w:val="1"/>
      <w:numFmt w:val="lowerLetter"/>
      <w:lvlText w:val="%5)"/>
      <w:lvlJc w:val="left"/>
      <w:pPr>
        <w:tabs>
          <w:tab w:val="num" w:pos="5534"/>
        </w:tabs>
        <w:ind w:left="5534" w:hanging="360"/>
      </w:pPr>
      <w:rPr>
        <w:rFonts w:hint="default"/>
        <w:sz w:val="20"/>
        <w:szCs w:val="20"/>
      </w:rPr>
    </w:lvl>
    <w:lvl w:ilvl="5" w:tplc="E676BF74">
      <w:start w:val="58"/>
      <w:numFmt w:val="decimal"/>
      <w:lvlText w:val="%6."/>
      <w:lvlJc w:val="left"/>
      <w:pPr>
        <w:tabs>
          <w:tab w:val="num" w:pos="6434"/>
        </w:tabs>
        <w:ind w:left="6434" w:hanging="360"/>
      </w:pPr>
      <w:rPr>
        <w:rFonts w:hint="default"/>
        <w:b w:val="0"/>
      </w:rPr>
    </w:lvl>
    <w:lvl w:ilvl="6" w:tplc="0409000F" w:tentative="1">
      <w:start w:val="1"/>
      <w:numFmt w:val="decimal"/>
      <w:lvlText w:val="%7."/>
      <w:lvlJc w:val="left"/>
      <w:pPr>
        <w:tabs>
          <w:tab w:val="num" w:pos="6974"/>
        </w:tabs>
        <w:ind w:left="6974" w:hanging="360"/>
      </w:pPr>
    </w:lvl>
    <w:lvl w:ilvl="7" w:tplc="04090019" w:tentative="1">
      <w:start w:val="1"/>
      <w:numFmt w:val="lowerLetter"/>
      <w:lvlText w:val="%8."/>
      <w:lvlJc w:val="left"/>
      <w:pPr>
        <w:tabs>
          <w:tab w:val="num" w:pos="7694"/>
        </w:tabs>
        <w:ind w:left="7694" w:hanging="360"/>
      </w:pPr>
    </w:lvl>
    <w:lvl w:ilvl="8" w:tplc="0409001B" w:tentative="1">
      <w:start w:val="1"/>
      <w:numFmt w:val="lowerRoman"/>
      <w:lvlText w:val="%9."/>
      <w:lvlJc w:val="right"/>
      <w:pPr>
        <w:tabs>
          <w:tab w:val="num" w:pos="8414"/>
        </w:tabs>
        <w:ind w:left="8414" w:hanging="180"/>
      </w:pPr>
    </w:lvl>
  </w:abstractNum>
  <w:abstractNum w:abstractNumId="14" w15:restartNumberingAfterBreak="0">
    <w:nsid w:val="37A16606"/>
    <w:multiLevelType w:val="hybridMultilevel"/>
    <w:tmpl w:val="99FCE5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D8B3491"/>
    <w:multiLevelType w:val="hybridMultilevel"/>
    <w:tmpl w:val="A7F01146"/>
    <w:lvl w:ilvl="0" w:tplc="32100F5C">
      <w:start w:val="1"/>
      <w:numFmt w:val="decimal"/>
      <w:lvlText w:val="%1."/>
      <w:lvlJc w:val="left"/>
      <w:pPr>
        <w:ind w:left="72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797529"/>
    <w:multiLevelType w:val="hybridMultilevel"/>
    <w:tmpl w:val="EE12E4EA"/>
    <w:lvl w:ilvl="0" w:tplc="32100F5C">
      <w:start w:val="1"/>
      <w:numFmt w:val="decimal"/>
      <w:lvlText w:val="%1."/>
      <w:lvlJc w:val="left"/>
      <w:pPr>
        <w:ind w:left="36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8476D4"/>
    <w:multiLevelType w:val="hybridMultilevel"/>
    <w:tmpl w:val="F7BA1CC8"/>
    <w:lvl w:ilvl="0" w:tplc="32100F5C">
      <w:start w:val="1"/>
      <w:numFmt w:val="decimal"/>
      <w:lvlText w:val="%1."/>
      <w:lvlJc w:val="left"/>
      <w:pPr>
        <w:ind w:left="72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8754A"/>
    <w:multiLevelType w:val="hybridMultilevel"/>
    <w:tmpl w:val="1C36B614"/>
    <w:lvl w:ilvl="0" w:tplc="E442582E">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321355"/>
    <w:multiLevelType w:val="hybridMultilevel"/>
    <w:tmpl w:val="7D5CBDF8"/>
    <w:lvl w:ilvl="0" w:tplc="7674DB70">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183F18"/>
    <w:multiLevelType w:val="hybridMultilevel"/>
    <w:tmpl w:val="0040D7F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1" w15:restartNumberingAfterBreak="0">
    <w:nsid w:val="467416E3"/>
    <w:multiLevelType w:val="hybridMultilevel"/>
    <w:tmpl w:val="5AACE1C8"/>
    <w:lvl w:ilvl="0" w:tplc="A1E8AD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6D6C2D"/>
    <w:multiLevelType w:val="hybridMultilevel"/>
    <w:tmpl w:val="FCE8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B24972"/>
    <w:multiLevelType w:val="hybridMultilevel"/>
    <w:tmpl w:val="816EFB0C"/>
    <w:lvl w:ilvl="0" w:tplc="7D94F874">
      <w:start w:val="4"/>
      <w:numFmt w:val="decimal"/>
      <w:lvlText w:val="%1."/>
      <w:lvlJc w:val="left"/>
      <w:pPr>
        <w:ind w:left="1080" w:hanging="360"/>
      </w:pPr>
      <w:rPr>
        <w:rFonts w:eastAsia="Times New Roman" w:hint="default"/>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F84362"/>
    <w:multiLevelType w:val="hybridMultilevel"/>
    <w:tmpl w:val="0CE4E2FA"/>
    <w:lvl w:ilvl="0" w:tplc="55228144">
      <w:start w:val="1"/>
      <w:numFmt w:val="upperLetter"/>
      <w:lvlText w:val="%1."/>
      <w:lvlJc w:val="left"/>
      <w:pPr>
        <w:ind w:left="72" w:hanging="72"/>
      </w:pPr>
      <w:rPr>
        <w:rFonts w:hint="default"/>
        <w:b/>
        <w:sz w:val="40"/>
        <w:szCs w:val="4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60080A"/>
    <w:multiLevelType w:val="hybridMultilevel"/>
    <w:tmpl w:val="65422512"/>
    <w:lvl w:ilvl="0" w:tplc="E442582E">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8E6F62"/>
    <w:multiLevelType w:val="multilevel"/>
    <w:tmpl w:val="691CB36C"/>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DDD2A5B"/>
    <w:multiLevelType w:val="hybridMultilevel"/>
    <w:tmpl w:val="D4FEA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6A3D56"/>
    <w:multiLevelType w:val="hybridMultilevel"/>
    <w:tmpl w:val="691CB36C"/>
    <w:lvl w:ilvl="0" w:tplc="32100F5C">
      <w:start w:val="1"/>
      <w:numFmt w:val="decimal"/>
      <w:lvlText w:val="%1."/>
      <w:lvlJc w:val="left"/>
      <w:pPr>
        <w:ind w:left="360" w:hanging="360"/>
      </w:pPr>
      <w:rPr>
        <w:rFonts w:ascii="Times New Roman" w:hAnsi="Times New Roman" w:cs="Times New Roman" w:hint="default"/>
        <w:b w:val="0"/>
        <w:i w:val="0"/>
        <w:color w:val="auto"/>
      </w:rPr>
    </w:lvl>
    <w:lvl w:ilvl="1" w:tplc="41F0EB9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2441044"/>
    <w:multiLevelType w:val="hybridMultilevel"/>
    <w:tmpl w:val="58729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2F472F"/>
    <w:multiLevelType w:val="hybridMultilevel"/>
    <w:tmpl w:val="914450F0"/>
    <w:lvl w:ilvl="0" w:tplc="AE241CCE">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3E5C45"/>
    <w:multiLevelType w:val="hybridMultilevel"/>
    <w:tmpl w:val="CC58D48C"/>
    <w:lvl w:ilvl="0" w:tplc="9CAE2AC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96515D"/>
    <w:multiLevelType w:val="hybridMultilevel"/>
    <w:tmpl w:val="691CB36C"/>
    <w:lvl w:ilvl="0" w:tplc="32100F5C">
      <w:start w:val="1"/>
      <w:numFmt w:val="decimal"/>
      <w:lvlText w:val="%1."/>
      <w:lvlJc w:val="left"/>
      <w:pPr>
        <w:ind w:left="360" w:hanging="360"/>
      </w:pPr>
      <w:rPr>
        <w:rFonts w:ascii="Times New Roman" w:hAnsi="Times New Roman" w:cs="Times New Roman" w:hint="default"/>
        <w:b w:val="0"/>
        <w:i w:val="0"/>
        <w:color w:val="auto"/>
      </w:rPr>
    </w:lvl>
    <w:lvl w:ilvl="1" w:tplc="41F0EB9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6D5484"/>
    <w:multiLevelType w:val="hybridMultilevel"/>
    <w:tmpl w:val="6EDC7B22"/>
    <w:lvl w:ilvl="0" w:tplc="AC4A1B34">
      <w:start w:val="1"/>
      <w:numFmt w:val="decimal"/>
      <w:suff w:val="space"/>
      <w:lvlText w:val="%1."/>
      <w:lvlJc w:val="left"/>
      <w:pPr>
        <w:ind w:left="306" w:hanging="216"/>
      </w:pPr>
      <w:rPr>
        <w:rFonts w:hint="default"/>
        <w:b w:val="0"/>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71052F4D"/>
    <w:multiLevelType w:val="hybridMultilevel"/>
    <w:tmpl w:val="F51CBA88"/>
    <w:lvl w:ilvl="0" w:tplc="D39A5EC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2C07FBE"/>
    <w:multiLevelType w:val="hybridMultilevel"/>
    <w:tmpl w:val="697C2994"/>
    <w:lvl w:ilvl="0" w:tplc="E672505C">
      <w:start w:val="3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727777"/>
    <w:multiLevelType w:val="hybridMultilevel"/>
    <w:tmpl w:val="CD96946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779D025C"/>
    <w:multiLevelType w:val="hybridMultilevel"/>
    <w:tmpl w:val="B46645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91916FD"/>
    <w:multiLevelType w:val="hybridMultilevel"/>
    <w:tmpl w:val="1CA67F38"/>
    <w:lvl w:ilvl="0" w:tplc="32100F5C">
      <w:start w:val="1"/>
      <w:numFmt w:val="decimal"/>
      <w:lvlText w:val="%1."/>
      <w:lvlJc w:val="left"/>
      <w:pPr>
        <w:ind w:left="72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A91A5C"/>
    <w:multiLevelType w:val="hybridMultilevel"/>
    <w:tmpl w:val="E348C78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A7936AD"/>
    <w:multiLevelType w:val="hybridMultilevel"/>
    <w:tmpl w:val="3CE0E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82671E"/>
    <w:multiLevelType w:val="hybridMultilevel"/>
    <w:tmpl w:val="783AE228"/>
    <w:lvl w:ilvl="0" w:tplc="C3FE5F82">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624B3A"/>
    <w:multiLevelType w:val="hybridMultilevel"/>
    <w:tmpl w:val="87345A6A"/>
    <w:lvl w:ilvl="0" w:tplc="EBC6C380">
      <w:start w:val="1"/>
      <w:numFmt w:val="bullet"/>
      <w:lvlText w:val=""/>
      <w:lvlJc w:val="left"/>
      <w:pPr>
        <w:tabs>
          <w:tab w:val="num" w:pos="720"/>
        </w:tabs>
        <w:ind w:left="720" w:hanging="360"/>
      </w:pPr>
      <w:rPr>
        <w:rFonts w:ascii="Wingdings" w:hAnsi="Wingdings" w:hint="default"/>
      </w:rPr>
    </w:lvl>
    <w:lvl w:ilvl="1" w:tplc="A1747AEC" w:tentative="1">
      <w:start w:val="1"/>
      <w:numFmt w:val="bullet"/>
      <w:lvlText w:val=""/>
      <w:lvlJc w:val="left"/>
      <w:pPr>
        <w:tabs>
          <w:tab w:val="num" w:pos="1440"/>
        </w:tabs>
        <w:ind w:left="1440" w:hanging="360"/>
      </w:pPr>
      <w:rPr>
        <w:rFonts w:ascii="Wingdings" w:hAnsi="Wingdings" w:hint="default"/>
      </w:rPr>
    </w:lvl>
    <w:lvl w:ilvl="2" w:tplc="0E1471FE" w:tentative="1">
      <w:start w:val="1"/>
      <w:numFmt w:val="bullet"/>
      <w:lvlText w:val=""/>
      <w:lvlJc w:val="left"/>
      <w:pPr>
        <w:tabs>
          <w:tab w:val="num" w:pos="2160"/>
        </w:tabs>
        <w:ind w:left="2160" w:hanging="360"/>
      </w:pPr>
      <w:rPr>
        <w:rFonts w:ascii="Wingdings" w:hAnsi="Wingdings" w:hint="default"/>
      </w:rPr>
    </w:lvl>
    <w:lvl w:ilvl="3" w:tplc="97CE4670" w:tentative="1">
      <w:start w:val="1"/>
      <w:numFmt w:val="bullet"/>
      <w:lvlText w:val=""/>
      <w:lvlJc w:val="left"/>
      <w:pPr>
        <w:tabs>
          <w:tab w:val="num" w:pos="2880"/>
        </w:tabs>
        <w:ind w:left="2880" w:hanging="360"/>
      </w:pPr>
      <w:rPr>
        <w:rFonts w:ascii="Wingdings" w:hAnsi="Wingdings" w:hint="default"/>
      </w:rPr>
    </w:lvl>
    <w:lvl w:ilvl="4" w:tplc="C6D8F502" w:tentative="1">
      <w:start w:val="1"/>
      <w:numFmt w:val="bullet"/>
      <w:lvlText w:val=""/>
      <w:lvlJc w:val="left"/>
      <w:pPr>
        <w:tabs>
          <w:tab w:val="num" w:pos="3600"/>
        </w:tabs>
        <w:ind w:left="3600" w:hanging="360"/>
      </w:pPr>
      <w:rPr>
        <w:rFonts w:ascii="Wingdings" w:hAnsi="Wingdings" w:hint="default"/>
      </w:rPr>
    </w:lvl>
    <w:lvl w:ilvl="5" w:tplc="095AFFD4" w:tentative="1">
      <w:start w:val="1"/>
      <w:numFmt w:val="bullet"/>
      <w:lvlText w:val=""/>
      <w:lvlJc w:val="left"/>
      <w:pPr>
        <w:tabs>
          <w:tab w:val="num" w:pos="4320"/>
        </w:tabs>
        <w:ind w:left="4320" w:hanging="360"/>
      </w:pPr>
      <w:rPr>
        <w:rFonts w:ascii="Wingdings" w:hAnsi="Wingdings" w:hint="default"/>
      </w:rPr>
    </w:lvl>
    <w:lvl w:ilvl="6" w:tplc="0D165198" w:tentative="1">
      <w:start w:val="1"/>
      <w:numFmt w:val="bullet"/>
      <w:lvlText w:val=""/>
      <w:lvlJc w:val="left"/>
      <w:pPr>
        <w:tabs>
          <w:tab w:val="num" w:pos="5040"/>
        </w:tabs>
        <w:ind w:left="5040" w:hanging="360"/>
      </w:pPr>
      <w:rPr>
        <w:rFonts w:ascii="Wingdings" w:hAnsi="Wingdings" w:hint="default"/>
      </w:rPr>
    </w:lvl>
    <w:lvl w:ilvl="7" w:tplc="C5F8726E" w:tentative="1">
      <w:start w:val="1"/>
      <w:numFmt w:val="bullet"/>
      <w:lvlText w:val=""/>
      <w:lvlJc w:val="left"/>
      <w:pPr>
        <w:tabs>
          <w:tab w:val="num" w:pos="5760"/>
        </w:tabs>
        <w:ind w:left="5760" w:hanging="360"/>
      </w:pPr>
      <w:rPr>
        <w:rFonts w:ascii="Wingdings" w:hAnsi="Wingdings" w:hint="default"/>
      </w:rPr>
    </w:lvl>
    <w:lvl w:ilvl="8" w:tplc="5032FFC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79225A"/>
    <w:multiLevelType w:val="hybridMultilevel"/>
    <w:tmpl w:val="0A14F05A"/>
    <w:lvl w:ilvl="0" w:tplc="766A5172">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0"/>
  </w:num>
  <w:num w:numId="3">
    <w:abstractNumId w:val="24"/>
  </w:num>
  <w:num w:numId="4">
    <w:abstractNumId w:val="43"/>
  </w:num>
  <w:num w:numId="5">
    <w:abstractNumId w:val="10"/>
  </w:num>
  <w:num w:numId="6">
    <w:abstractNumId w:val="36"/>
  </w:num>
  <w:num w:numId="7">
    <w:abstractNumId w:val="29"/>
  </w:num>
  <w:num w:numId="8">
    <w:abstractNumId w:val="40"/>
  </w:num>
  <w:num w:numId="9">
    <w:abstractNumId w:val="5"/>
  </w:num>
  <w:num w:numId="10">
    <w:abstractNumId w:val="33"/>
  </w:num>
  <w:num w:numId="11">
    <w:abstractNumId w:val="42"/>
  </w:num>
  <w:num w:numId="12">
    <w:abstractNumId w:val="16"/>
  </w:num>
  <w:num w:numId="13">
    <w:abstractNumId w:val="3"/>
  </w:num>
  <w:num w:numId="14">
    <w:abstractNumId w:val="3"/>
  </w:num>
  <w:num w:numId="15">
    <w:abstractNumId w:val="21"/>
  </w:num>
  <w:num w:numId="16">
    <w:abstractNumId w:val="0"/>
  </w:num>
  <w:num w:numId="17">
    <w:abstractNumId w:val="38"/>
  </w:num>
  <w:num w:numId="18">
    <w:abstractNumId w:val="17"/>
  </w:num>
  <w:num w:numId="19">
    <w:abstractNumId w:val="9"/>
  </w:num>
  <w:num w:numId="20">
    <w:abstractNumId w:val="8"/>
  </w:num>
  <w:num w:numId="21">
    <w:abstractNumId w:val="1"/>
  </w:num>
  <w:num w:numId="22">
    <w:abstractNumId w:val="15"/>
  </w:num>
  <w:num w:numId="23">
    <w:abstractNumId w:val="41"/>
  </w:num>
  <w:num w:numId="24">
    <w:abstractNumId w:val="22"/>
  </w:num>
  <w:num w:numId="25">
    <w:abstractNumId w:val="34"/>
  </w:num>
  <w:num w:numId="26">
    <w:abstractNumId w:val="12"/>
  </w:num>
  <w:num w:numId="27">
    <w:abstractNumId w:val="20"/>
  </w:num>
  <w:num w:numId="28">
    <w:abstractNumId w:val="39"/>
  </w:num>
  <w:num w:numId="29">
    <w:abstractNumId w:val="13"/>
  </w:num>
  <w:num w:numId="30">
    <w:abstractNumId w:val="25"/>
  </w:num>
  <w:num w:numId="31">
    <w:abstractNumId w:val="6"/>
  </w:num>
  <w:num w:numId="32">
    <w:abstractNumId w:val="19"/>
  </w:num>
  <w:num w:numId="33">
    <w:abstractNumId w:val="31"/>
  </w:num>
  <w:num w:numId="34">
    <w:abstractNumId w:val="27"/>
  </w:num>
  <w:num w:numId="35">
    <w:abstractNumId w:val="23"/>
  </w:num>
  <w:num w:numId="36">
    <w:abstractNumId w:val="26"/>
  </w:num>
  <w:num w:numId="37">
    <w:abstractNumId w:val="35"/>
  </w:num>
  <w:num w:numId="38">
    <w:abstractNumId w:val="24"/>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1"/>
  </w:num>
  <w:num w:numId="43">
    <w:abstractNumId w:val="28"/>
  </w:num>
  <w:num w:numId="44">
    <w:abstractNumId w:val="14"/>
  </w:num>
  <w:num w:numId="45">
    <w:abstractNumId w:val="7"/>
  </w:num>
  <w:num w:numId="46">
    <w:abstractNumId w:val="18"/>
  </w:num>
  <w:num w:numId="47">
    <w:abstractNumId w:val="4"/>
  </w:num>
  <w:num w:numId="48">
    <w:abstractNumId w:val="2"/>
  </w:num>
  <w:num w:numId="49">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8E6"/>
    <w:rsid w:val="000012B8"/>
    <w:rsid w:val="000019E1"/>
    <w:rsid w:val="000020AA"/>
    <w:rsid w:val="00002E7F"/>
    <w:rsid w:val="00003609"/>
    <w:rsid w:val="00003D20"/>
    <w:rsid w:val="00005561"/>
    <w:rsid w:val="00007F8B"/>
    <w:rsid w:val="00011360"/>
    <w:rsid w:val="00011894"/>
    <w:rsid w:val="0001318F"/>
    <w:rsid w:val="000137AB"/>
    <w:rsid w:val="00013B95"/>
    <w:rsid w:val="00015E9A"/>
    <w:rsid w:val="00016080"/>
    <w:rsid w:val="00017116"/>
    <w:rsid w:val="00017AF0"/>
    <w:rsid w:val="00020517"/>
    <w:rsid w:val="00020972"/>
    <w:rsid w:val="00021556"/>
    <w:rsid w:val="00021EA1"/>
    <w:rsid w:val="000244A8"/>
    <w:rsid w:val="00024CD4"/>
    <w:rsid w:val="00024F3C"/>
    <w:rsid w:val="000259A7"/>
    <w:rsid w:val="000259A9"/>
    <w:rsid w:val="000263D4"/>
    <w:rsid w:val="00026754"/>
    <w:rsid w:val="000275F9"/>
    <w:rsid w:val="00032F29"/>
    <w:rsid w:val="00034E45"/>
    <w:rsid w:val="00036216"/>
    <w:rsid w:val="00036276"/>
    <w:rsid w:val="00037522"/>
    <w:rsid w:val="00037597"/>
    <w:rsid w:val="00041393"/>
    <w:rsid w:val="00041703"/>
    <w:rsid w:val="000418E6"/>
    <w:rsid w:val="00041B23"/>
    <w:rsid w:val="00042DBB"/>
    <w:rsid w:val="00042F91"/>
    <w:rsid w:val="00042FCF"/>
    <w:rsid w:val="00044AFD"/>
    <w:rsid w:val="00046C54"/>
    <w:rsid w:val="00046DEC"/>
    <w:rsid w:val="00047443"/>
    <w:rsid w:val="00051859"/>
    <w:rsid w:val="00052DD1"/>
    <w:rsid w:val="000532C1"/>
    <w:rsid w:val="000534B8"/>
    <w:rsid w:val="00053954"/>
    <w:rsid w:val="00055111"/>
    <w:rsid w:val="000565F3"/>
    <w:rsid w:val="00057309"/>
    <w:rsid w:val="00060FEA"/>
    <w:rsid w:val="00061BCE"/>
    <w:rsid w:val="00062971"/>
    <w:rsid w:val="00063EBE"/>
    <w:rsid w:val="00063F8E"/>
    <w:rsid w:val="00063FC6"/>
    <w:rsid w:val="000669D9"/>
    <w:rsid w:val="00066A40"/>
    <w:rsid w:val="00066ACB"/>
    <w:rsid w:val="0006785B"/>
    <w:rsid w:val="000703D0"/>
    <w:rsid w:val="0007096E"/>
    <w:rsid w:val="00070F0A"/>
    <w:rsid w:val="000712C1"/>
    <w:rsid w:val="00071A9A"/>
    <w:rsid w:val="00072FE8"/>
    <w:rsid w:val="00073267"/>
    <w:rsid w:val="00074A63"/>
    <w:rsid w:val="00074C27"/>
    <w:rsid w:val="000757A2"/>
    <w:rsid w:val="000777B6"/>
    <w:rsid w:val="00080D5B"/>
    <w:rsid w:val="0008103E"/>
    <w:rsid w:val="00082710"/>
    <w:rsid w:val="00083097"/>
    <w:rsid w:val="00083E4A"/>
    <w:rsid w:val="00084C3C"/>
    <w:rsid w:val="000875D3"/>
    <w:rsid w:val="000920E4"/>
    <w:rsid w:val="000932CD"/>
    <w:rsid w:val="0009352D"/>
    <w:rsid w:val="00096E43"/>
    <w:rsid w:val="000972F3"/>
    <w:rsid w:val="00097EE0"/>
    <w:rsid w:val="000A1C02"/>
    <w:rsid w:val="000A312D"/>
    <w:rsid w:val="000A3249"/>
    <w:rsid w:val="000A3DC1"/>
    <w:rsid w:val="000A4EF1"/>
    <w:rsid w:val="000A6E5C"/>
    <w:rsid w:val="000B120C"/>
    <w:rsid w:val="000B16F0"/>
    <w:rsid w:val="000B26DA"/>
    <w:rsid w:val="000B4269"/>
    <w:rsid w:val="000B4CB4"/>
    <w:rsid w:val="000B5266"/>
    <w:rsid w:val="000B556C"/>
    <w:rsid w:val="000B5597"/>
    <w:rsid w:val="000B6956"/>
    <w:rsid w:val="000B701E"/>
    <w:rsid w:val="000B782B"/>
    <w:rsid w:val="000B7E58"/>
    <w:rsid w:val="000C150A"/>
    <w:rsid w:val="000C49E5"/>
    <w:rsid w:val="000C4AB1"/>
    <w:rsid w:val="000C4CF3"/>
    <w:rsid w:val="000C5013"/>
    <w:rsid w:val="000C5F17"/>
    <w:rsid w:val="000C61B4"/>
    <w:rsid w:val="000C620B"/>
    <w:rsid w:val="000C62ED"/>
    <w:rsid w:val="000C76B3"/>
    <w:rsid w:val="000C77F9"/>
    <w:rsid w:val="000C7B6E"/>
    <w:rsid w:val="000C7DB1"/>
    <w:rsid w:val="000D0164"/>
    <w:rsid w:val="000D2118"/>
    <w:rsid w:val="000D253C"/>
    <w:rsid w:val="000D365A"/>
    <w:rsid w:val="000D42F4"/>
    <w:rsid w:val="000D7059"/>
    <w:rsid w:val="000D79E9"/>
    <w:rsid w:val="000E0055"/>
    <w:rsid w:val="000E0F70"/>
    <w:rsid w:val="000E3E33"/>
    <w:rsid w:val="000E60CE"/>
    <w:rsid w:val="000E6C6B"/>
    <w:rsid w:val="000E7233"/>
    <w:rsid w:val="000F14DE"/>
    <w:rsid w:val="000F1C71"/>
    <w:rsid w:val="000F2F72"/>
    <w:rsid w:val="000F32B5"/>
    <w:rsid w:val="000F3783"/>
    <w:rsid w:val="000F5C13"/>
    <w:rsid w:val="000F69D1"/>
    <w:rsid w:val="000F77A4"/>
    <w:rsid w:val="000F7E55"/>
    <w:rsid w:val="00100220"/>
    <w:rsid w:val="001005A0"/>
    <w:rsid w:val="00100874"/>
    <w:rsid w:val="00103C43"/>
    <w:rsid w:val="001040DE"/>
    <w:rsid w:val="00105511"/>
    <w:rsid w:val="00105C48"/>
    <w:rsid w:val="00106ECF"/>
    <w:rsid w:val="001072EA"/>
    <w:rsid w:val="001078A9"/>
    <w:rsid w:val="00107CA5"/>
    <w:rsid w:val="0011034F"/>
    <w:rsid w:val="00110F72"/>
    <w:rsid w:val="00112AA0"/>
    <w:rsid w:val="00112E9C"/>
    <w:rsid w:val="001149A6"/>
    <w:rsid w:val="00114DE7"/>
    <w:rsid w:val="00120A8A"/>
    <w:rsid w:val="00122069"/>
    <w:rsid w:val="00122117"/>
    <w:rsid w:val="00122896"/>
    <w:rsid w:val="001232C9"/>
    <w:rsid w:val="001249EE"/>
    <w:rsid w:val="00124B93"/>
    <w:rsid w:val="00125A33"/>
    <w:rsid w:val="00125E00"/>
    <w:rsid w:val="00125EF1"/>
    <w:rsid w:val="0012655B"/>
    <w:rsid w:val="00127796"/>
    <w:rsid w:val="001301E1"/>
    <w:rsid w:val="001308AA"/>
    <w:rsid w:val="001345A2"/>
    <w:rsid w:val="00136E12"/>
    <w:rsid w:val="00141C80"/>
    <w:rsid w:val="00142A89"/>
    <w:rsid w:val="00142F2E"/>
    <w:rsid w:val="00143295"/>
    <w:rsid w:val="0014562B"/>
    <w:rsid w:val="00145A52"/>
    <w:rsid w:val="00145DBD"/>
    <w:rsid w:val="00146282"/>
    <w:rsid w:val="0014735F"/>
    <w:rsid w:val="0014784E"/>
    <w:rsid w:val="00150D6D"/>
    <w:rsid w:val="00151D64"/>
    <w:rsid w:val="001522F7"/>
    <w:rsid w:val="00152C5A"/>
    <w:rsid w:val="0015323C"/>
    <w:rsid w:val="001533D2"/>
    <w:rsid w:val="00153A9F"/>
    <w:rsid w:val="00154379"/>
    <w:rsid w:val="00155DCE"/>
    <w:rsid w:val="0015642E"/>
    <w:rsid w:val="00156A72"/>
    <w:rsid w:val="001575B1"/>
    <w:rsid w:val="00157B3D"/>
    <w:rsid w:val="001608EB"/>
    <w:rsid w:val="001614F4"/>
    <w:rsid w:val="00161867"/>
    <w:rsid w:val="00162554"/>
    <w:rsid w:val="001626B4"/>
    <w:rsid w:val="00162737"/>
    <w:rsid w:val="0016346C"/>
    <w:rsid w:val="00163F55"/>
    <w:rsid w:val="00164F46"/>
    <w:rsid w:val="0016507C"/>
    <w:rsid w:val="00165413"/>
    <w:rsid w:val="00165991"/>
    <w:rsid w:val="0017042D"/>
    <w:rsid w:val="00171402"/>
    <w:rsid w:val="00171521"/>
    <w:rsid w:val="00171992"/>
    <w:rsid w:val="00172458"/>
    <w:rsid w:val="00172DF4"/>
    <w:rsid w:val="00173FD4"/>
    <w:rsid w:val="001767E7"/>
    <w:rsid w:val="00177293"/>
    <w:rsid w:val="00177540"/>
    <w:rsid w:val="001803F9"/>
    <w:rsid w:val="00181669"/>
    <w:rsid w:val="00181994"/>
    <w:rsid w:val="00182937"/>
    <w:rsid w:val="00182CE8"/>
    <w:rsid w:val="001832C5"/>
    <w:rsid w:val="00183D44"/>
    <w:rsid w:val="001840E2"/>
    <w:rsid w:val="00184C07"/>
    <w:rsid w:val="0018514F"/>
    <w:rsid w:val="00186834"/>
    <w:rsid w:val="00186CDE"/>
    <w:rsid w:val="00191057"/>
    <w:rsid w:val="001917FC"/>
    <w:rsid w:val="00191914"/>
    <w:rsid w:val="00192C52"/>
    <w:rsid w:val="00192DAF"/>
    <w:rsid w:val="00193206"/>
    <w:rsid w:val="001945EE"/>
    <w:rsid w:val="00195682"/>
    <w:rsid w:val="001A041A"/>
    <w:rsid w:val="001A48CD"/>
    <w:rsid w:val="001A52D6"/>
    <w:rsid w:val="001A5DE2"/>
    <w:rsid w:val="001A6CCE"/>
    <w:rsid w:val="001B00DD"/>
    <w:rsid w:val="001B282E"/>
    <w:rsid w:val="001B29F1"/>
    <w:rsid w:val="001B3DF4"/>
    <w:rsid w:val="001B4176"/>
    <w:rsid w:val="001B423B"/>
    <w:rsid w:val="001B50E5"/>
    <w:rsid w:val="001B5B18"/>
    <w:rsid w:val="001B6989"/>
    <w:rsid w:val="001B6A19"/>
    <w:rsid w:val="001C074B"/>
    <w:rsid w:val="001C107A"/>
    <w:rsid w:val="001C135F"/>
    <w:rsid w:val="001C14BE"/>
    <w:rsid w:val="001C4069"/>
    <w:rsid w:val="001C6674"/>
    <w:rsid w:val="001D173E"/>
    <w:rsid w:val="001D1861"/>
    <w:rsid w:val="001D2BE1"/>
    <w:rsid w:val="001D4551"/>
    <w:rsid w:val="001D4F3E"/>
    <w:rsid w:val="001D7A19"/>
    <w:rsid w:val="001E14FF"/>
    <w:rsid w:val="001E2201"/>
    <w:rsid w:val="001E2C50"/>
    <w:rsid w:val="001E31DD"/>
    <w:rsid w:val="001E3D43"/>
    <w:rsid w:val="001E465D"/>
    <w:rsid w:val="001E6488"/>
    <w:rsid w:val="001E6860"/>
    <w:rsid w:val="001E6F9B"/>
    <w:rsid w:val="001F054E"/>
    <w:rsid w:val="001F18E4"/>
    <w:rsid w:val="001F1A6C"/>
    <w:rsid w:val="001F2D29"/>
    <w:rsid w:val="001F3731"/>
    <w:rsid w:val="001F42F4"/>
    <w:rsid w:val="001F525F"/>
    <w:rsid w:val="001F5C65"/>
    <w:rsid w:val="001F5F1A"/>
    <w:rsid w:val="001F6F1C"/>
    <w:rsid w:val="001F77BA"/>
    <w:rsid w:val="001F7C0C"/>
    <w:rsid w:val="002011FB"/>
    <w:rsid w:val="00202D0B"/>
    <w:rsid w:val="00203668"/>
    <w:rsid w:val="00203D4E"/>
    <w:rsid w:val="00210909"/>
    <w:rsid w:val="0021192C"/>
    <w:rsid w:val="00213EC5"/>
    <w:rsid w:val="00214840"/>
    <w:rsid w:val="00214990"/>
    <w:rsid w:val="002169FD"/>
    <w:rsid w:val="00220AEC"/>
    <w:rsid w:val="0022250E"/>
    <w:rsid w:val="00223555"/>
    <w:rsid w:val="00223FC2"/>
    <w:rsid w:val="002245B1"/>
    <w:rsid w:val="002271E7"/>
    <w:rsid w:val="002273D7"/>
    <w:rsid w:val="00227ADE"/>
    <w:rsid w:val="00227ED8"/>
    <w:rsid w:val="00230BB6"/>
    <w:rsid w:val="0023483B"/>
    <w:rsid w:val="0023559D"/>
    <w:rsid w:val="00240F42"/>
    <w:rsid w:val="00241A22"/>
    <w:rsid w:val="00241C08"/>
    <w:rsid w:val="00241D5B"/>
    <w:rsid w:val="0024204C"/>
    <w:rsid w:val="00243B29"/>
    <w:rsid w:val="00247E30"/>
    <w:rsid w:val="00250946"/>
    <w:rsid w:val="00250CDC"/>
    <w:rsid w:val="00251621"/>
    <w:rsid w:val="0025763A"/>
    <w:rsid w:val="002617EE"/>
    <w:rsid w:val="00261D9E"/>
    <w:rsid w:val="00267EA0"/>
    <w:rsid w:val="00272279"/>
    <w:rsid w:val="00275032"/>
    <w:rsid w:val="0027666B"/>
    <w:rsid w:val="00277892"/>
    <w:rsid w:val="00277EC7"/>
    <w:rsid w:val="00280F5A"/>
    <w:rsid w:val="00281159"/>
    <w:rsid w:val="00282824"/>
    <w:rsid w:val="0028297E"/>
    <w:rsid w:val="002841E7"/>
    <w:rsid w:val="0028489B"/>
    <w:rsid w:val="00284C17"/>
    <w:rsid w:val="00284F8D"/>
    <w:rsid w:val="00285F98"/>
    <w:rsid w:val="002861A5"/>
    <w:rsid w:val="00286E06"/>
    <w:rsid w:val="002878C9"/>
    <w:rsid w:val="0029216C"/>
    <w:rsid w:val="002923A1"/>
    <w:rsid w:val="00293DB7"/>
    <w:rsid w:val="00295AC8"/>
    <w:rsid w:val="002964E2"/>
    <w:rsid w:val="002977F2"/>
    <w:rsid w:val="00297FF8"/>
    <w:rsid w:val="002A02DD"/>
    <w:rsid w:val="002A11A3"/>
    <w:rsid w:val="002A157E"/>
    <w:rsid w:val="002A2140"/>
    <w:rsid w:val="002A2295"/>
    <w:rsid w:val="002A2857"/>
    <w:rsid w:val="002A2AF6"/>
    <w:rsid w:val="002A2DB8"/>
    <w:rsid w:val="002A3B75"/>
    <w:rsid w:val="002A4D6C"/>
    <w:rsid w:val="002A7126"/>
    <w:rsid w:val="002A76FC"/>
    <w:rsid w:val="002A7ED1"/>
    <w:rsid w:val="002B1D5D"/>
    <w:rsid w:val="002B27EA"/>
    <w:rsid w:val="002B2BDD"/>
    <w:rsid w:val="002B7E30"/>
    <w:rsid w:val="002C0A97"/>
    <w:rsid w:val="002C0BC1"/>
    <w:rsid w:val="002C3A75"/>
    <w:rsid w:val="002C4361"/>
    <w:rsid w:val="002C455E"/>
    <w:rsid w:val="002C5303"/>
    <w:rsid w:val="002C53E1"/>
    <w:rsid w:val="002C60C2"/>
    <w:rsid w:val="002C6C94"/>
    <w:rsid w:val="002C7AE3"/>
    <w:rsid w:val="002C7CDD"/>
    <w:rsid w:val="002C7E30"/>
    <w:rsid w:val="002D09DE"/>
    <w:rsid w:val="002D13E7"/>
    <w:rsid w:val="002D1769"/>
    <w:rsid w:val="002D19F0"/>
    <w:rsid w:val="002D2F38"/>
    <w:rsid w:val="002D5045"/>
    <w:rsid w:val="002D5A7F"/>
    <w:rsid w:val="002E046B"/>
    <w:rsid w:val="002E06FC"/>
    <w:rsid w:val="002E072F"/>
    <w:rsid w:val="002E36E7"/>
    <w:rsid w:val="002E3980"/>
    <w:rsid w:val="002E3C0F"/>
    <w:rsid w:val="002E5E1A"/>
    <w:rsid w:val="002E65C7"/>
    <w:rsid w:val="002E6AC4"/>
    <w:rsid w:val="002E7193"/>
    <w:rsid w:val="002F0998"/>
    <w:rsid w:val="002F1F3E"/>
    <w:rsid w:val="002F3750"/>
    <w:rsid w:val="002F4628"/>
    <w:rsid w:val="002F664A"/>
    <w:rsid w:val="002F698B"/>
    <w:rsid w:val="002F6E73"/>
    <w:rsid w:val="003018AE"/>
    <w:rsid w:val="00301EB6"/>
    <w:rsid w:val="00302919"/>
    <w:rsid w:val="00303375"/>
    <w:rsid w:val="00303E20"/>
    <w:rsid w:val="00304686"/>
    <w:rsid w:val="003056CA"/>
    <w:rsid w:val="00306B50"/>
    <w:rsid w:val="0030725A"/>
    <w:rsid w:val="00307EE7"/>
    <w:rsid w:val="0031038A"/>
    <w:rsid w:val="00310459"/>
    <w:rsid w:val="00311A63"/>
    <w:rsid w:val="00312358"/>
    <w:rsid w:val="0031413B"/>
    <w:rsid w:val="00315387"/>
    <w:rsid w:val="00315FC5"/>
    <w:rsid w:val="003165A4"/>
    <w:rsid w:val="00316BAB"/>
    <w:rsid w:val="00316EA9"/>
    <w:rsid w:val="00317B39"/>
    <w:rsid w:val="0032101E"/>
    <w:rsid w:val="0032185E"/>
    <w:rsid w:val="00322F51"/>
    <w:rsid w:val="00323686"/>
    <w:rsid w:val="00324395"/>
    <w:rsid w:val="003259FF"/>
    <w:rsid w:val="00325E6E"/>
    <w:rsid w:val="003310AF"/>
    <w:rsid w:val="003311D0"/>
    <w:rsid w:val="00333103"/>
    <w:rsid w:val="00333819"/>
    <w:rsid w:val="003350FD"/>
    <w:rsid w:val="00336DFB"/>
    <w:rsid w:val="003371C7"/>
    <w:rsid w:val="003416BC"/>
    <w:rsid w:val="00343492"/>
    <w:rsid w:val="0034354A"/>
    <w:rsid w:val="00344771"/>
    <w:rsid w:val="00344D28"/>
    <w:rsid w:val="003474F8"/>
    <w:rsid w:val="003503B8"/>
    <w:rsid w:val="00350683"/>
    <w:rsid w:val="00350B6B"/>
    <w:rsid w:val="00352A76"/>
    <w:rsid w:val="00353244"/>
    <w:rsid w:val="00353F4C"/>
    <w:rsid w:val="00355691"/>
    <w:rsid w:val="003572D3"/>
    <w:rsid w:val="003579CA"/>
    <w:rsid w:val="00357E1E"/>
    <w:rsid w:val="00360DAF"/>
    <w:rsid w:val="00361712"/>
    <w:rsid w:val="00362221"/>
    <w:rsid w:val="003624EE"/>
    <w:rsid w:val="003632BF"/>
    <w:rsid w:val="0036383B"/>
    <w:rsid w:val="00365B38"/>
    <w:rsid w:val="00367E40"/>
    <w:rsid w:val="0037349A"/>
    <w:rsid w:val="003738D6"/>
    <w:rsid w:val="00374356"/>
    <w:rsid w:val="00374510"/>
    <w:rsid w:val="00375642"/>
    <w:rsid w:val="00375976"/>
    <w:rsid w:val="003814F0"/>
    <w:rsid w:val="00381FBD"/>
    <w:rsid w:val="00381FEE"/>
    <w:rsid w:val="003839EA"/>
    <w:rsid w:val="00384F37"/>
    <w:rsid w:val="003869B5"/>
    <w:rsid w:val="00387408"/>
    <w:rsid w:val="003875DB"/>
    <w:rsid w:val="00387CAF"/>
    <w:rsid w:val="00390270"/>
    <w:rsid w:val="00390E05"/>
    <w:rsid w:val="0039114A"/>
    <w:rsid w:val="00391FF5"/>
    <w:rsid w:val="0039263E"/>
    <w:rsid w:val="00392E95"/>
    <w:rsid w:val="003931B8"/>
    <w:rsid w:val="00395B6F"/>
    <w:rsid w:val="00396007"/>
    <w:rsid w:val="00397C2B"/>
    <w:rsid w:val="00397F60"/>
    <w:rsid w:val="003A0B7B"/>
    <w:rsid w:val="003A2494"/>
    <w:rsid w:val="003A2C1B"/>
    <w:rsid w:val="003A4BE9"/>
    <w:rsid w:val="003A5B02"/>
    <w:rsid w:val="003A5E68"/>
    <w:rsid w:val="003A6DC0"/>
    <w:rsid w:val="003A74CD"/>
    <w:rsid w:val="003B1EF6"/>
    <w:rsid w:val="003B4200"/>
    <w:rsid w:val="003B5B8D"/>
    <w:rsid w:val="003B6E8D"/>
    <w:rsid w:val="003B7253"/>
    <w:rsid w:val="003C03D6"/>
    <w:rsid w:val="003C03FF"/>
    <w:rsid w:val="003C25E5"/>
    <w:rsid w:val="003C32C7"/>
    <w:rsid w:val="003C3474"/>
    <w:rsid w:val="003C3D05"/>
    <w:rsid w:val="003C3EA0"/>
    <w:rsid w:val="003C4821"/>
    <w:rsid w:val="003C4A69"/>
    <w:rsid w:val="003C4A97"/>
    <w:rsid w:val="003C563B"/>
    <w:rsid w:val="003C58A4"/>
    <w:rsid w:val="003C5EB0"/>
    <w:rsid w:val="003C7878"/>
    <w:rsid w:val="003C7AD7"/>
    <w:rsid w:val="003D19FD"/>
    <w:rsid w:val="003D2327"/>
    <w:rsid w:val="003D2F2B"/>
    <w:rsid w:val="003D330B"/>
    <w:rsid w:val="003D3FFA"/>
    <w:rsid w:val="003D4F6E"/>
    <w:rsid w:val="003D5550"/>
    <w:rsid w:val="003D5E8D"/>
    <w:rsid w:val="003D771B"/>
    <w:rsid w:val="003E0541"/>
    <w:rsid w:val="003E34D4"/>
    <w:rsid w:val="003E39BE"/>
    <w:rsid w:val="003E422D"/>
    <w:rsid w:val="003E43A2"/>
    <w:rsid w:val="003E46CF"/>
    <w:rsid w:val="003E48A3"/>
    <w:rsid w:val="003E550A"/>
    <w:rsid w:val="003E60DB"/>
    <w:rsid w:val="003E70CD"/>
    <w:rsid w:val="003E7965"/>
    <w:rsid w:val="003F022A"/>
    <w:rsid w:val="003F18AA"/>
    <w:rsid w:val="003F2B77"/>
    <w:rsid w:val="003F4006"/>
    <w:rsid w:val="003F5293"/>
    <w:rsid w:val="003F58B9"/>
    <w:rsid w:val="003F5F81"/>
    <w:rsid w:val="003F6899"/>
    <w:rsid w:val="003F75E3"/>
    <w:rsid w:val="00400E10"/>
    <w:rsid w:val="00403398"/>
    <w:rsid w:val="00404A68"/>
    <w:rsid w:val="00405C61"/>
    <w:rsid w:val="00405D42"/>
    <w:rsid w:val="0040646D"/>
    <w:rsid w:val="00407C33"/>
    <w:rsid w:val="00410615"/>
    <w:rsid w:val="00410AED"/>
    <w:rsid w:val="00410E5D"/>
    <w:rsid w:val="004111CF"/>
    <w:rsid w:val="00412F4C"/>
    <w:rsid w:val="00414AB9"/>
    <w:rsid w:val="0041680E"/>
    <w:rsid w:val="00416E6A"/>
    <w:rsid w:val="004176F0"/>
    <w:rsid w:val="00417A38"/>
    <w:rsid w:val="00417DD1"/>
    <w:rsid w:val="0042038F"/>
    <w:rsid w:val="004208E6"/>
    <w:rsid w:val="00420DAB"/>
    <w:rsid w:val="00421C2C"/>
    <w:rsid w:val="00421D18"/>
    <w:rsid w:val="0042318D"/>
    <w:rsid w:val="00424548"/>
    <w:rsid w:val="00424C16"/>
    <w:rsid w:val="00425075"/>
    <w:rsid w:val="00426E13"/>
    <w:rsid w:val="00430752"/>
    <w:rsid w:val="00432763"/>
    <w:rsid w:val="00434C11"/>
    <w:rsid w:val="00435893"/>
    <w:rsid w:val="0043596E"/>
    <w:rsid w:val="00437580"/>
    <w:rsid w:val="00440D71"/>
    <w:rsid w:val="0044165F"/>
    <w:rsid w:val="00442042"/>
    <w:rsid w:val="00442176"/>
    <w:rsid w:val="00443A63"/>
    <w:rsid w:val="0044433C"/>
    <w:rsid w:val="004446D7"/>
    <w:rsid w:val="00445160"/>
    <w:rsid w:val="0044557E"/>
    <w:rsid w:val="00446D34"/>
    <w:rsid w:val="00447851"/>
    <w:rsid w:val="00447EB1"/>
    <w:rsid w:val="00450800"/>
    <w:rsid w:val="0045141E"/>
    <w:rsid w:val="004531E4"/>
    <w:rsid w:val="00453E43"/>
    <w:rsid w:val="004540CF"/>
    <w:rsid w:val="004542FE"/>
    <w:rsid w:val="00456CC7"/>
    <w:rsid w:val="004603E0"/>
    <w:rsid w:val="0046044F"/>
    <w:rsid w:val="00461536"/>
    <w:rsid w:val="00464220"/>
    <w:rsid w:val="00464E68"/>
    <w:rsid w:val="00465F8A"/>
    <w:rsid w:val="0046764C"/>
    <w:rsid w:val="00471512"/>
    <w:rsid w:val="004727B0"/>
    <w:rsid w:val="004732DA"/>
    <w:rsid w:val="004736D4"/>
    <w:rsid w:val="00474575"/>
    <w:rsid w:val="004747D5"/>
    <w:rsid w:val="00475213"/>
    <w:rsid w:val="004754A2"/>
    <w:rsid w:val="00475D4A"/>
    <w:rsid w:val="00477C16"/>
    <w:rsid w:val="00477D4B"/>
    <w:rsid w:val="00481D00"/>
    <w:rsid w:val="00481D92"/>
    <w:rsid w:val="004834DC"/>
    <w:rsid w:val="00483F53"/>
    <w:rsid w:val="004851BC"/>
    <w:rsid w:val="00485449"/>
    <w:rsid w:val="00486411"/>
    <w:rsid w:val="00490865"/>
    <w:rsid w:val="004909D2"/>
    <w:rsid w:val="00490EB6"/>
    <w:rsid w:val="00491B1B"/>
    <w:rsid w:val="00492A35"/>
    <w:rsid w:val="00492F2C"/>
    <w:rsid w:val="0049426F"/>
    <w:rsid w:val="0049519D"/>
    <w:rsid w:val="00495527"/>
    <w:rsid w:val="00495C4A"/>
    <w:rsid w:val="004970B6"/>
    <w:rsid w:val="00497981"/>
    <w:rsid w:val="00497A5E"/>
    <w:rsid w:val="004A15E2"/>
    <w:rsid w:val="004A1831"/>
    <w:rsid w:val="004A2748"/>
    <w:rsid w:val="004A3128"/>
    <w:rsid w:val="004A4223"/>
    <w:rsid w:val="004A496D"/>
    <w:rsid w:val="004A4F50"/>
    <w:rsid w:val="004A5B90"/>
    <w:rsid w:val="004A7065"/>
    <w:rsid w:val="004A70FD"/>
    <w:rsid w:val="004A79EC"/>
    <w:rsid w:val="004B3640"/>
    <w:rsid w:val="004B57AE"/>
    <w:rsid w:val="004B6B51"/>
    <w:rsid w:val="004C0035"/>
    <w:rsid w:val="004C09BC"/>
    <w:rsid w:val="004C0D52"/>
    <w:rsid w:val="004C1765"/>
    <w:rsid w:val="004C195A"/>
    <w:rsid w:val="004C411E"/>
    <w:rsid w:val="004C463E"/>
    <w:rsid w:val="004C5969"/>
    <w:rsid w:val="004C5A86"/>
    <w:rsid w:val="004C6316"/>
    <w:rsid w:val="004C6399"/>
    <w:rsid w:val="004C715B"/>
    <w:rsid w:val="004C76D4"/>
    <w:rsid w:val="004C7910"/>
    <w:rsid w:val="004D1F75"/>
    <w:rsid w:val="004D2499"/>
    <w:rsid w:val="004D2EE9"/>
    <w:rsid w:val="004D487D"/>
    <w:rsid w:val="004E04D6"/>
    <w:rsid w:val="004E13DF"/>
    <w:rsid w:val="004E1C0C"/>
    <w:rsid w:val="004E2C24"/>
    <w:rsid w:val="004E2E09"/>
    <w:rsid w:val="004E329A"/>
    <w:rsid w:val="004E3618"/>
    <w:rsid w:val="004E37B1"/>
    <w:rsid w:val="004E4E53"/>
    <w:rsid w:val="004E735A"/>
    <w:rsid w:val="004F035A"/>
    <w:rsid w:val="004F107D"/>
    <w:rsid w:val="004F1E27"/>
    <w:rsid w:val="004F3976"/>
    <w:rsid w:val="004F51F1"/>
    <w:rsid w:val="004F5232"/>
    <w:rsid w:val="004F5408"/>
    <w:rsid w:val="004F5B84"/>
    <w:rsid w:val="004F5EBE"/>
    <w:rsid w:val="004F65C1"/>
    <w:rsid w:val="004F793E"/>
    <w:rsid w:val="004F79CD"/>
    <w:rsid w:val="00501D71"/>
    <w:rsid w:val="005022A5"/>
    <w:rsid w:val="00502334"/>
    <w:rsid w:val="00504499"/>
    <w:rsid w:val="00504D5B"/>
    <w:rsid w:val="00504EDC"/>
    <w:rsid w:val="00505619"/>
    <w:rsid w:val="00505F65"/>
    <w:rsid w:val="00505F74"/>
    <w:rsid w:val="005061AD"/>
    <w:rsid w:val="00506ECD"/>
    <w:rsid w:val="0051045A"/>
    <w:rsid w:val="00510757"/>
    <w:rsid w:val="00510886"/>
    <w:rsid w:val="00510D58"/>
    <w:rsid w:val="00511662"/>
    <w:rsid w:val="00512AA4"/>
    <w:rsid w:val="005145B8"/>
    <w:rsid w:val="0051671C"/>
    <w:rsid w:val="0051799F"/>
    <w:rsid w:val="00520061"/>
    <w:rsid w:val="005206D7"/>
    <w:rsid w:val="00521001"/>
    <w:rsid w:val="00521AF3"/>
    <w:rsid w:val="0052637B"/>
    <w:rsid w:val="005269BE"/>
    <w:rsid w:val="00526A6B"/>
    <w:rsid w:val="00527611"/>
    <w:rsid w:val="005277B9"/>
    <w:rsid w:val="00527A41"/>
    <w:rsid w:val="0053083A"/>
    <w:rsid w:val="00532A8D"/>
    <w:rsid w:val="00536875"/>
    <w:rsid w:val="00536C6E"/>
    <w:rsid w:val="00537F52"/>
    <w:rsid w:val="00540808"/>
    <w:rsid w:val="005423A9"/>
    <w:rsid w:val="00543B2F"/>
    <w:rsid w:val="005442D2"/>
    <w:rsid w:val="00544325"/>
    <w:rsid w:val="005453AF"/>
    <w:rsid w:val="00545673"/>
    <w:rsid w:val="00546CE5"/>
    <w:rsid w:val="00550940"/>
    <w:rsid w:val="00550BEE"/>
    <w:rsid w:val="00551D69"/>
    <w:rsid w:val="005525BB"/>
    <w:rsid w:val="00554E8D"/>
    <w:rsid w:val="005554E6"/>
    <w:rsid w:val="00555CF5"/>
    <w:rsid w:val="00557B46"/>
    <w:rsid w:val="00562DE8"/>
    <w:rsid w:val="00562FDC"/>
    <w:rsid w:val="00563431"/>
    <w:rsid w:val="00563ADE"/>
    <w:rsid w:val="00565E12"/>
    <w:rsid w:val="00566638"/>
    <w:rsid w:val="00570157"/>
    <w:rsid w:val="00570794"/>
    <w:rsid w:val="00570F27"/>
    <w:rsid w:val="00570FB7"/>
    <w:rsid w:val="00572F2A"/>
    <w:rsid w:val="00573A95"/>
    <w:rsid w:val="00574186"/>
    <w:rsid w:val="00575756"/>
    <w:rsid w:val="005760CA"/>
    <w:rsid w:val="00576E4C"/>
    <w:rsid w:val="00577F66"/>
    <w:rsid w:val="005804B8"/>
    <w:rsid w:val="00580B4C"/>
    <w:rsid w:val="00581057"/>
    <w:rsid w:val="00584DF1"/>
    <w:rsid w:val="005854B7"/>
    <w:rsid w:val="00586427"/>
    <w:rsid w:val="0059035C"/>
    <w:rsid w:val="005923BC"/>
    <w:rsid w:val="00592EE4"/>
    <w:rsid w:val="005934B8"/>
    <w:rsid w:val="00597B53"/>
    <w:rsid w:val="005A13BB"/>
    <w:rsid w:val="005A2F7A"/>
    <w:rsid w:val="005A30E7"/>
    <w:rsid w:val="005A3530"/>
    <w:rsid w:val="005A665D"/>
    <w:rsid w:val="005A6D95"/>
    <w:rsid w:val="005A7D8D"/>
    <w:rsid w:val="005A7DE7"/>
    <w:rsid w:val="005B191D"/>
    <w:rsid w:val="005B2AE8"/>
    <w:rsid w:val="005B3DC7"/>
    <w:rsid w:val="005B42AB"/>
    <w:rsid w:val="005B473E"/>
    <w:rsid w:val="005B4A24"/>
    <w:rsid w:val="005B5EC9"/>
    <w:rsid w:val="005B60D0"/>
    <w:rsid w:val="005B7E42"/>
    <w:rsid w:val="005C050D"/>
    <w:rsid w:val="005C1C95"/>
    <w:rsid w:val="005C1FD9"/>
    <w:rsid w:val="005C244E"/>
    <w:rsid w:val="005C5442"/>
    <w:rsid w:val="005C5EC9"/>
    <w:rsid w:val="005C6688"/>
    <w:rsid w:val="005C6B03"/>
    <w:rsid w:val="005C7743"/>
    <w:rsid w:val="005D16B9"/>
    <w:rsid w:val="005D2A28"/>
    <w:rsid w:val="005D2C18"/>
    <w:rsid w:val="005D3000"/>
    <w:rsid w:val="005D65E8"/>
    <w:rsid w:val="005D6B71"/>
    <w:rsid w:val="005E0140"/>
    <w:rsid w:val="005E0B85"/>
    <w:rsid w:val="005E11BA"/>
    <w:rsid w:val="005E28BD"/>
    <w:rsid w:val="005E30F8"/>
    <w:rsid w:val="005E3943"/>
    <w:rsid w:val="005E4F6E"/>
    <w:rsid w:val="005E7466"/>
    <w:rsid w:val="005E7A27"/>
    <w:rsid w:val="005E7B3C"/>
    <w:rsid w:val="005F09A8"/>
    <w:rsid w:val="005F0E6A"/>
    <w:rsid w:val="005F1267"/>
    <w:rsid w:val="005F178E"/>
    <w:rsid w:val="005F351D"/>
    <w:rsid w:val="005F3713"/>
    <w:rsid w:val="005F48A8"/>
    <w:rsid w:val="005F5C18"/>
    <w:rsid w:val="005F5DA6"/>
    <w:rsid w:val="005F6081"/>
    <w:rsid w:val="005F7032"/>
    <w:rsid w:val="005F7752"/>
    <w:rsid w:val="00601736"/>
    <w:rsid w:val="006024CF"/>
    <w:rsid w:val="00602A40"/>
    <w:rsid w:val="00603B52"/>
    <w:rsid w:val="00604B8E"/>
    <w:rsid w:val="00605226"/>
    <w:rsid w:val="00606678"/>
    <w:rsid w:val="00606E93"/>
    <w:rsid w:val="006109BF"/>
    <w:rsid w:val="00610B94"/>
    <w:rsid w:val="0061198C"/>
    <w:rsid w:val="006121E5"/>
    <w:rsid w:val="006141B8"/>
    <w:rsid w:val="00614754"/>
    <w:rsid w:val="00614F74"/>
    <w:rsid w:val="0061579F"/>
    <w:rsid w:val="00617FC6"/>
    <w:rsid w:val="0062036F"/>
    <w:rsid w:val="00621F25"/>
    <w:rsid w:val="00623F0E"/>
    <w:rsid w:val="00624200"/>
    <w:rsid w:val="0062604E"/>
    <w:rsid w:val="00626568"/>
    <w:rsid w:val="00626611"/>
    <w:rsid w:val="00627E54"/>
    <w:rsid w:val="006340EF"/>
    <w:rsid w:val="0063464B"/>
    <w:rsid w:val="0063591D"/>
    <w:rsid w:val="00641676"/>
    <w:rsid w:val="0064208C"/>
    <w:rsid w:val="00643C9A"/>
    <w:rsid w:val="006453B0"/>
    <w:rsid w:val="006464F5"/>
    <w:rsid w:val="00646DFC"/>
    <w:rsid w:val="00647F59"/>
    <w:rsid w:val="0065139B"/>
    <w:rsid w:val="00652ED1"/>
    <w:rsid w:val="00653DAD"/>
    <w:rsid w:val="00654CF1"/>
    <w:rsid w:val="00656091"/>
    <w:rsid w:val="00660C4C"/>
    <w:rsid w:val="00662819"/>
    <w:rsid w:val="00666165"/>
    <w:rsid w:val="00666C71"/>
    <w:rsid w:val="006676D2"/>
    <w:rsid w:val="00667E90"/>
    <w:rsid w:val="00671886"/>
    <w:rsid w:val="00671A91"/>
    <w:rsid w:val="00672A73"/>
    <w:rsid w:val="00673CBB"/>
    <w:rsid w:val="00675BFF"/>
    <w:rsid w:val="00676EC0"/>
    <w:rsid w:val="006776ED"/>
    <w:rsid w:val="00677DE9"/>
    <w:rsid w:val="00680255"/>
    <w:rsid w:val="00681002"/>
    <w:rsid w:val="00681548"/>
    <w:rsid w:val="00685592"/>
    <w:rsid w:val="0068571A"/>
    <w:rsid w:val="0068651E"/>
    <w:rsid w:val="00686DD1"/>
    <w:rsid w:val="006871AE"/>
    <w:rsid w:val="006871AF"/>
    <w:rsid w:val="00687799"/>
    <w:rsid w:val="00690416"/>
    <w:rsid w:val="006918DE"/>
    <w:rsid w:val="0069255D"/>
    <w:rsid w:val="00692A1A"/>
    <w:rsid w:val="0069345F"/>
    <w:rsid w:val="00694522"/>
    <w:rsid w:val="00695878"/>
    <w:rsid w:val="00697850"/>
    <w:rsid w:val="00697DCB"/>
    <w:rsid w:val="006A0307"/>
    <w:rsid w:val="006A09AC"/>
    <w:rsid w:val="006A0E96"/>
    <w:rsid w:val="006A1F27"/>
    <w:rsid w:val="006A3ED4"/>
    <w:rsid w:val="006A42A1"/>
    <w:rsid w:val="006A5B42"/>
    <w:rsid w:val="006A610C"/>
    <w:rsid w:val="006B5B55"/>
    <w:rsid w:val="006B6F5B"/>
    <w:rsid w:val="006B78FF"/>
    <w:rsid w:val="006B7AD6"/>
    <w:rsid w:val="006C0F27"/>
    <w:rsid w:val="006C1080"/>
    <w:rsid w:val="006C36C7"/>
    <w:rsid w:val="006C3F20"/>
    <w:rsid w:val="006C73B3"/>
    <w:rsid w:val="006C78A8"/>
    <w:rsid w:val="006C78CD"/>
    <w:rsid w:val="006D0AF7"/>
    <w:rsid w:val="006D3867"/>
    <w:rsid w:val="006D3A05"/>
    <w:rsid w:val="006D4024"/>
    <w:rsid w:val="006D5049"/>
    <w:rsid w:val="006D7041"/>
    <w:rsid w:val="006D7E79"/>
    <w:rsid w:val="006E04F1"/>
    <w:rsid w:val="006E0E56"/>
    <w:rsid w:val="006E1C99"/>
    <w:rsid w:val="006E2408"/>
    <w:rsid w:val="006E3F94"/>
    <w:rsid w:val="006E473D"/>
    <w:rsid w:val="006E59EF"/>
    <w:rsid w:val="006E6E7F"/>
    <w:rsid w:val="006E7C71"/>
    <w:rsid w:val="006F025D"/>
    <w:rsid w:val="006F19CB"/>
    <w:rsid w:val="006F1F40"/>
    <w:rsid w:val="006F2255"/>
    <w:rsid w:val="006F25BD"/>
    <w:rsid w:val="006F2761"/>
    <w:rsid w:val="006F42C5"/>
    <w:rsid w:val="006F4A65"/>
    <w:rsid w:val="006F5EAE"/>
    <w:rsid w:val="006F5EE4"/>
    <w:rsid w:val="006F6016"/>
    <w:rsid w:val="006F7DB3"/>
    <w:rsid w:val="007013FA"/>
    <w:rsid w:val="00702449"/>
    <w:rsid w:val="00703B47"/>
    <w:rsid w:val="0070416E"/>
    <w:rsid w:val="007050D3"/>
    <w:rsid w:val="00710C4A"/>
    <w:rsid w:val="0071176B"/>
    <w:rsid w:val="0071340C"/>
    <w:rsid w:val="00714450"/>
    <w:rsid w:val="00714536"/>
    <w:rsid w:val="00715D71"/>
    <w:rsid w:val="00715EEC"/>
    <w:rsid w:val="00716C27"/>
    <w:rsid w:val="007179C1"/>
    <w:rsid w:val="00720596"/>
    <w:rsid w:val="0072062E"/>
    <w:rsid w:val="0072213D"/>
    <w:rsid w:val="00722566"/>
    <w:rsid w:val="00723CB6"/>
    <w:rsid w:val="00724D82"/>
    <w:rsid w:val="0072534B"/>
    <w:rsid w:val="00725D20"/>
    <w:rsid w:val="00726305"/>
    <w:rsid w:val="00731403"/>
    <w:rsid w:val="007332DD"/>
    <w:rsid w:val="00734F74"/>
    <w:rsid w:val="0073541B"/>
    <w:rsid w:val="00736610"/>
    <w:rsid w:val="00740ED0"/>
    <w:rsid w:val="0074121D"/>
    <w:rsid w:val="00741AD7"/>
    <w:rsid w:val="007453B7"/>
    <w:rsid w:val="007461A6"/>
    <w:rsid w:val="0075368F"/>
    <w:rsid w:val="00753F2E"/>
    <w:rsid w:val="00754533"/>
    <w:rsid w:val="00754A8F"/>
    <w:rsid w:val="00755A35"/>
    <w:rsid w:val="00756722"/>
    <w:rsid w:val="00756941"/>
    <w:rsid w:val="00757311"/>
    <w:rsid w:val="0076145D"/>
    <w:rsid w:val="00763365"/>
    <w:rsid w:val="00764D4E"/>
    <w:rsid w:val="007657DA"/>
    <w:rsid w:val="00765E12"/>
    <w:rsid w:val="00766A94"/>
    <w:rsid w:val="00770907"/>
    <w:rsid w:val="00770F67"/>
    <w:rsid w:val="00773115"/>
    <w:rsid w:val="00773D88"/>
    <w:rsid w:val="007741DC"/>
    <w:rsid w:val="007747E8"/>
    <w:rsid w:val="00774DC0"/>
    <w:rsid w:val="0077522E"/>
    <w:rsid w:val="0077529C"/>
    <w:rsid w:val="007772B0"/>
    <w:rsid w:val="00777429"/>
    <w:rsid w:val="0077752E"/>
    <w:rsid w:val="00781F3D"/>
    <w:rsid w:val="007826E3"/>
    <w:rsid w:val="007838D2"/>
    <w:rsid w:val="00783E1C"/>
    <w:rsid w:val="00785F6D"/>
    <w:rsid w:val="0078614B"/>
    <w:rsid w:val="007867A9"/>
    <w:rsid w:val="00787228"/>
    <w:rsid w:val="00787263"/>
    <w:rsid w:val="00787651"/>
    <w:rsid w:val="007877F8"/>
    <w:rsid w:val="00787AB3"/>
    <w:rsid w:val="00790013"/>
    <w:rsid w:val="007913D3"/>
    <w:rsid w:val="007926B8"/>
    <w:rsid w:val="007A11BC"/>
    <w:rsid w:val="007A140F"/>
    <w:rsid w:val="007A59B9"/>
    <w:rsid w:val="007A74C5"/>
    <w:rsid w:val="007B3714"/>
    <w:rsid w:val="007C16E3"/>
    <w:rsid w:val="007C3FFD"/>
    <w:rsid w:val="007C418D"/>
    <w:rsid w:val="007C4215"/>
    <w:rsid w:val="007C4B89"/>
    <w:rsid w:val="007C64F3"/>
    <w:rsid w:val="007C6506"/>
    <w:rsid w:val="007C7A14"/>
    <w:rsid w:val="007C7CE1"/>
    <w:rsid w:val="007C7DD0"/>
    <w:rsid w:val="007C7F33"/>
    <w:rsid w:val="007D1CDE"/>
    <w:rsid w:val="007D5E08"/>
    <w:rsid w:val="007D6FFF"/>
    <w:rsid w:val="007E02B5"/>
    <w:rsid w:val="007E1120"/>
    <w:rsid w:val="007F2D97"/>
    <w:rsid w:val="007F3A4D"/>
    <w:rsid w:val="007F3DCF"/>
    <w:rsid w:val="007F5CF8"/>
    <w:rsid w:val="007F6EA4"/>
    <w:rsid w:val="007F70C5"/>
    <w:rsid w:val="008000A8"/>
    <w:rsid w:val="00800684"/>
    <w:rsid w:val="00802442"/>
    <w:rsid w:val="00803D6F"/>
    <w:rsid w:val="00805CAA"/>
    <w:rsid w:val="00807AE8"/>
    <w:rsid w:val="0081194C"/>
    <w:rsid w:val="00813BF0"/>
    <w:rsid w:val="00813DD2"/>
    <w:rsid w:val="00813F07"/>
    <w:rsid w:val="0081408D"/>
    <w:rsid w:val="00814397"/>
    <w:rsid w:val="008156CF"/>
    <w:rsid w:val="0081582B"/>
    <w:rsid w:val="00815B2E"/>
    <w:rsid w:val="008171CC"/>
    <w:rsid w:val="00820017"/>
    <w:rsid w:val="008207DB"/>
    <w:rsid w:val="00820825"/>
    <w:rsid w:val="008215C0"/>
    <w:rsid w:val="00821F1A"/>
    <w:rsid w:val="0082325E"/>
    <w:rsid w:val="008233C7"/>
    <w:rsid w:val="00823509"/>
    <w:rsid w:val="00824D96"/>
    <w:rsid w:val="008251EE"/>
    <w:rsid w:val="008255E2"/>
    <w:rsid w:val="00826654"/>
    <w:rsid w:val="008268D3"/>
    <w:rsid w:val="00826A72"/>
    <w:rsid w:val="00827DF0"/>
    <w:rsid w:val="008306F9"/>
    <w:rsid w:val="00831A04"/>
    <w:rsid w:val="00833B90"/>
    <w:rsid w:val="0083427F"/>
    <w:rsid w:val="008349E9"/>
    <w:rsid w:val="008350B9"/>
    <w:rsid w:val="0083535D"/>
    <w:rsid w:val="00835A14"/>
    <w:rsid w:val="0083699C"/>
    <w:rsid w:val="00837F49"/>
    <w:rsid w:val="008407AB"/>
    <w:rsid w:val="0084302D"/>
    <w:rsid w:val="00843359"/>
    <w:rsid w:val="00846705"/>
    <w:rsid w:val="00850671"/>
    <w:rsid w:val="00851AE8"/>
    <w:rsid w:val="00851CC6"/>
    <w:rsid w:val="0085206D"/>
    <w:rsid w:val="008524E5"/>
    <w:rsid w:val="0085298F"/>
    <w:rsid w:val="00852D27"/>
    <w:rsid w:val="00852F9D"/>
    <w:rsid w:val="0085434A"/>
    <w:rsid w:val="008604B4"/>
    <w:rsid w:val="00861AB4"/>
    <w:rsid w:val="00861E1F"/>
    <w:rsid w:val="00865FFF"/>
    <w:rsid w:val="00867503"/>
    <w:rsid w:val="00870020"/>
    <w:rsid w:val="00870123"/>
    <w:rsid w:val="0087220A"/>
    <w:rsid w:val="00872B4F"/>
    <w:rsid w:val="00874154"/>
    <w:rsid w:val="008745CB"/>
    <w:rsid w:val="00877860"/>
    <w:rsid w:val="00877FE9"/>
    <w:rsid w:val="008809E5"/>
    <w:rsid w:val="00880A05"/>
    <w:rsid w:val="0088125A"/>
    <w:rsid w:val="00881EA8"/>
    <w:rsid w:val="00883881"/>
    <w:rsid w:val="00883B35"/>
    <w:rsid w:val="00884328"/>
    <w:rsid w:val="0088472C"/>
    <w:rsid w:val="00885186"/>
    <w:rsid w:val="008869C2"/>
    <w:rsid w:val="00887968"/>
    <w:rsid w:val="00887F65"/>
    <w:rsid w:val="00890155"/>
    <w:rsid w:val="008906E0"/>
    <w:rsid w:val="0089185C"/>
    <w:rsid w:val="00891EA6"/>
    <w:rsid w:val="008926FD"/>
    <w:rsid w:val="00893460"/>
    <w:rsid w:val="00894E4B"/>
    <w:rsid w:val="00895018"/>
    <w:rsid w:val="00895893"/>
    <w:rsid w:val="00896434"/>
    <w:rsid w:val="00896715"/>
    <w:rsid w:val="008974AE"/>
    <w:rsid w:val="008A052F"/>
    <w:rsid w:val="008A14AF"/>
    <w:rsid w:val="008A31E2"/>
    <w:rsid w:val="008A42A8"/>
    <w:rsid w:val="008A45FC"/>
    <w:rsid w:val="008A4DB6"/>
    <w:rsid w:val="008B076E"/>
    <w:rsid w:val="008B0CAA"/>
    <w:rsid w:val="008B0DF3"/>
    <w:rsid w:val="008B103F"/>
    <w:rsid w:val="008B112B"/>
    <w:rsid w:val="008B2754"/>
    <w:rsid w:val="008B2776"/>
    <w:rsid w:val="008B3688"/>
    <w:rsid w:val="008B3C59"/>
    <w:rsid w:val="008B3D6C"/>
    <w:rsid w:val="008B3E71"/>
    <w:rsid w:val="008B6318"/>
    <w:rsid w:val="008B664F"/>
    <w:rsid w:val="008B6A8E"/>
    <w:rsid w:val="008B6EFD"/>
    <w:rsid w:val="008B703C"/>
    <w:rsid w:val="008B75D5"/>
    <w:rsid w:val="008C21F6"/>
    <w:rsid w:val="008C3D83"/>
    <w:rsid w:val="008C4869"/>
    <w:rsid w:val="008C6DE0"/>
    <w:rsid w:val="008C7B07"/>
    <w:rsid w:val="008C7E64"/>
    <w:rsid w:val="008D15AC"/>
    <w:rsid w:val="008D179D"/>
    <w:rsid w:val="008D1F2F"/>
    <w:rsid w:val="008D280D"/>
    <w:rsid w:val="008D2825"/>
    <w:rsid w:val="008D34CA"/>
    <w:rsid w:val="008D5043"/>
    <w:rsid w:val="008D50AC"/>
    <w:rsid w:val="008D5FB5"/>
    <w:rsid w:val="008D6067"/>
    <w:rsid w:val="008D6A21"/>
    <w:rsid w:val="008D6DDD"/>
    <w:rsid w:val="008D7305"/>
    <w:rsid w:val="008E145E"/>
    <w:rsid w:val="008E16B6"/>
    <w:rsid w:val="008E20DE"/>
    <w:rsid w:val="008E286E"/>
    <w:rsid w:val="008E29D1"/>
    <w:rsid w:val="008E388F"/>
    <w:rsid w:val="008E4064"/>
    <w:rsid w:val="008E59FB"/>
    <w:rsid w:val="008E77C6"/>
    <w:rsid w:val="008F0C8B"/>
    <w:rsid w:val="008F2EC1"/>
    <w:rsid w:val="008F304F"/>
    <w:rsid w:val="008F30FE"/>
    <w:rsid w:val="008F36EE"/>
    <w:rsid w:val="008F3CAA"/>
    <w:rsid w:val="008F6373"/>
    <w:rsid w:val="008F7061"/>
    <w:rsid w:val="008F735B"/>
    <w:rsid w:val="008F74BC"/>
    <w:rsid w:val="00900386"/>
    <w:rsid w:val="0090065E"/>
    <w:rsid w:val="0090090A"/>
    <w:rsid w:val="0090142D"/>
    <w:rsid w:val="009020F7"/>
    <w:rsid w:val="0090361A"/>
    <w:rsid w:val="00904037"/>
    <w:rsid w:val="0090413D"/>
    <w:rsid w:val="009050B4"/>
    <w:rsid w:val="00906268"/>
    <w:rsid w:val="00907268"/>
    <w:rsid w:val="009072BC"/>
    <w:rsid w:val="00907913"/>
    <w:rsid w:val="009102F3"/>
    <w:rsid w:val="00910BBE"/>
    <w:rsid w:val="00910F7B"/>
    <w:rsid w:val="00911030"/>
    <w:rsid w:val="009124E1"/>
    <w:rsid w:val="009133D3"/>
    <w:rsid w:val="00913801"/>
    <w:rsid w:val="00914BAE"/>
    <w:rsid w:val="009153A4"/>
    <w:rsid w:val="00915683"/>
    <w:rsid w:val="00916222"/>
    <w:rsid w:val="00917F98"/>
    <w:rsid w:val="00920330"/>
    <w:rsid w:val="00920A09"/>
    <w:rsid w:val="00920B95"/>
    <w:rsid w:val="00921069"/>
    <w:rsid w:val="00921185"/>
    <w:rsid w:val="00921624"/>
    <w:rsid w:val="00922546"/>
    <w:rsid w:val="0092299C"/>
    <w:rsid w:val="009236FF"/>
    <w:rsid w:val="00924CD3"/>
    <w:rsid w:val="00925B8D"/>
    <w:rsid w:val="00926891"/>
    <w:rsid w:val="00926DB5"/>
    <w:rsid w:val="0092701C"/>
    <w:rsid w:val="00934CFC"/>
    <w:rsid w:val="009352BD"/>
    <w:rsid w:val="00936B9B"/>
    <w:rsid w:val="00937523"/>
    <w:rsid w:val="00937AF2"/>
    <w:rsid w:val="00937D75"/>
    <w:rsid w:val="009421CF"/>
    <w:rsid w:val="00944EAB"/>
    <w:rsid w:val="00945380"/>
    <w:rsid w:val="00946C1D"/>
    <w:rsid w:val="009473EA"/>
    <w:rsid w:val="00947FB6"/>
    <w:rsid w:val="0095080E"/>
    <w:rsid w:val="00952574"/>
    <w:rsid w:val="00952D93"/>
    <w:rsid w:val="00953F65"/>
    <w:rsid w:val="00953F6E"/>
    <w:rsid w:val="0095424D"/>
    <w:rsid w:val="00954BBE"/>
    <w:rsid w:val="00954F40"/>
    <w:rsid w:val="009551CD"/>
    <w:rsid w:val="00955FEC"/>
    <w:rsid w:val="009564A0"/>
    <w:rsid w:val="00957CD0"/>
    <w:rsid w:val="00960D64"/>
    <w:rsid w:val="00961EA5"/>
    <w:rsid w:val="00962C24"/>
    <w:rsid w:val="00962D72"/>
    <w:rsid w:val="009646B0"/>
    <w:rsid w:val="00964A20"/>
    <w:rsid w:val="00966DC3"/>
    <w:rsid w:val="0096749D"/>
    <w:rsid w:val="009704F1"/>
    <w:rsid w:val="00970CBA"/>
    <w:rsid w:val="0097167F"/>
    <w:rsid w:val="0097244F"/>
    <w:rsid w:val="009735FA"/>
    <w:rsid w:val="009736CB"/>
    <w:rsid w:val="0097425A"/>
    <w:rsid w:val="00974DE8"/>
    <w:rsid w:val="009751F7"/>
    <w:rsid w:val="009757AF"/>
    <w:rsid w:val="00976F20"/>
    <w:rsid w:val="009809BC"/>
    <w:rsid w:val="009809DA"/>
    <w:rsid w:val="009827F7"/>
    <w:rsid w:val="009832E0"/>
    <w:rsid w:val="00983ED0"/>
    <w:rsid w:val="009846FF"/>
    <w:rsid w:val="00984F81"/>
    <w:rsid w:val="0098716C"/>
    <w:rsid w:val="009920D8"/>
    <w:rsid w:val="0099238E"/>
    <w:rsid w:val="00993C82"/>
    <w:rsid w:val="00994527"/>
    <w:rsid w:val="009958C8"/>
    <w:rsid w:val="00996BC7"/>
    <w:rsid w:val="009A0F1A"/>
    <w:rsid w:val="009A1387"/>
    <w:rsid w:val="009A35A0"/>
    <w:rsid w:val="009A3BE6"/>
    <w:rsid w:val="009A3D4A"/>
    <w:rsid w:val="009A461C"/>
    <w:rsid w:val="009A52AD"/>
    <w:rsid w:val="009A611F"/>
    <w:rsid w:val="009B039A"/>
    <w:rsid w:val="009B0CF3"/>
    <w:rsid w:val="009B1FCD"/>
    <w:rsid w:val="009B200B"/>
    <w:rsid w:val="009C0978"/>
    <w:rsid w:val="009C0A4B"/>
    <w:rsid w:val="009C237F"/>
    <w:rsid w:val="009C352D"/>
    <w:rsid w:val="009C3E71"/>
    <w:rsid w:val="009C4A22"/>
    <w:rsid w:val="009C5552"/>
    <w:rsid w:val="009C5872"/>
    <w:rsid w:val="009C5B8F"/>
    <w:rsid w:val="009C5BB9"/>
    <w:rsid w:val="009C5D26"/>
    <w:rsid w:val="009C7A5D"/>
    <w:rsid w:val="009D25C2"/>
    <w:rsid w:val="009D3543"/>
    <w:rsid w:val="009D3E0F"/>
    <w:rsid w:val="009D5288"/>
    <w:rsid w:val="009D6670"/>
    <w:rsid w:val="009D77E0"/>
    <w:rsid w:val="009E01C4"/>
    <w:rsid w:val="009E2F55"/>
    <w:rsid w:val="009E4F1E"/>
    <w:rsid w:val="009E5903"/>
    <w:rsid w:val="009E5970"/>
    <w:rsid w:val="009E62C2"/>
    <w:rsid w:val="009E6651"/>
    <w:rsid w:val="009E7D68"/>
    <w:rsid w:val="009F1C7B"/>
    <w:rsid w:val="009F294C"/>
    <w:rsid w:val="009F2C8C"/>
    <w:rsid w:val="009F387B"/>
    <w:rsid w:val="009F3C1E"/>
    <w:rsid w:val="009F7A96"/>
    <w:rsid w:val="009F7E78"/>
    <w:rsid w:val="00A00376"/>
    <w:rsid w:val="00A0044C"/>
    <w:rsid w:val="00A00480"/>
    <w:rsid w:val="00A02449"/>
    <w:rsid w:val="00A0415C"/>
    <w:rsid w:val="00A05322"/>
    <w:rsid w:val="00A06792"/>
    <w:rsid w:val="00A07152"/>
    <w:rsid w:val="00A07B11"/>
    <w:rsid w:val="00A10982"/>
    <w:rsid w:val="00A10C41"/>
    <w:rsid w:val="00A10EF2"/>
    <w:rsid w:val="00A110D8"/>
    <w:rsid w:val="00A12116"/>
    <w:rsid w:val="00A12E87"/>
    <w:rsid w:val="00A14C73"/>
    <w:rsid w:val="00A17BA9"/>
    <w:rsid w:val="00A20128"/>
    <w:rsid w:val="00A202CF"/>
    <w:rsid w:val="00A21D76"/>
    <w:rsid w:val="00A223F9"/>
    <w:rsid w:val="00A23585"/>
    <w:rsid w:val="00A24F14"/>
    <w:rsid w:val="00A25911"/>
    <w:rsid w:val="00A25B0F"/>
    <w:rsid w:val="00A26666"/>
    <w:rsid w:val="00A268BF"/>
    <w:rsid w:val="00A278D8"/>
    <w:rsid w:val="00A31FFB"/>
    <w:rsid w:val="00A335FF"/>
    <w:rsid w:val="00A33BA9"/>
    <w:rsid w:val="00A34A0D"/>
    <w:rsid w:val="00A34CE0"/>
    <w:rsid w:val="00A35423"/>
    <w:rsid w:val="00A35638"/>
    <w:rsid w:val="00A3583E"/>
    <w:rsid w:val="00A361A7"/>
    <w:rsid w:val="00A37B6C"/>
    <w:rsid w:val="00A417FE"/>
    <w:rsid w:val="00A42F94"/>
    <w:rsid w:val="00A43AF8"/>
    <w:rsid w:val="00A45A15"/>
    <w:rsid w:val="00A47926"/>
    <w:rsid w:val="00A5058A"/>
    <w:rsid w:val="00A520A5"/>
    <w:rsid w:val="00A52ADE"/>
    <w:rsid w:val="00A5330F"/>
    <w:rsid w:val="00A539C3"/>
    <w:rsid w:val="00A53BA5"/>
    <w:rsid w:val="00A53E9A"/>
    <w:rsid w:val="00A556C2"/>
    <w:rsid w:val="00A569B2"/>
    <w:rsid w:val="00A5701D"/>
    <w:rsid w:val="00A571E9"/>
    <w:rsid w:val="00A61BFA"/>
    <w:rsid w:val="00A636F9"/>
    <w:rsid w:val="00A64A5D"/>
    <w:rsid w:val="00A6520E"/>
    <w:rsid w:val="00A66D03"/>
    <w:rsid w:val="00A67A5F"/>
    <w:rsid w:val="00A67B62"/>
    <w:rsid w:val="00A73E0D"/>
    <w:rsid w:val="00A748FF"/>
    <w:rsid w:val="00A74C78"/>
    <w:rsid w:val="00A75818"/>
    <w:rsid w:val="00A7591A"/>
    <w:rsid w:val="00A803AC"/>
    <w:rsid w:val="00A804BD"/>
    <w:rsid w:val="00A80E18"/>
    <w:rsid w:val="00A8362D"/>
    <w:rsid w:val="00A8415E"/>
    <w:rsid w:val="00A843B2"/>
    <w:rsid w:val="00A85C1E"/>
    <w:rsid w:val="00A86229"/>
    <w:rsid w:val="00A86C94"/>
    <w:rsid w:val="00A86D3E"/>
    <w:rsid w:val="00A86E74"/>
    <w:rsid w:val="00A87A9F"/>
    <w:rsid w:val="00A901D9"/>
    <w:rsid w:val="00A92C58"/>
    <w:rsid w:val="00A92D24"/>
    <w:rsid w:val="00A93292"/>
    <w:rsid w:val="00A938A0"/>
    <w:rsid w:val="00A938C2"/>
    <w:rsid w:val="00A93A14"/>
    <w:rsid w:val="00A94254"/>
    <w:rsid w:val="00A96CF8"/>
    <w:rsid w:val="00A96D23"/>
    <w:rsid w:val="00A96DE1"/>
    <w:rsid w:val="00A974CE"/>
    <w:rsid w:val="00A97CDE"/>
    <w:rsid w:val="00AA0CDF"/>
    <w:rsid w:val="00AA13B3"/>
    <w:rsid w:val="00AA318E"/>
    <w:rsid w:val="00AA6D88"/>
    <w:rsid w:val="00AB0F8B"/>
    <w:rsid w:val="00AB15D9"/>
    <w:rsid w:val="00AB223D"/>
    <w:rsid w:val="00AB42A1"/>
    <w:rsid w:val="00AB4D8D"/>
    <w:rsid w:val="00AB509F"/>
    <w:rsid w:val="00AB62E7"/>
    <w:rsid w:val="00AB7842"/>
    <w:rsid w:val="00AC170F"/>
    <w:rsid w:val="00AC21D6"/>
    <w:rsid w:val="00AC2684"/>
    <w:rsid w:val="00AC676B"/>
    <w:rsid w:val="00AC67DB"/>
    <w:rsid w:val="00AD00D6"/>
    <w:rsid w:val="00AD0A39"/>
    <w:rsid w:val="00AD0E2C"/>
    <w:rsid w:val="00AD1331"/>
    <w:rsid w:val="00AD171F"/>
    <w:rsid w:val="00AD1752"/>
    <w:rsid w:val="00AD277C"/>
    <w:rsid w:val="00AD2969"/>
    <w:rsid w:val="00AD495D"/>
    <w:rsid w:val="00AD4C04"/>
    <w:rsid w:val="00AD55C1"/>
    <w:rsid w:val="00AD5A5C"/>
    <w:rsid w:val="00AD5B98"/>
    <w:rsid w:val="00AD605F"/>
    <w:rsid w:val="00AD7505"/>
    <w:rsid w:val="00AD79C7"/>
    <w:rsid w:val="00AE1A6F"/>
    <w:rsid w:val="00AE3E6D"/>
    <w:rsid w:val="00AE48C8"/>
    <w:rsid w:val="00AE6234"/>
    <w:rsid w:val="00AE6D22"/>
    <w:rsid w:val="00AE74E7"/>
    <w:rsid w:val="00AF246C"/>
    <w:rsid w:val="00AF36D1"/>
    <w:rsid w:val="00AF3E7C"/>
    <w:rsid w:val="00AF6AB4"/>
    <w:rsid w:val="00AF6EB1"/>
    <w:rsid w:val="00B01B62"/>
    <w:rsid w:val="00B01B97"/>
    <w:rsid w:val="00B01D45"/>
    <w:rsid w:val="00B0326C"/>
    <w:rsid w:val="00B03517"/>
    <w:rsid w:val="00B03DDA"/>
    <w:rsid w:val="00B06746"/>
    <w:rsid w:val="00B0682F"/>
    <w:rsid w:val="00B109A0"/>
    <w:rsid w:val="00B1133E"/>
    <w:rsid w:val="00B119D9"/>
    <w:rsid w:val="00B11D04"/>
    <w:rsid w:val="00B12065"/>
    <w:rsid w:val="00B14221"/>
    <w:rsid w:val="00B157DB"/>
    <w:rsid w:val="00B15920"/>
    <w:rsid w:val="00B174BF"/>
    <w:rsid w:val="00B17B7C"/>
    <w:rsid w:val="00B17E73"/>
    <w:rsid w:val="00B20681"/>
    <w:rsid w:val="00B21590"/>
    <w:rsid w:val="00B216C9"/>
    <w:rsid w:val="00B22698"/>
    <w:rsid w:val="00B22D07"/>
    <w:rsid w:val="00B23BB4"/>
    <w:rsid w:val="00B26E5F"/>
    <w:rsid w:val="00B27990"/>
    <w:rsid w:val="00B31FCD"/>
    <w:rsid w:val="00B33108"/>
    <w:rsid w:val="00B347D7"/>
    <w:rsid w:val="00B350AA"/>
    <w:rsid w:val="00B36592"/>
    <w:rsid w:val="00B41446"/>
    <w:rsid w:val="00B423D8"/>
    <w:rsid w:val="00B44551"/>
    <w:rsid w:val="00B4709C"/>
    <w:rsid w:val="00B4722B"/>
    <w:rsid w:val="00B5038F"/>
    <w:rsid w:val="00B504BA"/>
    <w:rsid w:val="00B50FA7"/>
    <w:rsid w:val="00B5625E"/>
    <w:rsid w:val="00B57974"/>
    <w:rsid w:val="00B62ACC"/>
    <w:rsid w:val="00B6420B"/>
    <w:rsid w:val="00B65D8B"/>
    <w:rsid w:val="00B664C0"/>
    <w:rsid w:val="00B675B5"/>
    <w:rsid w:val="00B67B2A"/>
    <w:rsid w:val="00B7024F"/>
    <w:rsid w:val="00B71791"/>
    <w:rsid w:val="00B73402"/>
    <w:rsid w:val="00B73858"/>
    <w:rsid w:val="00B77107"/>
    <w:rsid w:val="00B7724F"/>
    <w:rsid w:val="00B812FF"/>
    <w:rsid w:val="00B8261E"/>
    <w:rsid w:val="00B82DC7"/>
    <w:rsid w:val="00B842B1"/>
    <w:rsid w:val="00B842B5"/>
    <w:rsid w:val="00B87346"/>
    <w:rsid w:val="00B90474"/>
    <w:rsid w:val="00B90F29"/>
    <w:rsid w:val="00B92057"/>
    <w:rsid w:val="00BA1639"/>
    <w:rsid w:val="00BA178E"/>
    <w:rsid w:val="00BA2174"/>
    <w:rsid w:val="00BA39CA"/>
    <w:rsid w:val="00BA5AFA"/>
    <w:rsid w:val="00BB0EB9"/>
    <w:rsid w:val="00BB2EED"/>
    <w:rsid w:val="00BB3EFF"/>
    <w:rsid w:val="00BB4A2E"/>
    <w:rsid w:val="00BB7942"/>
    <w:rsid w:val="00BC02AB"/>
    <w:rsid w:val="00BC1185"/>
    <w:rsid w:val="00BC282C"/>
    <w:rsid w:val="00BC45C2"/>
    <w:rsid w:val="00BC79FB"/>
    <w:rsid w:val="00BD0361"/>
    <w:rsid w:val="00BD096F"/>
    <w:rsid w:val="00BD1164"/>
    <w:rsid w:val="00BD1F2C"/>
    <w:rsid w:val="00BD2656"/>
    <w:rsid w:val="00BD2BE0"/>
    <w:rsid w:val="00BD36C3"/>
    <w:rsid w:val="00BD4FF3"/>
    <w:rsid w:val="00BD53A6"/>
    <w:rsid w:val="00BD54B2"/>
    <w:rsid w:val="00BD54CD"/>
    <w:rsid w:val="00BD5991"/>
    <w:rsid w:val="00BD5C15"/>
    <w:rsid w:val="00BD6C4C"/>
    <w:rsid w:val="00BE1377"/>
    <w:rsid w:val="00BE1765"/>
    <w:rsid w:val="00BE1FC7"/>
    <w:rsid w:val="00BE311C"/>
    <w:rsid w:val="00BE36E0"/>
    <w:rsid w:val="00BE37EE"/>
    <w:rsid w:val="00BE4CA1"/>
    <w:rsid w:val="00BE4D3F"/>
    <w:rsid w:val="00BE4F69"/>
    <w:rsid w:val="00BE52A8"/>
    <w:rsid w:val="00BE6DB6"/>
    <w:rsid w:val="00BF0A99"/>
    <w:rsid w:val="00BF1132"/>
    <w:rsid w:val="00BF129C"/>
    <w:rsid w:val="00BF1BD0"/>
    <w:rsid w:val="00BF2532"/>
    <w:rsid w:val="00BF4255"/>
    <w:rsid w:val="00BF472A"/>
    <w:rsid w:val="00BF5EA9"/>
    <w:rsid w:val="00BF73E6"/>
    <w:rsid w:val="00BF7759"/>
    <w:rsid w:val="00C004A7"/>
    <w:rsid w:val="00C004F6"/>
    <w:rsid w:val="00C00533"/>
    <w:rsid w:val="00C00781"/>
    <w:rsid w:val="00C00DD8"/>
    <w:rsid w:val="00C00E16"/>
    <w:rsid w:val="00C01A0B"/>
    <w:rsid w:val="00C01A90"/>
    <w:rsid w:val="00C027EC"/>
    <w:rsid w:val="00C02DD7"/>
    <w:rsid w:val="00C0593B"/>
    <w:rsid w:val="00C103F3"/>
    <w:rsid w:val="00C10D78"/>
    <w:rsid w:val="00C1110E"/>
    <w:rsid w:val="00C1227C"/>
    <w:rsid w:val="00C128F4"/>
    <w:rsid w:val="00C140A7"/>
    <w:rsid w:val="00C151ED"/>
    <w:rsid w:val="00C1715B"/>
    <w:rsid w:val="00C17556"/>
    <w:rsid w:val="00C202AE"/>
    <w:rsid w:val="00C20755"/>
    <w:rsid w:val="00C20B4E"/>
    <w:rsid w:val="00C20ED8"/>
    <w:rsid w:val="00C22769"/>
    <w:rsid w:val="00C230F3"/>
    <w:rsid w:val="00C252AC"/>
    <w:rsid w:val="00C25407"/>
    <w:rsid w:val="00C271FF"/>
    <w:rsid w:val="00C2771D"/>
    <w:rsid w:val="00C305D3"/>
    <w:rsid w:val="00C31077"/>
    <w:rsid w:val="00C314A3"/>
    <w:rsid w:val="00C32633"/>
    <w:rsid w:val="00C34FEF"/>
    <w:rsid w:val="00C3723E"/>
    <w:rsid w:val="00C40B62"/>
    <w:rsid w:val="00C418C5"/>
    <w:rsid w:val="00C425ED"/>
    <w:rsid w:val="00C43662"/>
    <w:rsid w:val="00C437C5"/>
    <w:rsid w:val="00C44F55"/>
    <w:rsid w:val="00C45490"/>
    <w:rsid w:val="00C4561E"/>
    <w:rsid w:val="00C45ACD"/>
    <w:rsid w:val="00C473A6"/>
    <w:rsid w:val="00C51352"/>
    <w:rsid w:val="00C514FC"/>
    <w:rsid w:val="00C51E76"/>
    <w:rsid w:val="00C524F0"/>
    <w:rsid w:val="00C52AD7"/>
    <w:rsid w:val="00C52CA2"/>
    <w:rsid w:val="00C53830"/>
    <w:rsid w:val="00C55230"/>
    <w:rsid w:val="00C55CF7"/>
    <w:rsid w:val="00C56375"/>
    <w:rsid w:val="00C566BE"/>
    <w:rsid w:val="00C56C8E"/>
    <w:rsid w:val="00C57FCF"/>
    <w:rsid w:val="00C61675"/>
    <w:rsid w:val="00C6472E"/>
    <w:rsid w:val="00C66D83"/>
    <w:rsid w:val="00C70D72"/>
    <w:rsid w:val="00C70EA5"/>
    <w:rsid w:val="00C72B0D"/>
    <w:rsid w:val="00C732C6"/>
    <w:rsid w:val="00C744D0"/>
    <w:rsid w:val="00C76596"/>
    <w:rsid w:val="00C766FC"/>
    <w:rsid w:val="00C77496"/>
    <w:rsid w:val="00C77741"/>
    <w:rsid w:val="00C80F02"/>
    <w:rsid w:val="00C810D2"/>
    <w:rsid w:val="00C813EF"/>
    <w:rsid w:val="00C81C20"/>
    <w:rsid w:val="00C82504"/>
    <w:rsid w:val="00C82DC1"/>
    <w:rsid w:val="00C83167"/>
    <w:rsid w:val="00C83D56"/>
    <w:rsid w:val="00C84A9C"/>
    <w:rsid w:val="00C8583E"/>
    <w:rsid w:val="00C85E8A"/>
    <w:rsid w:val="00C861EF"/>
    <w:rsid w:val="00C873ED"/>
    <w:rsid w:val="00C90344"/>
    <w:rsid w:val="00C94003"/>
    <w:rsid w:val="00C9462D"/>
    <w:rsid w:val="00C94BCA"/>
    <w:rsid w:val="00C94D50"/>
    <w:rsid w:val="00C961F6"/>
    <w:rsid w:val="00CA05E6"/>
    <w:rsid w:val="00CA06A4"/>
    <w:rsid w:val="00CA1357"/>
    <w:rsid w:val="00CA19A4"/>
    <w:rsid w:val="00CA378C"/>
    <w:rsid w:val="00CA474D"/>
    <w:rsid w:val="00CA4855"/>
    <w:rsid w:val="00CA69D2"/>
    <w:rsid w:val="00CA7C95"/>
    <w:rsid w:val="00CA7FF4"/>
    <w:rsid w:val="00CB004A"/>
    <w:rsid w:val="00CB149B"/>
    <w:rsid w:val="00CB2041"/>
    <w:rsid w:val="00CB31DA"/>
    <w:rsid w:val="00CB407A"/>
    <w:rsid w:val="00CB4800"/>
    <w:rsid w:val="00CC1255"/>
    <w:rsid w:val="00CC181E"/>
    <w:rsid w:val="00CC1C7A"/>
    <w:rsid w:val="00CC22EF"/>
    <w:rsid w:val="00CC25DE"/>
    <w:rsid w:val="00CC3BE5"/>
    <w:rsid w:val="00CC5C95"/>
    <w:rsid w:val="00CC7401"/>
    <w:rsid w:val="00CD1041"/>
    <w:rsid w:val="00CD1440"/>
    <w:rsid w:val="00CD168A"/>
    <w:rsid w:val="00CD1822"/>
    <w:rsid w:val="00CD2A6F"/>
    <w:rsid w:val="00CD3706"/>
    <w:rsid w:val="00CD3736"/>
    <w:rsid w:val="00CD44BA"/>
    <w:rsid w:val="00CD5315"/>
    <w:rsid w:val="00CD5412"/>
    <w:rsid w:val="00CD6CB5"/>
    <w:rsid w:val="00CE03A9"/>
    <w:rsid w:val="00CE2113"/>
    <w:rsid w:val="00CE31EE"/>
    <w:rsid w:val="00CE4BFF"/>
    <w:rsid w:val="00CE5FEE"/>
    <w:rsid w:val="00CF1B18"/>
    <w:rsid w:val="00CF2E53"/>
    <w:rsid w:val="00CF4896"/>
    <w:rsid w:val="00CF510A"/>
    <w:rsid w:val="00CF6CF6"/>
    <w:rsid w:val="00CF76F0"/>
    <w:rsid w:val="00CF79DF"/>
    <w:rsid w:val="00D0008B"/>
    <w:rsid w:val="00D00B80"/>
    <w:rsid w:val="00D00E1F"/>
    <w:rsid w:val="00D0434F"/>
    <w:rsid w:val="00D07151"/>
    <w:rsid w:val="00D07480"/>
    <w:rsid w:val="00D07666"/>
    <w:rsid w:val="00D10188"/>
    <w:rsid w:val="00D1019F"/>
    <w:rsid w:val="00D11CA7"/>
    <w:rsid w:val="00D126FB"/>
    <w:rsid w:val="00D13C3A"/>
    <w:rsid w:val="00D15316"/>
    <w:rsid w:val="00D153CC"/>
    <w:rsid w:val="00D1798A"/>
    <w:rsid w:val="00D20AB6"/>
    <w:rsid w:val="00D218B9"/>
    <w:rsid w:val="00D21B74"/>
    <w:rsid w:val="00D22E8D"/>
    <w:rsid w:val="00D24A72"/>
    <w:rsid w:val="00D26527"/>
    <w:rsid w:val="00D26E19"/>
    <w:rsid w:val="00D26E2E"/>
    <w:rsid w:val="00D27F73"/>
    <w:rsid w:val="00D32732"/>
    <w:rsid w:val="00D33453"/>
    <w:rsid w:val="00D3400A"/>
    <w:rsid w:val="00D345BF"/>
    <w:rsid w:val="00D34C75"/>
    <w:rsid w:val="00D35EB2"/>
    <w:rsid w:val="00D40465"/>
    <w:rsid w:val="00D40A10"/>
    <w:rsid w:val="00D40F11"/>
    <w:rsid w:val="00D413DF"/>
    <w:rsid w:val="00D43DF4"/>
    <w:rsid w:val="00D4417B"/>
    <w:rsid w:val="00D44377"/>
    <w:rsid w:val="00D44636"/>
    <w:rsid w:val="00D46202"/>
    <w:rsid w:val="00D50593"/>
    <w:rsid w:val="00D51DD0"/>
    <w:rsid w:val="00D51FC8"/>
    <w:rsid w:val="00D521B7"/>
    <w:rsid w:val="00D5226D"/>
    <w:rsid w:val="00D53472"/>
    <w:rsid w:val="00D53F9A"/>
    <w:rsid w:val="00D54E82"/>
    <w:rsid w:val="00D554FD"/>
    <w:rsid w:val="00D55CB1"/>
    <w:rsid w:val="00D56B21"/>
    <w:rsid w:val="00D57271"/>
    <w:rsid w:val="00D57F57"/>
    <w:rsid w:val="00D6156F"/>
    <w:rsid w:val="00D619E4"/>
    <w:rsid w:val="00D61E41"/>
    <w:rsid w:val="00D626A5"/>
    <w:rsid w:val="00D62F99"/>
    <w:rsid w:val="00D641B5"/>
    <w:rsid w:val="00D64C21"/>
    <w:rsid w:val="00D65056"/>
    <w:rsid w:val="00D6560C"/>
    <w:rsid w:val="00D65E86"/>
    <w:rsid w:val="00D668B6"/>
    <w:rsid w:val="00D66AF0"/>
    <w:rsid w:val="00D66BDF"/>
    <w:rsid w:val="00D67EB9"/>
    <w:rsid w:val="00D70D48"/>
    <w:rsid w:val="00D722B3"/>
    <w:rsid w:val="00D72B18"/>
    <w:rsid w:val="00D72C6A"/>
    <w:rsid w:val="00D74084"/>
    <w:rsid w:val="00D74172"/>
    <w:rsid w:val="00D742A1"/>
    <w:rsid w:val="00D74478"/>
    <w:rsid w:val="00D763B5"/>
    <w:rsid w:val="00D76F02"/>
    <w:rsid w:val="00D80A21"/>
    <w:rsid w:val="00D81FE0"/>
    <w:rsid w:val="00D82E41"/>
    <w:rsid w:val="00D83D02"/>
    <w:rsid w:val="00D8405F"/>
    <w:rsid w:val="00D84D3D"/>
    <w:rsid w:val="00D8517D"/>
    <w:rsid w:val="00D874E8"/>
    <w:rsid w:val="00D90535"/>
    <w:rsid w:val="00D927B3"/>
    <w:rsid w:val="00D93203"/>
    <w:rsid w:val="00D939C3"/>
    <w:rsid w:val="00D959CB"/>
    <w:rsid w:val="00DA0DC2"/>
    <w:rsid w:val="00DA0E4B"/>
    <w:rsid w:val="00DA1066"/>
    <w:rsid w:val="00DA10DA"/>
    <w:rsid w:val="00DA1A30"/>
    <w:rsid w:val="00DA3CC9"/>
    <w:rsid w:val="00DB07C7"/>
    <w:rsid w:val="00DB138C"/>
    <w:rsid w:val="00DB1A7D"/>
    <w:rsid w:val="00DB3111"/>
    <w:rsid w:val="00DB4F27"/>
    <w:rsid w:val="00DB50F6"/>
    <w:rsid w:val="00DB6759"/>
    <w:rsid w:val="00DB7439"/>
    <w:rsid w:val="00DC09A1"/>
    <w:rsid w:val="00DC20B0"/>
    <w:rsid w:val="00DC2165"/>
    <w:rsid w:val="00DC2679"/>
    <w:rsid w:val="00DC2A75"/>
    <w:rsid w:val="00DC49D4"/>
    <w:rsid w:val="00DC4C00"/>
    <w:rsid w:val="00DC5E57"/>
    <w:rsid w:val="00DC5ECD"/>
    <w:rsid w:val="00DC6152"/>
    <w:rsid w:val="00DC773F"/>
    <w:rsid w:val="00DC7FF6"/>
    <w:rsid w:val="00DD1B2E"/>
    <w:rsid w:val="00DD245E"/>
    <w:rsid w:val="00DD2C6A"/>
    <w:rsid w:val="00DD2D68"/>
    <w:rsid w:val="00DD32FF"/>
    <w:rsid w:val="00DD4423"/>
    <w:rsid w:val="00DD4EF3"/>
    <w:rsid w:val="00DD5B87"/>
    <w:rsid w:val="00DD6BE3"/>
    <w:rsid w:val="00DD753D"/>
    <w:rsid w:val="00DD7742"/>
    <w:rsid w:val="00DD7E87"/>
    <w:rsid w:val="00DE1398"/>
    <w:rsid w:val="00DE3C5D"/>
    <w:rsid w:val="00DE59C7"/>
    <w:rsid w:val="00DE5B8A"/>
    <w:rsid w:val="00DE720E"/>
    <w:rsid w:val="00DE7403"/>
    <w:rsid w:val="00DF0393"/>
    <w:rsid w:val="00DF3319"/>
    <w:rsid w:val="00DF387C"/>
    <w:rsid w:val="00DF3DCE"/>
    <w:rsid w:val="00DF525E"/>
    <w:rsid w:val="00DF59FA"/>
    <w:rsid w:val="00DF6237"/>
    <w:rsid w:val="00DF655B"/>
    <w:rsid w:val="00DF6955"/>
    <w:rsid w:val="00DF6BA1"/>
    <w:rsid w:val="00DF6F9C"/>
    <w:rsid w:val="00E00099"/>
    <w:rsid w:val="00E017D9"/>
    <w:rsid w:val="00E01E3F"/>
    <w:rsid w:val="00E0371D"/>
    <w:rsid w:val="00E03946"/>
    <w:rsid w:val="00E043AE"/>
    <w:rsid w:val="00E04428"/>
    <w:rsid w:val="00E05009"/>
    <w:rsid w:val="00E06BD9"/>
    <w:rsid w:val="00E07DE8"/>
    <w:rsid w:val="00E1096D"/>
    <w:rsid w:val="00E11483"/>
    <w:rsid w:val="00E11660"/>
    <w:rsid w:val="00E1188C"/>
    <w:rsid w:val="00E11BAA"/>
    <w:rsid w:val="00E12EEC"/>
    <w:rsid w:val="00E13CB5"/>
    <w:rsid w:val="00E156E8"/>
    <w:rsid w:val="00E16A54"/>
    <w:rsid w:val="00E202F9"/>
    <w:rsid w:val="00E207F4"/>
    <w:rsid w:val="00E20848"/>
    <w:rsid w:val="00E20CA2"/>
    <w:rsid w:val="00E20DA8"/>
    <w:rsid w:val="00E2382D"/>
    <w:rsid w:val="00E23B34"/>
    <w:rsid w:val="00E23E50"/>
    <w:rsid w:val="00E256BD"/>
    <w:rsid w:val="00E25E66"/>
    <w:rsid w:val="00E27F01"/>
    <w:rsid w:val="00E32444"/>
    <w:rsid w:val="00E32631"/>
    <w:rsid w:val="00E32BB5"/>
    <w:rsid w:val="00E3350E"/>
    <w:rsid w:val="00E338E6"/>
    <w:rsid w:val="00E3395D"/>
    <w:rsid w:val="00E362A2"/>
    <w:rsid w:val="00E3750B"/>
    <w:rsid w:val="00E41278"/>
    <w:rsid w:val="00E413CD"/>
    <w:rsid w:val="00E42CD1"/>
    <w:rsid w:val="00E431DB"/>
    <w:rsid w:val="00E43908"/>
    <w:rsid w:val="00E449DD"/>
    <w:rsid w:val="00E45296"/>
    <w:rsid w:val="00E45890"/>
    <w:rsid w:val="00E462BA"/>
    <w:rsid w:val="00E46C39"/>
    <w:rsid w:val="00E4709E"/>
    <w:rsid w:val="00E506C0"/>
    <w:rsid w:val="00E506C6"/>
    <w:rsid w:val="00E50731"/>
    <w:rsid w:val="00E5161E"/>
    <w:rsid w:val="00E52514"/>
    <w:rsid w:val="00E540E2"/>
    <w:rsid w:val="00E553C0"/>
    <w:rsid w:val="00E55E83"/>
    <w:rsid w:val="00E56A26"/>
    <w:rsid w:val="00E57E2D"/>
    <w:rsid w:val="00E61512"/>
    <w:rsid w:val="00E63D46"/>
    <w:rsid w:val="00E648D4"/>
    <w:rsid w:val="00E6519C"/>
    <w:rsid w:val="00E655BF"/>
    <w:rsid w:val="00E659CA"/>
    <w:rsid w:val="00E65FBD"/>
    <w:rsid w:val="00E66A2C"/>
    <w:rsid w:val="00E67B64"/>
    <w:rsid w:val="00E67BE8"/>
    <w:rsid w:val="00E70B7A"/>
    <w:rsid w:val="00E70DEA"/>
    <w:rsid w:val="00E712CE"/>
    <w:rsid w:val="00E72CAA"/>
    <w:rsid w:val="00E73746"/>
    <w:rsid w:val="00E74E62"/>
    <w:rsid w:val="00E752A3"/>
    <w:rsid w:val="00E75889"/>
    <w:rsid w:val="00E75B6F"/>
    <w:rsid w:val="00E8204E"/>
    <w:rsid w:val="00E820C0"/>
    <w:rsid w:val="00E826A3"/>
    <w:rsid w:val="00E856C9"/>
    <w:rsid w:val="00E86281"/>
    <w:rsid w:val="00E8680D"/>
    <w:rsid w:val="00E87A81"/>
    <w:rsid w:val="00E90DCD"/>
    <w:rsid w:val="00E90ED4"/>
    <w:rsid w:val="00E9120C"/>
    <w:rsid w:val="00E91724"/>
    <w:rsid w:val="00E91DBA"/>
    <w:rsid w:val="00E926AC"/>
    <w:rsid w:val="00E95008"/>
    <w:rsid w:val="00E959A4"/>
    <w:rsid w:val="00EA0CC7"/>
    <w:rsid w:val="00EA149D"/>
    <w:rsid w:val="00EA1607"/>
    <w:rsid w:val="00EA2646"/>
    <w:rsid w:val="00EA29B1"/>
    <w:rsid w:val="00EA4F7F"/>
    <w:rsid w:val="00EA5874"/>
    <w:rsid w:val="00EA5DF4"/>
    <w:rsid w:val="00EB02BB"/>
    <w:rsid w:val="00EB29AF"/>
    <w:rsid w:val="00EB4A50"/>
    <w:rsid w:val="00EB5630"/>
    <w:rsid w:val="00EB5F03"/>
    <w:rsid w:val="00EB704B"/>
    <w:rsid w:val="00EB72B8"/>
    <w:rsid w:val="00EB7EC8"/>
    <w:rsid w:val="00EC2626"/>
    <w:rsid w:val="00EC3B6F"/>
    <w:rsid w:val="00EC490D"/>
    <w:rsid w:val="00EC5179"/>
    <w:rsid w:val="00EC7B97"/>
    <w:rsid w:val="00ED18CD"/>
    <w:rsid w:val="00ED1AFD"/>
    <w:rsid w:val="00ED2302"/>
    <w:rsid w:val="00ED2743"/>
    <w:rsid w:val="00ED3B3D"/>
    <w:rsid w:val="00ED4189"/>
    <w:rsid w:val="00ED6704"/>
    <w:rsid w:val="00EE3731"/>
    <w:rsid w:val="00EE4035"/>
    <w:rsid w:val="00EE4FF8"/>
    <w:rsid w:val="00EE51CE"/>
    <w:rsid w:val="00EE5AB3"/>
    <w:rsid w:val="00EE61BB"/>
    <w:rsid w:val="00EE690E"/>
    <w:rsid w:val="00EE6AF4"/>
    <w:rsid w:val="00EE7423"/>
    <w:rsid w:val="00EF165B"/>
    <w:rsid w:val="00EF2D0F"/>
    <w:rsid w:val="00EF44F7"/>
    <w:rsid w:val="00EF4C8B"/>
    <w:rsid w:val="00EF4DC4"/>
    <w:rsid w:val="00F02045"/>
    <w:rsid w:val="00F0348B"/>
    <w:rsid w:val="00F0363C"/>
    <w:rsid w:val="00F036EA"/>
    <w:rsid w:val="00F0462F"/>
    <w:rsid w:val="00F06E3C"/>
    <w:rsid w:val="00F072EB"/>
    <w:rsid w:val="00F07F19"/>
    <w:rsid w:val="00F101D8"/>
    <w:rsid w:val="00F10B1E"/>
    <w:rsid w:val="00F11E64"/>
    <w:rsid w:val="00F128EB"/>
    <w:rsid w:val="00F12BEB"/>
    <w:rsid w:val="00F12D06"/>
    <w:rsid w:val="00F1316E"/>
    <w:rsid w:val="00F13602"/>
    <w:rsid w:val="00F14867"/>
    <w:rsid w:val="00F1543B"/>
    <w:rsid w:val="00F1643A"/>
    <w:rsid w:val="00F17C2F"/>
    <w:rsid w:val="00F20575"/>
    <w:rsid w:val="00F2168F"/>
    <w:rsid w:val="00F21F3D"/>
    <w:rsid w:val="00F22742"/>
    <w:rsid w:val="00F23267"/>
    <w:rsid w:val="00F24158"/>
    <w:rsid w:val="00F24858"/>
    <w:rsid w:val="00F25DC6"/>
    <w:rsid w:val="00F3014F"/>
    <w:rsid w:val="00F30717"/>
    <w:rsid w:val="00F33122"/>
    <w:rsid w:val="00F33682"/>
    <w:rsid w:val="00F34247"/>
    <w:rsid w:val="00F34BB3"/>
    <w:rsid w:val="00F353D9"/>
    <w:rsid w:val="00F35405"/>
    <w:rsid w:val="00F35A60"/>
    <w:rsid w:val="00F35CC5"/>
    <w:rsid w:val="00F36CDF"/>
    <w:rsid w:val="00F40F22"/>
    <w:rsid w:val="00F41FFD"/>
    <w:rsid w:val="00F43F41"/>
    <w:rsid w:val="00F44BAA"/>
    <w:rsid w:val="00F45FCD"/>
    <w:rsid w:val="00F5244A"/>
    <w:rsid w:val="00F52566"/>
    <w:rsid w:val="00F537AE"/>
    <w:rsid w:val="00F53B8B"/>
    <w:rsid w:val="00F54CDE"/>
    <w:rsid w:val="00F55C14"/>
    <w:rsid w:val="00F60AB6"/>
    <w:rsid w:val="00F6234A"/>
    <w:rsid w:val="00F674D1"/>
    <w:rsid w:val="00F70109"/>
    <w:rsid w:val="00F73095"/>
    <w:rsid w:val="00F76B4A"/>
    <w:rsid w:val="00F76ED5"/>
    <w:rsid w:val="00F76FD5"/>
    <w:rsid w:val="00F81920"/>
    <w:rsid w:val="00F81B18"/>
    <w:rsid w:val="00F83157"/>
    <w:rsid w:val="00F8533B"/>
    <w:rsid w:val="00F85368"/>
    <w:rsid w:val="00F85BA2"/>
    <w:rsid w:val="00F86758"/>
    <w:rsid w:val="00F8721C"/>
    <w:rsid w:val="00F87E3D"/>
    <w:rsid w:val="00F90C1B"/>
    <w:rsid w:val="00F90D9A"/>
    <w:rsid w:val="00F916AC"/>
    <w:rsid w:val="00F92999"/>
    <w:rsid w:val="00F92F11"/>
    <w:rsid w:val="00F96167"/>
    <w:rsid w:val="00F96E4F"/>
    <w:rsid w:val="00FA093E"/>
    <w:rsid w:val="00FA0FDA"/>
    <w:rsid w:val="00FA166D"/>
    <w:rsid w:val="00FA2270"/>
    <w:rsid w:val="00FA2DBE"/>
    <w:rsid w:val="00FA4352"/>
    <w:rsid w:val="00FA6EF7"/>
    <w:rsid w:val="00FA77DA"/>
    <w:rsid w:val="00FB0AF0"/>
    <w:rsid w:val="00FB0EEC"/>
    <w:rsid w:val="00FB2647"/>
    <w:rsid w:val="00FB42B7"/>
    <w:rsid w:val="00FB4D13"/>
    <w:rsid w:val="00FB5667"/>
    <w:rsid w:val="00FB686C"/>
    <w:rsid w:val="00FB7427"/>
    <w:rsid w:val="00FB7978"/>
    <w:rsid w:val="00FC0165"/>
    <w:rsid w:val="00FC0819"/>
    <w:rsid w:val="00FC09B3"/>
    <w:rsid w:val="00FC1068"/>
    <w:rsid w:val="00FC4885"/>
    <w:rsid w:val="00FC7829"/>
    <w:rsid w:val="00FD1D42"/>
    <w:rsid w:val="00FD3500"/>
    <w:rsid w:val="00FD5510"/>
    <w:rsid w:val="00FE00A9"/>
    <w:rsid w:val="00FE050F"/>
    <w:rsid w:val="00FE0527"/>
    <w:rsid w:val="00FE2018"/>
    <w:rsid w:val="00FE3AD7"/>
    <w:rsid w:val="00FE3B39"/>
    <w:rsid w:val="00FE3D3A"/>
    <w:rsid w:val="00FE6B0E"/>
    <w:rsid w:val="00FF1965"/>
    <w:rsid w:val="00FF1A2C"/>
    <w:rsid w:val="00FF1C0A"/>
    <w:rsid w:val="00FF2D93"/>
    <w:rsid w:val="00FF3B36"/>
    <w:rsid w:val="00FF4A80"/>
    <w:rsid w:val="5A6032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648D10"/>
  <w15:docId w15:val="{98D196C7-AAEE-4E39-8CF4-386BF4F1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9D1"/>
    <w:pPr>
      <w:spacing w:after="200" w:line="276" w:lineRule="auto"/>
    </w:pPr>
    <w:rPr>
      <w:sz w:val="22"/>
      <w:szCs w:val="22"/>
    </w:rPr>
  </w:style>
  <w:style w:type="paragraph" w:styleId="Heading1">
    <w:name w:val="heading 1"/>
    <w:basedOn w:val="Normal"/>
    <w:next w:val="Normal"/>
    <w:link w:val="Heading1Char"/>
    <w:uiPriority w:val="9"/>
    <w:qFormat/>
    <w:rsid w:val="000036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
    <w:basedOn w:val="Normal"/>
    <w:link w:val="ListParagraphChar"/>
    <w:uiPriority w:val="34"/>
    <w:qFormat/>
    <w:rsid w:val="003F75E3"/>
    <w:pPr>
      <w:ind w:left="720"/>
      <w:contextualSpacing/>
    </w:pPr>
  </w:style>
  <w:style w:type="paragraph" w:styleId="Header">
    <w:name w:val="header"/>
    <w:basedOn w:val="Normal"/>
    <w:link w:val="HeaderChar"/>
    <w:uiPriority w:val="99"/>
    <w:unhideWhenUsed/>
    <w:rsid w:val="00396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007"/>
  </w:style>
  <w:style w:type="paragraph" w:styleId="Footer">
    <w:name w:val="footer"/>
    <w:basedOn w:val="Normal"/>
    <w:link w:val="FooterChar"/>
    <w:uiPriority w:val="99"/>
    <w:unhideWhenUsed/>
    <w:rsid w:val="00396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007"/>
  </w:style>
  <w:style w:type="paragraph" w:styleId="NoSpacing">
    <w:name w:val="No Spacing"/>
    <w:link w:val="NoSpacingChar"/>
    <w:uiPriority w:val="1"/>
    <w:qFormat/>
    <w:rsid w:val="005C1FD9"/>
    <w:rPr>
      <w:rFonts w:eastAsia="Times New Roman"/>
      <w:sz w:val="22"/>
      <w:szCs w:val="22"/>
    </w:rPr>
  </w:style>
  <w:style w:type="character" w:customStyle="1" w:styleId="NoSpacingChar">
    <w:name w:val="No Spacing Char"/>
    <w:link w:val="NoSpacing"/>
    <w:uiPriority w:val="1"/>
    <w:rsid w:val="005C1FD9"/>
    <w:rPr>
      <w:rFonts w:eastAsia="Times New Roman"/>
    </w:rPr>
  </w:style>
  <w:style w:type="paragraph" w:customStyle="1" w:styleId="textmain">
    <w:name w:val="textmain"/>
    <w:basedOn w:val="Normal"/>
    <w:rsid w:val="00DE7403"/>
    <w:pPr>
      <w:spacing w:after="100" w:afterAutospacing="1" w:line="160" w:lineRule="atLeast"/>
      <w:ind w:firstLine="300"/>
      <w:jc w:val="both"/>
    </w:pPr>
    <w:rPr>
      <w:rFonts w:ascii="Times New Roman" w:eastAsia="Times New Roman" w:hAnsi="Times New Roman"/>
      <w:color w:val="000000"/>
      <w:sz w:val="14"/>
      <w:szCs w:val="14"/>
    </w:rPr>
  </w:style>
  <w:style w:type="table" w:customStyle="1" w:styleId="GridTable1Light1">
    <w:name w:val="Grid Table 1 Light1"/>
    <w:basedOn w:val="TableNormal"/>
    <w:uiPriority w:val="46"/>
    <w:rsid w:val="002923A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Hyperlink">
    <w:name w:val="Hyperlink"/>
    <w:uiPriority w:val="99"/>
    <w:rsid w:val="00570FB7"/>
    <w:rPr>
      <w:color w:val="0000FF"/>
      <w:u w:val="single"/>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link w:val="ListParagraph"/>
    <w:uiPriority w:val="34"/>
    <w:qFormat/>
    <w:locked/>
    <w:rsid w:val="00D668B6"/>
  </w:style>
  <w:style w:type="paragraph" w:styleId="BalloonText">
    <w:name w:val="Balloon Text"/>
    <w:basedOn w:val="Normal"/>
    <w:link w:val="BalloonTextChar"/>
    <w:uiPriority w:val="99"/>
    <w:semiHidden/>
    <w:unhideWhenUsed/>
    <w:rsid w:val="00887F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87F65"/>
    <w:rPr>
      <w:rFonts w:ascii="Segoe UI" w:hAnsi="Segoe UI" w:cs="Segoe UI"/>
      <w:sz w:val="18"/>
      <w:szCs w:val="18"/>
    </w:rPr>
  </w:style>
  <w:style w:type="paragraph" w:customStyle="1" w:styleId="xmsonormal">
    <w:name w:val="x_msonormal"/>
    <w:basedOn w:val="Normal"/>
    <w:rsid w:val="00592EE4"/>
    <w:pPr>
      <w:spacing w:after="0" w:line="240" w:lineRule="auto"/>
    </w:pPr>
    <w:rPr>
      <w:rFonts w:ascii="Times New Roman" w:hAnsi="Times New Roman"/>
      <w:sz w:val="24"/>
      <w:szCs w:val="24"/>
    </w:rPr>
  </w:style>
  <w:style w:type="paragraph" w:styleId="PlainText">
    <w:name w:val="Plain Text"/>
    <w:basedOn w:val="Normal"/>
    <w:link w:val="PlainTextChar"/>
    <w:uiPriority w:val="99"/>
    <w:unhideWhenUsed/>
    <w:rsid w:val="00410615"/>
    <w:pPr>
      <w:spacing w:after="0" w:line="240" w:lineRule="auto"/>
    </w:pPr>
    <w:rPr>
      <w:szCs w:val="21"/>
    </w:rPr>
  </w:style>
  <w:style w:type="character" w:customStyle="1" w:styleId="PlainTextChar">
    <w:name w:val="Plain Text Char"/>
    <w:link w:val="PlainText"/>
    <w:uiPriority w:val="99"/>
    <w:rsid w:val="00410615"/>
    <w:rPr>
      <w:rFonts w:ascii="Calibri" w:hAnsi="Calibri"/>
      <w:szCs w:val="21"/>
    </w:rPr>
  </w:style>
  <w:style w:type="character" w:styleId="CommentReference">
    <w:name w:val="annotation reference"/>
    <w:uiPriority w:val="99"/>
    <w:semiHidden/>
    <w:unhideWhenUsed/>
    <w:rsid w:val="00755A35"/>
    <w:rPr>
      <w:sz w:val="16"/>
      <w:szCs w:val="16"/>
    </w:rPr>
  </w:style>
  <w:style w:type="paragraph" w:styleId="CommentText">
    <w:name w:val="annotation text"/>
    <w:basedOn w:val="Normal"/>
    <w:link w:val="CommentTextChar"/>
    <w:uiPriority w:val="99"/>
    <w:semiHidden/>
    <w:unhideWhenUsed/>
    <w:rsid w:val="00755A35"/>
    <w:pPr>
      <w:spacing w:line="240" w:lineRule="auto"/>
    </w:pPr>
    <w:rPr>
      <w:sz w:val="20"/>
      <w:szCs w:val="20"/>
    </w:rPr>
  </w:style>
  <w:style w:type="character" w:customStyle="1" w:styleId="CommentTextChar">
    <w:name w:val="Comment Text Char"/>
    <w:link w:val="CommentText"/>
    <w:uiPriority w:val="99"/>
    <w:semiHidden/>
    <w:rsid w:val="00755A35"/>
    <w:rPr>
      <w:sz w:val="20"/>
      <w:szCs w:val="20"/>
    </w:rPr>
  </w:style>
  <w:style w:type="paragraph" w:styleId="CommentSubject">
    <w:name w:val="annotation subject"/>
    <w:basedOn w:val="CommentText"/>
    <w:next w:val="CommentText"/>
    <w:link w:val="CommentSubjectChar"/>
    <w:uiPriority w:val="99"/>
    <w:semiHidden/>
    <w:unhideWhenUsed/>
    <w:rsid w:val="00755A35"/>
    <w:rPr>
      <w:b/>
      <w:bCs/>
    </w:rPr>
  </w:style>
  <w:style w:type="character" w:customStyle="1" w:styleId="CommentSubjectChar">
    <w:name w:val="Comment Subject Char"/>
    <w:link w:val="CommentSubject"/>
    <w:uiPriority w:val="99"/>
    <w:semiHidden/>
    <w:rsid w:val="00755A35"/>
    <w:rPr>
      <w:b/>
      <w:bCs/>
      <w:sz w:val="20"/>
      <w:szCs w:val="20"/>
    </w:rPr>
  </w:style>
  <w:style w:type="paragraph" w:styleId="Revision">
    <w:name w:val="Revision"/>
    <w:hidden/>
    <w:uiPriority w:val="99"/>
    <w:semiHidden/>
    <w:rsid w:val="00F53B8B"/>
    <w:rPr>
      <w:sz w:val="22"/>
      <w:szCs w:val="22"/>
    </w:rPr>
  </w:style>
  <w:style w:type="character" w:customStyle="1" w:styleId="SingleTxtChar">
    <w:name w:val="__Single Txt Char"/>
    <w:link w:val="SingleTxt"/>
    <w:locked/>
    <w:rsid w:val="00FA166D"/>
    <w:rPr>
      <w:rFonts w:ascii="Times New Roman" w:eastAsia="Times New Roman" w:hAnsi="Times New Roman" w:cs="Times New Roman"/>
      <w:spacing w:val="4"/>
      <w:w w:val="103"/>
      <w:kern w:val="14"/>
      <w:sz w:val="20"/>
      <w:szCs w:val="20"/>
      <w:lang w:val="en-GB"/>
    </w:rPr>
  </w:style>
  <w:style w:type="paragraph" w:customStyle="1" w:styleId="SingleTxt">
    <w:name w:val="__Single Txt"/>
    <w:basedOn w:val="Normal"/>
    <w:link w:val="SingleTxtChar"/>
    <w:rsid w:val="00FA166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customStyle="1" w:styleId="Default">
    <w:name w:val="Default"/>
    <w:rsid w:val="003C4A69"/>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F8721C"/>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aliases w:val="single space,fn,ft,Footnote Text Char Char Char Char,Footnote Text Char Char,footnote text,Footnote Text Char2,Footnote Text Char1 Char1,Footnote Text Char Char Char,Footnote Text Char2 Char Char Char,Char,FOOTNOTES,Geneva,ADB,f"/>
    <w:basedOn w:val="Normal"/>
    <w:link w:val="FootnoteTextChar"/>
    <w:uiPriority w:val="99"/>
    <w:unhideWhenUsed/>
    <w:rsid w:val="00A12116"/>
    <w:pPr>
      <w:spacing w:after="0" w:line="240" w:lineRule="auto"/>
    </w:pPr>
    <w:rPr>
      <w:rFonts w:eastAsiaTheme="minorHAnsi"/>
      <w:sz w:val="20"/>
      <w:szCs w:val="20"/>
      <w:lang w:eastAsia="en-GB"/>
    </w:rPr>
  </w:style>
  <w:style w:type="character" w:customStyle="1" w:styleId="FootnoteTextChar">
    <w:name w:val="Footnote Text Char"/>
    <w:aliases w:val="single space Char,fn Char,ft Char,Footnote Text Char Char Char Char Char,Footnote Text Char Char Char1,footnote text Char,Footnote Text Char2 Char,Footnote Text Char1 Char1 Char,Footnote Text Char Char Char Char1,Char Char,Geneva Char"/>
    <w:basedOn w:val="DefaultParagraphFont"/>
    <w:link w:val="FootnoteText"/>
    <w:uiPriority w:val="99"/>
    <w:rsid w:val="00A12116"/>
    <w:rPr>
      <w:rFonts w:eastAsiaTheme="minorHAnsi"/>
      <w:lang w:eastAsia="en-GB"/>
    </w:rPr>
  </w:style>
  <w:style w:type="character" w:styleId="FootnoteReference">
    <w:name w:val="footnote reference"/>
    <w:aliases w:val="16 Point,Superscript 6 Point,ftref,Fußnotenzeichen_Raxen,note bp,Footnotes refss, BVI fnr Char,BVI fnr Char, BVI fnr Car Car Char,BVI fnr Car Char, BVI fnr Car Car Car Car Char1, BVI fnr Car Car Car Car Char Car Char Char,BVI fnr"/>
    <w:basedOn w:val="DefaultParagraphFont"/>
    <w:link w:val="BVIfnrCarCar"/>
    <w:uiPriority w:val="99"/>
    <w:unhideWhenUsed/>
    <w:rsid w:val="00A12116"/>
    <w:rPr>
      <w:vertAlign w:val="superscript"/>
    </w:rPr>
  </w:style>
  <w:style w:type="paragraph" w:customStyle="1" w:styleId="BVIfnrCarCar">
    <w:name w:val="BVI fnr Car Car"/>
    <w:aliases w:val="BVI fnr Car,BVI fnr Car Car Car Car"/>
    <w:basedOn w:val="Normal"/>
    <w:link w:val="FootnoteReference"/>
    <w:uiPriority w:val="99"/>
    <w:rsid w:val="00686DD1"/>
    <w:pPr>
      <w:spacing w:after="160" w:line="240" w:lineRule="exact"/>
    </w:pPr>
    <w:rPr>
      <w:sz w:val="20"/>
      <w:szCs w:val="20"/>
      <w:vertAlign w:val="superscript"/>
    </w:rPr>
  </w:style>
  <w:style w:type="table" w:styleId="TableGrid">
    <w:name w:val="Table Grid"/>
    <w:basedOn w:val="TableNormal"/>
    <w:uiPriority w:val="39"/>
    <w:rsid w:val="00B7179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fontsize-2">
    <w:name w:val="ms-rtefontsize-2"/>
    <w:rsid w:val="004531E4"/>
  </w:style>
  <w:style w:type="paragraph" w:styleId="EndnoteText">
    <w:name w:val="endnote text"/>
    <w:basedOn w:val="Normal"/>
    <w:link w:val="EndnoteTextChar"/>
    <w:uiPriority w:val="99"/>
    <w:semiHidden/>
    <w:unhideWhenUsed/>
    <w:rsid w:val="00D153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5316"/>
  </w:style>
  <w:style w:type="character" w:styleId="EndnoteReference">
    <w:name w:val="endnote reference"/>
    <w:basedOn w:val="DefaultParagraphFont"/>
    <w:uiPriority w:val="99"/>
    <w:semiHidden/>
    <w:unhideWhenUsed/>
    <w:rsid w:val="00D15316"/>
    <w:rPr>
      <w:vertAlign w:val="superscript"/>
    </w:rPr>
  </w:style>
  <w:style w:type="paragraph" w:customStyle="1" w:styleId="ColorfulShading-Accent31">
    <w:name w:val="Colorful Shading - Accent 31"/>
    <w:basedOn w:val="Normal"/>
    <w:uiPriority w:val="34"/>
    <w:qFormat/>
    <w:rsid w:val="00D11CA7"/>
    <w:pPr>
      <w:ind w:left="720"/>
      <w:contextualSpacing/>
    </w:pPr>
  </w:style>
  <w:style w:type="character" w:customStyle="1" w:styleId="Heading1Char">
    <w:name w:val="Heading 1 Char"/>
    <w:basedOn w:val="DefaultParagraphFont"/>
    <w:link w:val="Heading1"/>
    <w:uiPriority w:val="9"/>
    <w:rsid w:val="0000360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0945">
      <w:bodyDiv w:val="1"/>
      <w:marLeft w:val="0"/>
      <w:marRight w:val="0"/>
      <w:marTop w:val="0"/>
      <w:marBottom w:val="0"/>
      <w:divBdr>
        <w:top w:val="none" w:sz="0" w:space="0" w:color="auto"/>
        <w:left w:val="none" w:sz="0" w:space="0" w:color="auto"/>
        <w:bottom w:val="none" w:sz="0" w:space="0" w:color="auto"/>
        <w:right w:val="none" w:sz="0" w:space="0" w:color="auto"/>
      </w:divBdr>
    </w:div>
    <w:div w:id="117576821">
      <w:bodyDiv w:val="1"/>
      <w:marLeft w:val="0"/>
      <w:marRight w:val="0"/>
      <w:marTop w:val="0"/>
      <w:marBottom w:val="0"/>
      <w:divBdr>
        <w:top w:val="none" w:sz="0" w:space="0" w:color="auto"/>
        <w:left w:val="none" w:sz="0" w:space="0" w:color="auto"/>
        <w:bottom w:val="none" w:sz="0" w:space="0" w:color="auto"/>
        <w:right w:val="none" w:sz="0" w:space="0" w:color="auto"/>
      </w:divBdr>
    </w:div>
    <w:div w:id="137115194">
      <w:bodyDiv w:val="1"/>
      <w:marLeft w:val="0"/>
      <w:marRight w:val="0"/>
      <w:marTop w:val="0"/>
      <w:marBottom w:val="0"/>
      <w:divBdr>
        <w:top w:val="none" w:sz="0" w:space="0" w:color="auto"/>
        <w:left w:val="none" w:sz="0" w:space="0" w:color="auto"/>
        <w:bottom w:val="none" w:sz="0" w:space="0" w:color="auto"/>
        <w:right w:val="none" w:sz="0" w:space="0" w:color="auto"/>
      </w:divBdr>
    </w:div>
    <w:div w:id="155535657">
      <w:bodyDiv w:val="1"/>
      <w:marLeft w:val="0"/>
      <w:marRight w:val="0"/>
      <w:marTop w:val="0"/>
      <w:marBottom w:val="0"/>
      <w:divBdr>
        <w:top w:val="none" w:sz="0" w:space="0" w:color="auto"/>
        <w:left w:val="none" w:sz="0" w:space="0" w:color="auto"/>
        <w:bottom w:val="none" w:sz="0" w:space="0" w:color="auto"/>
        <w:right w:val="none" w:sz="0" w:space="0" w:color="auto"/>
      </w:divBdr>
    </w:div>
    <w:div w:id="252202005">
      <w:bodyDiv w:val="1"/>
      <w:marLeft w:val="0"/>
      <w:marRight w:val="0"/>
      <w:marTop w:val="0"/>
      <w:marBottom w:val="0"/>
      <w:divBdr>
        <w:top w:val="none" w:sz="0" w:space="0" w:color="auto"/>
        <w:left w:val="none" w:sz="0" w:space="0" w:color="auto"/>
        <w:bottom w:val="none" w:sz="0" w:space="0" w:color="auto"/>
        <w:right w:val="none" w:sz="0" w:space="0" w:color="auto"/>
      </w:divBdr>
    </w:div>
    <w:div w:id="315958471">
      <w:bodyDiv w:val="1"/>
      <w:marLeft w:val="0"/>
      <w:marRight w:val="0"/>
      <w:marTop w:val="0"/>
      <w:marBottom w:val="0"/>
      <w:divBdr>
        <w:top w:val="none" w:sz="0" w:space="0" w:color="auto"/>
        <w:left w:val="none" w:sz="0" w:space="0" w:color="auto"/>
        <w:bottom w:val="none" w:sz="0" w:space="0" w:color="auto"/>
        <w:right w:val="none" w:sz="0" w:space="0" w:color="auto"/>
      </w:divBdr>
    </w:div>
    <w:div w:id="321783843">
      <w:bodyDiv w:val="1"/>
      <w:marLeft w:val="0"/>
      <w:marRight w:val="0"/>
      <w:marTop w:val="0"/>
      <w:marBottom w:val="0"/>
      <w:divBdr>
        <w:top w:val="none" w:sz="0" w:space="0" w:color="auto"/>
        <w:left w:val="none" w:sz="0" w:space="0" w:color="auto"/>
        <w:bottom w:val="none" w:sz="0" w:space="0" w:color="auto"/>
        <w:right w:val="none" w:sz="0" w:space="0" w:color="auto"/>
      </w:divBdr>
    </w:div>
    <w:div w:id="334654755">
      <w:bodyDiv w:val="1"/>
      <w:marLeft w:val="0"/>
      <w:marRight w:val="0"/>
      <w:marTop w:val="0"/>
      <w:marBottom w:val="0"/>
      <w:divBdr>
        <w:top w:val="none" w:sz="0" w:space="0" w:color="auto"/>
        <w:left w:val="none" w:sz="0" w:space="0" w:color="auto"/>
        <w:bottom w:val="none" w:sz="0" w:space="0" w:color="auto"/>
        <w:right w:val="none" w:sz="0" w:space="0" w:color="auto"/>
      </w:divBdr>
    </w:div>
    <w:div w:id="335771514">
      <w:bodyDiv w:val="1"/>
      <w:marLeft w:val="0"/>
      <w:marRight w:val="0"/>
      <w:marTop w:val="0"/>
      <w:marBottom w:val="0"/>
      <w:divBdr>
        <w:top w:val="none" w:sz="0" w:space="0" w:color="auto"/>
        <w:left w:val="none" w:sz="0" w:space="0" w:color="auto"/>
        <w:bottom w:val="none" w:sz="0" w:space="0" w:color="auto"/>
        <w:right w:val="none" w:sz="0" w:space="0" w:color="auto"/>
      </w:divBdr>
    </w:div>
    <w:div w:id="372928595">
      <w:bodyDiv w:val="1"/>
      <w:marLeft w:val="0"/>
      <w:marRight w:val="0"/>
      <w:marTop w:val="0"/>
      <w:marBottom w:val="0"/>
      <w:divBdr>
        <w:top w:val="none" w:sz="0" w:space="0" w:color="auto"/>
        <w:left w:val="none" w:sz="0" w:space="0" w:color="auto"/>
        <w:bottom w:val="none" w:sz="0" w:space="0" w:color="auto"/>
        <w:right w:val="none" w:sz="0" w:space="0" w:color="auto"/>
      </w:divBdr>
    </w:div>
    <w:div w:id="376441236">
      <w:bodyDiv w:val="1"/>
      <w:marLeft w:val="0"/>
      <w:marRight w:val="0"/>
      <w:marTop w:val="0"/>
      <w:marBottom w:val="0"/>
      <w:divBdr>
        <w:top w:val="none" w:sz="0" w:space="0" w:color="auto"/>
        <w:left w:val="none" w:sz="0" w:space="0" w:color="auto"/>
        <w:bottom w:val="none" w:sz="0" w:space="0" w:color="auto"/>
        <w:right w:val="none" w:sz="0" w:space="0" w:color="auto"/>
      </w:divBdr>
    </w:div>
    <w:div w:id="445271642">
      <w:bodyDiv w:val="1"/>
      <w:marLeft w:val="0"/>
      <w:marRight w:val="0"/>
      <w:marTop w:val="0"/>
      <w:marBottom w:val="0"/>
      <w:divBdr>
        <w:top w:val="none" w:sz="0" w:space="0" w:color="auto"/>
        <w:left w:val="none" w:sz="0" w:space="0" w:color="auto"/>
        <w:bottom w:val="none" w:sz="0" w:space="0" w:color="auto"/>
        <w:right w:val="none" w:sz="0" w:space="0" w:color="auto"/>
      </w:divBdr>
    </w:div>
    <w:div w:id="449588424">
      <w:bodyDiv w:val="1"/>
      <w:marLeft w:val="0"/>
      <w:marRight w:val="0"/>
      <w:marTop w:val="0"/>
      <w:marBottom w:val="0"/>
      <w:divBdr>
        <w:top w:val="none" w:sz="0" w:space="0" w:color="auto"/>
        <w:left w:val="none" w:sz="0" w:space="0" w:color="auto"/>
        <w:bottom w:val="none" w:sz="0" w:space="0" w:color="auto"/>
        <w:right w:val="none" w:sz="0" w:space="0" w:color="auto"/>
      </w:divBdr>
    </w:div>
    <w:div w:id="450443907">
      <w:bodyDiv w:val="1"/>
      <w:marLeft w:val="0"/>
      <w:marRight w:val="0"/>
      <w:marTop w:val="0"/>
      <w:marBottom w:val="0"/>
      <w:divBdr>
        <w:top w:val="none" w:sz="0" w:space="0" w:color="auto"/>
        <w:left w:val="none" w:sz="0" w:space="0" w:color="auto"/>
        <w:bottom w:val="none" w:sz="0" w:space="0" w:color="auto"/>
        <w:right w:val="none" w:sz="0" w:space="0" w:color="auto"/>
      </w:divBdr>
    </w:div>
    <w:div w:id="507332099">
      <w:bodyDiv w:val="1"/>
      <w:marLeft w:val="0"/>
      <w:marRight w:val="0"/>
      <w:marTop w:val="0"/>
      <w:marBottom w:val="0"/>
      <w:divBdr>
        <w:top w:val="none" w:sz="0" w:space="0" w:color="auto"/>
        <w:left w:val="none" w:sz="0" w:space="0" w:color="auto"/>
        <w:bottom w:val="none" w:sz="0" w:space="0" w:color="auto"/>
        <w:right w:val="none" w:sz="0" w:space="0" w:color="auto"/>
      </w:divBdr>
    </w:div>
    <w:div w:id="606236061">
      <w:bodyDiv w:val="1"/>
      <w:marLeft w:val="0"/>
      <w:marRight w:val="0"/>
      <w:marTop w:val="0"/>
      <w:marBottom w:val="0"/>
      <w:divBdr>
        <w:top w:val="none" w:sz="0" w:space="0" w:color="auto"/>
        <w:left w:val="none" w:sz="0" w:space="0" w:color="auto"/>
        <w:bottom w:val="none" w:sz="0" w:space="0" w:color="auto"/>
        <w:right w:val="none" w:sz="0" w:space="0" w:color="auto"/>
      </w:divBdr>
    </w:div>
    <w:div w:id="617302810">
      <w:bodyDiv w:val="1"/>
      <w:marLeft w:val="0"/>
      <w:marRight w:val="0"/>
      <w:marTop w:val="0"/>
      <w:marBottom w:val="0"/>
      <w:divBdr>
        <w:top w:val="none" w:sz="0" w:space="0" w:color="auto"/>
        <w:left w:val="none" w:sz="0" w:space="0" w:color="auto"/>
        <w:bottom w:val="none" w:sz="0" w:space="0" w:color="auto"/>
        <w:right w:val="none" w:sz="0" w:space="0" w:color="auto"/>
      </w:divBdr>
    </w:div>
    <w:div w:id="671105586">
      <w:bodyDiv w:val="1"/>
      <w:marLeft w:val="0"/>
      <w:marRight w:val="0"/>
      <w:marTop w:val="0"/>
      <w:marBottom w:val="0"/>
      <w:divBdr>
        <w:top w:val="none" w:sz="0" w:space="0" w:color="auto"/>
        <w:left w:val="none" w:sz="0" w:space="0" w:color="auto"/>
        <w:bottom w:val="none" w:sz="0" w:space="0" w:color="auto"/>
        <w:right w:val="none" w:sz="0" w:space="0" w:color="auto"/>
      </w:divBdr>
    </w:div>
    <w:div w:id="680858725">
      <w:bodyDiv w:val="1"/>
      <w:marLeft w:val="0"/>
      <w:marRight w:val="0"/>
      <w:marTop w:val="0"/>
      <w:marBottom w:val="0"/>
      <w:divBdr>
        <w:top w:val="none" w:sz="0" w:space="0" w:color="auto"/>
        <w:left w:val="none" w:sz="0" w:space="0" w:color="auto"/>
        <w:bottom w:val="none" w:sz="0" w:space="0" w:color="auto"/>
        <w:right w:val="none" w:sz="0" w:space="0" w:color="auto"/>
      </w:divBdr>
    </w:div>
    <w:div w:id="682904902">
      <w:bodyDiv w:val="1"/>
      <w:marLeft w:val="0"/>
      <w:marRight w:val="0"/>
      <w:marTop w:val="0"/>
      <w:marBottom w:val="0"/>
      <w:divBdr>
        <w:top w:val="none" w:sz="0" w:space="0" w:color="auto"/>
        <w:left w:val="none" w:sz="0" w:space="0" w:color="auto"/>
        <w:bottom w:val="none" w:sz="0" w:space="0" w:color="auto"/>
        <w:right w:val="none" w:sz="0" w:space="0" w:color="auto"/>
      </w:divBdr>
    </w:div>
    <w:div w:id="708453589">
      <w:bodyDiv w:val="1"/>
      <w:marLeft w:val="0"/>
      <w:marRight w:val="0"/>
      <w:marTop w:val="0"/>
      <w:marBottom w:val="0"/>
      <w:divBdr>
        <w:top w:val="none" w:sz="0" w:space="0" w:color="auto"/>
        <w:left w:val="none" w:sz="0" w:space="0" w:color="auto"/>
        <w:bottom w:val="none" w:sz="0" w:space="0" w:color="auto"/>
        <w:right w:val="none" w:sz="0" w:space="0" w:color="auto"/>
      </w:divBdr>
    </w:div>
    <w:div w:id="717051282">
      <w:bodyDiv w:val="1"/>
      <w:marLeft w:val="0"/>
      <w:marRight w:val="0"/>
      <w:marTop w:val="0"/>
      <w:marBottom w:val="0"/>
      <w:divBdr>
        <w:top w:val="none" w:sz="0" w:space="0" w:color="auto"/>
        <w:left w:val="none" w:sz="0" w:space="0" w:color="auto"/>
        <w:bottom w:val="none" w:sz="0" w:space="0" w:color="auto"/>
        <w:right w:val="none" w:sz="0" w:space="0" w:color="auto"/>
      </w:divBdr>
    </w:div>
    <w:div w:id="740447926">
      <w:bodyDiv w:val="1"/>
      <w:marLeft w:val="0"/>
      <w:marRight w:val="0"/>
      <w:marTop w:val="0"/>
      <w:marBottom w:val="0"/>
      <w:divBdr>
        <w:top w:val="none" w:sz="0" w:space="0" w:color="auto"/>
        <w:left w:val="none" w:sz="0" w:space="0" w:color="auto"/>
        <w:bottom w:val="none" w:sz="0" w:space="0" w:color="auto"/>
        <w:right w:val="none" w:sz="0" w:space="0" w:color="auto"/>
      </w:divBdr>
    </w:div>
    <w:div w:id="749276087">
      <w:bodyDiv w:val="1"/>
      <w:marLeft w:val="0"/>
      <w:marRight w:val="0"/>
      <w:marTop w:val="0"/>
      <w:marBottom w:val="0"/>
      <w:divBdr>
        <w:top w:val="none" w:sz="0" w:space="0" w:color="auto"/>
        <w:left w:val="none" w:sz="0" w:space="0" w:color="auto"/>
        <w:bottom w:val="none" w:sz="0" w:space="0" w:color="auto"/>
        <w:right w:val="none" w:sz="0" w:space="0" w:color="auto"/>
      </w:divBdr>
    </w:div>
    <w:div w:id="788016389">
      <w:bodyDiv w:val="1"/>
      <w:marLeft w:val="0"/>
      <w:marRight w:val="0"/>
      <w:marTop w:val="0"/>
      <w:marBottom w:val="0"/>
      <w:divBdr>
        <w:top w:val="none" w:sz="0" w:space="0" w:color="auto"/>
        <w:left w:val="none" w:sz="0" w:space="0" w:color="auto"/>
        <w:bottom w:val="none" w:sz="0" w:space="0" w:color="auto"/>
        <w:right w:val="none" w:sz="0" w:space="0" w:color="auto"/>
      </w:divBdr>
    </w:div>
    <w:div w:id="892235899">
      <w:bodyDiv w:val="1"/>
      <w:marLeft w:val="0"/>
      <w:marRight w:val="0"/>
      <w:marTop w:val="0"/>
      <w:marBottom w:val="0"/>
      <w:divBdr>
        <w:top w:val="none" w:sz="0" w:space="0" w:color="auto"/>
        <w:left w:val="none" w:sz="0" w:space="0" w:color="auto"/>
        <w:bottom w:val="none" w:sz="0" w:space="0" w:color="auto"/>
        <w:right w:val="none" w:sz="0" w:space="0" w:color="auto"/>
      </w:divBdr>
    </w:div>
    <w:div w:id="919565000">
      <w:bodyDiv w:val="1"/>
      <w:marLeft w:val="0"/>
      <w:marRight w:val="0"/>
      <w:marTop w:val="0"/>
      <w:marBottom w:val="0"/>
      <w:divBdr>
        <w:top w:val="none" w:sz="0" w:space="0" w:color="auto"/>
        <w:left w:val="none" w:sz="0" w:space="0" w:color="auto"/>
        <w:bottom w:val="none" w:sz="0" w:space="0" w:color="auto"/>
        <w:right w:val="none" w:sz="0" w:space="0" w:color="auto"/>
      </w:divBdr>
    </w:div>
    <w:div w:id="991106939">
      <w:bodyDiv w:val="1"/>
      <w:marLeft w:val="0"/>
      <w:marRight w:val="0"/>
      <w:marTop w:val="0"/>
      <w:marBottom w:val="0"/>
      <w:divBdr>
        <w:top w:val="none" w:sz="0" w:space="0" w:color="auto"/>
        <w:left w:val="none" w:sz="0" w:space="0" w:color="auto"/>
        <w:bottom w:val="none" w:sz="0" w:space="0" w:color="auto"/>
        <w:right w:val="none" w:sz="0" w:space="0" w:color="auto"/>
      </w:divBdr>
    </w:div>
    <w:div w:id="1012217680">
      <w:bodyDiv w:val="1"/>
      <w:marLeft w:val="0"/>
      <w:marRight w:val="0"/>
      <w:marTop w:val="0"/>
      <w:marBottom w:val="0"/>
      <w:divBdr>
        <w:top w:val="none" w:sz="0" w:space="0" w:color="auto"/>
        <w:left w:val="none" w:sz="0" w:space="0" w:color="auto"/>
        <w:bottom w:val="none" w:sz="0" w:space="0" w:color="auto"/>
        <w:right w:val="none" w:sz="0" w:space="0" w:color="auto"/>
      </w:divBdr>
    </w:div>
    <w:div w:id="1049065502">
      <w:bodyDiv w:val="1"/>
      <w:marLeft w:val="0"/>
      <w:marRight w:val="0"/>
      <w:marTop w:val="0"/>
      <w:marBottom w:val="0"/>
      <w:divBdr>
        <w:top w:val="none" w:sz="0" w:space="0" w:color="auto"/>
        <w:left w:val="none" w:sz="0" w:space="0" w:color="auto"/>
        <w:bottom w:val="none" w:sz="0" w:space="0" w:color="auto"/>
        <w:right w:val="none" w:sz="0" w:space="0" w:color="auto"/>
      </w:divBdr>
    </w:div>
    <w:div w:id="1068455195">
      <w:bodyDiv w:val="1"/>
      <w:marLeft w:val="0"/>
      <w:marRight w:val="0"/>
      <w:marTop w:val="0"/>
      <w:marBottom w:val="0"/>
      <w:divBdr>
        <w:top w:val="none" w:sz="0" w:space="0" w:color="auto"/>
        <w:left w:val="none" w:sz="0" w:space="0" w:color="auto"/>
        <w:bottom w:val="none" w:sz="0" w:space="0" w:color="auto"/>
        <w:right w:val="none" w:sz="0" w:space="0" w:color="auto"/>
      </w:divBdr>
      <w:divsChild>
        <w:div w:id="572201827">
          <w:marLeft w:val="547"/>
          <w:marRight w:val="0"/>
          <w:marTop w:val="0"/>
          <w:marBottom w:val="240"/>
          <w:divBdr>
            <w:top w:val="none" w:sz="0" w:space="0" w:color="auto"/>
            <w:left w:val="none" w:sz="0" w:space="0" w:color="auto"/>
            <w:bottom w:val="none" w:sz="0" w:space="0" w:color="auto"/>
            <w:right w:val="none" w:sz="0" w:space="0" w:color="auto"/>
          </w:divBdr>
        </w:div>
      </w:divsChild>
    </w:div>
    <w:div w:id="1096823406">
      <w:bodyDiv w:val="1"/>
      <w:marLeft w:val="0"/>
      <w:marRight w:val="0"/>
      <w:marTop w:val="0"/>
      <w:marBottom w:val="0"/>
      <w:divBdr>
        <w:top w:val="none" w:sz="0" w:space="0" w:color="auto"/>
        <w:left w:val="none" w:sz="0" w:space="0" w:color="auto"/>
        <w:bottom w:val="none" w:sz="0" w:space="0" w:color="auto"/>
        <w:right w:val="none" w:sz="0" w:space="0" w:color="auto"/>
      </w:divBdr>
    </w:div>
    <w:div w:id="1113399879">
      <w:bodyDiv w:val="1"/>
      <w:marLeft w:val="0"/>
      <w:marRight w:val="0"/>
      <w:marTop w:val="0"/>
      <w:marBottom w:val="0"/>
      <w:divBdr>
        <w:top w:val="none" w:sz="0" w:space="0" w:color="auto"/>
        <w:left w:val="none" w:sz="0" w:space="0" w:color="auto"/>
        <w:bottom w:val="none" w:sz="0" w:space="0" w:color="auto"/>
        <w:right w:val="none" w:sz="0" w:space="0" w:color="auto"/>
      </w:divBdr>
    </w:div>
    <w:div w:id="1160535318">
      <w:bodyDiv w:val="1"/>
      <w:marLeft w:val="0"/>
      <w:marRight w:val="0"/>
      <w:marTop w:val="0"/>
      <w:marBottom w:val="0"/>
      <w:divBdr>
        <w:top w:val="none" w:sz="0" w:space="0" w:color="auto"/>
        <w:left w:val="none" w:sz="0" w:space="0" w:color="auto"/>
        <w:bottom w:val="none" w:sz="0" w:space="0" w:color="auto"/>
        <w:right w:val="none" w:sz="0" w:space="0" w:color="auto"/>
      </w:divBdr>
    </w:div>
    <w:div w:id="1161852221">
      <w:bodyDiv w:val="1"/>
      <w:marLeft w:val="0"/>
      <w:marRight w:val="0"/>
      <w:marTop w:val="0"/>
      <w:marBottom w:val="0"/>
      <w:divBdr>
        <w:top w:val="none" w:sz="0" w:space="0" w:color="auto"/>
        <w:left w:val="none" w:sz="0" w:space="0" w:color="auto"/>
        <w:bottom w:val="none" w:sz="0" w:space="0" w:color="auto"/>
        <w:right w:val="none" w:sz="0" w:space="0" w:color="auto"/>
      </w:divBdr>
    </w:div>
    <w:div w:id="1173912354">
      <w:bodyDiv w:val="1"/>
      <w:marLeft w:val="0"/>
      <w:marRight w:val="0"/>
      <w:marTop w:val="0"/>
      <w:marBottom w:val="0"/>
      <w:divBdr>
        <w:top w:val="none" w:sz="0" w:space="0" w:color="auto"/>
        <w:left w:val="none" w:sz="0" w:space="0" w:color="auto"/>
        <w:bottom w:val="none" w:sz="0" w:space="0" w:color="auto"/>
        <w:right w:val="none" w:sz="0" w:space="0" w:color="auto"/>
      </w:divBdr>
    </w:div>
    <w:div w:id="1191070906">
      <w:bodyDiv w:val="1"/>
      <w:marLeft w:val="0"/>
      <w:marRight w:val="0"/>
      <w:marTop w:val="0"/>
      <w:marBottom w:val="0"/>
      <w:divBdr>
        <w:top w:val="none" w:sz="0" w:space="0" w:color="auto"/>
        <w:left w:val="none" w:sz="0" w:space="0" w:color="auto"/>
        <w:bottom w:val="none" w:sz="0" w:space="0" w:color="auto"/>
        <w:right w:val="none" w:sz="0" w:space="0" w:color="auto"/>
      </w:divBdr>
    </w:div>
    <w:div w:id="1195769960">
      <w:bodyDiv w:val="1"/>
      <w:marLeft w:val="0"/>
      <w:marRight w:val="0"/>
      <w:marTop w:val="0"/>
      <w:marBottom w:val="0"/>
      <w:divBdr>
        <w:top w:val="none" w:sz="0" w:space="0" w:color="auto"/>
        <w:left w:val="none" w:sz="0" w:space="0" w:color="auto"/>
        <w:bottom w:val="none" w:sz="0" w:space="0" w:color="auto"/>
        <w:right w:val="none" w:sz="0" w:space="0" w:color="auto"/>
      </w:divBdr>
    </w:div>
    <w:div w:id="1382098809">
      <w:bodyDiv w:val="1"/>
      <w:marLeft w:val="0"/>
      <w:marRight w:val="0"/>
      <w:marTop w:val="0"/>
      <w:marBottom w:val="0"/>
      <w:divBdr>
        <w:top w:val="none" w:sz="0" w:space="0" w:color="auto"/>
        <w:left w:val="none" w:sz="0" w:space="0" w:color="auto"/>
        <w:bottom w:val="none" w:sz="0" w:space="0" w:color="auto"/>
        <w:right w:val="none" w:sz="0" w:space="0" w:color="auto"/>
      </w:divBdr>
    </w:div>
    <w:div w:id="1441758148">
      <w:bodyDiv w:val="1"/>
      <w:marLeft w:val="0"/>
      <w:marRight w:val="0"/>
      <w:marTop w:val="0"/>
      <w:marBottom w:val="0"/>
      <w:divBdr>
        <w:top w:val="none" w:sz="0" w:space="0" w:color="auto"/>
        <w:left w:val="none" w:sz="0" w:space="0" w:color="auto"/>
        <w:bottom w:val="none" w:sz="0" w:space="0" w:color="auto"/>
        <w:right w:val="none" w:sz="0" w:space="0" w:color="auto"/>
      </w:divBdr>
    </w:div>
    <w:div w:id="1455711434">
      <w:bodyDiv w:val="1"/>
      <w:marLeft w:val="0"/>
      <w:marRight w:val="0"/>
      <w:marTop w:val="0"/>
      <w:marBottom w:val="0"/>
      <w:divBdr>
        <w:top w:val="none" w:sz="0" w:space="0" w:color="auto"/>
        <w:left w:val="none" w:sz="0" w:space="0" w:color="auto"/>
        <w:bottom w:val="none" w:sz="0" w:space="0" w:color="auto"/>
        <w:right w:val="none" w:sz="0" w:space="0" w:color="auto"/>
      </w:divBdr>
    </w:div>
    <w:div w:id="1497304042">
      <w:bodyDiv w:val="1"/>
      <w:marLeft w:val="0"/>
      <w:marRight w:val="0"/>
      <w:marTop w:val="0"/>
      <w:marBottom w:val="0"/>
      <w:divBdr>
        <w:top w:val="none" w:sz="0" w:space="0" w:color="auto"/>
        <w:left w:val="none" w:sz="0" w:space="0" w:color="auto"/>
        <w:bottom w:val="none" w:sz="0" w:space="0" w:color="auto"/>
        <w:right w:val="none" w:sz="0" w:space="0" w:color="auto"/>
      </w:divBdr>
    </w:div>
    <w:div w:id="1506478765">
      <w:bodyDiv w:val="1"/>
      <w:marLeft w:val="0"/>
      <w:marRight w:val="0"/>
      <w:marTop w:val="0"/>
      <w:marBottom w:val="0"/>
      <w:divBdr>
        <w:top w:val="none" w:sz="0" w:space="0" w:color="auto"/>
        <w:left w:val="none" w:sz="0" w:space="0" w:color="auto"/>
        <w:bottom w:val="none" w:sz="0" w:space="0" w:color="auto"/>
        <w:right w:val="none" w:sz="0" w:space="0" w:color="auto"/>
      </w:divBdr>
    </w:div>
    <w:div w:id="1539321459">
      <w:bodyDiv w:val="1"/>
      <w:marLeft w:val="0"/>
      <w:marRight w:val="0"/>
      <w:marTop w:val="0"/>
      <w:marBottom w:val="0"/>
      <w:divBdr>
        <w:top w:val="none" w:sz="0" w:space="0" w:color="auto"/>
        <w:left w:val="none" w:sz="0" w:space="0" w:color="auto"/>
        <w:bottom w:val="none" w:sz="0" w:space="0" w:color="auto"/>
        <w:right w:val="none" w:sz="0" w:space="0" w:color="auto"/>
      </w:divBdr>
    </w:div>
    <w:div w:id="1575624235">
      <w:bodyDiv w:val="1"/>
      <w:marLeft w:val="0"/>
      <w:marRight w:val="0"/>
      <w:marTop w:val="0"/>
      <w:marBottom w:val="0"/>
      <w:divBdr>
        <w:top w:val="none" w:sz="0" w:space="0" w:color="auto"/>
        <w:left w:val="none" w:sz="0" w:space="0" w:color="auto"/>
        <w:bottom w:val="none" w:sz="0" w:space="0" w:color="auto"/>
        <w:right w:val="none" w:sz="0" w:space="0" w:color="auto"/>
      </w:divBdr>
    </w:div>
    <w:div w:id="1653948904">
      <w:bodyDiv w:val="1"/>
      <w:marLeft w:val="0"/>
      <w:marRight w:val="0"/>
      <w:marTop w:val="0"/>
      <w:marBottom w:val="0"/>
      <w:divBdr>
        <w:top w:val="none" w:sz="0" w:space="0" w:color="auto"/>
        <w:left w:val="none" w:sz="0" w:space="0" w:color="auto"/>
        <w:bottom w:val="none" w:sz="0" w:space="0" w:color="auto"/>
        <w:right w:val="none" w:sz="0" w:space="0" w:color="auto"/>
      </w:divBdr>
    </w:div>
    <w:div w:id="1666974842">
      <w:bodyDiv w:val="1"/>
      <w:marLeft w:val="0"/>
      <w:marRight w:val="0"/>
      <w:marTop w:val="0"/>
      <w:marBottom w:val="0"/>
      <w:divBdr>
        <w:top w:val="none" w:sz="0" w:space="0" w:color="auto"/>
        <w:left w:val="none" w:sz="0" w:space="0" w:color="auto"/>
        <w:bottom w:val="none" w:sz="0" w:space="0" w:color="auto"/>
        <w:right w:val="none" w:sz="0" w:space="0" w:color="auto"/>
      </w:divBdr>
    </w:div>
    <w:div w:id="1780560676">
      <w:bodyDiv w:val="1"/>
      <w:marLeft w:val="0"/>
      <w:marRight w:val="0"/>
      <w:marTop w:val="0"/>
      <w:marBottom w:val="0"/>
      <w:divBdr>
        <w:top w:val="none" w:sz="0" w:space="0" w:color="auto"/>
        <w:left w:val="none" w:sz="0" w:space="0" w:color="auto"/>
        <w:bottom w:val="none" w:sz="0" w:space="0" w:color="auto"/>
        <w:right w:val="none" w:sz="0" w:space="0" w:color="auto"/>
      </w:divBdr>
    </w:div>
    <w:div w:id="1796174934">
      <w:bodyDiv w:val="1"/>
      <w:marLeft w:val="0"/>
      <w:marRight w:val="0"/>
      <w:marTop w:val="0"/>
      <w:marBottom w:val="0"/>
      <w:divBdr>
        <w:top w:val="none" w:sz="0" w:space="0" w:color="auto"/>
        <w:left w:val="none" w:sz="0" w:space="0" w:color="auto"/>
        <w:bottom w:val="none" w:sz="0" w:space="0" w:color="auto"/>
        <w:right w:val="none" w:sz="0" w:space="0" w:color="auto"/>
      </w:divBdr>
    </w:div>
    <w:div w:id="1831363488">
      <w:bodyDiv w:val="1"/>
      <w:marLeft w:val="0"/>
      <w:marRight w:val="0"/>
      <w:marTop w:val="0"/>
      <w:marBottom w:val="0"/>
      <w:divBdr>
        <w:top w:val="none" w:sz="0" w:space="0" w:color="auto"/>
        <w:left w:val="none" w:sz="0" w:space="0" w:color="auto"/>
        <w:bottom w:val="none" w:sz="0" w:space="0" w:color="auto"/>
        <w:right w:val="none" w:sz="0" w:space="0" w:color="auto"/>
      </w:divBdr>
    </w:div>
    <w:div w:id="1941059564">
      <w:bodyDiv w:val="1"/>
      <w:marLeft w:val="0"/>
      <w:marRight w:val="0"/>
      <w:marTop w:val="0"/>
      <w:marBottom w:val="0"/>
      <w:divBdr>
        <w:top w:val="none" w:sz="0" w:space="0" w:color="auto"/>
        <w:left w:val="none" w:sz="0" w:space="0" w:color="auto"/>
        <w:bottom w:val="none" w:sz="0" w:space="0" w:color="auto"/>
        <w:right w:val="none" w:sz="0" w:space="0" w:color="auto"/>
      </w:divBdr>
    </w:div>
    <w:div w:id="1942057827">
      <w:bodyDiv w:val="1"/>
      <w:marLeft w:val="0"/>
      <w:marRight w:val="0"/>
      <w:marTop w:val="0"/>
      <w:marBottom w:val="0"/>
      <w:divBdr>
        <w:top w:val="none" w:sz="0" w:space="0" w:color="auto"/>
        <w:left w:val="none" w:sz="0" w:space="0" w:color="auto"/>
        <w:bottom w:val="none" w:sz="0" w:space="0" w:color="auto"/>
        <w:right w:val="none" w:sz="0" w:space="0" w:color="auto"/>
      </w:divBdr>
    </w:div>
    <w:div w:id="1986427722">
      <w:bodyDiv w:val="1"/>
      <w:marLeft w:val="0"/>
      <w:marRight w:val="0"/>
      <w:marTop w:val="0"/>
      <w:marBottom w:val="0"/>
      <w:divBdr>
        <w:top w:val="none" w:sz="0" w:space="0" w:color="auto"/>
        <w:left w:val="none" w:sz="0" w:space="0" w:color="auto"/>
        <w:bottom w:val="none" w:sz="0" w:space="0" w:color="auto"/>
        <w:right w:val="none" w:sz="0" w:space="0" w:color="auto"/>
      </w:divBdr>
    </w:div>
    <w:div w:id="2000113014">
      <w:bodyDiv w:val="1"/>
      <w:marLeft w:val="0"/>
      <w:marRight w:val="0"/>
      <w:marTop w:val="0"/>
      <w:marBottom w:val="0"/>
      <w:divBdr>
        <w:top w:val="none" w:sz="0" w:space="0" w:color="auto"/>
        <w:left w:val="none" w:sz="0" w:space="0" w:color="auto"/>
        <w:bottom w:val="none" w:sz="0" w:space="0" w:color="auto"/>
        <w:right w:val="none" w:sz="0" w:space="0" w:color="auto"/>
      </w:divBdr>
    </w:div>
    <w:div w:id="212372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emea01.safelinks.protection.outlook.com/?url=http%3A%2F%2Fundphealthimplementation.org%2F&amp;data=02%7C01%7Cdominik.brinkmann%40undp.org%7Cb42756c3bf92472dd8ab08d69dbe0ea3%7Cb3e5db5e2944483799f57488ace54319%7C0%7C0%7C636869836943801029&amp;sdata=r4Muva49QFyDJImsnbtJJBHGwBx%2F5%2F5tjWTRnByuOZU%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ate xmlns="a007e7ad-995c-46d2-bc32-90192f265d43" xsi:nil="true"/>
    <_Flow_SignoffStatus xmlns="a007e7ad-995c-46d2-bc32-90192f265d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786B9E6DDFEC41B907AC7631ADE884" ma:contentTypeVersion="9" ma:contentTypeDescription="Create a new document." ma:contentTypeScope="" ma:versionID="e6236c72325316ca2d10dab06bc6a1b2">
  <xsd:schema xmlns:xsd="http://www.w3.org/2001/XMLSchema" xmlns:xs="http://www.w3.org/2001/XMLSchema" xmlns:p="http://schemas.microsoft.com/office/2006/metadata/properties" xmlns:ns2="a007e7ad-995c-46d2-bc32-90192f265d43" xmlns:ns3="07a4eaaf-6901-4ef4-b03e-97cb68874a4d" targetNamespace="http://schemas.microsoft.com/office/2006/metadata/properties" ma:root="true" ma:fieldsID="23887cbb9e2c78e4d156251941fdf9b5" ns2:_="" ns3:_="">
    <xsd:import namespace="a007e7ad-995c-46d2-bc32-90192f265d43"/>
    <xsd:import namespace="07a4eaaf-6901-4ef4-b03e-97cb68874a4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Date" minOccurs="0"/>
                <xsd:element ref="ns2:_Flow_SignoffStatu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7e7ad-995c-46d2-bc32-90192f265d4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Date" ma:index="13" nillable="true" ma:displayName="Date" ma:format="DateOnly" ma:internalName="Date">
      <xsd:simpleType>
        <xsd:restriction base="dms:DateTime"/>
      </xsd:simpleType>
    </xsd:element>
    <xsd:element name="_Flow_SignoffStatus" ma:index="14" nillable="true" ma:displayName="Sign-off status" ma:internalName="_x0024_Resources_x003a_core_x002c_Signoff_Status_x003b_">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a4eaaf-6901-4ef4-b03e-97cb68874a4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37CA22-4BF3-4E13-92DB-9C3099CBD9BF}">
  <ds:schemaRefs>
    <ds:schemaRef ds:uri="http://schemas.microsoft.com/office/2006/metadata/properties"/>
    <ds:schemaRef ds:uri="http://schemas.microsoft.com/office/infopath/2007/PartnerControls"/>
    <ds:schemaRef ds:uri="a007e7ad-995c-46d2-bc32-90192f265d43"/>
  </ds:schemaRefs>
</ds:datastoreItem>
</file>

<file path=customXml/itemProps3.xml><?xml version="1.0" encoding="utf-8"?>
<ds:datastoreItem xmlns:ds="http://schemas.openxmlformats.org/officeDocument/2006/customXml" ds:itemID="{7ED80D5B-DFCC-41E1-A6E4-0FAF6FC4F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7e7ad-995c-46d2-bc32-90192f265d43"/>
    <ds:schemaRef ds:uri="07a4eaaf-6901-4ef4-b03e-97cb68874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9629E5-1C4A-43E7-83A3-F9D0E5415767}">
  <ds:schemaRefs>
    <ds:schemaRef ds:uri="http://schemas.microsoft.com/sharepoint/v3/contenttype/forms"/>
  </ds:schemaRefs>
</ds:datastoreItem>
</file>

<file path=customXml/itemProps5.xml><?xml version="1.0" encoding="utf-8"?>
<ds:datastoreItem xmlns:ds="http://schemas.openxmlformats.org/officeDocument/2006/customXml" ds:itemID="{EC848CA3-4252-44C5-A006-4D994548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3872</Words>
  <Characters>22074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Executive Board of undp/unfpa/unops</dc:subject>
  <dc:creator>Mary Mugambi</dc:creator>
  <cp:keywords/>
  <dc:description/>
  <cp:lastModifiedBy>Carolina Gasiorowski</cp:lastModifiedBy>
  <cp:revision>5</cp:revision>
  <cp:lastPrinted>2019-04-12T15:05:00Z</cp:lastPrinted>
  <dcterms:created xsi:type="dcterms:W3CDTF">2019-04-23T14:52:00Z</dcterms:created>
  <dcterms:modified xsi:type="dcterms:W3CDTF">2019-04-25T20:45:00Z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0x01010003786B9E6DDFEC41B907AC7631ADE884</vt:lpwstr>
  </property>
  <property fmtid="{D5CDD505-2E9C-101B-9397-08002B2CF9AE}" pid="3" name="AuthorIds_UIVersion_28672">
    <vt:lpwstr>79</vt:lpwstr>
  </property>
</Properties>
</file>