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0E6F4" w14:textId="64C53691" w:rsidR="108B01FE" w:rsidRDefault="00401DC4" w:rsidP="108B01FE">
      <w:pPr>
        <w:spacing w:after="0" w:line="240" w:lineRule="auto"/>
        <w:rPr>
          <w:rFonts w:ascii="Calibri" w:eastAsia="Times New Roman" w:hAnsi="Calibri" w:cs="Calibri"/>
          <w:b/>
          <w:bCs/>
          <w:color w:val="000000" w:themeColor="text1"/>
          <w:sz w:val="20"/>
          <w:szCs w:val="20"/>
          <w:lang w:val="en-US" w:eastAsia="en-US"/>
        </w:rPr>
      </w:pPr>
      <w:r w:rsidRPr="108B01FE">
        <w:rPr>
          <w:rFonts w:ascii="Calibri" w:eastAsia="Times New Roman" w:hAnsi="Calibri" w:cs="Calibri"/>
          <w:b/>
          <w:bCs/>
          <w:color w:val="000000" w:themeColor="text1"/>
          <w:sz w:val="20"/>
          <w:szCs w:val="20"/>
          <w:lang w:val="en-US" w:eastAsia="en-US"/>
        </w:rPr>
        <w:t>ANNE</w:t>
      </w:r>
      <w:r w:rsidR="0066025B">
        <w:rPr>
          <w:rFonts w:ascii="Calibri" w:eastAsia="Times New Roman" w:hAnsi="Calibri" w:cs="Calibri"/>
          <w:b/>
          <w:bCs/>
          <w:color w:val="000000" w:themeColor="text1"/>
          <w:sz w:val="20"/>
          <w:szCs w:val="20"/>
          <w:lang w:val="en-US" w:eastAsia="en-US"/>
        </w:rPr>
        <w:t>X</w:t>
      </w:r>
      <w:r w:rsidRPr="108B01FE">
        <w:rPr>
          <w:rFonts w:ascii="Calibri" w:eastAsia="Times New Roman" w:hAnsi="Calibri" w:cs="Calibri"/>
          <w:color w:val="000000" w:themeColor="text1"/>
          <w:sz w:val="20"/>
          <w:szCs w:val="20"/>
          <w:lang w:val="en-US" w:eastAsia="en-US"/>
        </w:rPr>
        <w:t xml:space="preserve">. </w:t>
      </w:r>
      <w:r w:rsidRPr="108B01FE">
        <w:rPr>
          <w:rFonts w:ascii="Calibri" w:eastAsia="Times New Roman" w:hAnsi="Calibri" w:cs="Calibri"/>
          <w:b/>
          <w:bCs/>
          <w:color w:val="000000" w:themeColor="text1"/>
          <w:sz w:val="20"/>
          <w:szCs w:val="20"/>
          <w:lang w:val="en-US" w:eastAsia="en-US"/>
        </w:rPr>
        <w:t xml:space="preserve">FULLY-COSTED EVALUATION PLAN </w:t>
      </w:r>
    </w:p>
    <w:p w14:paraId="7CCB33C9" w14:textId="77777777" w:rsidR="0066025B" w:rsidRPr="0066025B" w:rsidRDefault="0066025B" w:rsidP="108B01FE">
      <w:pPr>
        <w:spacing w:after="0" w:line="240" w:lineRule="auto"/>
        <w:rPr>
          <w:rFonts w:ascii="Calibri" w:eastAsia="Times New Roman" w:hAnsi="Calibri" w:cs="Calibri"/>
          <w:sz w:val="20"/>
          <w:szCs w:val="20"/>
          <w:lang w:val="en-US" w:eastAsia="en-US"/>
        </w:rPr>
      </w:pPr>
    </w:p>
    <w:p w14:paraId="151A1C0D" w14:textId="7D22E369" w:rsidR="7965FB20" w:rsidRDefault="7965FB20" w:rsidP="108B01FE">
      <w:pPr>
        <w:spacing w:line="257" w:lineRule="auto"/>
        <w:jc w:val="both"/>
        <w:rPr>
          <w:rFonts w:ascii="Calibri" w:eastAsia="Calibri" w:hAnsi="Calibri" w:cs="Calibri"/>
          <w:color w:val="000000" w:themeColor="text1"/>
        </w:rPr>
      </w:pPr>
      <w:r w:rsidRPr="108B01FE">
        <w:rPr>
          <w:rFonts w:ascii="Calibri" w:eastAsia="Calibri" w:hAnsi="Calibri" w:cs="Calibri"/>
          <w:color w:val="000000" w:themeColor="text1"/>
        </w:rPr>
        <w:t>Rationale for the Evaluation Plan:</w:t>
      </w:r>
    </w:p>
    <w:p w14:paraId="37440614" w14:textId="7EFA0E84" w:rsidR="7965FB20" w:rsidRDefault="7965FB20" w:rsidP="108B01FE">
      <w:pPr>
        <w:spacing w:line="257" w:lineRule="auto"/>
        <w:jc w:val="both"/>
        <w:rPr>
          <w:rFonts w:ascii="Calibri" w:eastAsia="Calibri" w:hAnsi="Calibri" w:cs="Calibri"/>
          <w:color w:val="000000" w:themeColor="text1"/>
        </w:rPr>
      </w:pPr>
      <w:r w:rsidRPr="108B01FE">
        <w:rPr>
          <w:rFonts w:ascii="Calibri" w:eastAsia="Calibri" w:hAnsi="Calibri" w:cs="Calibri"/>
          <w:color w:val="000000" w:themeColor="text1"/>
        </w:rPr>
        <w:t xml:space="preserve">The Evaluation Plan is formulated to support UNDP ambition in providing strategic level policy advisory to the government at the macro level and at the subnational/local level. As the country office ramp up implementation of proof-of-concept projects, policy lessons and insights will be distilled by the Learning and Insights Unit team. A feedback loop in garnering learning to inform future/ new programmatic design and direction will be reinforced. In this context, the evaluation plan is critical to provide an independent assessment of the programme and projects achievement and learning opportunities. The evaluation findings serve as essential tools for strengthening UNDP positioning through communication and partnership building.  </w:t>
      </w:r>
    </w:p>
    <w:p w14:paraId="2ADB8EC5" w14:textId="31FCABA8" w:rsidR="7965FB20" w:rsidRDefault="7965FB20" w:rsidP="108B01FE">
      <w:pPr>
        <w:spacing w:line="257" w:lineRule="auto"/>
        <w:jc w:val="both"/>
        <w:rPr>
          <w:rFonts w:ascii="Calibri" w:eastAsia="Calibri" w:hAnsi="Calibri" w:cs="Calibri"/>
          <w:color w:val="000000" w:themeColor="text1"/>
        </w:rPr>
      </w:pPr>
      <w:r w:rsidRPr="108B01FE">
        <w:rPr>
          <w:rFonts w:ascii="Calibri" w:eastAsia="Calibri" w:hAnsi="Calibri" w:cs="Calibri"/>
          <w:color w:val="000000" w:themeColor="text1"/>
        </w:rPr>
        <w:t xml:space="preserve">The CPD 2022-2025 is a short four-year cycle with an annual budget of $10 million. Therefore, the Evaluation Plan prioritizes learning under the CPD new areas of work as well as meeting compliance for mandatory evaluations. Beyond the ICPE, Country Office (CO) will commission one Outcome mid-term evaluation to assess achievements and lessons gained for the new outcome on Prosperity. The CO also prioritized to carry out a Gender themed evaluation, to assess Gender mainstreaming across the four outcomes and support CO’s commitment towards the Gender Seal Framework.  </w:t>
      </w:r>
    </w:p>
    <w:p w14:paraId="05F856B2" w14:textId="1FC3906B" w:rsidR="00434A47" w:rsidRPr="0066025B" w:rsidRDefault="7965FB20" w:rsidP="0066025B">
      <w:pPr>
        <w:spacing w:line="257" w:lineRule="auto"/>
        <w:jc w:val="both"/>
        <w:rPr>
          <w:rFonts w:ascii="Calibri" w:eastAsia="Calibri" w:hAnsi="Calibri" w:cs="Calibri"/>
          <w:color w:val="000000" w:themeColor="text1"/>
        </w:rPr>
      </w:pPr>
      <w:r w:rsidRPr="108B01FE">
        <w:rPr>
          <w:rFonts w:ascii="Calibri" w:eastAsia="Calibri" w:hAnsi="Calibri" w:cs="Calibri"/>
          <w:color w:val="000000" w:themeColor="text1"/>
        </w:rPr>
        <w:t>In addition, UNDP, as the technical lead, will play a vital role in the joint evaluation of the first Joint Programme in Malaysia, funded by the Joint SDG Fund, and supporting the development of the</w:t>
      </w:r>
      <w:r w:rsidR="3C7D4804" w:rsidRPr="108B01FE">
        <w:rPr>
          <w:rFonts w:ascii="Calibri" w:eastAsia="Calibri" w:hAnsi="Calibri" w:cs="Calibri"/>
          <w:color w:val="000000" w:themeColor="text1"/>
        </w:rPr>
        <w:t xml:space="preserve"> Integrated National Financing Framework</w:t>
      </w:r>
      <w:r w:rsidRPr="108B01FE">
        <w:rPr>
          <w:rFonts w:ascii="Calibri" w:eastAsia="Calibri" w:hAnsi="Calibri" w:cs="Calibri"/>
          <w:color w:val="000000" w:themeColor="text1"/>
        </w:rPr>
        <w:t xml:space="preserve"> in Malaysia. UNDP will also contribute to the terminal evaluation of the UNSDCF to assess our contribution to the first cooperation framework for Malaysia.  </w:t>
      </w:r>
    </w:p>
    <w:tbl>
      <w:tblPr>
        <w:tblpPr w:leftFromText="180" w:rightFromText="180" w:vertAnchor="text" w:horzAnchor="margin" w:tblpXSpec="center" w:tblpY="143"/>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90"/>
        <w:gridCol w:w="1710"/>
        <w:gridCol w:w="1530"/>
        <w:gridCol w:w="1440"/>
        <w:gridCol w:w="1530"/>
        <w:gridCol w:w="1260"/>
        <w:gridCol w:w="1086"/>
        <w:gridCol w:w="1380"/>
      </w:tblGrid>
      <w:tr w:rsidR="00401DC4" w:rsidRPr="00401DC4" w14:paraId="03CD1F6E" w14:textId="77777777" w:rsidTr="6544931F">
        <w:trPr>
          <w:trHeight w:val="845"/>
        </w:trPr>
        <w:tc>
          <w:tcPr>
            <w:tcW w:w="1710" w:type="dxa"/>
            <w:shd w:val="clear" w:color="auto" w:fill="DBE5F1"/>
            <w:vAlign w:val="center"/>
          </w:tcPr>
          <w:p w14:paraId="7FA3CD92"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UNDAF (or equivalent)</w:t>
            </w:r>
          </w:p>
          <w:p w14:paraId="4A124DF4"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Outcome</w:t>
            </w:r>
          </w:p>
        </w:tc>
        <w:tc>
          <w:tcPr>
            <w:tcW w:w="1890" w:type="dxa"/>
            <w:shd w:val="clear" w:color="auto" w:fill="DBE5F1"/>
            <w:vAlign w:val="center"/>
          </w:tcPr>
          <w:p w14:paraId="3B45637B"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UNDP Strategic Plan 2018-2021 Outcome</w:t>
            </w:r>
          </w:p>
        </w:tc>
        <w:tc>
          <w:tcPr>
            <w:tcW w:w="1710" w:type="dxa"/>
            <w:shd w:val="clear" w:color="auto" w:fill="DBE5F1"/>
            <w:vAlign w:val="center"/>
          </w:tcPr>
          <w:p w14:paraId="7006375A"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Evaluation Title</w:t>
            </w:r>
          </w:p>
        </w:tc>
        <w:tc>
          <w:tcPr>
            <w:tcW w:w="1530" w:type="dxa"/>
            <w:shd w:val="clear" w:color="auto" w:fill="DBE5F1"/>
            <w:vAlign w:val="center"/>
          </w:tcPr>
          <w:p w14:paraId="39867773"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Partners (joint evaluation)</w:t>
            </w:r>
          </w:p>
        </w:tc>
        <w:tc>
          <w:tcPr>
            <w:tcW w:w="1440" w:type="dxa"/>
            <w:shd w:val="clear" w:color="auto" w:fill="DBE5F1"/>
            <w:vAlign w:val="center"/>
          </w:tcPr>
          <w:p w14:paraId="76A14513"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Evaluation commissioned by (if not UNDP)</w:t>
            </w:r>
          </w:p>
        </w:tc>
        <w:tc>
          <w:tcPr>
            <w:tcW w:w="1530" w:type="dxa"/>
            <w:shd w:val="clear" w:color="auto" w:fill="DBE5F1"/>
            <w:vAlign w:val="center"/>
          </w:tcPr>
          <w:p w14:paraId="23E3E2FD"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Type of evaluation</w:t>
            </w:r>
          </w:p>
        </w:tc>
        <w:tc>
          <w:tcPr>
            <w:tcW w:w="1260" w:type="dxa"/>
            <w:shd w:val="clear" w:color="auto" w:fill="DBE5F1"/>
            <w:vAlign w:val="center"/>
          </w:tcPr>
          <w:p w14:paraId="7887CBC3"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Planned Evaluation Completion Date</w:t>
            </w:r>
          </w:p>
        </w:tc>
        <w:tc>
          <w:tcPr>
            <w:tcW w:w="1086" w:type="dxa"/>
            <w:shd w:val="clear" w:color="auto" w:fill="DBE5F1"/>
            <w:vAlign w:val="center"/>
          </w:tcPr>
          <w:p w14:paraId="0CA0FF77"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Estimated Cost</w:t>
            </w:r>
          </w:p>
        </w:tc>
        <w:tc>
          <w:tcPr>
            <w:tcW w:w="1380" w:type="dxa"/>
            <w:shd w:val="clear" w:color="auto" w:fill="DBE5F1"/>
            <w:vAlign w:val="center"/>
          </w:tcPr>
          <w:p w14:paraId="17752304" w14:textId="77777777" w:rsidR="00401DC4" w:rsidRPr="00401DC4" w:rsidRDefault="00401DC4" w:rsidP="00401DC4">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Provisional Source of Funding</w:t>
            </w:r>
          </w:p>
        </w:tc>
      </w:tr>
      <w:tr w:rsidR="00730637" w:rsidRPr="00401DC4" w14:paraId="68882E30" w14:textId="77777777" w:rsidTr="6544931F">
        <w:trPr>
          <w:trHeight w:val="84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E66C831" w14:textId="68EB94E1"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SPA 3: Prosperity</w:t>
            </w:r>
          </w:p>
          <w:p w14:paraId="381AC2F0" w14:textId="77777777" w:rsidR="00730637" w:rsidRPr="00401DC4" w:rsidRDefault="00730637" w:rsidP="00730637">
            <w:pPr>
              <w:spacing w:after="0" w:line="240" w:lineRule="auto"/>
              <w:jc w:val="center"/>
              <w:rPr>
                <w:rFonts w:ascii="Calibri" w:eastAsia="Times New Roman" w:hAnsi="Calibri" w:cs="Calibri"/>
                <w:i/>
                <w:iCs/>
                <w:sz w:val="16"/>
                <w:szCs w:val="16"/>
                <w:lang w:val="en-US" w:eastAsia="en-US"/>
              </w:rPr>
            </w:pPr>
            <w:r w:rsidRPr="00401DC4">
              <w:rPr>
                <w:rFonts w:ascii="Calibri" w:eastAsia="Times New Roman" w:hAnsi="Calibri" w:cs="Calibri"/>
                <w:i/>
                <w:iCs/>
                <w:sz w:val="16"/>
                <w:szCs w:val="16"/>
                <w:lang w:val="en-US" w:eastAsia="en-US"/>
              </w:rPr>
              <w:t>By 2025, Malaysia is making meaningful progress towards an economy that is inclusive, innovative and sustainable across all income groups and productive sectors</w:t>
            </w:r>
          </w:p>
          <w:p w14:paraId="75B5416F"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p w14:paraId="5917DD62"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59C2DC5" w14:textId="45D74E64" w:rsidR="00730637" w:rsidRPr="00401DC4" w:rsidRDefault="00730637" w:rsidP="00730637">
            <w:pPr>
              <w:spacing w:after="0" w:line="240" w:lineRule="auto"/>
              <w:rPr>
                <w:rFonts w:ascii="Calibri" w:eastAsia="Times New Roman" w:hAnsi="Calibri" w:cs="Calibri"/>
                <w:sz w:val="16"/>
                <w:szCs w:val="16"/>
                <w:lang w:val="en-US" w:eastAsia="en-US"/>
              </w:rPr>
            </w:pPr>
            <w:r w:rsidRPr="00401DC4">
              <w:rPr>
                <w:rFonts w:ascii="Calibri" w:eastAsia="Times New Roman" w:hAnsi="Calibri" w:cs="Calibri"/>
                <w:sz w:val="16"/>
                <w:szCs w:val="16"/>
                <w:lang w:val="en-US" w:eastAsia="en-US"/>
              </w:rPr>
              <w:t xml:space="preserve">1.1.2  </w:t>
            </w:r>
            <w:r w:rsidR="00186476" w:rsidRPr="00401DC4">
              <w:rPr>
                <w:rFonts w:ascii="Calibri" w:eastAsia="Times New Roman" w:hAnsi="Calibri" w:cs="Calibri"/>
                <w:sz w:val="16"/>
                <w:szCs w:val="16"/>
                <w:lang w:val="en-US" w:eastAsia="en-US"/>
              </w:rPr>
              <w:t>Marginalized</w:t>
            </w:r>
            <w:r w:rsidRPr="00401DC4">
              <w:rPr>
                <w:rFonts w:ascii="Calibri" w:eastAsia="Times New Roman" w:hAnsi="Calibri" w:cs="Calibri"/>
                <w:sz w:val="16"/>
                <w:szCs w:val="16"/>
                <w:lang w:val="en-US" w:eastAsia="en-US"/>
              </w:rPr>
              <w:t xml:space="preserve"> groups, particularly the poor, women, people with disabilities and displaced are empowered to gain universal access to basic services and financial and non-financial assets to build productive capacities and benefit from sustainable livelihoods and jobs </w:t>
            </w:r>
          </w:p>
          <w:p w14:paraId="0394E0AE"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17C3228" w14:textId="04440C75"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sz w:val="16"/>
                <w:szCs w:val="16"/>
                <w:lang w:val="en-US" w:eastAsia="en-US"/>
              </w:rPr>
              <w:t>Midterm Evaluation of the Prosperity Outcome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49CCBD3"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442655"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77F778F" w14:textId="49F7D086"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sz w:val="16"/>
                <w:szCs w:val="16"/>
                <w:lang w:val="en-US" w:eastAsia="en-US"/>
              </w:rPr>
              <w:t>Outcome Evaluation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AA806" w14:textId="430784F6"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Arial"/>
                <w:sz w:val="16"/>
                <w:szCs w:val="16"/>
                <w:lang w:val="en-US" w:eastAsia="en-US"/>
              </w:rPr>
              <w:t>Oct 2023</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9ACF0C8" w14:textId="1284BADF"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Arial"/>
                <w:sz w:val="16"/>
                <w:szCs w:val="16"/>
                <w:lang w:val="en-US" w:eastAsia="en-US"/>
              </w:rPr>
              <w:t>30,000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A9DF337" w14:textId="0901A6E6"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Arial"/>
                <w:sz w:val="16"/>
                <w:szCs w:val="16"/>
                <w:lang w:val="en-US" w:eastAsia="en-US"/>
              </w:rPr>
              <w:t>GCS</w:t>
            </w:r>
          </w:p>
        </w:tc>
      </w:tr>
      <w:tr w:rsidR="00091662" w:rsidRPr="00401DC4" w14:paraId="03BCD195" w14:textId="77777777" w:rsidTr="6544931F">
        <w:trPr>
          <w:trHeight w:val="845"/>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4F323" w14:textId="77777777" w:rsidR="00091662" w:rsidRDefault="00091662" w:rsidP="00730637">
            <w:pPr>
              <w:spacing w:after="0" w:line="240" w:lineRule="auto"/>
              <w:jc w:val="center"/>
              <w:rPr>
                <w:rFonts w:ascii="Calibri" w:eastAsia="Times New Roman" w:hAnsi="Calibri" w:cs="Calibri"/>
                <w:b/>
                <w:bCs/>
                <w:sz w:val="16"/>
                <w:szCs w:val="16"/>
                <w:lang w:val="en-US" w:eastAsia="en-US"/>
              </w:rPr>
            </w:pPr>
            <w:r>
              <w:rPr>
                <w:rFonts w:ascii="Calibri" w:eastAsia="Times New Roman" w:hAnsi="Calibri" w:cs="Calibri"/>
                <w:b/>
                <w:bCs/>
                <w:sz w:val="16"/>
                <w:szCs w:val="16"/>
                <w:lang w:val="en-US" w:eastAsia="en-US"/>
              </w:rPr>
              <w:lastRenderedPageBreak/>
              <w:t xml:space="preserve">SPA 1: </w:t>
            </w:r>
            <w:r w:rsidR="0042183C">
              <w:rPr>
                <w:rFonts w:ascii="Calibri" w:eastAsia="Times New Roman" w:hAnsi="Calibri" w:cs="Calibri"/>
                <w:b/>
                <w:bCs/>
                <w:sz w:val="16"/>
                <w:szCs w:val="16"/>
                <w:lang w:val="en-US" w:eastAsia="en-US"/>
              </w:rPr>
              <w:t>People</w:t>
            </w:r>
          </w:p>
          <w:p w14:paraId="0CC04C73" w14:textId="77777777" w:rsidR="0042183C" w:rsidRPr="00401DC4" w:rsidRDefault="0042183C" w:rsidP="0042183C">
            <w:pPr>
              <w:spacing w:after="0" w:line="240" w:lineRule="auto"/>
              <w:jc w:val="center"/>
              <w:rPr>
                <w:rFonts w:ascii="Calibri" w:eastAsia="Times New Roman" w:hAnsi="Calibri" w:cs="Calibri"/>
                <w:i/>
                <w:iCs/>
                <w:sz w:val="16"/>
                <w:szCs w:val="16"/>
                <w:lang w:val="en-US" w:eastAsia="en-US"/>
              </w:rPr>
            </w:pPr>
            <w:r w:rsidRPr="00401DC4">
              <w:rPr>
                <w:rFonts w:ascii="Calibri" w:eastAsia="Times New Roman" w:hAnsi="Calibri" w:cs="Calibri"/>
                <w:i/>
                <w:iCs/>
                <w:sz w:val="16"/>
                <w:szCs w:val="16"/>
                <w:lang w:val="en-US" w:eastAsia="en-US"/>
              </w:rPr>
              <w:t>By 2025, vulnerable and at-risk populations living in Malaysia, benefit from more equity-focused and high-quality social services as well as a social protection system that ensures all have an adequate standard of living.</w:t>
            </w:r>
          </w:p>
          <w:p w14:paraId="4AA8740F" w14:textId="5E776971" w:rsidR="0042183C" w:rsidRPr="00401DC4" w:rsidRDefault="0042183C" w:rsidP="00730637">
            <w:pPr>
              <w:spacing w:after="0" w:line="240" w:lineRule="auto"/>
              <w:jc w:val="center"/>
              <w:rPr>
                <w:rFonts w:ascii="Calibri" w:eastAsia="Times New Roman" w:hAnsi="Calibri" w:cs="Calibri"/>
                <w:b/>
                <w:bCs/>
                <w:sz w:val="16"/>
                <w:szCs w:val="16"/>
                <w:lang w:val="en-US"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9EF40" w14:textId="65C50952" w:rsidR="0042183C" w:rsidRPr="00401DC4" w:rsidRDefault="0042183C" w:rsidP="0042183C">
            <w:pPr>
              <w:spacing w:after="0" w:line="240" w:lineRule="auto"/>
              <w:rPr>
                <w:rFonts w:ascii="Calibri" w:eastAsia="Times New Roman" w:hAnsi="Calibri" w:cs="Calibri"/>
                <w:sz w:val="16"/>
                <w:szCs w:val="16"/>
                <w:lang w:val="en-US" w:eastAsia="en-US"/>
              </w:rPr>
            </w:pPr>
            <w:r w:rsidRPr="00401DC4">
              <w:rPr>
                <w:rFonts w:ascii="Calibri" w:eastAsia="Times New Roman" w:hAnsi="Calibri" w:cs="Calibri"/>
                <w:sz w:val="16"/>
                <w:szCs w:val="16"/>
                <w:lang w:val="en-US" w:eastAsia="en-US"/>
              </w:rPr>
              <w:t xml:space="preserve">1.1.2  </w:t>
            </w:r>
            <w:r w:rsidR="00186476" w:rsidRPr="00401DC4">
              <w:rPr>
                <w:rFonts w:ascii="Calibri" w:eastAsia="Times New Roman" w:hAnsi="Calibri" w:cs="Calibri"/>
                <w:sz w:val="16"/>
                <w:szCs w:val="16"/>
                <w:lang w:val="en-US" w:eastAsia="en-US"/>
              </w:rPr>
              <w:t>Marginalized</w:t>
            </w:r>
            <w:r w:rsidRPr="00401DC4">
              <w:rPr>
                <w:rFonts w:ascii="Calibri" w:eastAsia="Times New Roman" w:hAnsi="Calibri" w:cs="Calibri"/>
                <w:sz w:val="16"/>
                <w:szCs w:val="16"/>
                <w:lang w:val="en-US" w:eastAsia="en-US"/>
              </w:rPr>
              <w:t xml:space="preserve"> groups, particularly the poor, women, people with disabilities and displaced are empowered to gain universal access to basic services and financial and non-financial assets to build productive capacities and benefit from sustainable livelihoods and jobs </w:t>
            </w:r>
          </w:p>
          <w:p w14:paraId="3B79308D" w14:textId="77777777" w:rsidR="00091662" w:rsidRPr="00401DC4" w:rsidRDefault="00091662" w:rsidP="00730637">
            <w:pPr>
              <w:spacing w:after="0" w:line="240" w:lineRule="auto"/>
              <w:rPr>
                <w:rFonts w:ascii="Calibri" w:eastAsia="Times New Roman" w:hAnsi="Calibri" w:cs="Calibri"/>
                <w:sz w:val="16"/>
                <w:szCs w:val="16"/>
                <w:lang w:val="en-US"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8678B" w14:textId="67635BD6" w:rsidR="00091662" w:rsidRPr="00401DC4" w:rsidRDefault="0042183C" w:rsidP="00730637">
            <w:pPr>
              <w:spacing w:after="0" w:line="240" w:lineRule="auto"/>
              <w:jc w:val="center"/>
              <w:rPr>
                <w:rFonts w:ascii="Calibri" w:eastAsia="Times New Roman" w:hAnsi="Calibri" w:cs="Calibri"/>
                <w:sz w:val="16"/>
                <w:szCs w:val="16"/>
                <w:lang w:val="en-US" w:eastAsia="en-US"/>
              </w:rPr>
            </w:pPr>
            <w:r>
              <w:rPr>
                <w:rFonts w:ascii="Calibri" w:eastAsia="Times New Roman" w:hAnsi="Calibri" w:cs="Calibri"/>
                <w:sz w:val="16"/>
                <w:szCs w:val="16"/>
                <w:lang w:val="en-US" w:eastAsia="en-US"/>
              </w:rPr>
              <w:t>Terminal Evaluation of the Orang Asli Microgrant Facility</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8FC8F" w14:textId="77777777" w:rsidR="00091662" w:rsidRPr="00401DC4" w:rsidRDefault="00091662" w:rsidP="00730637">
            <w:pPr>
              <w:spacing w:after="0" w:line="240" w:lineRule="auto"/>
              <w:jc w:val="center"/>
              <w:rPr>
                <w:rFonts w:ascii="Calibri" w:eastAsia="Times New Roman" w:hAnsi="Calibri" w:cs="Calibri"/>
                <w:b/>
                <w:bCs/>
                <w:sz w:val="16"/>
                <w:szCs w:val="16"/>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DFB94" w14:textId="77777777" w:rsidR="00091662" w:rsidRPr="00401DC4" w:rsidRDefault="00091662" w:rsidP="00730637">
            <w:pPr>
              <w:spacing w:after="0" w:line="240" w:lineRule="auto"/>
              <w:jc w:val="center"/>
              <w:rPr>
                <w:rFonts w:ascii="Calibri" w:eastAsia="Times New Roman" w:hAnsi="Calibri" w:cs="Calibri"/>
                <w:b/>
                <w:bCs/>
                <w:sz w:val="16"/>
                <w:szCs w:val="16"/>
                <w:lang w:val="en-U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91988" w14:textId="5B42EFB7" w:rsidR="00091662" w:rsidRPr="00401DC4" w:rsidRDefault="0042183C" w:rsidP="00730637">
            <w:pPr>
              <w:spacing w:after="0" w:line="240" w:lineRule="auto"/>
              <w:jc w:val="center"/>
              <w:rPr>
                <w:rFonts w:ascii="Calibri" w:eastAsia="Times New Roman" w:hAnsi="Calibri" w:cs="Calibri"/>
                <w:sz w:val="16"/>
                <w:szCs w:val="16"/>
                <w:lang w:val="en-US" w:eastAsia="en-US"/>
              </w:rPr>
            </w:pPr>
            <w:r>
              <w:rPr>
                <w:rFonts w:ascii="Calibri" w:eastAsia="Times New Roman" w:hAnsi="Calibri" w:cs="Calibri"/>
                <w:sz w:val="16"/>
                <w:szCs w:val="16"/>
                <w:lang w:val="en-US" w:eastAsia="en-US"/>
              </w:rPr>
              <w:t>Project Evaluation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55C29" w14:textId="24E3376C" w:rsidR="00091662" w:rsidRPr="0015178D" w:rsidRDefault="005B3BDD" w:rsidP="00186476">
            <w:pPr>
              <w:spacing w:after="0" w:line="240" w:lineRule="auto"/>
              <w:jc w:val="center"/>
              <w:rPr>
                <w:rFonts w:ascii="Calibri" w:eastAsia="Times New Roman" w:hAnsi="Calibri" w:cs="Arial"/>
                <w:b/>
                <w:bCs/>
                <w:sz w:val="16"/>
                <w:szCs w:val="16"/>
                <w:lang w:val="en-US" w:eastAsia="en-US"/>
              </w:rPr>
            </w:pPr>
            <w:r w:rsidRPr="00186476">
              <w:rPr>
                <w:rFonts w:ascii="Calibri" w:eastAsia="Times New Roman" w:hAnsi="Calibri" w:cs="Arial"/>
                <w:sz w:val="16"/>
                <w:szCs w:val="16"/>
                <w:lang w:val="en-US" w:eastAsia="en-US"/>
              </w:rPr>
              <w:t>June 2022</w:t>
            </w: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D74FF" w14:textId="1F8DDFA5" w:rsidR="00091662" w:rsidRPr="00401DC4" w:rsidRDefault="4CAD9276" w:rsidP="00730637">
            <w:pPr>
              <w:spacing w:after="0" w:line="240" w:lineRule="auto"/>
              <w:jc w:val="center"/>
              <w:rPr>
                <w:rFonts w:ascii="Calibri" w:eastAsia="Times New Roman" w:hAnsi="Calibri" w:cs="Arial"/>
                <w:sz w:val="16"/>
                <w:szCs w:val="16"/>
                <w:lang w:val="en-US" w:eastAsia="en-US"/>
              </w:rPr>
            </w:pPr>
            <w:r w:rsidRPr="118E48DE">
              <w:rPr>
                <w:rFonts w:ascii="Calibri" w:eastAsia="Times New Roman" w:hAnsi="Calibri" w:cs="Arial"/>
                <w:sz w:val="16"/>
                <w:szCs w:val="16"/>
                <w:lang w:val="en-US" w:eastAsia="en-US"/>
              </w:rPr>
              <w:t>3</w:t>
            </w:r>
            <w:r w:rsidR="005B3BDD">
              <w:rPr>
                <w:rFonts w:ascii="Calibri" w:eastAsia="Times New Roman" w:hAnsi="Calibri" w:cs="Arial"/>
                <w:sz w:val="16"/>
                <w:szCs w:val="16"/>
                <w:lang w:val="en-US" w:eastAsia="en-US"/>
              </w:rPr>
              <w:t>0,000</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E4E40" w14:textId="4E3586F5" w:rsidR="00091662" w:rsidRPr="00401DC4" w:rsidRDefault="005B3BDD" w:rsidP="00730637">
            <w:pPr>
              <w:spacing w:after="0" w:line="240" w:lineRule="auto"/>
              <w:jc w:val="center"/>
              <w:rPr>
                <w:rFonts w:ascii="Calibri" w:eastAsia="Times New Roman" w:hAnsi="Calibri" w:cs="Arial"/>
                <w:sz w:val="16"/>
                <w:szCs w:val="16"/>
                <w:lang w:val="en-US" w:eastAsia="en-US"/>
              </w:rPr>
            </w:pPr>
            <w:r>
              <w:rPr>
                <w:rFonts w:ascii="Calibri" w:eastAsia="Times New Roman" w:hAnsi="Calibri" w:cs="Arial"/>
                <w:sz w:val="16"/>
                <w:szCs w:val="16"/>
                <w:lang w:val="en-US" w:eastAsia="en-US"/>
              </w:rPr>
              <w:t>Project</w:t>
            </w:r>
          </w:p>
        </w:tc>
      </w:tr>
      <w:tr w:rsidR="00730637" w:rsidRPr="00401DC4" w14:paraId="4D4BEF6F" w14:textId="77777777" w:rsidTr="6544931F">
        <w:trPr>
          <w:trHeight w:val="845"/>
        </w:trPr>
        <w:tc>
          <w:tcPr>
            <w:tcW w:w="1710" w:type="dxa"/>
            <w:shd w:val="clear" w:color="auto" w:fill="auto"/>
            <w:vAlign w:val="center"/>
          </w:tcPr>
          <w:p w14:paraId="616EFCAA"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SPA 2: PLANET</w:t>
            </w:r>
          </w:p>
          <w:p w14:paraId="79DFE297"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i/>
                <w:iCs/>
                <w:sz w:val="16"/>
                <w:szCs w:val="16"/>
                <w:lang w:val="en-US" w:eastAsia="en-US"/>
              </w:rPr>
              <w:t>By 2025, environmental sustainability and resilience are mainstreamed as a priority within the national development agenda, across all sectors and all levels of society.</w:t>
            </w:r>
          </w:p>
        </w:tc>
        <w:tc>
          <w:tcPr>
            <w:tcW w:w="1890" w:type="dxa"/>
            <w:shd w:val="clear" w:color="auto" w:fill="auto"/>
            <w:vAlign w:val="center"/>
          </w:tcPr>
          <w:p w14:paraId="1D04BD15" w14:textId="77777777" w:rsidR="00730637" w:rsidRPr="00401DC4" w:rsidRDefault="00730637" w:rsidP="00730637">
            <w:pPr>
              <w:spacing w:after="0" w:line="240" w:lineRule="auto"/>
              <w:rPr>
                <w:rFonts w:ascii="Calibri" w:eastAsia="Times New Roman" w:hAnsi="Calibri" w:cs="Calibri"/>
                <w:sz w:val="16"/>
                <w:szCs w:val="16"/>
                <w:lang w:val="en-US" w:eastAsia="en-US"/>
              </w:rPr>
            </w:pPr>
            <w:r w:rsidRPr="00401DC4">
              <w:rPr>
                <w:rFonts w:ascii="Calibri" w:eastAsia="Times New Roman" w:hAnsi="Calibri" w:cs="Calibri"/>
                <w:sz w:val="16"/>
                <w:szCs w:val="16"/>
                <w:lang w:val="en-US" w:eastAsia="en-US"/>
              </w:rPr>
              <w:t>1.4.1  Solutions scaled up for sustainable management of natural resources, including sustainable commodities and green and inclusive value chains</w:t>
            </w:r>
          </w:p>
        </w:tc>
        <w:tc>
          <w:tcPr>
            <w:tcW w:w="1710" w:type="dxa"/>
            <w:shd w:val="clear" w:color="auto" w:fill="auto"/>
            <w:vAlign w:val="center"/>
          </w:tcPr>
          <w:p w14:paraId="59D69CC7"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sz w:val="16"/>
                <w:szCs w:val="16"/>
                <w:lang w:val="en-US" w:eastAsia="en-US"/>
              </w:rPr>
              <w:t>Terminal Evaluation for the Improving Connectivity in the Central Forest Spine (IC-CFS) Project.</w:t>
            </w:r>
          </w:p>
        </w:tc>
        <w:tc>
          <w:tcPr>
            <w:tcW w:w="1530" w:type="dxa"/>
            <w:shd w:val="clear" w:color="auto" w:fill="auto"/>
            <w:vAlign w:val="center"/>
          </w:tcPr>
          <w:p w14:paraId="19496971"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tc>
        <w:tc>
          <w:tcPr>
            <w:tcW w:w="1440" w:type="dxa"/>
            <w:shd w:val="clear" w:color="auto" w:fill="auto"/>
            <w:vAlign w:val="center"/>
          </w:tcPr>
          <w:p w14:paraId="305EE427"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Arial"/>
                <w:sz w:val="16"/>
                <w:szCs w:val="16"/>
                <w:lang w:val="en-US" w:eastAsia="en-US"/>
              </w:rPr>
              <w:t>UNDP/ GEF</w:t>
            </w:r>
          </w:p>
        </w:tc>
        <w:tc>
          <w:tcPr>
            <w:tcW w:w="1530" w:type="dxa"/>
            <w:shd w:val="clear" w:color="auto" w:fill="auto"/>
            <w:vAlign w:val="center"/>
          </w:tcPr>
          <w:p w14:paraId="43636650"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sz w:val="16"/>
                <w:szCs w:val="16"/>
                <w:lang w:val="en-US"/>
              </w:rPr>
              <w:t>Project Evaluation, GEF Evaluation</w:t>
            </w:r>
          </w:p>
        </w:tc>
        <w:tc>
          <w:tcPr>
            <w:tcW w:w="1260" w:type="dxa"/>
            <w:shd w:val="clear" w:color="auto" w:fill="auto"/>
            <w:vAlign w:val="center"/>
          </w:tcPr>
          <w:p w14:paraId="5758E31A" w14:textId="77777777" w:rsidR="00730637" w:rsidRPr="00401DC4" w:rsidRDefault="00730637" w:rsidP="00730637">
            <w:pPr>
              <w:spacing w:after="0" w:line="240" w:lineRule="auto"/>
              <w:rPr>
                <w:rFonts w:ascii="Calibri" w:eastAsia="Times New Roman" w:hAnsi="Calibri" w:cs="Arial"/>
                <w:sz w:val="16"/>
                <w:szCs w:val="16"/>
                <w:lang w:val="en-US" w:eastAsia="en-US"/>
              </w:rPr>
            </w:pPr>
            <w:r w:rsidRPr="00401DC4">
              <w:rPr>
                <w:rFonts w:ascii="Calibri" w:eastAsia="Times New Roman" w:hAnsi="Calibri" w:cs="Arial"/>
                <w:sz w:val="16"/>
                <w:szCs w:val="16"/>
                <w:lang w:val="en-US" w:eastAsia="en-US"/>
              </w:rPr>
              <w:t>July 2023</w:t>
            </w:r>
          </w:p>
          <w:p w14:paraId="080D46B3" w14:textId="5F15E3A4" w:rsidR="00730637" w:rsidRPr="00401DC4" w:rsidRDefault="00730637" w:rsidP="00730637">
            <w:pPr>
              <w:spacing w:after="0" w:line="240" w:lineRule="auto"/>
              <w:rPr>
                <w:rFonts w:ascii="Calibri" w:eastAsia="Times New Roman" w:hAnsi="Calibri" w:cs="Arial"/>
                <w:b/>
                <w:bCs/>
                <w:sz w:val="16"/>
                <w:szCs w:val="16"/>
                <w:lang w:val="en-US" w:eastAsia="en-US"/>
              </w:rPr>
            </w:pPr>
            <w:r w:rsidRPr="00401DC4">
              <w:rPr>
                <w:rFonts w:ascii="Calibri" w:eastAsia="Times New Roman" w:hAnsi="Calibri" w:cs="Arial"/>
                <w:sz w:val="16"/>
                <w:szCs w:val="16"/>
                <w:lang w:val="en-US" w:eastAsia="en-US"/>
              </w:rPr>
              <w:t>(subject to project extension conditional approval)</w:t>
            </w:r>
          </w:p>
        </w:tc>
        <w:tc>
          <w:tcPr>
            <w:tcW w:w="1086" w:type="dxa"/>
            <w:shd w:val="clear" w:color="auto" w:fill="auto"/>
            <w:vAlign w:val="center"/>
          </w:tcPr>
          <w:p w14:paraId="005DE3E0" w14:textId="77777777" w:rsidR="00730637" w:rsidRPr="00401DC4" w:rsidRDefault="00730637" w:rsidP="00730637">
            <w:pPr>
              <w:spacing w:after="0" w:line="240" w:lineRule="auto"/>
              <w:jc w:val="center"/>
              <w:rPr>
                <w:rFonts w:ascii="Calibri" w:eastAsia="Times New Roman" w:hAnsi="Calibri" w:cs="Arial"/>
                <w:b/>
                <w:bCs/>
                <w:sz w:val="16"/>
                <w:szCs w:val="16"/>
                <w:lang w:val="en-US" w:eastAsia="en-US"/>
              </w:rPr>
            </w:pPr>
            <w:r w:rsidRPr="00401DC4">
              <w:rPr>
                <w:rFonts w:ascii="Calibri" w:eastAsia="Times New Roman" w:hAnsi="Calibri" w:cs="Calibri"/>
                <w:sz w:val="16"/>
                <w:szCs w:val="16"/>
                <w:lang w:val="en-US"/>
              </w:rPr>
              <w:t xml:space="preserve"> 60,000 </w:t>
            </w:r>
          </w:p>
        </w:tc>
        <w:tc>
          <w:tcPr>
            <w:tcW w:w="1380" w:type="dxa"/>
            <w:shd w:val="clear" w:color="auto" w:fill="auto"/>
            <w:vAlign w:val="center"/>
          </w:tcPr>
          <w:p w14:paraId="2CFBA73F" w14:textId="77777777" w:rsidR="00730637" w:rsidRPr="00401DC4" w:rsidRDefault="00730637" w:rsidP="00730637">
            <w:pPr>
              <w:spacing w:after="0" w:line="240" w:lineRule="auto"/>
              <w:jc w:val="center"/>
              <w:rPr>
                <w:rFonts w:ascii="Calibri" w:eastAsia="Times New Roman" w:hAnsi="Calibri" w:cs="Arial"/>
                <w:b/>
                <w:bCs/>
                <w:sz w:val="16"/>
                <w:szCs w:val="16"/>
                <w:lang w:val="en-US" w:eastAsia="en-US"/>
              </w:rPr>
            </w:pPr>
            <w:r w:rsidRPr="00401DC4">
              <w:rPr>
                <w:rFonts w:ascii="Calibri" w:eastAsia="Times New Roman" w:hAnsi="Calibri" w:cs="Calibri"/>
                <w:sz w:val="16"/>
                <w:szCs w:val="16"/>
                <w:lang w:val="en-US"/>
              </w:rPr>
              <w:t xml:space="preserve">Project </w:t>
            </w:r>
            <w:r w:rsidRPr="00401DC4">
              <w:rPr>
                <w:rFonts w:ascii="Calibri" w:eastAsia="Times New Roman" w:hAnsi="Calibri" w:cs="Calibri"/>
                <w:sz w:val="16"/>
                <w:szCs w:val="16"/>
                <w:lang w:val="en-US" w:eastAsia="en-US"/>
              </w:rPr>
              <w:t>Budget</w:t>
            </w:r>
          </w:p>
        </w:tc>
      </w:tr>
      <w:tr w:rsidR="00730637" w:rsidRPr="00401DC4" w14:paraId="1B9BBE5A" w14:textId="77777777" w:rsidTr="6544931F">
        <w:trPr>
          <w:trHeight w:val="845"/>
        </w:trPr>
        <w:tc>
          <w:tcPr>
            <w:tcW w:w="1710" w:type="dxa"/>
            <w:shd w:val="clear" w:color="auto" w:fill="auto"/>
            <w:vAlign w:val="center"/>
          </w:tcPr>
          <w:p w14:paraId="752D4B7D"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b/>
                <w:bCs/>
                <w:sz w:val="16"/>
                <w:szCs w:val="16"/>
                <w:lang w:val="en-US" w:eastAsia="en-US"/>
              </w:rPr>
              <w:t>SPA 2: PLANET</w:t>
            </w:r>
          </w:p>
          <w:p w14:paraId="65B5F644"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i/>
                <w:iCs/>
                <w:sz w:val="16"/>
                <w:szCs w:val="16"/>
                <w:lang w:val="en-US" w:eastAsia="en-US"/>
              </w:rPr>
              <w:t>By 2025, environmental sustainability and resilience are mainstreamed as a priority within the national development agenda, across all sectors and all levels of society.</w:t>
            </w:r>
          </w:p>
        </w:tc>
        <w:tc>
          <w:tcPr>
            <w:tcW w:w="1890" w:type="dxa"/>
            <w:shd w:val="clear" w:color="auto" w:fill="auto"/>
            <w:vAlign w:val="center"/>
          </w:tcPr>
          <w:p w14:paraId="10B57249" w14:textId="77777777" w:rsidR="00730637" w:rsidRPr="00401DC4" w:rsidRDefault="00730637" w:rsidP="00730637">
            <w:pPr>
              <w:spacing w:after="0" w:line="240" w:lineRule="auto"/>
              <w:rPr>
                <w:rFonts w:ascii="Calibri" w:eastAsia="Times New Roman" w:hAnsi="Calibri" w:cs="Calibri"/>
                <w:sz w:val="16"/>
                <w:szCs w:val="16"/>
                <w:lang w:val="en-US" w:eastAsia="en-US"/>
              </w:rPr>
            </w:pPr>
            <w:r w:rsidRPr="00401DC4">
              <w:rPr>
                <w:rFonts w:ascii="Calibri" w:eastAsia="Times New Roman" w:hAnsi="Calibri" w:cs="Calibri"/>
                <w:sz w:val="16"/>
                <w:szCs w:val="16"/>
                <w:lang w:val="en-US" w:eastAsia="en-US"/>
              </w:rPr>
              <w:t>1.4.1  Solutions scaled up for sustainable management of natural resources, including sustainable commodities and green and inclusive value chains</w:t>
            </w:r>
          </w:p>
        </w:tc>
        <w:tc>
          <w:tcPr>
            <w:tcW w:w="1710" w:type="dxa"/>
            <w:shd w:val="clear" w:color="auto" w:fill="auto"/>
            <w:vAlign w:val="center"/>
          </w:tcPr>
          <w:p w14:paraId="1BEE1D5C"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sz w:val="16"/>
                <w:szCs w:val="16"/>
                <w:lang w:val="en-US" w:eastAsia="en-US"/>
              </w:rPr>
              <w:t>Terminal Evaluation for Mainstreaming of Biodiversity Conservation into River Management</w:t>
            </w:r>
          </w:p>
        </w:tc>
        <w:tc>
          <w:tcPr>
            <w:tcW w:w="1530" w:type="dxa"/>
            <w:shd w:val="clear" w:color="auto" w:fill="auto"/>
            <w:vAlign w:val="center"/>
          </w:tcPr>
          <w:p w14:paraId="18E906CD"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tc>
        <w:tc>
          <w:tcPr>
            <w:tcW w:w="1440" w:type="dxa"/>
            <w:shd w:val="clear" w:color="auto" w:fill="auto"/>
            <w:vAlign w:val="center"/>
          </w:tcPr>
          <w:p w14:paraId="3EB698AD" w14:textId="77777777" w:rsidR="00730637" w:rsidRPr="00401DC4" w:rsidRDefault="00730637" w:rsidP="00730637">
            <w:pPr>
              <w:rPr>
                <w:rFonts w:ascii="Calibri" w:eastAsia="Times New Roman" w:hAnsi="Calibri" w:cs="Calibri"/>
                <w:sz w:val="16"/>
                <w:szCs w:val="16"/>
                <w:lang w:val="en-US" w:eastAsia="en-US"/>
              </w:rPr>
            </w:pPr>
          </w:p>
          <w:p w14:paraId="7E0BF325"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Arial"/>
                <w:sz w:val="16"/>
                <w:szCs w:val="16"/>
                <w:lang w:val="en-US" w:eastAsia="en-US"/>
              </w:rPr>
              <w:t>UNDP/GEF</w:t>
            </w:r>
          </w:p>
        </w:tc>
        <w:tc>
          <w:tcPr>
            <w:tcW w:w="1530" w:type="dxa"/>
            <w:shd w:val="clear" w:color="auto" w:fill="auto"/>
            <w:vAlign w:val="center"/>
          </w:tcPr>
          <w:p w14:paraId="2B7BCB87"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Calibri"/>
                <w:sz w:val="16"/>
                <w:szCs w:val="16"/>
                <w:lang w:val="en-US"/>
              </w:rPr>
              <w:t>Project Evaluation, GEF Evaluation</w:t>
            </w:r>
          </w:p>
        </w:tc>
        <w:tc>
          <w:tcPr>
            <w:tcW w:w="1260" w:type="dxa"/>
            <w:shd w:val="clear" w:color="auto" w:fill="auto"/>
            <w:vAlign w:val="center"/>
          </w:tcPr>
          <w:p w14:paraId="473BC1E6" w14:textId="098AF517" w:rsidR="00730637" w:rsidRPr="002353DA" w:rsidRDefault="00186476" w:rsidP="00186476">
            <w:pPr>
              <w:spacing w:after="0" w:line="240" w:lineRule="auto"/>
              <w:jc w:val="center"/>
              <w:rPr>
                <w:rFonts w:ascii="Calibri" w:eastAsia="Times New Roman" w:hAnsi="Calibri" w:cs="Arial"/>
                <w:b/>
                <w:bCs/>
                <w:sz w:val="16"/>
                <w:szCs w:val="16"/>
                <w:lang w:val="en-US" w:eastAsia="en-US"/>
              </w:rPr>
            </w:pPr>
            <w:r w:rsidRPr="00186476">
              <w:rPr>
                <w:rFonts w:ascii="Calibri" w:eastAsia="Times New Roman" w:hAnsi="Calibri" w:cs="Calibri"/>
                <w:sz w:val="16"/>
                <w:szCs w:val="16"/>
                <w:lang w:val="en-US"/>
              </w:rPr>
              <w:t>February 2022</w:t>
            </w:r>
          </w:p>
        </w:tc>
        <w:tc>
          <w:tcPr>
            <w:tcW w:w="1086" w:type="dxa"/>
            <w:shd w:val="clear" w:color="auto" w:fill="auto"/>
            <w:vAlign w:val="center"/>
          </w:tcPr>
          <w:p w14:paraId="5A8A75CF" w14:textId="77777777" w:rsidR="00730637" w:rsidRPr="00401DC4" w:rsidRDefault="00730637" w:rsidP="00730637">
            <w:pPr>
              <w:spacing w:after="0" w:line="240" w:lineRule="auto"/>
              <w:jc w:val="center"/>
              <w:rPr>
                <w:rFonts w:ascii="Calibri" w:eastAsia="Times New Roman" w:hAnsi="Calibri" w:cs="Arial"/>
                <w:b/>
                <w:bCs/>
                <w:sz w:val="16"/>
                <w:szCs w:val="16"/>
                <w:lang w:val="en-US" w:eastAsia="en-US"/>
              </w:rPr>
            </w:pPr>
            <w:r w:rsidRPr="00401DC4">
              <w:rPr>
                <w:rFonts w:ascii="Calibri" w:eastAsia="Times New Roman" w:hAnsi="Calibri" w:cs="Calibri"/>
                <w:sz w:val="16"/>
                <w:szCs w:val="16"/>
                <w:lang w:val="en-US"/>
              </w:rPr>
              <w:t>60,000</w:t>
            </w:r>
          </w:p>
        </w:tc>
        <w:tc>
          <w:tcPr>
            <w:tcW w:w="1380" w:type="dxa"/>
            <w:shd w:val="clear" w:color="auto" w:fill="auto"/>
            <w:vAlign w:val="center"/>
          </w:tcPr>
          <w:p w14:paraId="0CD67D90" w14:textId="77777777" w:rsidR="00730637" w:rsidRPr="00401DC4" w:rsidRDefault="00730637" w:rsidP="00730637">
            <w:pPr>
              <w:spacing w:after="0" w:line="240" w:lineRule="auto"/>
              <w:jc w:val="center"/>
              <w:rPr>
                <w:rFonts w:ascii="Calibri" w:eastAsia="Times New Roman" w:hAnsi="Calibri" w:cs="Arial"/>
                <w:b/>
                <w:bCs/>
                <w:sz w:val="16"/>
                <w:szCs w:val="16"/>
                <w:lang w:val="en-US" w:eastAsia="en-US"/>
              </w:rPr>
            </w:pPr>
            <w:r w:rsidRPr="00401DC4">
              <w:rPr>
                <w:rFonts w:ascii="Calibri" w:eastAsia="Times New Roman" w:hAnsi="Calibri" w:cs="Calibri"/>
                <w:sz w:val="16"/>
                <w:szCs w:val="16"/>
                <w:lang w:val="en-US"/>
              </w:rPr>
              <w:t xml:space="preserve">Project </w:t>
            </w:r>
            <w:r w:rsidRPr="00401DC4">
              <w:rPr>
                <w:rFonts w:ascii="Calibri" w:eastAsia="Times New Roman" w:hAnsi="Calibri" w:cs="Calibri"/>
                <w:sz w:val="16"/>
                <w:szCs w:val="16"/>
                <w:lang w:val="en-US" w:eastAsia="en-US"/>
              </w:rPr>
              <w:t>Budget</w:t>
            </w:r>
          </w:p>
        </w:tc>
      </w:tr>
      <w:tr w:rsidR="00730637" w:rsidRPr="00401DC4" w14:paraId="4C8CE290" w14:textId="77777777" w:rsidTr="00D41A74">
        <w:trPr>
          <w:trHeight w:val="845"/>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86896" w14:textId="77777777" w:rsidR="00730637" w:rsidRPr="00401DC4" w:rsidRDefault="5E683CE8" w:rsidP="00730637">
            <w:pPr>
              <w:spacing w:after="0" w:line="240" w:lineRule="auto"/>
              <w:jc w:val="center"/>
              <w:rPr>
                <w:rFonts w:ascii="Calibri" w:eastAsia="Times New Roman" w:hAnsi="Calibri" w:cs="Calibri"/>
                <w:b/>
                <w:bCs/>
                <w:sz w:val="16"/>
                <w:szCs w:val="16"/>
                <w:lang w:val="en-US" w:eastAsia="en-US"/>
              </w:rPr>
            </w:pPr>
            <w:r w:rsidRPr="6544931F">
              <w:rPr>
                <w:rFonts w:ascii="Calibri" w:eastAsia="Times New Roman" w:hAnsi="Calibri" w:cs="Calibri"/>
                <w:b/>
                <w:bCs/>
                <w:sz w:val="16"/>
                <w:szCs w:val="16"/>
                <w:lang w:val="en-US" w:eastAsia="en-US"/>
              </w:rPr>
              <w:t>SPA 2: PLANET</w:t>
            </w:r>
          </w:p>
          <w:p w14:paraId="17252A4C" w14:textId="43210421" w:rsidR="00730637" w:rsidRPr="00401DC4" w:rsidRDefault="5E683CE8" w:rsidP="00730637">
            <w:pPr>
              <w:spacing w:after="0" w:line="240" w:lineRule="auto"/>
              <w:jc w:val="center"/>
              <w:rPr>
                <w:rFonts w:ascii="Calibri" w:eastAsia="Times New Roman" w:hAnsi="Calibri" w:cs="Calibri"/>
                <w:b/>
                <w:bCs/>
                <w:sz w:val="16"/>
                <w:szCs w:val="16"/>
                <w:lang w:val="en-US" w:eastAsia="en-US"/>
              </w:rPr>
            </w:pPr>
            <w:r w:rsidRPr="6544931F">
              <w:rPr>
                <w:rFonts w:ascii="Calibri" w:eastAsia="Times New Roman" w:hAnsi="Calibri" w:cs="Calibri"/>
                <w:i/>
                <w:iCs/>
                <w:sz w:val="16"/>
                <w:szCs w:val="16"/>
                <w:lang w:val="en-US" w:eastAsia="en-US"/>
              </w:rPr>
              <w:t>By 2025, environmental sustainability and resilience are mainstreamed as a priority within the national development agenda, across all sectors and all levels of society.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5C9D" w14:textId="4F5C4A86" w:rsidR="00730637" w:rsidRPr="00401DC4" w:rsidRDefault="5E683CE8" w:rsidP="00730637">
            <w:pPr>
              <w:spacing w:after="0" w:line="240" w:lineRule="auto"/>
              <w:rPr>
                <w:rFonts w:ascii="Calibri" w:eastAsia="Times New Roman" w:hAnsi="Calibri" w:cs="Calibri"/>
                <w:sz w:val="16"/>
                <w:szCs w:val="16"/>
                <w:lang w:val="en-US" w:eastAsia="en-US"/>
              </w:rPr>
            </w:pPr>
            <w:r w:rsidRPr="6544931F">
              <w:rPr>
                <w:rFonts w:ascii="Calibri" w:eastAsia="Times New Roman" w:hAnsi="Calibri" w:cs="Calibri"/>
                <w:sz w:val="16"/>
                <w:szCs w:val="16"/>
                <w:lang w:val="en-US" w:eastAsia="en-US"/>
              </w:rPr>
              <w:t>1.4.1  Solutions scaled up for sustainable management of natural resources, including sustainable commodities and green and inclusive value chains</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9AF3" w14:textId="7483B4F8" w:rsidR="00730637" w:rsidRPr="00401DC4" w:rsidRDefault="5E683CE8" w:rsidP="00730637">
            <w:pPr>
              <w:spacing w:after="0" w:line="240" w:lineRule="auto"/>
              <w:jc w:val="center"/>
              <w:rPr>
                <w:rFonts w:ascii="Calibri" w:eastAsia="Times New Roman" w:hAnsi="Calibri" w:cs="Calibri"/>
                <w:sz w:val="16"/>
                <w:szCs w:val="16"/>
                <w:lang w:val="en-US" w:eastAsia="en-US"/>
              </w:rPr>
            </w:pPr>
            <w:r w:rsidRPr="6544931F">
              <w:rPr>
                <w:rFonts w:ascii="Calibri" w:eastAsia="Times New Roman" w:hAnsi="Calibri" w:cs="Calibri"/>
                <w:sz w:val="16"/>
                <w:szCs w:val="16"/>
                <w:lang w:val="en-US" w:eastAsia="en-US"/>
              </w:rPr>
              <w:t>Midterm Evaluation for the SGP 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25D35"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EB31E" w14:textId="1695172C" w:rsidR="00730637" w:rsidRPr="00401DC4" w:rsidRDefault="5E683CE8" w:rsidP="00186476">
            <w:pPr>
              <w:jc w:val="center"/>
              <w:rPr>
                <w:rFonts w:ascii="Calibri" w:eastAsia="Times New Roman" w:hAnsi="Calibri" w:cs="Calibri"/>
                <w:sz w:val="16"/>
                <w:szCs w:val="16"/>
                <w:lang w:val="en-US" w:eastAsia="en-US"/>
              </w:rPr>
            </w:pPr>
            <w:r w:rsidRPr="6544931F">
              <w:rPr>
                <w:rFonts w:ascii="Calibri" w:eastAsia="Times New Roman" w:hAnsi="Calibri" w:cs="Calibri"/>
                <w:sz w:val="16"/>
                <w:szCs w:val="16"/>
                <w:lang w:val="en-US" w:eastAsia="en-US"/>
              </w:rPr>
              <w:t>UNDP/GEF</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A38DA" w14:textId="52E94C5D" w:rsidR="00730637" w:rsidRPr="00401DC4" w:rsidRDefault="5E683CE8" w:rsidP="00730637">
            <w:pPr>
              <w:spacing w:after="0" w:line="240" w:lineRule="auto"/>
              <w:jc w:val="center"/>
              <w:rPr>
                <w:rFonts w:ascii="Calibri" w:eastAsia="Times New Roman" w:hAnsi="Calibri" w:cs="Calibri"/>
                <w:sz w:val="16"/>
                <w:szCs w:val="16"/>
                <w:lang w:val="en-US"/>
              </w:rPr>
            </w:pPr>
            <w:r w:rsidRPr="6544931F">
              <w:rPr>
                <w:rFonts w:ascii="Calibri" w:eastAsia="Times New Roman" w:hAnsi="Calibri" w:cs="Calibri"/>
                <w:sz w:val="16"/>
                <w:szCs w:val="16"/>
                <w:lang w:val="en-US"/>
              </w:rPr>
              <w:t>Project Evaluation, GEF Evaluation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CA74" w14:textId="400D08E9" w:rsidR="00730637" w:rsidRPr="002A12FB" w:rsidRDefault="002A12FB" w:rsidP="00730637">
            <w:pPr>
              <w:spacing w:after="0" w:line="240" w:lineRule="auto"/>
              <w:jc w:val="center"/>
              <w:rPr>
                <w:rFonts w:ascii="Calibri" w:eastAsia="Times New Roman" w:hAnsi="Calibri" w:cs="Arial"/>
                <w:sz w:val="16"/>
                <w:szCs w:val="16"/>
                <w:lang w:val="en-US" w:eastAsia="en-US"/>
              </w:rPr>
            </w:pPr>
            <w:r w:rsidRPr="00186476">
              <w:rPr>
                <w:rFonts w:ascii="Calibri" w:eastAsia="Times New Roman" w:hAnsi="Calibri" w:cs="Calibri"/>
                <w:sz w:val="16"/>
                <w:szCs w:val="16"/>
                <w:lang w:val="en-US"/>
              </w:rPr>
              <w:t>March 2023</w:t>
            </w:r>
            <w:r w:rsidR="2B1CFA15" w:rsidRPr="002A12FB">
              <w:rPr>
                <w:rFonts w:ascii="Calibri" w:eastAsia="Times New Roman" w:hAnsi="Calibri" w:cs="Arial"/>
                <w:sz w:val="16"/>
                <w:szCs w:val="16"/>
                <w:shd w:val="clear" w:color="auto" w:fill="E6E6E6"/>
                <w:lang w:val="en-US" w:eastAsia="en-US"/>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A9403" w14:textId="6ED2DD89" w:rsidR="00730637" w:rsidRPr="00401DC4" w:rsidRDefault="008376E0" w:rsidP="00730637">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30,000</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D290E" w14:textId="5F923407" w:rsidR="00730637" w:rsidRPr="00401DC4" w:rsidRDefault="5E683CE8" w:rsidP="00730637">
            <w:pPr>
              <w:spacing w:after="0" w:line="240" w:lineRule="auto"/>
              <w:jc w:val="center"/>
              <w:rPr>
                <w:rFonts w:ascii="Calibri" w:eastAsia="Times New Roman" w:hAnsi="Calibri" w:cs="Calibri"/>
                <w:sz w:val="16"/>
                <w:szCs w:val="16"/>
                <w:lang w:val="en-US"/>
              </w:rPr>
            </w:pPr>
            <w:r w:rsidRPr="6544931F">
              <w:rPr>
                <w:rFonts w:ascii="Calibri" w:eastAsia="Times New Roman" w:hAnsi="Calibri" w:cs="Calibri"/>
                <w:sz w:val="16"/>
                <w:szCs w:val="16"/>
                <w:lang w:val="en-US"/>
              </w:rPr>
              <w:t xml:space="preserve">Project </w:t>
            </w:r>
            <w:r w:rsidRPr="6544931F">
              <w:rPr>
                <w:rFonts w:ascii="Calibri" w:eastAsia="Times New Roman" w:hAnsi="Calibri" w:cs="Calibri"/>
                <w:sz w:val="16"/>
                <w:szCs w:val="16"/>
                <w:lang w:val="en-US" w:eastAsia="en-US"/>
              </w:rPr>
              <w:t>Budget</w:t>
            </w:r>
          </w:p>
        </w:tc>
      </w:tr>
      <w:tr w:rsidR="00730637" w:rsidRPr="00401DC4" w14:paraId="676657EA" w14:textId="77777777" w:rsidTr="00D41A74">
        <w:trPr>
          <w:trHeight w:val="845"/>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2C3BD" w14:textId="77777777" w:rsidR="00730637" w:rsidRPr="00401DC4" w:rsidRDefault="5E683CE8" w:rsidP="00730637">
            <w:pPr>
              <w:spacing w:after="0" w:line="240" w:lineRule="auto"/>
              <w:jc w:val="center"/>
              <w:rPr>
                <w:rFonts w:ascii="Calibri" w:eastAsia="Times New Roman" w:hAnsi="Calibri" w:cs="Calibri"/>
                <w:b/>
                <w:bCs/>
                <w:sz w:val="16"/>
                <w:szCs w:val="16"/>
                <w:lang w:val="en-US" w:eastAsia="en-US"/>
              </w:rPr>
            </w:pPr>
            <w:r w:rsidRPr="6544931F">
              <w:rPr>
                <w:rFonts w:ascii="Calibri" w:eastAsia="Times New Roman" w:hAnsi="Calibri" w:cs="Calibri"/>
                <w:b/>
                <w:bCs/>
                <w:sz w:val="16"/>
                <w:szCs w:val="16"/>
                <w:lang w:val="en-US" w:eastAsia="en-US"/>
              </w:rPr>
              <w:lastRenderedPageBreak/>
              <w:t>SPA 2: PLANET</w:t>
            </w:r>
          </w:p>
          <w:p w14:paraId="2CDBFA5C" w14:textId="77777777" w:rsidR="00730637" w:rsidRPr="00401DC4" w:rsidRDefault="5E683CE8" w:rsidP="00730637">
            <w:pPr>
              <w:spacing w:after="0" w:line="240" w:lineRule="auto"/>
              <w:jc w:val="center"/>
              <w:rPr>
                <w:rFonts w:ascii="Calibri" w:eastAsia="Times New Roman" w:hAnsi="Calibri" w:cs="Calibri"/>
                <w:b/>
                <w:bCs/>
                <w:sz w:val="16"/>
                <w:szCs w:val="16"/>
                <w:lang w:val="en-US" w:eastAsia="en-US"/>
              </w:rPr>
            </w:pPr>
            <w:r w:rsidRPr="6544931F">
              <w:rPr>
                <w:rFonts w:ascii="Calibri" w:eastAsia="Times New Roman" w:hAnsi="Calibri" w:cs="Calibri"/>
                <w:i/>
                <w:iCs/>
                <w:sz w:val="16"/>
                <w:szCs w:val="16"/>
                <w:lang w:val="en-US" w:eastAsia="en-US"/>
              </w:rPr>
              <w:t>By 2025, environmental sustainability and resilience are mainstreamed as a priority within the national development agenda, across all sectors and all levels of society.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066F4" w14:textId="77777777" w:rsidR="00730637" w:rsidRPr="00401DC4" w:rsidRDefault="5E683CE8" w:rsidP="00730637">
            <w:pPr>
              <w:spacing w:after="0" w:line="240" w:lineRule="auto"/>
              <w:rPr>
                <w:rFonts w:ascii="Calibri" w:eastAsia="Times New Roman" w:hAnsi="Calibri" w:cs="Calibri"/>
                <w:sz w:val="16"/>
                <w:szCs w:val="16"/>
                <w:lang w:val="en-US" w:eastAsia="en-US"/>
              </w:rPr>
            </w:pPr>
            <w:r w:rsidRPr="6544931F">
              <w:rPr>
                <w:rFonts w:ascii="Calibri" w:eastAsia="Times New Roman" w:hAnsi="Calibri" w:cs="Calibri"/>
                <w:sz w:val="16"/>
                <w:szCs w:val="16"/>
                <w:lang w:val="en-US" w:eastAsia="en-US"/>
              </w:rPr>
              <w:t>1.4.1  Solutions scaled up for sustainable management of natural resources, including sustainable commodities and green and inclusive value chains</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A55B7" w14:textId="46862B58" w:rsidR="00730637" w:rsidRPr="00401DC4" w:rsidRDefault="5E683CE8" w:rsidP="00730637">
            <w:pPr>
              <w:spacing w:after="0" w:line="240" w:lineRule="auto"/>
              <w:jc w:val="center"/>
              <w:rPr>
                <w:rFonts w:ascii="Calibri" w:eastAsia="Times New Roman" w:hAnsi="Calibri" w:cs="Calibri"/>
                <w:sz w:val="16"/>
                <w:szCs w:val="16"/>
                <w:lang w:val="en-US" w:eastAsia="en-US"/>
              </w:rPr>
            </w:pPr>
            <w:r w:rsidRPr="6544931F">
              <w:rPr>
                <w:rFonts w:ascii="Calibri" w:eastAsia="Times New Roman" w:hAnsi="Calibri" w:cs="Calibri"/>
                <w:sz w:val="16"/>
                <w:szCs w:val="16"/>
                <w:lang w:val="en-US" w:eastAsia="en-US"/>
              </w:rPr>
              <w:t>Terminal Evaluation for the SGP 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7145C" w14:textId="77777777" w:rsidR="00730637" w:rsidRPr="00401DC4" w:rsidRDefault="00730637" w:rsidP="00730637">
            <w:pPr>
              <w:spacing w:after="0" w:line="240" w:lineRule="auto"/>
              <w:jc w:val="center"/>
              <w:rPr>
                <w:rFonts w:ascii="Calibri" w:eastAsia="Times New Roman" w:hAnsi="Calibri" w:cs="Calibri"/>
                <w:b/>
                <w:bCs/>
                <w:sz w:val="16"/>
                <w:szCs w:val="16"/>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5072E" w14:textId="77777777" w:rsidR="00730637" w:rsidRPr="00401DC4" w:rsidRDefault="5E683CE8" w:rsidP="00186476">
            <w:pPr>
              <w:jc w:val="center"/>
              <w:rPr>
                <w:rFonts w:ascii="Calibri" w:eastAsia="Times New Roman" w:hAnsi="Calibri" w:cs="Calibri"/>
                <w:sz w:val="16"/>
                <w:szCs w:val="16"/>
                <w:lang w:val="en-US" w:eastAsia="en-US"/>
              </w:rPr>
            </w:pPr>
            <w:r w:rsidRPr="6544931F">
              <w:rPr>
                <w:rFonts w:ascii="Calibri" w:eastAsia="Times New Roman" w:hAnsi="Calibri" w:cs="Calibri"/>
                <w:sz w:val="16"/>
                <w:szCs w:val="16"/>
                <w:lang w:val="en-US" w:eastAsia="en-US"/>
              </w:rPr>
              <w:t>UNDP/GEF</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14FEB" w14:textId="77777777" w:rsidR="00730637" w:rsidRPr="00401DC4" w:rsidRDefault="5E683CE8" w:rsidP="00730637">
            <w:pPr>
              <w:spacing w:after="0" w:line="240" w:lineRule="auto"/>
              <w:jc w:val="center"/>
              <w:rPr>
                <w:rFonts w:ascii="Calibri" w:eastAsia="Times New Roman" w:hAnsi="Calibri" w:cs="Calibri"/>
                <w:sz w:val="16"/>
                <w:szCs w:val="16"/>
                <w:lang w:val="en-US"/>
              </w:rPr>
            </w:pPr>
            <w:r w:rsidRPr="6544931F">
              <w:rPr>
                <w:rFonts w:ascii="Calibri" w:eastAsia="Times New Roman" w:hAnsi="Calibri" w:cs="Calibri"/>
                <w:sz w:val="16"/>
                <w:szCs w:val="16"/>
                <w:lang w:val="en-US"/>
              </w:rPr>
              <w:t>Project Evaluation, GEF Evaluation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3CCE6" w14:textId="7FEAF3F8" w:rsidR="00730637" w:rsidRPr="5BC085D5" w:rsidRDefault="2B1CFA15" w:rsidP="00730637">
            <w:pPr>
              <w:spacing w:after="0" w:line="240" w:lineRule="auto"/>
              <w:jc w:val="center"/>
              <w:rPr>
                <w:rFonts w:ascii="Calibri" w:eastAsia="Times New Roman" w:hAnsi="Calibri" w:cs="Arial"/>
                <w:sz w:val="16"/>
                <w:szCs w:val="16"/>
                <w:lang w:val="en-US" w:eastAsia="en-US"/>
              </w:rPr>
            </w:pPr>
            <w:r w:rsidRPr="6544931F">
              <w:rPr>
                <w:rFonts w:ascii="Calibri" w:eastAsia="Times New Roman" w:hAnsi="Calibri" w:cs="Arial"/>
                <w:sz w:val="16"/>
                <w:szCs w:val="16"/>
                <w:lang w:val="en-US" w:eastAsia="en-US"/>
              </w:rPr>
              <w:t>Dec 2024</w:t>
            </w: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88E49" w14:textId="2A89C1D7" w:rsidR="00730637" w:rsidRPr="00401DC4" w:rsidRDefault="008376E0" w:rsidP="00730637">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30,000</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774BD" w14:textId="77777777" w:rsidR="00730637" w:rsidRPr="00401DC4" w:rsidRDefault="5E683CE8" w:rsidP="00730637">
            <w:pPr>
              <w:spacing w:after="0" w:line="240" w:lineRule="auto"/>
              <w:jc w:val="center"/>
              <w:rPr>
                <w:rFonts w:ascii="Calibri" w:eastAsia="Times New Roman" w:hAnsi="Calibri" w:cs="Calibri"/>
                <w:sz w:val="16"/>
                <w:szCs w:val="16"/>
                <w:lang w:val="en-US"/>
              </w:rPr>
            </w:pPr>
            <w:r w:rsidRPr="6544931F">
              <w:rPr>
                <w:rFonts w:ascii="Calibri" w:eastAsia="Times New Roman" w:hAnsi="Calibri" w:cs="Calibri"/>
                <w:sz w:val="16"/>
                <w:szCs w:val="16"/>
                <w:lang w:val="en-US"/>
              </w:rPr>
              <w:t xml:space="preserve">Project </w:t>
            </w:r>
            <w:r w:rsidRPr="6544931F">
              <w:rPr>
                <w:rFonts w:ascii="Calibri" w:eastAsia="Times New Roman" w:hAnsi="Calibri" w:cs="Calibri"/>
                <w:sz w:val="16"/>
                <w:szCs w:val="16"/>
                <w:lang w:val="en-US" w:eastAsia="en-US"/>
              </w:rPr>
              <w:t>Budget</w:t>
            </w:r>
          </w:p>
        </w:tc>
      </w:tr>
      <w:tr w:rsidR="00BA3D89" w:rsidRPr="00401DC4" w14:paraId="58F5B8F5" w14:textId="77777777" w:rsidTr="6544931F">
        <w:trPr>
          <w:trHeight w:val="845"/>
        </w:trPr>
        <w:tc>
          <w:tcPr>
            <w:tcW w:w="1710" w:type="dxa"/>
            <w:shd w:val="clear" w:color="auto" w:fill="auto"/>
            <w:vAlign w:val="center"/>
          </w:tcPr>
          <w:p w14:paraId="023CA2C5" w14:textId="77777777" w:rsidR="00BA3D89" w:rsidRPr="00401DC4" w:rsidRDefault="00BA3D89" w:rsidP="00BA3D89">
            <w:pPr>
              <w:spacing w:after="0" w:line="240" w:lineRule="auto"/>
              <w:jc w:val="center"/>
              <w:rPr>
                <w:rFonts w:ascii="Calibri" w:eastAsia="Times New Roman" w:hAnsi="Calibri" w:cs="Arial"/>
                <w:b/>
                <w:bCs/>
                <w:sz w:val="16"/>
                <w:szCs w:val="16"/>
                <w:lang w:val="en-US" w:eastAsia="en-US"/>
              </w:rPr>
            </w:pPr>
            <w:r w:rsidRPr="00401DC4">
              <w:rPr>
                <w:rFonts w:ascii="Calibri" w:eastAsia="Times New Roman" w:hAnsi="Calibri" w:cs="Arial"/>
                <w:b/>
                <w:bCs/>
                <w:sz w:val="16"/>
                <w:szCs w:val="16"/>
                <w:lang w:val="en-US" w:eastAsia="en-US"/>
              </w:rPr>
              <w:t>SPA 3: Prosperity</w:t>
            </w:r>
          </w:p>
          <w:p w14:paraId="6B3D155D" w14:textId="77777777" w:rsidR="00BA3D89" w:rsidRPr="00401DC4" w:rsidRDefault="00BA3D89" w:rsidP="00BA3D89">
            <w:pPr>
              <w:spacing w:after="0" w:line="240" w:lineRule="auto"/>
              <w:jc w:val="center"/>
              <w:rPr>
                <w:rFonts w:ascii="Calibri" w:eastAsia="Times New Roman" w:hAnsi="Calibri" w:cs="Calibri"/>
                <w:i/>
                <w:iCs/>
                <w:sz w:val="16"/>
                <w:szCs w:val="16"/>
                <w:lang w:val="en-US" w:eastAsia="en-US"/>
              </w:rPr>
            </w:pPr>
            <w:r w:rsidRPr="00401DC4">
              <w:rPr>
                <w:rFonts w:ascii="Calibri" w:eastAsia="Times New Roman" w:hAnsi="Calibri" w:cs="Calibri"/>
                <w:i/>
                <w:iCs/>
                <w:sz w:val="16"/>
                <w:szCs w:val="16"/>
                <w:lang w:val="en-US" w:eastAsia="en-US"/>
              </w:rPr>
              <w:t>By 2025, Malaysia is making meaningful progress towards an economy that is inclusive, innovative and sustainable across all income groups and productive sectors</w:t>
            </w:r>
          </w:p>
          <w:p w14:paraId="21697AAA" w14:textId="77777777" w:rsidR="00BA3D89" w:rsidRPr="00401DC4" w:rsidRDefault="00BA3D89" w:rsidP="00BA3D89">
            <w:pPr>
              <w:spacing w:after="0" w:line="240" w:lineRule="auto"/>
              <w:jc w:val="center"/>
              <w:rPr>
                <w:rFonts w:ascii="Calibri" w:eastAsia="Times New Roman" w:hAnsi="Calibri" w:cs="Arial"/>
                <w:b/>
                <w:bCs/>
                <w:sz w:val="16"/>
                <w:szCs w:val="16"/>
                <w:lang w:val="en-US" w:eastAsia="en-US"/>
              </w:rPr>
            </w:pPr>
          </w:p>
          <w:p w14:paraId="6EF938AA" w14:textId="77777777" w:rsidR="00BA3D89" w:rsidRPr="00401DC4" w:rsidRDefault="00BA3D89" w:rsidP="00BA3D89">
            <w:pPr>
              <w:spacing w:after="0" w:line="240" w:lineRule="auto"/>
              <w:jc w:val="center"/>
              <w:rPr>
                <w:rFonts w:ascii="Calibri" w:eastAsia="Times New Roman" w:hAnsi="Calibri" w:cs="Calibri"/>
                <w:b/>
                <w:bCs/>
                <w:sz w:val="16"/>
                <w:szCs w:val="16"/>
                <w:lang w:val="en-US" w:eastAsia="en-US"/>
              </w:rPr>
            </w:pPr>
          </w:p>
        </w:tc>
        <w:tc>
          <w:tcPr>
            <w:tcW w:w="1890" w:type="dxa"/>
            <w:shd w:val="clear" w:color="auto" w:fill="auto"/>
            <w:vAlign w:val="center"/>
          </w:tcPr>
          <w:p w14:paraId="69FFBF60" w14:textId="6693891F" w:rsidR="00BA3D89" w:rsidRPr="00401DC4" w:rsidRDefault="00BA3D89" w:rsidP="00BA3D89">
            <w:pPr>
              <w:spacing w:after="0" w:line="240" w:lineRule="auto"/>
              <w:rPr>
                <w:rFonts w:ascii="Calibri" w:eastAsia="Times New Roman" w:hAnsi="Calibri" w:cs="Calibri"/>
                <w:sz w:val="16"/>
                <w:szCs w:val="16"/>
                <w:lang w:val="en-US" w:eastAsia="en-US"/>
              </w:rPr>
            </w:pPr>
            <w:r w:rsidRPr="00401DC4">
              <w:rPr>
                <w:rFonts w:ascii="Calibri" w:eastAsia="Times New Roman" w:hAnsi="Calibri" w:cs="Calibri"/>
                <w:sz w:val="16"/>
                <w:szCs w:val="16"/>
                <w:lang w:val="en-US" w:eastAsia="en-US"/>
              </w:rPr>
              <w:t xml:space="preserve">1.2.2  Enabling environment strengthened to expand public and private financing for the achievement of the SDGs </w:t>
            </w:r>
          </w:p>
        </w:tc>
        <w:tc>
          <w:tcPr>
            <w:tcW w:w="1710" w:type="dxa"/>
            <w:shd w:val="clear" w:color="auto" w:fill="auto"/>
            <w:vAlign w:val="center"/>
          </w:tcPr>
          <w:p w14:paraId="135DBC31" w14:textId="45006166" w:rsidR="00BA3D89" w:rsidRDefault="00BA3D89" w:rsidP="00BA3D89">
            <w:pPr>
              <w:spacing w:after="0" w:line="240" w:lineRule="auto"/>
              <w:jc w:val="center"/>
              <w:rPr>
                <w:rFonts w:ascii="Calibri" w:eastAsia="Times New Roman" w:hAnsi="Calibri" w:cs="Calibri"/>
                <w:sz w:val="16"/>
                <w:szCs w:val="16"/>
                <w:lang w:val="en-US" w:eastAsia="en-US"/>
              </w:rPr>
            </w:pPr>
            <w:r w:rsidRPr="00401DC4">
              <w:rPr>
                <w:rFonts w:ascii="Calibri" w:eastAsia="Times New Roman" w:hAnsi="Calibri" w:cs="Arial"/>
                <w:sz w:val="16"/>
                <w:szCs w:val="16"/>
                <w:lang w:val="en-US" w:eastAsia="en-US"/>
              </w:rPr>
              <w:t>Terminal Evaluation for SDG Financing Project</w:t>
            </w:r>
          </w:p>
        </w:tc>
        <w:tc>
          <w:tcPr>
            <w:tcW w:w="1530" w:type="dxa"/>
            <w:shd w:val="clear" w:color="auto" w:fill="auto"/>
            <w:vAlign w:val="center"/>
          </w:tcPr>
          <w:p w14:paraId="0E095003" w14:textId="3AA5588D" w:rsidR="00BA3D89" w:rsidRPr="00401DC4" w:rsidRDefault="00BA3D89" w:rsidP="00BA3D89">
            <w:pPr>
              <w:spacing w:after="0" w:line="240" w:lineRule="auto"/>
              <w:jc w:val="center"/>
              <w:rPr>
                <w:rFonts w:ascii="Calibri" w:eastAsia="Times New Roman" w:hAnsi="Calibri" w:cs="Calibri"/>
                <w:b/>
                <w:bCs/>
                <w:sz w:val="16"/>
                <w:szCs w:val="16"/>
                <w:lang w:val="en-US" w:eastAsia="en-US"/>
              </w:rPr>
            </w:pPr>
            <w:r w:rsidRPr="00401DC4">
              <w:rPr>
                <w:rFonts w:ascii="Calibri" w:eastAsia="Times New Roman" w:hAnsi="Calibri" w:cs="Arial"/>
                <w:sz w:val="16"/>
                <w:szCs w:val="16"/>
                <w:lang w:val="en-US" w:eastAsia="en-US"/>
              </w:rPr>
              <w:t>UNDP, UNICEF, UNSDCF</w:t>
            </w:r>
          </w:p>
        </w:tc>
        <w:tc>
          <w:tcPr>
            <w:tcW w:w="1440" w:type="dxa"/>
            <w:shd w:val="clear" w:color="auto" w:fill="auto"/>
            <w:vAlign w:val="center"/>
          </w:tcPr>
          <w:p w14:paraId="164F3D03" w14:textId="7442F289" w:rsidR="00BA3D89" w:rsidRDefault="00BA3D89" w:rsidP="00186476">
            <w:pPr>
              <w:jc w:val="center"/>
              <w:rPr>
                <w:rFonts w:ascii="Calibri" w:eastAsia="Times New Roman" w:hAnsi="Calibri" w:cs="Calibri"/>
                <w:sz w:val="16"/>
                <w:szCs w:val="16"/>
                <w:lang w:val="en-US" w:eastAsia="en-US"/>
              </w:rPr>
            </w:pPr>
            <w:r w:rsidRPr="00401DC4">
              <w:rPr>
                <w:rFonts w:ascii="Calibri" w:eastAsia="Times New Roman" w:hAnsi="Calibri" w:cs="Arial"/>
                <w:sz w:val="16"/>
                <w:szCs w:val="16"/>
                <w:lang w:val="en-US" w:eastAsia="en-US"/>
              </w:rPr>
              <w:t>RCO</w:t>
            </w:r>
          </w:p>
        </w:tc>
        <w:tc>
          <w:tcPr>
            <w:tcW w:w="1530" w:type="dxa"/>
            <w:shd w:val="clear" w:color="auto" w:fill="auto"/>
            <w:vAlign w:val="center"/>
          </w:tcPr>
          <w:p w14:paraId="78E45F39" w14:textId="475F5F64" w:rsidR="00BA3D89" w:rsidRPr="00401DC4" w:rsidRDefault="00BA3D89" w:rsidP="00BA3D89">
            <w:pPr>
              <w:spacing w:after="0" w:line="240" w:lineRule="auto"/>
              <w:jc w:val="center"/>
              <w:rPr>
                <w:rFonts w:ascii="Calibri" w:eastAsia="Times New Roman" w:hAnsi="Calibri" w:cs="Calibri"/>
                <w:sz w:val="16"/>
                <w:szCs w:val="16"/>
                <w:lang w:val="en-US"/>
              </w:rPr>
            </w:pPr>
            <w:r w:rsidRPr="00401DC4">
              <w:rPr>
                <w:rFonts w:ascii="Calibri" w:eastAsia="Times New Roman" w:hAnsi="Calibri" w:cs="Calibri"/>
                <w:sz w:val="16"/>
                <w:szCs w:val="16"/>
                <w:lang w:val="en-US" w:eastAsia="en-US"/>
              </w:rPr>
              <w:t>Terminal Evaluation</w:t>
            </w:r>
          </w:p>
        </w:tc>
        <w:tc>
          <w:tcPr>
            <w:tcW w:w="1260" w:type="dxa"/>
            <w:shd w:val="clear" w:color="auto" w:fill="auto"/>
            <w:vAlign w:val="center"/>
          </w:tcPr>
          <w:p w14:paraId="6C260451" w14:textId="30DB4F47" w:rsidR="00BA3D89" w:rsidRPr="5BC085D5" w:rsidRDefault="00BA3D89" w:rsidP="00BA3D89">
            <w:pPr>
              <w:spacing w:after="0" w:line="240" w:lineRule="auto"/>
              <w:jc w:val="center"/>
              <w:rPr>
                <w:rFonts w:ascii="Calibri" w:eastAsia="Times New Roman" w:hAnsi="Calibri" w:cs="Arial"/>
                <w:sz w:val="16"/>
                <w:szCs w:val="16"/>
                <w:lang w:val="en-US" w:eastAsia="en-US"/>
              </w:rPr>
            </w:pPr>
            <w:r w:rsidRPr="00401DC4">
              <w:rPr>
                <w:rFonts w:ascii="Calibri" w:eastAsia="Times New Roman" w:hAnsi="Calibri" w:cs="Arial"/>
                <w:sz w:val="16"/>
                <w:szCs w:val="16"/>
                <w:lang w:val="en-US" w:eastAsia="en-US"/>
              </w:rPr>
              <w:t>July 2022</w:t>
            </w:r>
          </w:p>
        </w:tc>
        <w:tc>
          <w:tcPr>
            <w:tcW w:w="1086" w:type="dxa"/>
            <w:shd w:val="clear" w:color="auto" w:fill="auto"/>
            <w:vAlign w:val="center"/>
          </w:tcPr>
          <w:p w14:paraId="098085F3" w14:textId="687D295D" w:rsidR="00BA3D89" w:rsidRPr="00401DC4" w:rsidRDefault="00BA3D89" w:rsidP="00BA3D89">
            <w:pPr>
              <w:spacing w:after="0" w:line="240" w:lineRule="auto"/>
              <w:jc w:val="center"/>
              <w:rPr>
                <w:rFonts w:ascii="Calibri" w:eastAsia="Times New Roman" w:hAnsi="Calibri" w:cs="Calibri"/>
                <w:sz w:val="16"/>
                <w:szCs w:val="16"/>
                <w:lang w:val="en-US"/>
              </w:rPr>
            </w:pPr>
            <w:r w:rsidRPr="00401DC4">
              <w:rPr>
                <w:rFonts w:ascii="Calibri" w:eastAsia="Times New Roman" w:hAnsi="Calibri" w:cs="Arial"/>
                <w:sz w:val="16"/>
                <w:szCs w:val="16"/>
                <w:lang w:val="en-US" w:eastAsia="en-US"/>
              </w:rPr>
              <w:t xml:space="preserve">30,000 </w:t>
            </w:r>
          </w:p>
        </w:tc>
        <w:tc>
          <w:tcPr>
            <w:tcW w:w="1380" w:type="dxa"/>
            <w:shd w:val="clear" w:color="auto" w:fill="auto"/>
            <w:vAlign w:val="center"/>
          </w:tcPr>
          <w:p w14:paraId="229F6BC2" w14:textId="24A8B512" w:rsidR="00BA3D89" w:rsidRPr="00401DC4" w:rsidRDefault="00BA3D89" w:rsidP="00BA3D89">
            <w:pPr>
              <w:spacing w:after="0" w:line="240" w:lineRule="auto"/>
              <w:jc w:val="center"/>
              <w:rPr>
                <w:rFonts w:ascii="Calibri" w:eastAsia="Times New Roman" w:hAnsi="Calibri" w:cs="Calibri"/>
                <w:sz w:val="16"/>
                <w:szCs w:val="16"/>
                <w:lang w:val="en-US"/>
              </w:rPr>
            </w:pPr>
            <w:r w:rsidRPr="00401DC4">
              <w:rPr>
                <w:rFonts w:ascii="Calibri" w:eastAsia="Times New Roman" w:hAnsi="Calibri" w:cs="Calibri"/>
                <w:sz w:val="16"/>
                <w:szCs w:val="16"/>
                <w:lang w:val="en-US" w:eastAsia="en-US"/>
              </w:rPr>
              <w:t>Project Budget</w:t>
            </w:r>
          </w:p>
        </w:tc>
      </w:tr>
      <w:tr w:rsidR="00BA3D89" w:rsidRPr="00401DC4" w14:paraId="51188C86" w14:textId="77777777" w:rsidTr="6544931F">
        <w:trPr>
          <w:trHeight w:val="845"/>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06F2B" w14:textId="3F11BD87" w:rsidR="00BA3D89" w:rsidRPr="009956F2" w:rsidRDefault="00C875EF" w:rsidP="00BA3D89">
            <w:pPr>
              <w:spacing w:after="0" w:line="240" w:lineRule="auto"/>
              <w:jc w:val="center"/>
              <w:rPr>
                <w:rFonts w:ascii="Calibri" w:eastAsia="Times New Roman" w:hAnsi="Calibri" w:cs="Calibri"/>
                <w:i/>
                <w:iCs/>
                <w:sz w:val="16"/>
                <w:szCs w:val="16"/>
                <w:lang w:val="en-US" w:eastAsia="en-US"/>
              </w:rPr>
            </w:pPr>
            <w:r w:rsidRPr="00186476">
              <w:rPr>
                <w:rFonts w:ascii="Calibri" w:eastAsia="Times New Roman" w:hAnsi="Calibri" w:cs="Calibri"/>
                <w:i/>
                <w:iCs/>
                <w:sz w:val="16"/>
                <w:szCs w:val="16"/>
                <w:lang w:val="en-US" w:eastAsia="en-US"/>
              </w:rPr>
              <w:t>UNDP Signature Solution 6</w:t>
            </w:r>
            <w:r w:rsidRPr="00C875EF">
              <w:rPr>
                <w:rFonts w:ascii="Calibri" w:eastAsia="Times New Roman" w:hAnsi="Calibri" w:cs="Calibri"/>
                <w:i/>
                <w:iCs/>
                <w:sz w:val="16"/>
                <w:szCs w:val="16"/>
                <w:lang w:val="en-US" w:eastAsia="en-US"/>
              </w:rPr>
              <w:t>: Women's empowerment and gender equality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B935" w14:textId="5D43C184" w:rsidR="00BA3D89" w:rsidRPr="00155734" w:rsidRDefault="00416290" w:rsidP="00BA3D89">
            <w:pPr>
              <w:spacing w:after="0" w:line="240" w:lineRule="auto"/>
              <w:rPr>
                <w:rFonts w:ascii="Calibri" w:eastAsia="Times New Roman" w:hAnsi="Calibri" w:cs="Calibri"/>
                <w:sz w:val="16"/>
                <w:szCs w:val="16"/>
                <w:lang w:val="en-US" w:eastAsia="en-US"/>
              </w:rPr>
            </w:pPr>
            <w:r w:rsidRPr="00186476">
              <w:rPr>
                <w:rFonts w:ascii="Calibri" w:eastAsia="Times New Roman" w:hAnsi="Calibri" w:cs="Calibri"/>
                <w:sz w:val="16"/>
                <w:szCs w:val="16"/>
                <w:lang w:val="en-US" w:eastAsia="en-US"/>
              </w:rPr>
              <w:t xml:space="preserve">1.1.2  </w:t>
            </w:r>
            <w:r w:rsidR="00D5425F" w:rsidRPr="00186476">
              <w:rPr>
                <w:rFonts w:ascii="Calibri" w:eastAsia="Times New Roman" w:hAnsi="Calibri" w:cs="Calibri"/>
                <w:sz w:val="16"/>
                <w:szCs w:val="16"/>
                <w:lang w:val="en-US" w:eastAsia="en-US"/>
              </w:rPr>
              <w:t>Marginalized</w:t>
            </w:r>
            <w:r w:rsidRPr="00186476">
              <w:rPr>
                <w:rFonts w:ascii="Calibri" w:eastAsia="Times New Roman" w:hAnsi="Calibri" w:cs="Calibri"/>
                <w:sz w:val="16"/>
                <w:szCs w:val="16"/>
                <w:lang w:val="en-US" w:eastAsia="en-US"/>
              </w:rPr>
              <w:t xml:space="preserve"> groups, particularly the poor, women, people with disabilities and displaced are empowered to gain universal access to basic services</w:t>
            </w:r>
            <w:r w:rsidRPr="00186476">
              <w:rPr>
                <w:rFonts w:ascii="Calibri" w:eastAsia="Times New Roman" w:hAnsi="Calibri" w:cs="Calibri"/>
                <w:sz w:val="16"/>
                <w:szCs w:val="16"/>
                <w:lang w:val="en-US" w:eastAsia="en-US"/>
              </w:rPr>
              <w:footnoteReference w:id="2"/>
            </w:r>
            <w:r w:rsidRPr="00186476">
              <w:rPr>
                <w:rFonts w:ascii="Calibri" w:eastAsia="Times New Roman" w:hAnsi="Calibri" w:cs="Calibri"/>
                <w:sz w:val="16"/>
                <w:szCs w:val="16"/>
                <w:lang w:val="en-US" w:eastAsia="en-US"/>
              </w:rPr>
              <w:t xml:space="preserve"> and financial and non-financial assets to build productive capacities and benefit from sustainable livelihoods and jobs</w:t>
            </w:r>
            <w:r w:rsidRPr="009956F2">
              <w:rPr>
                <w:rFonts w:ascii="Calibri" w:hAnsi="Calibri" w:cs="Calibri"/>
                <w:sz w:val="16"/>
                <w:szCs w:val="16"/>
                <w:shd w:val="clear" w:color="auto" w:fill="E6E6E6"/>
                <w:lang w:val="en-US"/>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F1860" w14:textId="6CA1D97F" w:rsidR="00BA3D89" w:rsidRPr="00401DC4" w:rsidRDefault="00416290" w:rsidP="00BA3D89">
            <w:pPr>
              <w:spacing w:after="0" w:line="240" w:lineRule="auto"/>
              <w:jc w:val="center"/>
              <w:rPr>
                <w:rFonts w:ascii="Calibri" w:eastAsia="Times New Roman" w:hAnsi="Calibri" w:cs="Calibri"/>
                <w:sz w:val="16"/>
                <w:szCs w:val="16"/>
                <w:lang w:val="en-US" w:eastAsia="en-US"/>
              </w:rPr>
            </w:pPr>
            <w:r>
              <w:rPr>
                <w:rFonts w:ascii="Calibri" w:eastAsia="Times New Roman" w:hAnsi="Calibri" w:cs="Calibri"/>
                <w:sz w:val="16"/>
                <w:szCs w:val="16"/>
                <w:lang w:val="en-US" w:eastAsia="en-US"/>
              </w:rPr>
              <w:t>Thematic Evaluation Gender</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6C07D" w14:textId="77777777" w:rsidR="00BA3D89" w:rsidRPr="00401DC4" w:rsidRDefault="00BA3D89" w:rsidP="00BA3D89">
            <w:pPr>
              <w:spacing w:after="0" w:line="240" w:lineRule="auto"/>
              <w:jc w:val="center"/>
              <w:rPr>
                <w:rFonts w:ascii="Calibri" w:eastAsia="Times New Roman" w:hAnsi="Calibri" w:cs="Arial"/>
                <w:sz w:val="16"/>
                <w:szCs w:val="16"/>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35C4C" w14:textId="77777777" w:rsidR="00BA3D89" w:rsidRPr="00401DC4" w:rsidRDefault="00BA3D89" w:rsidP="00BA3D89">
            <w:pPr>
              <w:spacing w:after="0" w:line="240" w:lineRule="auto"/>
              <w:jc w:val="center"/>
              <w:rPr>
                <w:rFonts w:ascii="Calibri" w:eastAsia="Times New Roman" w:hAnsi="Calibri" w:cs="Arial"/>
                <w:sz w:val="16"/>
                <w:szCs w:val="16"/>
                <w:lang w:val="en-U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894C4" w14:textId="3AAC03DB" w:rsidR="00BA3D89" w:rsidRPr="00401DC4" w:rsidRDefault="00DB071A" w:rsidP="00BA3D89">
            <w:pPr>
              <w:spacing w:after="0" w:line="240" w:lineRule="auto"/>
              <w:jc w:val="center"/>
              <w:rPr>
                <w:rFonts w:ascii="Calibri" w:eastAsia="Times New Roman" w:hAnsi="Calibri" w:cs="Calibri"/>
                <w:sz w:val="16"/>
                <w:szCs w:val="16"/>
                <w:lang w:val="en-US" w:eastAsia="en-US"/>
              </w:rPr>
            </w:pPr>
            <w:r>
              <w:rPr>
                <w:rFonts w:ascii="Calibri" w:eastAsia="Times New Roman" w:hAnsi="Calibri" w:cs="Calibri"/>
                <w:sz w:val="16"/>
                <w:szCs w:val="16"/>
                <w:lang w:val="en-US" w:eastAsia="en-US"/>
              </w:rPr>
              <w:t>Thematic Evaluation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01624" w14:textId="741CCD69" w:rsidR="00BA3D89" w:rsidRPr="00401DC4" w:rsidRDefault="00C875EF" w:rsidP="00BA3D89">
            <w:pPr>
              <w:spacing w:after="0" w:line="240" w:lineRule="auto"/>
              <w:jc w:val="center"/>
              <w:rPr>
                <w:rFonts w:ascii="Calibri" w:eastAsia="Times New Roman" w:hAnsi="Calibri" w:cs="Arial"/>
                <w:sz w:val="16"/>
                <w:szCs w:val="16"/>
                <w:lang w:val="en-US" w:eastAsia="en-US"/>
              </w:rPr>
            </w:pPr>
            <w:r>
              <w:rPr>
                <w:rFonts w:ascii="Calibri" w:eastAsia="Times New Roman" w:hAnsi="Calibri" w:cs="Arial"/>
                <w:sz w:val="16"/>
                <w:szCs w:val="16"/>
                <w:lang w:val="en-US" w:eastAsia="en-US"/>
              </w:rPr>
              <w:t>December 2024</w:t>
            </w: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E557E" w14:textId="100121B8" w:rsidR="00BA3D89" w:rsidRPr="00401DC4" w:rsidRDefault="00C875EF" w:rsidP="00BA3D89">
            <w:pPr>
              <w:spacing w:after="0" w:line="240" w:lineRule="auto"/>
              <w:jc w:val="center"/>
              <w:rPr>
                <w:rFonts w:ascii="Calibri" w:eastAsia="Times New Roman" w:hAnsi="Calibri" w:cs="Arial"/>
                <w:sz w:val="16"/>
                <w:szCs w:val="16"/>
                <w:lang w:val="en-US" w:eastAsia="en-US"/>
              </w:rPr>
            </w:pPr>
            <w:r>
              <w:rPr>
                <w:rFonts w:ascii="Calibri" w:eastAsia="Times New Roman" w:hAnsi="Calibri" w:cs="Arial"/>
                <w:sz w:val="16"/>
                <w:szCs w:val="16"/>
                <w:lang w:val="en-US" w:eastAsia="en-US"/>
              </w:rPr>
              <w:t>30,000</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2AAA1" w14:textId="16774AF7" w:rsidR="00BA3D89" w:rsidRPr="00401DC4" w:rsidRDefault="00C875EF" w:rsidP="00BA3D89">
            <w:pPr>
              <w:spacing w:after="0" w:line="240" w:lineRule="auto"/>
              <w:jc w:val="center"/>
              <w:rPr>
                <w:rFonts w:ascii="Calibri" w:eastAsia="Times New Roman" w:hAnsi="Calibri" w:cs="Arial"/>
                <w:sz w:val="16"/>
                <w:szCs w:val="16"/>
                <w:lang w:val="en-US" w:eastAsia="en-US"/>
              </w:rPr>
            </w:pPr>
            <w:r>
              <w:rPr>
                <w:rFonts w:ascii="Calibri" w:eastAsia="Times New Roman" w:hAnsi="Calibri" w:cs="Arial"/>
                <w:sz w:val="16"/>
                <w:szCs w:val="16"/>
                <w:lang w:val="en-US" w:eastAsia="en-US"/>
              </w:rPr>
              <w:t>GCS</w:t>
            </w:r>
          </w:p>
        </w:tc>
      </w:tr>
      <w:tr w:rsidR="00BA3D89" w:rsidRPr="00401DC4" w14:paraId="04E56FCF" w14:textId="77777777" w:rsidTr="6544931F">
        <w:trPr>
          <w:trHeight w:val="60"/>
        </w:trPr>
        <w:tc>
          <w:tcPr>
            <w:tcW w:w="1710" w:type="dxa"/>
            <w:shd w:val="clear" w:color="auto" w:fill="auto"/>
            <w:vAlign w:val="center"/>
          </w:tcPr>
          <w:p w14:paraId="35D3C6B3" w14:textId="77777777" w:rsidR="00BA3D89" w:rsidRPr="00401DC4" w:rsidRDefault="00BA3D89" w:rsidP="00BA3D89">
            <w:pPr>
              <w:spacing w:line="240" w:lineRule="auto"/>
              <w:jc w:val="center"/>
              <w:rPr>
                <w:rFonts w:ascii="Calibri" w:eastAsia="Times New Roman" w:hAnsi="Calibri" w:cs="Arial"/>
                <w:b/>
                <w:bCs/>
                <w:sz w:val="16"/>
                <w:szCs w:val="16"/>
                <w:lang w:val="en-US" w:eastAsia="en-US"/>
              </w:rPr>
            </w:pPr>
            <w:r w:rsidRPr="00401DC4">
              <w:rPr>
                <w:rFonts w:ascii="Calibri" w:eastAsia="Times New Roman" w:hAnsi="Calibri" w:cs="Arial"/>
                <w:b/>
                <w:bCs/>
                <w:sz w:val="16"/>
                <w:szCs w:val="16"/>
                <w:lang w:val="en-US" w:eastAsia="en-US"/>
              </w:rPr>
              <w:t>All SPA</w:t>
            </w:r>
          </w:p>
        </w:tc>
        <w:tc>
          <w:tcPr>
            <w:tcW w:w="1890" w:type="dxa"/>
            <w:shd w:val="clear" w:color="auto" w:fill="auto"/>
            <w:vAlign w:val="center"/>
          </w:tcPr>
          <w:p w14:paraId="187A8896" w14:textId="77777777" w:rsidR="00BA3D89" w:rsidRPr="00401DC4" w:rsidRDefault="00BA3D89" w:rsidP="00BA3D89">
            <w:pPr>
              <w:spacing w:line="240" w:lineRule="auto"/>
              <w:jc w:val="center"/>
              <w:rPr>
                <w:rFonts w:ascii="Calibri" w:eastAsia="Times New Roman" w:hAnsi="Calibri" w:cs="Arial"/>
                <w:sz w:val="16"/>
                <w:szCs w:val="16"/>
                <w:lang w:val="en-US" w:eastAsia="en-US"/>
              </w:rPr>
            </w:pPr>
          </w:p>
        </w:tc>
        <w:tc>
          <w:tcPr>
            <w:tcW w:w="1710" w:type="dxa"/>
            <w:shd w:val="clear" w:color="auto" w:fill="auto"/>
            <w:vAlign w:val="center"/>
          </w:tcPr>
          <w:p w14:paraId="2FD6A7E1" w14:textId="77777777" w:rsidR="00BA3D89" w:rsidRPr="00401DC4" w:rsidRDefault="00BA3D89" w:rsidP="00BA3D89">
            <w:pPr>
              <w:spacing w:line="240" w:lineRule="auto"/>
              <w:jc w:val="center"/>
              <w:rPr>
                <w:rFonts w:ascii="Calibri" w:eastAsia="Times New Roman" w:hAnsi="Calibri" w:cs="Arial"/>
                <w:sz w:val="16"/>
                <w:szCs w:val="16"/>
                <w:lang w:val="en-US" w:eastAsia="en-US"/>
              </w:rPr>
            </w:pPr>
            <w:r w:rsidRPr="00401DC4">
              <w:rPr>
                <w:rFonts w:ascii="Calibri" w:eastAsia="Times New Roman" w:hAnsi="Calibri" w:cs="Arial"/>
                <w:sz w:val="16"/>
                <w:szCs w:val="16"/>
                <w:lang w:val="en-US" w:eastAsia="en-US"/>
              </w:rPr>
              <w:t>Terminal Evaluation for the UNSDCF</w:t>
            </w:r>
          </w:p>
        </w:tc>
        <w:tc>
          <w:tcPr>
            <w:tcW w:w="1530" w:type="dxa"/>
            <w:shd w:val="clear" w:color="auto" w:fill="auto"/>
            <w:vAlign w:val="center"/>
          </w:tcPr>
          <w:p w14:paraId="58F31DDB" w14:textId="77777777" w:rsidR="00BA3D89" w:rsidRPr="00401DC4" w:rsidRDefault="00BA3D89" w:rsidP="00BA3D89">
            <w:pPr>
              <w:spacing w:line="240" w:lineRule="auto"/>
              <w:jc w:val="center"/>
              <w:rPr>
                <w:rFonts w:ascii="Calibri" w:eastAsia="Times New Roman" w:hAnsi="Calibri" w:cs="Arial"/>
                <w:sz w:val="16"/>
                <w:szCs w:val="16"/>
                <w:lang w:val="en-US" w:eastAsia="en-US"/>
              </w:rPr>
            </w:pPr>
            <w:r w:rsidRPr="00401DC4">
              <w:rPr>
                <w:rFonts w:ascii="Calibri" w:eastAsia="Times New Roman" w:hAnsi="Calibri" w:cs="Arial"/>
                <w:sz w:val="16"/>
                <w:szCs w:val="16"/>
                <w:lang w:val="en-US" w:eastAsia="en-US"/>
              </w:rPr>
              <w:t>All UN agencies</w:t>
            </w:r>
          </w:p>
        </w:tc>
        <w:tc>
          <w:tcPr>
            <w:tcW w:w="1440" w:type="dxa"/>
            <w:shd w:val="clear" w:color="auto" w:fill="auto"/>
            <w:vAlign w:val="center"/>
          </w:tcPr>
          <w:p w14:paraId="01CD4077" w14:textId="77777777" w:rsidR="00BA3D89" w:rsidRPr="00401DC4" w:rsidRDefault="00BA3D89" w:rsidP="00BA3D89">
            <w:pPr>
              <w:spacing w:line="240" w:lineRule="auto"/>
              <w:jc w:val="center"/>
              <w:rPr>
                <w:rFonts w:ascii="Calibri" w:eastAsia="Times New Roman" w:hAnsi="Calibri" w:cs="Arial"/>
                <w:sz w:val="16"/>
                <w:szCs w:val="16"/>
                <w:lang w:val="en-US" w:eastAsia="en-US"/>
              </w:rPr>
            </w:pPr>
            <w:r w:rsidRPr="00401DC4">
              <w:rPr>
                <w:rFonts w:ascii="Calibri" w:eastAsia="Times New Roman" w:hAnsi="Calibri" w:cs="Arial"/>
                <w:sz w:val="16"/>
                <w:szCs w:val="16"/>
                <w:lang w:val="en-US" w:eastAsia="en-US"/>
              </w:rPr>
              <w:t>RCO</w:t>
            </w:r>
          </w:p>
        </w:tc>
        <w:tc>
          <w:tcPr>
            <w:tcW w:w="1530" w:type="dxa"/>
            <w:shd w:val="clear" w:color="auto" w:fill="auto"/>
            <w:vAlign w:val="center"/>
          </w:tcPr>
          <w:p w14:paraId="3A2EC9E8" w14:textId="77777777" w:rsidR="00BA3D89" w:rsidRPr="00401DC4" w:rsidRDefault="00BA3D89" w:rsidP="00BA3D89">
            <w:pPr>
              <w:spacing w:line="240" w:lineRule="auto"/>
              <w:jc w:val="center"/>
              <w:rPr>
                <w:rFonts w:ascii="Calibri" w:eastAsia="Times New Roman" w:hAnsi="Calibri" w:cs="Arial"/>
                <w:sz w:val="16"/>
                <w:szCs w:val="16"/>
                <w:lang w:val="en-US" w:eastAsia="en-US"/>
              </w:rPr>
            </w:pPr>
            <w:r w:rsidRPr="00401DC4">
              <w:rPr>
                <w:rFonts w:ascii="Calibri" w:eastAsia="Times New Roman" w:hAnsi="Calibri" w:cs="Arial"/>
                <w:sz w:val="16"/>
                <w:szCs w:val="16"/>
                <w:lang w:val="en-US" w:eastAsia="en-US"/>
              </w:rPr>
              <w:t>Outcome Evaluation</w:t>
            </w:r>
          </w:p>
        </w:tc>
        <w:tc>
          <w:tcPr>
            <w:tcW w:w="1260" w:type="dxa"/>
            <w:shd w:val="clear" w:color="auto" w:fill="auto"/>
            <w:vAlign w:val="center"/>
          </w:tcPr>
          <w:p w14:paraId="3004975C" w14:textId="77777777" w:rsidR="00BA3D89" w:rsidRPr="00401DC4" w:rsidRDefault="00BA3D89" w:rsidP="00BA3D89">
            <w:pPr>
              <w:spacing w:line="240" w:lineRule="auto"/>
              <w:jc w:val="center"/>
              <w:rPr>
                <w:rFonts w:ascii="Calibri" w:eastAsia="Times New Roman" w:hAnsi="Calibri" w:cs="Arial"/>
                <w:sz w:val="16"/>
                <w:szCs w:val="16"/>
                <w:lang w:val="en-US" w:eastAsia="en-US"/>
              </w:rPr>
            </w:pPr>
            <w:r w:rsidRPr="00401DC4">
              <w:rPr>
                <w:rFonts w:ascii="Calibri" w:eastAsia="Times New Roman" w:hAnsi="Calibri" w:cs="Arial"/>
                <w:sz w:val="16"/>
                <w:szCs w:val="16"/>
                <w:lang w:val="en-US" w:eastAsia="en-US"/>
              </w:rPr>
              <w:t>Oct 2024</w:t>
            </w:r>
          </w:p>
        </w:tc>
        <w:tc>
          <w:tcPr>
            <w:tcW w:w="1086" w:type="dxa"/>
            <w:shd w:val="clear" w:color="auto" w:fill="auto"/>
            <w:vAlign w:val="center"/>
          </w:tcPr>
          <w:p w14:paraId="3B2F793E" w14:textId="77777777" w:rsidR="00BA3D89" w:rsidRPr="00401DC4" w:rsidRDefault="00BA3D89" w:rsidP="00BA3D89">
            <w:pPr>
              <w:spacing w:line="240" w:lineRule="auto"/>
              <w:jc w:val="center"/>
              <w:rPr>
                <w:rFonts w:ascii="Calibri" w:eastAsia="Times New Roman" w:hAnsi="Calibri" w:cs="Arial"/>
                <w:sz w:val="16"/>
                <w:szCs w:val="16"/>
                <w:lang w:val="en-US" w:eastAsia="en-US"/>
              </w:rPr>
            </w:pPr>
            <w:r w:rsidRPr="00401DC4">
              <w:rPr>
                <w:rFonts w:ascii="Calibri" w:eastAsia="Times New Roman" w:hAnsi="Calibri" w:cs="Arial"/>
                <w:sz w:val="16"/>
                <w:szCs w:val="16"/>
                <w:lang w:val="en-US" w:eastAsia="en-US"/>
              </w:rPr>
              <w:t>30,000</w:t>
            </w:r>
          </w:p>
        </w:tc>
        <w:tc>
          <w:tcPr>
            <w:tcW w:w="1380" w:type="dxa"/>
            <w:shd w:val="clear" w:color="auto" w:fill="auto"/>
            <w:vAlign w:val="center"/>
          </w:tcPr>
          <w:p w14:paraId="274B0AAE" w14:textId="77777777" w:rsidR="00BA3D89" w:rsidRPr="00401DC4" w:rsidRDefault="00BA3D89" w:rsidP="00BA3D89">
            <w:pPr>
              <w:spacing w:line="240" w:lineRule="auto"/>
              <w:jc w:val="center"/>
              <w:rPr>
                <w:rFonts w:ascii="Calibri" w:eastAsia="Times New Roman" w:hAnsi="Calibri" w:cs="Arial"/>
                <w:sz w:val="16"/>
                <w:szCs w:val="16"/>
                <w:lang w:val="en-US"/>
              </w:rPr>
            </w:pPr>
            <w:r w:rsidRPr="00401DC4">
              <w:rPr>
                <w:rFonts w:ascii="Calibri" w:eastAsia="Times New Roman" w:hAnsi="Calibri" w:cs="Arial"/>
                <w:sz w:val="16"/>
                <w:szCs w:val="16"/>
                <w:lang w:val="en-US"/>
              </w:rPr>
              <w:t>UNDP</w:t>
            </w:r>
          </w:p>
        </w:tc>
      </w:tr>
    </w:tbl>
    <w:p w14:paraId="70FF0D52" w14:textId="77777777" w:rsidR="00401DC4" w:rsidRPr="00401DC4" w:rsidRDefault="00401DC4" w:rsidP="00401DC4">
      <w:pPr>
        <w:spacing w:after="0" w:line="240" w:lineRule="auto"/>
        <w:rPr>
          <w:rFonts w:ascii="Calibri" w:eastAsia="Times New Roman" w:hAnsi="Calibri" w:cs="Calibri"/>
          <w:color w:val="000000"/>
          <w:sz w:val="20"/>
          <w:szCs w:val="20"/>
          <w:lang w:val="en-US" w:eastAsia="en-US"/>
        </w:rPr>
      </w:pPr>
    </w:p>
    <w:p w14:paraId="03AEFAAE" w14:textId="77777777" w:rsidR="00401DC4" w:rsidRPr="00401DC4" w:rsidRDefault="00401DC4" w:rsidP="00401DC4">
      <w:pPr>
        <w:spacing w:after="0" w:line="240" w:lineRule="auto"/>
        <w:rPr>
          <w:rFonts w:ascii="Calibri" w:eastAsia="Times New Roman" w:hAnsi="Calibri" w:cs="Calibri"/>
          <w:color w:val="000000"/>
          <w:sz w:val="20"/>
          <w:szCs w:val="20"/>
          <w:lang w:val="en-US" w:eastAsia="en-US"/>
        </w:rPr>
      </w:pPr>
    </w:p>
    <w:p w14:paraId="6EE4BE49" w14:textId="77777777" w:rsidR="00183FC8" w:rsidRDefault="00183FC8"/>
    <w:sectPr w:rsidR="00183FC8">
      <w:headerReference w:type="even" r:id="rId10"/>
      <w:footerReference w:type="even" r:id="rId11"/>
      <w:footerReference w:type="default" r:id="rId12"/>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7E3BE" w14:textId="77777777" w:rsidR="004031EF" w:rsidRDefault="004031EF">
      <w:pPr>
        <w:spacing w:after="0" w:line="240" w:lineRule="auto"/>
      </w:pPr>
      <w:r>
        <w:separator/>
      </w:r>
    </w:p>
  </w:endnote>
  <w:endnote w:type="continuationSeparator" w:id="0">
    <w:p w14:paraId="774084FE" w14:textId="77777777" w:rsidR="004031EF" w:rsidRDefault="004031EF">
      <w:pPr>
        <w:spacing w:after="0" w:line="240" w:lineRule="auto"/>
      </w:pPr>
      <w:r>
        <w:continuationSeparator/>
      </w:r>
    </w:p>
  </w:endnote>
  <w:endnote w:type="continuationNotice" w:id="1">
    <w:p w14:paraId="4C2DFBD9" w14:textId="77777777" w:rsidR="004031EF" w:rsidRDefault="00403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A105" w14:textId="77777777" w:rsidR="00E71246" w:rsidRDefault="00975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2FE91203" w14:textId="77777777" w:rsidR="00E71246" w:rsidRDefault="00E712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B990" w14:textId="77777777" w:rsidR="00E71246" w:rsidRDefault="00975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1F6A8050" w14:textId="77777777" w:rsidR="00E71246" w:rsidRDefault="00E71246" w:rsidP="006602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9255E" w14:textId="77777777" w:rsidR="004031EF" w:rsidRDefault="004031EF">
      <w:pPr>
        <w:spacing w:after="0" w:line="240" w:lineRule="auto"/>
      </w:pPr>
      <w:r>
        <w:separator/>
      </w:r>
    </w:p>
  </w:footnote>
  <w:footnote w:type="continuationSeparator" w:id="0">
    <w:p w14:paraId="1BC7E748" w14:textId="77777777" w:rsidR="004031EF" w:rsidRDefault="004031EF">
      <w:pPr>
        <w:spacing w:after="0" w:line="240" w:lineRule="auto"/>
      </w:pPr>
      <w:r>
        <w:continuationSeparator/>
      </w:r>
    </w:p>
  </w:footnote>
  <w:footnote w:type="continuationNotice" w:id="1">
    <w:p w14:paraId="2E72D83F" w14:textId="77777777" w:rsidR="004031EF" w:rsidRDefault="004031EF">
      <w:pPr>
        <w:spacing w:after="0" w:line="240" w:lineRule="auto"/>
      </w:pPr>
    </w:p>
  </w:footnote>
  <w:footnote w:id="2">
    <w:p w14:paraId="33CB4ABA" w14:textId="3E9C6D5B" w:rsidR="00416290" w:rsidRPr="0066025B" w:rsidRDefault="00416290" w:rsidP="006602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024F" w14:textId="77777777" w:rsidR="00E71246" w:rsidRDefault="0097554C">
    <w:pPr>
      <w:pStyle w:val="Header"/>
    </w:pPr>
    <w:r>
      <w:rPr>
        <w:noProof/>
        <w:color w:val="2B579A"/>
        <w:shd w:val="clear" w:color="auto" w:fill="E6E6E6"/>
        <w:lang w:val="en-US" w:eastAsia="en-US"/>
      </w:rPr>
      <mc:AlternateContent>
        <mc:Choice Requires="wps">
          <w:drawing>
            <wp:anchor distT="0" distB="0" distL="114300" distR="114300" simplePos="0" relativeHeight="251658240" behindDoc="0" locked="0" layoutInCell="0" allowOverlap="1" wp14:anchorId="6A351A56" wp14:editId="12403514">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wps:spPr>
                    <wps:txbx>
                      <w:txbxContent>
                        <w:tbl>
                          <w:tblPr>
                            <w:tblW w:w="13114" w:type="dxa"/>
                            <w:tblBorders>
                              <w:bottom w:val="single" w:sz="4" w:space="0" w:color="auto"/>
                            </w:tblBorders>
                            <w:tblLayout w:type="fixed"/>
                            <w:tblCellMar>
                              <w:left w:w="0" w:type="dxa"/>
                              <w:right w:w="0" w:type="dxa"/>
                            </w:tblCellMar>
                            <w:tblLook w:val="04A0" w:firstRow="1" w:lastRow="0" w:firstColumn="1" w:lastColumn="0" w:noHBand="0" w:noVBand="1"/>
                          </w:tblPr>
                          <w:tblGrid>
                            <w:gridCol w:w="4838"/>
                            <w:gridCol w:w="8276"/>
                          </w:tblGrid>
                          <w:tr w:rsidR="00E71246" w14:paraId="1431F435" w14:textId="77777777">
                            <w:trPr>
                              <w:trHeight w:hRule="exact" w:val="864"/>
                            </w:trPr>
                            <w:tc>
                              <w:tcPr>
                                <w:tcW w:w="4838" w:type="dxa"/>
                                <w:tcBorders>
                                  <w:bottom w:val="single" w:sz="4" w:space="0" w:color="auto"/>
                                </w:tcBorders>
                                <w:vAlign w:val="bottom"/>
                              </w:tcPr>
                              <w:p w14:paraId="6AD38A4C" w14:textId="77777777" w:rsidR="00E71246" w:rsidRDefault="0097554C">
                                <w:pPr>
                                  <w:pStyle w:val="Header"/>
                                  <w:spacing w:after="80"/>
                                  <w:rPr>
                                    <w:rFonts w:ascii="Times New Roman" w:hAnsi="Times New Roman"/>
                                    <w:b/>
                                    <w:sz w:val="17"/>
                                    <w:szCs w:val="17"/>
                                    <w:lang w:val="en-US" w:eastAsia="en-US"/>
                                  </w:rPr>
                                </w:pPr>
                                <w:r>
                                  <w:rPr>
                                    <w:rFonts w:ascii="Times New Roman" w:hAnsi="Times New Roman"/>
                                    <w:b/>
                                    <w:sz w:val="17"/>
                                    <w:szCs w:val="17"/>
                                    <w:lang w:val="en-US" w:eastAsia="en-US"/>
                                  </w:rPr>
                                  <w:t>DP/DCP/</w:t>
                                </w:r>
                              </w:p>
                            </w:tc>
                            <w:tc>
                              <w:tcPr>
                                <w:tcW w:w="8276" w:type="dxa"/>
                                <w:tcBorders>
                                  <w:bottom w:val="single" w:sz="4" w:space="0" w:color="auto"/>
                                </w:tcBorders>
                                <w:vAlign w:val="bottom"/>
                              </w:tcPr>
                              <w:p w14:paraId="506D8270" w14:textId="77777777" w:rsidR="00E71246" w:rsidRDefault="00E71246">
                                <w:pPr>
                                  <w:pStyle w:val="Header"/>
                                  <w:rPr>
                                    <w:rFonts w:ascii="Times New Roman" w:hAnsi="Times New Roman"/>
                                    <w:sz w:val="17"/>
                                    <w:szCs w:val="17"/>
                                    <w:lang w:val="en-US" w:eastAsia="en-US"/>
                                  </w:rPr>
                                </w:pPr>
                              </w:p>
                            </w:tc>
                          </w:tr>
                        </w:tbl>
                        <w:p w14:paraId="5B724FD9" w14:textId="77777777" w:rsidR="00E71246" w:rsidRDefault="00E71246"/>
                      </w:txbxContent>
                    </wps:txbx>
                    <wps:bodyPr rot="0" vert="horz" wrap="square" lIns="0" tIns="0" rIns="0" bIns="0" anchor="t" anchorCtr="0">
                      <a:noAutofit/>
                    </wps:bodyPr>
                  </wps:wsp>
                </a:graphicData>
              </a:graphic>
            </wp:anchor>
          </w:drawing>
        </mc:Choice>
        <mc:Fallback>
          <w:pict>
            <v:shapetype w14:anchorId="6A351A56"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" o:allowincell="f" stroked="f">
              <v:textbox inset="0,0,0,0">
                <w:txbxContent>
                  <w:tbl>
                    <w:tblPr>
                      <w:tblW w:w="13114" w:type="dxa"/>
                      <w:tblBorders>
                        <w:bottom w:val="single" w:sz="4" w:space="0" w:color="auto"/>
                      </w:tblBorders>
                      <w:tblLayout w:type="fixed"/>
                      <w:tblCellMar>
                        <w:left w:w="0" w:type="dxa"/>
                        <w:right w:w="0" w:type="dxa"/>
                      </w:tblCellMar>
                      <w:tblLook w:val="04A0" w:firstRow="1" w:lastRow="0" w:firstColumn="1" w:lastColumn="0" w:noHBand="0" w:noVBand="1"/>
                    </w:tblPr>
                    <w:tblGrid>
                      <w:gridCol w:w="4838"/>
                      <w:gridCol w:w="8276"/>
                    </w:tblGrid>
                    <w:tr w:rsidR="00E71246" w14:paraId="1431F435" w14:textId="77777777">
                      <w:trPr>
                        <w:trHeight w:hRule="exact" w:val="864"/>
                      </w:trPr>
                      <w:tc>
                        <w:tcPr>
                          <w:tcW w:w="4838" w:type="dxa"/>
                          <w:tcBorders>
                            <w:bottom w:val="single" w:sz="4" w:space="0" w:color="auto"/>
                          </w:tcBorders>
                          <w:vAlign w:val="bottom"/>
                        </w:tcPr>
                        <w:p w14:paraId="6AD38A4C" w14:textId="77777777" w:rsidR="00E71246" w:rsidRDefault="0097554C">
                          <w:pPr>
                            <w:pStyle w:val="Header"/>
                            <w:spacing w:after="80"/>
                            <w:rPr>
                              <w:rFonts w:ascii="Times New Roman" w:hAnsi="Times New Roman"/>
                              <w:b/>
                              <w:sz w:val="17"/>
                              <w:szCs w:val="17"/>
                              <w:lang w:val="en-US" w:eastAsia="en-US"/>
                            </w:rPr>
                          </w:pPr>
                          <w:r>
                            <w:rPr>
                              <w:rFonts w:ascii="Times New Roman" w:hAnsi="Times New Roman"/>
                              <w:b/>
                              <w:sz w:val="17"/>
                              <w:szCs w:val="17"/>
                              <w:lang w:val="en-US" w:eastAsia="en-US"/>
                            </w:rPr>
                            <w:t>DP/DCP/</w:t>
                          </w:r>
                        </w:p>
                      </w:tc>
                      <w:tc>
                        <w:tcPr>
                          <w:tcW w:w="8276" w:type="dxa"/>
                          <w:tcBorders>
                            <w:bottom w:val="single" w:sz="4" w:space="0" w:color="auto"/>
                          </w:tcBorders>
                          <w:vAlign w:val="bottom"/>
                        </w:tcPr>
                        <w:p w14:paraId="506D8270" w14:textId="77777777" w:rsidR="00E71246" w:rsidRDefault="00E71246">
                          <w:pPr>
                            <w:pStyle w:val="Header"/>
                            <w:rPr>
                              <w:rFonts w:ascii="Times New Roman" w:hAnsi="Times New Roman"/>
                              <w:sz w:val="17"/>
                              <w:szCs w:val="17"/>
                              <w:lang w:val="en-US" w:eastAsia="en-US"/>
                            </w:rPr>
                          </w:pPr>
                        </w:p>
                      </w:tc>
                    </w:tr>
                  </w:tbl>
                  <w:p w14:paraId="5B724FD9" w14:textId="77777777" w:rsidR="00E71246" w:rsidRDefault="00E7124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NDc3szQ3MDYzMTRV0lEKTi0uzszPAykwrAUA8ba2fywAAAA="/>
  </w:docVars>
  <w:rsids>
    <w:rsidRoot w:val="00401DC4"/>
    <w:rsid w:val="00025CFC"/>
    <w:rsid w:val="00057018"/>
    <w:rsid w:val="000614E7"/>
    <w:rsid w:val="00063B7C"/>
    <w:rsid w:val="0006638B"/>
    <w:rsid w:val="00070743"/>
    <w:rsid w:val="00091662"/>
    <w:rsid w:val="00093A68"/>
    <w:rsid w:val="000E734B"/>
    <w:rsid w:val="000F3096"/>
    <w:rsid w:val="00100631"/>
    <w:rsid w:val="00103554"/>
    <w:rsid w:val="0011515D"/>
    <w:rsid w:val="00142ADE"/>
    <w:rsid w:val="0015178D"/>
    <w:rsid w:val="00155734"/>
    <w:rsid w:val="001565AE"/>
    <w:rsid w:val="001668F5"/>
    <w:rsid w:val="00183FC8"/>
    <w:rsid w:val="00186476"/>
    <w:rsid w:val="00192CFE"/>
    <w:rsid w:val="001C2D1F"/>
    <w:rsid w:val="001D2D1D"/>
    <w:rsid w:val="001E058A"/>
    <w:rsid w:val="00224865"/>
    <w:rsid w:val="002353DA"/>
    <w:rsid w:val="0028545A"/>
    <w:rsid w:val="002869C8"/>
    <w:rsid w:val="002A12FB"/>
    <w:rsid w:val="002A3514"/>
    <w:rsid w:val="002F7BC3"/>
    <w:rsid w:val="00327879"/>
    <w:rsid w:val="00333697"/>
    <w:rsid w:val="003A1710"/>
    <w:rsid w:val="003C4872"/>
    <w:rsid w:val="00401DC4"/>
    <w:rsid w:val="004031EF"/>
    <w:rsid w:val="00411F94"/>
    <w:rsid w:val="00416290"/>
    <w:rsid w:val="0042183C"/>
    <w:rsid w:val="00422A36"/>
    <w:rsid w:val="00425E65"/>
    <w:rsid w:val="00434A47"/>
    <w:rsid w:val="00457F9A"/>
    <w:rsid w:val="00470F10"/>
    <w:rsid w:val="004729EB"/>
    <w:rsid w:val="00474E45"/>
    <w:rsid w:val="004A3A5E"/>
    <w:rsid w:val="004C5B52"/>
    <w:rsid w:val="00521A19"/>
    <w:rsid w:val="00537234"/>
    <w:rsid w:val="00562A45"/>
    <w:rsid w:val="0058235F"/>
    <w:rsid w:val="005B3BDD"/>
    <w:rsid w:val="006031E1"/>
    <w:rsid w:val="006053BF"/>
    <w:rsid w:val="00616CB7"/>
    <w:rsid w:val="0066025B"/>
    <w:rsid w:val="00666752"/>
    <w:rsid w:val="00673B26"/>
    <w:rsid w:val="00681868"/>
    <w:rsid w:val="006C0A6C"/>
    <w:rsid w:val="006C141E"/>
    <w:rsid w:val="006C6E17"/>
    <w:rsid w:val="00724265"/>
    <w:rsid w:val="00730637"/>
    <w:rsid w:val="00731720"/>
    <w:rsid w:val="007545F3"/>
    <w:rsid w:val="007A7AB2"/>
    <w:rsid w:val="007F00A4"/>
    <w:rsid w:val="007F1D9C"/>
    <w:rsid w:val="00805439"/>
    <w:rsid w:val="00822583"/>
    <w:rsid w:val="008376E0"/>
    <w:rsid w:val="008465B5"/>
    <w:rsid w:val="00852E77"/>
    <w:rsid w:val="0086293D"/>
    <w:rsid w:val="00894AFF"/>
    <w:rsid w:val="008D2AF8"/>
    <w:rsid w:val="00914DA5"/>
    <w:rsid w:val="009216B2"/>
    <w:rsid w:val="00927D1B"/>
    <w:rsid w:val="009341A9"/>
    <w:rsid w:val="00943C8D"/>
    <w:rsid w:val="00971615"/>
    <w:rsid w:val="0097283B"/>
    <w:rsid w:val="0097554C"/>
    <w:rsid w:val="00987658"/>
    <w:rsid w:val="00992390"/>
    <w:rsid w:val="009956F2"/>
    <w:rsid w:val="009D395F"/>
    <w:rsid w:val="009D4EF0"/>
    <w:rsid w:val="009E3C15"/>
    <w:rsid w:val="00A063B2"/>
    <w:rsid w:val="00A13796"/>
    <w:rsid w:val="00A84886"/>
    <w:rsid w:val="00A96003"/>
    <w:rsid w:val="00AE3445"/>
    <w:rsid w:val="00AE55DB"/>
    <w:rsid w:val="00AF2D4D"/>
    <w:rsid w:val="00B06FEA"/>
    <w:rsid w:val="00B106F4"/>
    <w:rsid w:val="00B32BFA"/>
    <w:rsid w:val="00B3406A"/>
    <w:rsid w:val="00BA3D89"/>
    <w:rsid w:val="00BC326E"/>
    <w:rsid w:val="00C57795"/>
    <w:rsid w:val="00C875EF"/>
    <w:rsid w:val="00C95D48"/>
    <w:rsid w:val="00D046B0"/>
    <w:rsid w:val="00D41A74"/>
    <w:rsid w:val="00D465F6"/>
    <w:rsid w:val="00D5425F"/>
    <w:rsid w:val="00D543B8"/>
    <w:rsid w:val="00D64297"/>
    <w:rsid w:val="00DB071A"/>
    <w:rsid w:val="00DB6858"/>
    <w:rsid w:val="00E27279"/>
    <w:rsid w:val="00E56D61"/>
    <w:rsid w:val="00E688FC"/>
    <w:rsid w:val="00E71246"/>
    <w:rsid w:val="00E74E43"/>
    <w:rsid w:val="00E911ED"/>
    <w:rsid w:val="00EC57E8"/>
    <w:rsid w:val="00EE0FD5"/>
    <w:rsid w:val="00EF462D"/>
    <w:rsid w:val="00F3517B"/>
    <w:rsid w:val="00F64C05"/>
    <w:rsid w:val="00F979BE"/>
    <w:rsid w:val="06206595"/>
    <w:rsid w:val="06613982"/>
    <w:rsid w:val="06D1F964"/>
    <w:rsid w:val="108B01FE"/>
    <w:rsid w:val="118E48DE"/>
    <w:rsid w:val="11D33FCD"/>
    <w:rsid w:val="13463D6C"/>
    <w:rsid w:val="1620FEE5"/>
    <w:rsid w:val="1BC2AC4A"/>
    <w:rsid w:val="1D129550"/>
    <w:rsid w:val="1E2EA17B"/>
    <w:rsid w:val="1E883752"/>
    <w:rsid w:val="1EBBAF11"/>
    <w:rsid w:val="23C442D3"/>
    <w:rsid w:val="242D3E5D"/>
    <w:rsid w:val="25047ED8"/>
    <w:rsid w:val="26FEAA92"/>
    <w:rsid w:val="2A0E6E9A"/>
    <w:rsid w:val="2AE61BBE"/>
    <w:rsid w:val="2B1CFA15"/>
    <w:rsid w:val="2B456214"/>
    <w:rsid w:val="2BF62656"/>
    <w:rsid w:val="2DCCD511"/>
    <w:rsid w:val="317C8ABE"/>
    <w:rsid w:val="3279D477"/>
    <w:rsid w:val="337FAE0D"/>
    <w:rsid w:val="3955AD2A"/>
    <w:rsid w:val="3B321A26"/>
    <w:rsid w:val="3C7D4804"/>
    <w:rsid w:val="474ABE10"/>
    <w:rsid w:val="4799DBAA"/>
    <w:rsid w:val="4B4DF650"/>
    <w:rsid w:val="4BAC562C"/>
    <w:rsid w:val="4CAD9276"/>
    <w:rsid w:val="4F8C75BF"/>
    <w:rsid w:val="4F9BBE46"/>
    <w:rsid w:val="502B9E70"/>
    <w:rsid w:val="50AE4C0F"/>
    <w:rsid w:val="5414259C"/>
    <w:rsid w:val="552570A7"/>
    <w:rsid w:val="56B80035"/>
    <w:rsid w:val="57CF6D94"/>
    <w:rsid w:val="59447597"/>
    <w:rsid w:val="599E705D"/>
    <w:rsid w:val="5BC085D5"/>
    <w:rsid w:val="5E683CE8"/>
    <w:rsid w:val="6544931F"/>
    <w:rsid w:val="6B4BE8B8"/>
    <w:rsid w:val="6E5147BE"/>
    <w:rsid w:val="73A4AD03"/>
    <w:rsid w:val="7410F10B"/>
    <w:rsid w:val="7733C5EB"/>
    <w:rsid w:val="7965FB20"/>
    <w:rsid w:val="7AAD3808"/>
    <w:rsid w:val="7D61C8BD"/>
    <w:rsid w:val="7E824FF2"/>
    <w:rsid w:val="7F14E84B"/>
    <w:rsid w:val="7F60560F"/>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F982"/>
  <w15:chartTrackingRefBased/>
  <w15:docId w15:val="{00E2BA0D-8D7B-4250-BC28-364D1F8D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34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1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DC4"/>
  </w:style>
  <w:style w:type="paragraph" w:styleId="Header">
    <w:name w:val="header"/>
    <w:basedOn w:val="Normal"/>
    <w:link w:val="HeaderChar"/>
    <w:uiPriority w:val="99"/>
    <w:unhideWhenUsed/>
    <w:rsid w:val="00401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DC4"/>
  </w:style>
  <w:style w:type="character" w:styleId="PageNumber">
    <w:name w:val="page number"/>
    <w:basedOn w:val="DefaultParagraphFont"/>
    <w:semiHidden/>
    <w:qFormat/>
    <w:rsid w:val="00401DC4"/>
  </w:style>
  <w:style w:type="paragraph" w:styleId="BalloonText">
    <w:name w:val="Balloon Text"/>
    <w:basedOn w:val="Normal"/>
    <w:link w:val="BalloonTextChar"/>
    <w:uiPriority w:val="99"/>
    <w:semiHidden/>
    <w:unhideWhenUsed/>
    <w:rsid w:val="00975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4C"/>
    <w:rPr>
      <w:rFonts w:ascii="Segoe UI" w:hAnsi="Segoe UI" w:cs="Segoe UI"/>
      <w:sz w:val="18"/>
      <w:szCs w:val="18"/>
    </w:rPr>
  </w:style>
  <w:style w:type="character" w:customStyle="1" w:styleId="Heading2Char">
    <w:name w:val="Heading 2 Char"/>
    <w:basedOn w:val="DefaultParagraphFont"/>
    <w:link w:val="Heading2"/>
    <w:uiPriority w:val="9"/>
    <w:rsid w:val="00AE3445"/>
    <w:rPr>
      <w:rFonts w:ascii="Times New Roman" w:eastAsia="Times New Roman" w:hAnsi="Times New Roman" w:cs="Times New Roman"/>
      <w:b/>
      <w:bCs/>
      <w:sz w:val="36"/>
      <w:szCs w:val="36"/>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
    <w:basedOn w:val="Normal"/>
    <w:link w:val="FootnoteTextChar"/>
    <w:uiPriority w:val="99"/>
    <w:unhideWhenUsed/>
    <w:rsid w:val="00416290"/>
    <w:pPr>
      <w:spacing w:after="0" w:line="240" w:lineRule="auto"/>
    </w:pPr>
    <w:rPr>
      <w:sz w:val="20"/>
      <w:szCs w:val="20"/>
      <w:lang w:val="en-GB" w:eastAsia="ja-JP"/>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uiPriority w:val="99"/>
    <w:rsid w:val="00416290"/>
    <w:rPr>
      <w:sz w:val="20"/>
      <w:szCs w:val="20"/>
      <w:lang w:val="en-GB" w:eastAsia="ja-JP"/>
    </w:rPr>
  </w:style>
  <w:style w:type="character" w:styleId="FootnoteReference">
    <w:name w:val="footnote reference"/>
    <w:basedOn w:val="DefaultParagraphFont"/>
    <w:uiPriority w:val="99"/>
    <w:unhideWhenUsed/>
    <w:rsid w:val="00416290"/>
    <w:rPr>
      <w:vertAlign w:val="superscript"/>
    </w:rPr>
  </w:style>
  <w:style w:type="character" w:styleId="CommentReference">
    <w:name w:val="annotation reference"/>
    <w:basedOn w:val="DefaultParagraphFont"/>
    <w:uiPriority w:val="99"/>
    <w:semiHidden/>
    <w:unhideWhenUsed/>
    <w:rsid w:val="00155734"/>
    <w:rPr>
      <w:sz w:val="16"/>
      <w:szCs w:val="16"/>
    </w:rPr>
  </w:style>
  <w:style w:type="paragraph" w:styleId="CommentText">
    <w:name w:val="annotation text"/>
    <w:basedOn w:val="Normal"/>
    <w:link w:val="CommentTextChar"/>
    <w:uiPriority w:val="99"/>
    <w:semiHidden/>
    <w:unhideWhenUsed/>
    <w:rsid w:val="00155734"/>
    <w:pPr>
      <w:spacing w:line="240" w:lineRule="auto"/>
    </w:pPr>
    <w:rPr>
      <w:sz w:val="20"/>
      <w:szCs w:val="20"/>
    </w:rPr>
  </w:style>
  <w:style w:type="character" w:customStyle="1" w:styleId="CommentTextChar">
    <w:name w:val="Comment Text Char"/>
    <w:basedOn w:val="DefaultParagraphFont"/>
    <w:link w:val="CommentText"/>
    <w:uiPriority w:val="99"/>
    <w:semiHidden/>
    <w:rsid w:val="00155734"/>
    <w:rPr>
      <w:sz w:val="20"/>
      <w:szCs w:val="20"/>
    </w:rPr>
  </w:style>
  <w:style w:type="paragraph" w:styleId="CommentSubject">
    <w:name w:val="annotation subject"/>
    <w:basedOn w:val="CommentText"/>
    <w:next w:val="CommentText"/>
    <w:link w:val="CommentSubjectChar"/>
    <w:uiPriority w:val="99"/>
    <w:semiHidden/>
    <w:unhideWhenUsed/>
    <w:rsid w:val="00155734"/>
    <w:rPr>
      <w:b/>
      <w:bCs/>
    </w:rPr>
  </w:style>
  <w:style w:type="character" w:customStyle="1" w:styleId="CommentSubjectChar">
    <w:name w:val="Comment Subject Char"/>
    <w:basedOn w:val="CommentTextChar"/>
    <w:link w:val="CommentSubject"/>
    <w:uiPriority w:val="99"/>
    <w:semiHidden/>
    <w:rsid w:val="00155734"/>
    <w:rPr>
      <w:b/>
      <w:bCs/>
      <w:sz w:val="20"/>
      <w:szCs w:val="20"/>
    </w:rPr>
  </w:style>
  <w:style w:type="paragraph" w:styleId="Revision">
    <w:name w:val="Revision"/>
    <w:hidden/>
    <w:uiPriority w:val="99"/>
    <w:semiHidden/>
    <w:rsid w:val="00155734"/>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BFF1BB7-0121-49DB-B5A8-A94A76130EBF}">
    <t:Anchor>
      <t:Comment id="76419323"/>
    </t:Anchor>
    <t:History>
      <t:Event id="{ABF5654A-E294-40C4-884D-B2CBAD963BCD}" time="2021-07-21T07:08:58.277Z">
        <t:Attribution userId="S::norhafiza.shafie@undp.org::bf8a5a30-5388-4abd-ae04-9de8345a2b78" userProvider="AD" userName="Norhafiza Shafie"/>
        <t:Anchor>
          <t:Comment id="76419323"/>
        </t:Anchor>
        <t:Create/>
      </t:Event>
      <t:Event id="{61980ECA-9E16-4A11-9148-B943B543BF4B}" time="2021-07-21T07:08:58.277Z">
        <t:Attribution userId="S::norhafiza.shafie@undp.org::bf8a5a30-5388-4abd-ae04-9de8345a2b78" userProvider="AD" userName="Norhafiza Shafie"/>
        <t:Anchor>
          <t:Comment id="76419323"/>
        </t:Anchor>
        <t:Assign userId="S::siow.ling.lee@undp.org::181c00bc-559f-404b-a19b-ece719b8a0e8" userProvider="AD" userName="Siow Ling Lee"/>
      </t:Event>
      <t:Event id="{40190A3E-6F3C-44F8-A23E-A8CE22F06D05}" time="2021-07-21T07:08:58.277Z">
        <t:Attribution userId="S::norhafiza.shafie@undp.org::bf8a5a30-5388-4abd-ae04-9de8345a2b78" userProvider="AD" userName="Norhafiza Shafie"/>
        <t:Anchor>
          <t:Comment id="76419323"/>
        </t:Anchor>
        <t:SetTitle title="Dear @Siow Ling Lee , I am proposing FairBiz be under SPA 3, CPD Output 3.2 as our CPD original narrative for Prosperity do include in para 24 &quot;businesses adopt corporate practices aligned to the SDGs and international standards and principles&quot;. But of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UNITOFFICE-440-2059</_dlc_DocId>
    <_dlc_DocIdUrl xmlns="5ebeba3d-fd60-4dcb-8548-a9fd3c51d9ff">
      <Url>https://intranet.undp.org/unit/office/exo/sp2014/SP201417/_layouts/15/DocIdRedir.aspx?ID=UNITOFFICE-440-2059</Url>
      <Description>UNITOFFICE-440-2059</Description>
    </_dlc_DocIdUrl>
  </documentManagement>
</p:properties>
</file>

<file path=customXml/itemProps1.xml><?xml version="1.0" encoding="utf-8"?>
<ds:datastoreItem xmlns:ds="http://schemas.openxmlformats.org/officeDocument/2006/customXml" ds:itemID="{5408C4C0-4BCB-4C0F-936B-ECD2178B6A50}">
  <ds:schemaRefs>
    <ds:schemaRef ds:uri="http://schemas.microsoft.com/sharepoint/v3/contenttype/forms"/>
  </ds:schemaRefs>
</ds:datastoreItem>
</file>

<file path=customXml/itemProps2.xml><?xml version="1.0" encoding="utf-8"?>
<ds:datastoreItem xmlns:ds="http://schemas.openxmlformats.org/officeDocument/2006/customXml" ds:itemID="{23E8C1BA-99F4-4CB1-A6A0-E99908304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CD19B-A95C-46E2-BCDF-953C8A45BE70}">
  <ds:schemaRefs>
    <ds:schemaRef ds:uri="http://schemas.microsoft.com/sharepoint/events"/>
  </ds:schemaRefs>
</ds:datastoreItem>
</file>

<file path=customXml/itemProps4.xml><?xml version="1.0" encoding="utf-8"?>
<ds:datastoreItem xmlns:ds="http://schemas.openxmlformats.org/officeDocument/2006/customXml" ds:itemID="{123585BB-7A88-416D-A8AD-3F42BBD409A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ebeba3d-fd60-4dcb-8548-a9fd3c51d9f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5239</Characters>
  <Application>Microsoft Office Word</Application>
  <DocSecurity>4</DocSecurity>
  <Lines>180</Lines>
  <Paragraphs>74</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Siow Ling Lee</dc:creator>
  <cp:keywords/>
  <dc:description/>
  <cp:lastModifiedBy>Svetlana Iazykova</cp:lastModifiedBy>
  <cp:revision>2</cp:revision>
  <dcterms:created xsi:type="dcterms:W3CDTF">2021-10-14T16:53:00Z</dcterms:created>
  <dcterms:modified xsi:type="dcterms:W3CDTF">2021-10-14T16:53:00Z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02125e2f-4391-4f68-b871-4e2b673a430b</vt:lpwstr>
  </property>
</Properties>
</file>