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41D3" w14:textId="77777777" w:rsidR="006120A0" w:rsidRPr="00274ABA" w:rsidRDefault="006120A0" w:rsidP="006120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b/>
          <w:color w:val="000000"/>
        </w:rPr>
      </w:pPr>
      <w:r w:rsidRPr="00274ABA">
        <w:rPr>
          <w:b/>
          <w:color w:val="000000"/>
        </w:rPr>
        <w:t>First regular session 2016</w:t>
      </w:r>
    </w:p>
    <w:p w14:paraId="6F81F798" w14:textId="77777777" w:rsidR="006120A0" w:rsidRPr="00274ABA" w:rsidRDefault="006120A0" w:rsidP="006120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rPr>
      </w:pPr>
      <w:r w:rsidRPr="00274ABA">
        <w:rPr>
          <w:color w:val="000000"/>
        </w:rPr>
        <w:t>25-29 January 2016, New York</w:t>
      </w:r>
    </w:p>
    <w:p w14:paraId="6804680B" w14:textId="77777777" w:rsidR="006120A0" w:rsidRPr="00274ABA" w:rsidRDefault="006120A0" w:rsidP="006120A0">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rPr>
      </w:pPr>
      <w:r w:rsidRPr="00274ABA">
        <w:rPr>
          <w:color w:val="000000"/>
        </w:rPr>
        <w:t>Item 2 of the provisional agenda</w:t>
      </w:r>
    </w:p>
    <w:p w14:paraId="0C186882" w14:textId="77777777" w:rsidR="006120A0" w:rsidRPr="00274ABA" w:rsidRDefault="006120A0" w:rsidP="006120A0">
      <w:pPr>
        <w:tabs>
          <w:tab w:val="left" w:pos="1620"/>
        </w:tabs>
        <w:ind w:right="1260"/>
        <w:rPr>
          <w:b/>
          <w:color w:val="000000"/>
        </w:rPr>
      </w:pPr>
      <w:r w:rsidRPr="00274ABA">
        <w:rPr>
          <w:b/>
          <w:color w:val="000000"/>
        </w:rPr>
        <w:t>Country programmes and related matters</w:t>
      </w:r>
    </w:p>
    <w:p w14:paraId="1F6DF608" w14:textId="77777777" w:rsidR="006120A0" w:rsidRPr="00274ABA" w:rsidRDefault="006120A0" w:rsidP="006120A0">
      <w:pPr>
        <w:tabs>
          <w:tab w:val="left" w:pos="1620"/>
        </w:tabs>
        <w:spacing w:after="160" w:line="259" w:lineRule="auto"/>
        <w:ind w:right="-360"/>
        <w:rPr>
          <w:rFonts w:eastAsia="Calibri"/>
          <w:b/>
          <w:sz w:val="32"/>
          <w:szCs w:val="32"/>
        </w:rPr>
      </w:pPr>
    </w:p>
    <w:p w14:paraId="58844A3A" w14:textId="77777777" w:rsidR="006120A0" w:rsidRPr="00274ABA" w:rsidRDefault="006120A0" w:rsidP="006120A0">
      <w:pPr>
        <w:tabs>
          <w:tab w:val="left" w:pos="1620"/>
        </w:tabs>
        <w:spacing w:after="160" w:line="259" w:lineRule="auto"/>
        <w:ind w:right="-360"/>
        <w:rPr>
          <w:rFonts w:eastAsia="Calibri"/>
          <w:b/>
          <w:sz w:val="32"/>
          <w:szCs w:val="32"/>
        </w:rPr>
      </w:pPr>
      <w:r w:rsidRPr="00274ABA">
        <w:rPr>
          <w:rFonts w:eastAsia="Calibri"/>
          <w:b/>
          <w:sz w:val="32"/>
          <w:szCs w:val="32"/>
        </w:rPr>
        <w:t xml:space="preserve">Draft country programme document for </w:t>
      </w:r>
      <w:r w:rsidR="002A7639" w:rsidRPr="00274ABA">
        <w:rPr>
          <w:rFonts w:eastAsia="Calibri"/>
          <w:b/>
          <w:sz w:val="32"/>
          <w:szCs w:val="32"/>
        </w:rPr>
        <w:t>Uruguay</w:t>
      </w:r>
      <w:r w:rsidRPr="00274ABA">
        <w:rPr>
          <w:rFonts w:eastAsia="Calibri"/>
          <w:b/>
          <w:sz w:val="32"/>
          <w:szCs w:val="32"/>
        </w:rPr>
        <w:t xml:space="preserve"> (2016-2020)</w:t>
      </w:r>
    </w:p>
    <w:p w14:paraId="66206B2F" w14:textId="77777777" w:rsidR="006120A0" w:rsidRPr="00274ABA" w:rsidRDefault="006120A0" w:rsidP="006120A0"/>
    <w:p w14:paraId="04BCDB4B" w14:textId="77777777" w:rsidR="006120A0" w:rsidRPr="00274ABA" w:rsidRDefault="006120A0" w:rsidP="006120A0"/>
    <w:p w14:paraId="5C359154" w14:textId="77777777" w:rsidR="006120A0" w:rsidRPr="00274ABA" w:rsidRDefault="006120A0" w:rsidP="006120A0"/>
    <w:p w14:paraId="0E152F7E" w14:textId="77777777" w:rsidR="006120A0" w:rsidRPr="00274ABA" w:rsidRDefault="006120A0" w:rsidP="006120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rPr>
      </w:pPr>
      <w:r w:rsidRPr="00274ABA">
        <w:rPr>
          <w:spacing w:val="-2"/>
          <w:w w:val="103"/>
          <w:kern w:val="14"/>
          <w:sz w:val="28"/>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120A0" w:rsidRPr="00274ABA" w14:paraId="434C7A4A" w14:textId="77777777" w:rsidTr="009C58B9">
        <w:tc>
          <w:tcPr>
            <w:tcW w:w="1060" w:type="dxa"/>
            <w:shd w:val="clear" w:color="auto" w:fill="auto"/>
          </w:tcPr>
          <w:p w14:paraId="5DCB9E6F" w14:textId="77777777" w:rsidR="006120A0" w:rsidRPr="00274ABA" w:rsidRDefault="006120A0" w:rsidP="006120A0">
            <w:pPr>
              <w:suppressAutoHyphens/>
              <w:spacing w:after="120"/>
              <w:jc w:val="right"/>
              <w:rPr>
                <w:i/>
                <w:spacing w:val="4"/>
                <w:w w:val="103"/>
                <w:kern w:val="14"/>
                <w:sz w:val="14"/>
              </w:rPr>
            </w:pPr>
          </w:p>
        </w:tc>
        <w:tc>
          <w:tcPr>
            <w:tcW w:w="7315" w:type="dxa"/>
            <w:shd w:val="clear" w:color="auto" w:fill="auto"/>
          </w:tcPr>
          <w:p w14:paraId="6789E1DD" w14:textId="77777777" w:rsidR="006120A0" w:rsidRPr="00274ABA" w:rsidRDefault="006120A0" w:rsidP="006120A0">
            <w:pPr>
              <w:suppressAutoHyphens/>
              <w:spacing w:after="120"/>
              <w:rPr>
                <w:i/>
                <w:spacing w:val="4"/>
                <w:w w:val="103"/>
                <w:kern w:val="14"/>
                <w:sz w:val="14"/>
              </w:rPr>
            </w:pPr>
          </w:p>
        </w:tc>
        <w:tc>
          <w:tcPr>
            <w:tcW w:w="1527" w:type="dxa"/>
            <w:gridSpan w:val="2"/>
            <w:shd w:val="clear" w:color="auto" w:fill="auto"/>
          </w:tcPr>
          <w:p w14:paraId="2FAAB773" w14:textId="77777777" w:rsidR="006120A0" w:rsidRPr="00274ABA" w:rsidRDefault="006120A0" w:rsidP="006120A0">
            <w:pPr>
              <w:suppressAutoHyphens/>
              <w:spacing w:after="120"/>
              <w:jc w:val="right"/>
              <w:rPr>
                <w:i/>
                <w:spacing w:val="4"/>
                <w:w w:val="103"/>
                <w:kern w:val="14"/>
                <w:sz w:val="14"/>
              </w:rPr>
            </w:pPr>
            <w:r w:rsidRPr="00274ABA">
              <w:rPr>
                <w:i/>
                <w:spacing w:val="4"/>
                <w:w w:val="103"/>
                <w:kern w:val="14"/>
                <w:sz w:val="14"/>
              </w:rPr>
              <w:t>Page</w:t>
            </w:r>
          </w:p>
        </w:tc>
      </w:tr>
      <w:tr w:rsidR="006120A0" w:rsidRPr="00274ABA" w14:paraId="5B8B3DBA" w14:textId="77777777" w:rsidTr="009C58B9">
        <w:tc>
          <w:tcPr>
            <w:tcW w:w="8375" w:type="dxa"/>
            <w:gridSpan w:val="2"/>
            <w:shd w:val="clear" w:color="auto" w:fill="auto"/>
          </w:tcPr>
          <w:p w14:paraId="67FC359B" w14:textId="77777777" w:rsidR="006120A0" w:rsidRPr="00274ABA" w:rsidRDefault="006120A0" w:rsidP="006120A0">
            <w:pPr>
              <w:numPr>
                <w:ilvl w:val="0"/>
                <w:numId w:val="41"/>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rPr>
            </w:pPr>
            <w:r w:rsidRPr="00274ABA">
              <w:rPr>
                <w:spacing w:val="4"/>
                <w:w w:val="103"/>
                <w:kern w:val="14"/>
              </w:rPr>
              <w:tab/>
              <w:t>Programme rationale</w:t>
            </w:r>
            <w:r w:rsidRPr="00274ABA">
              <w:rPr>
                <w:spacing w:val="60"/>
                <w:w w:val="103"/>
                <w:kern w:val="14"/>
                <w:sz w:val="17"/>
              </w:rPr>
              <w:tab/>
            </w:r>
          </w:p>
        </w:tc>
        <w:tc>
          <w:tcPr>
            <w:tcW w:w="1527" w:type="dxa"/>
            <w:gridSpan w:val="2"/>
            <w:vMerge w:val="restart"/>
            <w:shd w:val="clear" w:color="auto" w:fill="auto"/>
            <w:vAlign w:val="bottom"/>
          </w:tcPr>
          <w:p w14:paraId="51A17B83" w14:textId="77777777" w:rsidR="006120A0" w:rsidRPr="00274ABA" w:rsidRDefault="006120A0" w:rsidP="006120A0">
            <w:pPr>
              <w:suppressAutoHyphens/>
              <w:spacing w:after="120" w:line="240" w:lineRule="exact"/>
              <w:jc w:val="right"/>
              <w:rPr>
                <w:spacing w:val="4"/>
                <w:w w:val="103"/>
                <w:kern w:val="14"/>
              </w:rPr>
            </w:pPr>
            <w:r w:rsidRPr="00274ABA">
              <w:rPr>
                <w:spacing w:val="4"/>
                <w:w w:val="103"/>
                <w:kern w:val="14"/>
              </w:rPr>
              <w:t>2</w:t>
            </w:r>
          </w:p>
          <w:p w14:paraId="3B0C2243" w14:textId="77777777" w:rsidR="006120A0" w:rsidRPr="00274ABA" w:rsidRDefault="006120A0" w:rsidP="006120A0">
            <w:pPr>
              <w:suppressAutoHyphens/>
              <w:spacing w:after="120" w:line="240" w:lineRule="exact"/>
              <w:jc w:val="right"/>
              <w:rPr>
                <w:spacing w:val="4"/>
                <w:w w:val="103"/>
                <w:kern w:val="14"/>
              </w:rPr>
            </w:pPr>
            <w:r w:rsidRPr="00274ABA">
              <w:rPr>
                <w:spacing w:val="4"/>
                <w:w w:val="103"/>
                <w:kern w:val="14"/>
              </w:rPr>
              <w:t>4</w:t>
            </w:r>
          </w:p>
        </w:tc>
      </w:tr>
      <w:tr w:rsidR="006120A0" w:rsidRPr="00274ABA" w14:paraId="3C998148" w14:textId="77777777" w:rsidTr="009C58B9">
        <w:tc>
          <w:tcPr>
            <w:tcW w:w="8375" w:type="dxa"/>
            <w:gridSpan w:val="2"/>
            <w:shd w:val="clear" w:color="auto" w:fill="auto"/>
          </w:tcPr>
          <w:p w14:paraId="07CBFD2A" w14:textId="77777777" w:rsidR="006120A0" w:rsidRPr="00274ABA" w:rsidRDefault="006120A0" w:rsidP="006120A0">
            <w:pPr>
              <w:numPr>
                <w:ilvl w:val="0"/>
                <w:numId w:val="41"/>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rPr>
            </w:pPr>
            <w:r w:rsidRPr="00274ABA">
              <w:rPr>
                <w:spacing w:val="4"/>
                <w:w w:val="103"/>
                <w:kern w:val="14"/>
              </w:rPr>
              <w:tab/>
              <w:t>Programme priorities and partnerships</w:t>
            </w:r>
            <w:r w:rsidRPr="00274ABA">
              <w:rPr>
                <w:spacing w:val="60"/>
                <w:w w:val="103"/>
                <w:kern w:val="14"/>
                <w:sz w:val="17"/>
              </w:rPr>
              <w:tab/>
            </w:r>
          </w:p>
        </w:tc>
        <w:tc>
          <w:tcPr>
            <w:tcW w:w="1527" w:type="dxa"/>
            <w:gridSpan w:val="2"/>
            <w:vMerge/>
            <w:shd w:val="clear" w:color="auto" w:fill="auto"/>
            <w:vAlign w:val="bottom"/>
          </w:tcPr>
          <w:p w14:paraId="37BBD9A6" w14:textId="77777777" w:rsidR="006120A0" w:rsidRPr="00274ABA" w:rsidRDefault="006120A0" w:rsidP="006120A0">
            <w:pPr>
              <w:suppressAutoHyphens/>
              <w:spacing w:after="120" w:line="240" w:lineRule="exact"/>
              <w:jc w:val="right"/>
              <w:rPr>
                <w:spacing w:val="4"/>
                <w:w w:val="103"/>
                <w:kern w:val="14"/>
              </w:rPr>
            </w:pPr>
          </w:p>
        </w:tc>
      </w:tr>
      <w:tr w:rsidR="006120A0" w:rsidRPr="00274ABA" w14:paraId="072E6BA5" w14:textId="77777777" w:rsidTr="009C58B9">
        <w:tc>
          <w:tcPr>
            <w:tcW w:w="8375" w:type="dxa"/>
            <w:gridSpan w:val="2"/>
            <w:shd w:val="clear" w:color="auto" w:fill="auto"/>
          </w:tcPr>
          <w:p w14:paraId="68018809" w14:textId="77777777" w:rsidR="006120A0" w:rsidRPr="00274ABA" w:rsidRDefault="006120A0" w:rsidP="006120A0">
            <w:pPr>
              <w:numPr>
                <w:ilvl w:val="0"/>
                <w:numId w:val="41"/>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rPr>
            </w:pPr>
            <w:r w:rsidRPr="00274ABA">
              <w:rPr>
                <w:spacing w:val="4"/>
                <w:w w:val="103"/>
                <w:kern w:val="14"/>
              </w:rPr>
              <w:tab/>
              <w:t>Programme and risk management</w:t>
            </w:r>
            <w:r w:rsidRPr="00274ABA">
              <w:rPr>
                <w:spacing w:val="60"/>
                <w:w w:val="103"/>
                <w:kern w:val="14"/>
                <w:sz w:val="17"/>
              </w:rPr>
              <w:tab/>
            </w:r>
          </w:p>
        </w:tc>
        <w:tc>
          <w:tcPr>
            <w:tcW w:w="1527" w:type="dxa"/>
            <w:gridSpan w:val="2"/>
            <w:vMerge w:val="restart"/>
            <w:shd w:val="clear" w:color="auto" w:fill="auto"/>
            <w:vAlign w:val="bottom"/>
          </w:tcPr>
          <w:p w14:paraId="1DCCBC28" w14:textId="0DCC99CE" w:rsidR="006120A0" w:rsidRPr="00274ABA" w:rsidRDefault="00A53B49" w:rsidP="006120A0">
            <w:pPr>
              <w:suppressAutoHyphens/>
              <w:spacing w:after="120" w:line="240" w:lineRule="exact"/>
              <w:jc w:val="right"/>
              <w:rPr>
                <w:spacing w:val="4"/>
                <w:w w:val="103"/>
                <w:kern w:val="14"/>
              </w:rPr>
            </w:pPr>
            <w:r>
              <w:rPr>
                <w:spacing w:val="4"/>
                <w:w w:val="103"/>
                <w:kern w:val="14"/>
              </w:rPr>
              <w:t>7</w:t>
            </w:r>
          </w:p>
          <w:p w14:paraId="525AF9CF" w14:textId="7CA4C90C" w:rsidR="006120A0" w:rsidRPr="00274ABA" w:rsidRDefault="00A53B49" w:rsidP="006120A0">
            <w:pPr>
              <w:suppressAutoHyphens/>
              <w:spacing w:after="120" w:line="240" w:lineRule="exact"/>
              <w:jc w:val="right"/>
              <w:rPr>
                <w:spacing w:val="4"/>
                <w:w w:val="103"/>
                <w:kern w:val="14"/>
              </w:rPr>
            </w:pPr>
            <w:r>
              <w:rPr>
                <w:spacing w:val="4"/>
                <w:w w:val="103"/>
                <w:kern w:val="14"/>
              </w:rPr>
              <w:t>8</w:t>
            </w:r>
          </w:p>
        </w:tc>
      </w:tr>
      <w:tr w:rsidR="006120A0" w:rsidRPr="00274ABA" w14:paraId="76E15FAA" w14:textId="77777777" w:rsidTr="009C58B9">
        <w:tc>
          <w:tcPr>
            <w:tcW w:w="8375" w:type="dxa"/>
            <w:gridSpan w:val="2"/>
            <w:shd w:val="clear" w:color="auto" w:fill="auto"/>
          </w:tcPr>
          <w:p w14:paraId="1AE44C92" w14:textId="77777777" w:rsidR="006120A0" w:rsidRPr="00274ABA" w:rsidRDefault="006120A0" w:rsidP="006120A0">
            <w:pPr>
              <w:numPr>
                <w:ilvl w:val="0"/>
                <w:numId w:val="41"/>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rPr>
            </w:pPr>
            <w:r w:rsidRPr="00274ABA">
              <w:rPr>
                <w:spacing w:val="4"/>
                <w:w w:val="103"/>
                <w:kern w:val="14"/>
              </w:rPr>
              <w:tab/>
              <w:t>Monitoring and evaluation</w:t>
            </w:r>
            <w:r w:rsidRPr="00274ABA">
              <w:rPr>
                <w:spacing w:val="60"/>
                <w:w w:val="103"/>
                <w:kern w:val="14"/>
                <w:sz w:val="17"/>
              </w:rPr>
              <w:tab/>
            </w:r>
          </w:p>
        </w:tc>
        <w:tc>
          <w:tcPr>
            <w:tcW w:w="1527" w:type="dxa"/>
            <w:gridSpan w:val="2"/>
            <w:vMerge/>
            <w:shd w:val="clear" w:color="auto" w:fill="auto"/>
            <w:vAlign w:val="bottom"/>
          </w:tcPr>
          <w:p w14:paraId="435A3649" w14:textId="77777777" w:rsidR="006120A0" w:rsidRPr="00274ABA" w:rsidRDefault="006120A0" w:rsidP="006120A0">
            <w:pPr>
              <w:suppressAutoHyphens/>
              <w:spacing w:after="120" w:line="240" w:lineRule="exact"/>
              <w:jc w:val="right"/>
              <w:rPr>
                <w:spacing w:val="4"/>
                <w:w w:val="103"/>
                <w:kern w:val="14"/>
              </w:rPr>
            </w:pPr>
          </w:p>
        </w:tc>
      </w:tr>
      <w:tr w:rsidR="006120A0" w:rsidRPr="00274ABA" w14:paraId="17618D9F" w14:textId="77777777" w:rsidTr="009C58B9">
        <w:tc>
          <w:tcPr>
            <w:tcW w:w="9369" w:type="dxa"/>
            <w:gridSpan w:val="3"/>
            <w:shd w:val="clear" w:color="auto" w:fill="auto"/>
          </w:tcPr>
          <w:p w14:paraId="3F1FF219" w14:textId="77777777" w:rsidR="006120A0" w:rsidRPr="00274ABA" w:rsidRDefault="006120A0" w:rsidP="006120A0">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rPr>
            </w:pPr>
            <w:r w:rsidRPr="00274ABA">
              <w:rPr>
                <w:spacing w:val="4"/>
                <w:w w:val="103"/>
                <w:kern w:val="14"/>
              </w:rPr>
              <w:t>Annex</w:t>
            </w:r>
          </w:p>
        </w:tc>
        <w:tc>
          <w:tcPr>
            <w:tcW w:w="533" w:type="dxa"/>
            <w:shd w:val="clear" w:color="auto" w:fill="auto"/>
            <w:vAlign w:val="bottom"/>
          </w:tcPr>
          <w:p w14:paraId="47976DF1" w14:textId="77777777" w:rsidR="006120A0" w:rsidRPr="00274ABA" w:rsidRDefault="006120A0" w:rsidP="006120A0">
            <w:pPr>
              <w:suppressAutoHyphens/>
              <w:spacing w:after="120" w:line="240" w:lineRule="exact"/>
              <w:jc w:val="right"/>
              <w:rPr>
                <w:spacing w:val="4"/>
                <w:w w:val="103"/>
                <w:kern w:val="14"/>
              </w:rPr>
            </w:pPr>
          </w:p>
        </w:tc>
      </w:tr>
      <w:tr w:rsidR="006120A0" w:rsidRPr="00274ABA" w14:paraId="3C47960D" w14:textId="77777777" w:rsidTr="009C58B9">
        <w:tc>
          <w:tcPr>
            <w:tcW w:w="9369" w:type="dxa"/>
            <w:gridSpan w:val="3"/>
            <w:shd w:val="clear" w:color="auto" w:fill="auto"/>
          </w:tcPr>
          <w:p w14:paraId="1482C2CA" w14:textId="77777777" w:rsidR="006120A0" w:rsidRPr="00274ABA" w:rsidRDefault="006120A0" w:rsidP="002A763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rPr>
            </w:pPr>
            <w:r w:rsidRPr="00274ABA">
              <w:rPr>
                <w:spacing w:val="4"/>
                <w:w w:val="103"/>
                <w:kern w:val="14"/>
              </w:rPr>
              <w:t xml:space="preserve">Results and resources framework for </w:t>
            </w:r>
            <w:r w:rsidR="002A7639" w:rsidRPr="00274ABA">
              <w:rPr>
                <w:spacing w:val="4"/>
                <w:w w:val="103"/>
                <w:kern w:val="14"/>
              </w:rPr>
              <w:t>Uruguay</w:t>
            </w:r>
            <w:r w:rsidRPr="00274ABA">
              <w:rPr>
                <w:spacing w:val="4"/>
                <w:w w:val="103"/>
                <w:kern w:val="14"/>
              </w:rPr>
              <w:t xml:space="preserve"> (2016-2020)</w:t>
            </w:r>
          </w:p>
        </w:tc>
        <w:tc>
          <w:tcPr>
            <w:tcW w:w="533" w:type="dxa"/>
            <w:shd w:val="clear" w:color="auto" w:fill="auto"/>
            <w:vAlign w:val="bottom"/>
          </w:tcPr>
          <w:p w14:paraId="7777716F" w14:textId="1F54CA44" w:rsidR="006120A0" w:rsidRPr="00274ABA" w:rsidRDefault="00A53B49" w:rsidP="006120A0">
            <w:pPr>
              <w:suppressAutoHyphens/>
              <w:spacing w:after="120" w:line="240" w:lineRule="exact"/>
              <w:jc w:val="right"/>
              <w:rPr>
                <w:spacing w:val="4"/>
                <w:w w:val="103"/>
                <w:kern w:val="14"/>
              </w:rPr>
            </w:pPr>
            <w:r>
              <w:rPr>
                <w:spacing w:val="4"/>
                <w:w w:val="103"/>
                <w:kern w:val="14"/>
              </w:rPr>
              <w:t>9</w:t>
            </w:r>
          </w:p>
        </w:tc>
      </w:tr>
    </w:tbl>
    <w:p w14:paraId="21544BC3" w14:textId="77777777" w:rsidR="006120A0" w:rsidRPr="00274ABA" w:rsidRDefault="006120A0" w:rsidP="006120A0"/>
    <w:p w14:paraId="39EB45EA" w14:textId="77777777" w:rsidR="005A0C38" w:rsidRPr="00274ABA" w:rsidRDefault="005A0C38" w:rsidP="00D9153B">
      <w:pPr>
        <w:rPr>
          <w:color w:val="000000"/>
          <w:sz w:val="6"/>
        </w:rPr>
        <w:sectPr w:rsidR="005A0C38" w:rsidRPr="00274ABA" w:rsidSect="00A46F2B">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8" w:right="1196" w:bottom="1440" w:left="1196" w:header="578" w:footer="1032" w:gutter="0"/>
          <w:pgNumType w:start="1"/>
          <w:cols w:space="720"/>
          <w:titlePg/>
        </w:sectPr>
      </w:pPr>
    </w:p>
    <w:p w14:paraId="11E60631" w14:textId="77777777" w:rsidR="00A54E63" w:rsidRPr="00274ABA" w:rsidRDefault="00B65AE5" w:rsidP="00D92B8A">
      <w:pPr>
        <w:pStyle w:val="Heading2"/>
        <w:numPr>
          <w:ilvl w:val="0"/>
          <w:numId w:val="33"/>
        </w:numPr>
        <w:spacing w:after="120"/>
        <w:ind w:left="990" w:right="1267" w:hanging="360"/>
        <w:jc w:val="both"/>
        <w:rPr>
          <w:rFonts w:ascii="Times New Roman" w:hAnsi="Times New Roman"/>
          <w:bCs/>
          <w:color w:val="000000"/>
          <w:sz w:val="24"/>
          <w:szCs w:val="24"/>
        </w:rPr>
      </w:pPr>
      <w:r w:rsidRPr="00274ABA">
        <w:rPr>
          <w:rFonts w:ascii="Times New Roman" w:hAnsi="Times New Roman"/>
          <w:bCs/>
          <w:color w:val="000000"/>
          <w:sz w:val="24"/>
          <w:szCs w:val="24"/>
        </w:rPr>
        <w:lastRenderedPageBreak/>
        <w:t>P</w:t>
      </w:r>
      <w:r w:rsidR="00245AD8" w:rsidRPr="00274ABA">
        <w:rPr>
          <w:rFonts w:ascii="Times New Roman" w:hAnsi="Times New Roman"/>
          <w:bCs/>
          <w:color w:val="000000"/>
          <w:sz w:val="24"/>
          <w:szCs w:val="24"/>
        </w:rPr>
        <w:t>rogram</w:t>
      </w:r>
      <w:r w:rsidR="00E80AC4" w:rsidRPr="00274ABA">
        <w:rPr>
          <w:rFonts w:ascii="Times New Roman" w:hAnsi="Times New Roman"/>
          <w:bCs/>
          <w:color w:val="000000"/>
          <w:sz w:val="24"/>
          <w:szCs w:val="24"/>
        </w:rPr>
        <w:t>me</w:t>
      </w:r>
      <w:r w:rsidRPr="00274ABA">
        <w:rPr>
          <w:rFonts w:ascii="Times New Roman" w:hAnsi="Times New Roman"/>
          <w:bCs/>
          <w:color w:val="000000"/>
          <w:sz w:val="24"/>
          <w:szCs w:val="24"/>
        </w:rPr>
        <w:t xml:space="preserve"> </w:t>
      </w:r>
      <w:r w:rsidR="00D92B8A" w:rsidRPr="00274ABA">
        <w:rPr>
          <w:rFonts w:ascii="Times New Roman" w:hAnsi="Times New Roman"/>
          <w:bCs/>
          <w:color w:val="000000"/>
          <w:sz w:val="24"/>
          <w:szCs w:val="24"/>
        </w:rPr>
        <w:t>r</w:t>
      </w:r>
      <w:r w:rsidRPr="00274ABA">
        <w:rPr>
          <w:rFonts w:ascii="Times New Roman" w:hAnsi="Times New Roman"/>
          <w:bCs/>
          <w:color w:val="000000"/>
          <w:sz w:val="24"/>
          <w:szCs w:val="24"/>
        </w:rPr>
        <w:t>ationale</w:t>
      </w:r>
      <w:r w:rsidR="003F3034" w:rsidRPr="00274ABA">
        <w:rPr>
          <w:rFonts w:ascii="Times New Roman" w:hAnsi="Times New Roman"/>
          <w:bCs/>
          <w:color w:val="000000"/>
          <w:sz w:val="24"/>
          <w:szCs w:val="24"/>
        </w:rPr>
        <w:t xml:space="preserve"> </w:t>
      </w:r>
    </w:p>
    <w:p w14:paraId="408833A8" w14:textId="77777777" w:rsidR="00A54830" w:rsidRPr="00274ABA" w:rsidRDefault="00A54830" w:rsidP="00A54830">
      <w:pPr>
        <w:ind w:right="1210"/>
        <w:jc w:val="both"/>
        <w:rPr>
          <w:color w:val="000000"/>
        </w:rPr>
      </w:pPr>
      <w:r w:rsidRPr="00274ABA">
        <w:rPr>
          <w:color w:val="000000"/>
        </w:rPr>
        <w:t xml:space="preserve"> </w:t>
      </w:r>
    </w:p>
    <w:p w14:paraId="4432942A" w14:textId="77777777" w:rsidR="00EA0B56" w:rsidRPr="00274ABA" w:rsidRDefault="000072E8" w:rsidP="00D92B8A">
      <w:pPr>
        <w:pStyle w:val="ListParagraph"/>
        <w:numPr>
          <w:ilvl w:val="0"/>
          <w:numId w:val="10"/>
        </w:numPr>
        <w:spacing w:after="120"/>
        <w:ind w:left="990" w:right="1210" w:firstLine="0"/>
        <w:jc w:val="both"/>
        <w:rPr>
          <w:color w:val="000000"/>
        </w:rPr>
      </w:pPr>
      <w:r w:rsidRPr="00274ABA">
        <w:rPr>
          <w:color w:val="000000"/>
        </w:rPr>
        <w:t xml:space="preserve">According to the 2014 Human Development Report, Uruguay leads the group of countries </w:t>
      </w:r>
      <w:r w:rsidR="00E6237A" w:rsidRPr="00274ABA">
        <w:rPr>
          <w:color w:val="000000"/>
        </w:rPr>
        <w:t>classified as having h</w:t>
      </w:r>
      <w:r w:rsidRPr="00274ABA">
        <w:rPr>
          <w:color w:val="000000"/>
        </w:rPr>
        <w:t xml:space="preserve">igh </w:t>
      </w:r>
      <w:r w:rsidR="00E6237A" w:rsidRPr="00274ABA">
        <w:rPr>
          <w:color w:val="000000"/>
        </w:rPr>
        <w:t>human development</w:t>
      </w:r>
      <w:r w:rsidRPr="00274ABA">
        <w:rPr>
          <w:color w:val="000000"/>
        </w:rPr>
        <w:t>. Since 2013</w:t>
      </w:r>
      <w:r w:rsidR="00E6237A" w:rsidRPr="00274ABA">
        <w:rPr>
          <w:color w:val="000000"/>
        </w:rPr>
        <w:t>,</w:t>
      </w:r>
      <w:r w:rsidRPr="00274ABA">
        <w:rPr>
          <w:color w:val="000000"/>
        </w:rPr>
        <w:t xml:space="preserve"> it </w:t>
      </w:r>
      <w:r w:rsidR="000B2F7B" w:rsidRPr="00274ABA">
        <w:rPr>
          <w:color w:val="000000"/>
        </w:rPr>
        <w:t xml:space="preserve">has been ranked </w:t>
      </w:r>
      <w:r w:rsidRPr="00274ABA">
        <w:rPr>
          <w:color w:val="000000"/>
        </w:rPr>
        <w:t xml:space="preserve">by the World Bank </w:t>
      </w:r>
      <w:r w:rsidR="00C96B1F" w:rsidRPr="00274ABA">
        <w:rPr>
          <w:color w:val="000000"/>
        </w:rPr>
        <w:t>in the group of</w:t>
      </w:r>
      <w:r w:rsidRPr="00274ABA">
        <w:rPr>
          <w:color w:val="000000"/>
        </w:rPr>
        <w:t xml:space="preserve"> high-income</w:t>
      </w:r>
      <w:r w:rsidR="000B2F7B" w:rsidRPr="00274ABA">
        <w:rPr>
          <w:color w:val="000000"/>
        </w:rPr>
        <w:t xml:space="preserve"> countries</w:t>
      </w:r>
      <w:r w:rsidRPr="00274ABA">
        <w:rPr>
          <w:color w:val="000000"/>
        </w:rPr>
        <w:t xml:space="preserve">, with a per capita gross national income of </w:t>
      </w:r>
      <w:r w:rsidR="00E6237A" w:rsidRPr="00274ABA">
        <w:rPr>
          <w:color w:val="000000"/>
        </w:rPr>
        <w:t>$</w:t>
      </w:r>
      <w:r w:rsidRPr="00274ABA">
        <w:rPr>
          <w:color w:val="000000"/>
        </w:rPr>
        <w:t xml:space="preserve">15,180. From 2004-2013, its </w:t>
      </w:r>
      <w:r w:rsidR="00E6237A" w:rsidRPr="00274ABA">
        <w:rPr>
          <w:color w:val="000000"/>
        </w:rPr>
        <w:t>gross domestic product (</w:t>
      </w:r>
      <w:r w:rsidRPr="00274ABA">
        <w:rPr>
          <w:color w:val="000000"/>
        </w:rPr>
        <w:t>GDP</w:t>
      </w:r>
      <w:r w:rsidR="00E6237A" w:rsidRPr="00274ABA">
        <w:rPr>
          <w:color w:val="000000"/>
        </w:rPr>
        <w:t>)</w:t>
      </w:r>
      <w:r w:rsidRPr="00274ABA">
        <w:rPr>
          <w:color w:val="000000"/>
        </w:rPr>
        <w:t xml:space="preserve"> increased by over 5</w:t>
      </w:r>
      <w:r w:rsidR="00E6237A" w:rsidRPr="00274ABA">
        <w:rPr>
          <w:color w:val="000000"/>
        </w:rPr>
        <w:t xml:space="preserve"> per cent </w:t>
      </w:r>
      <w:r w:rsidRPr="00274ABA">
        <w:rPr>
          <w:color w:val="000000"/>
        </w:rPr>
        <w:t>annually</w:t>
      </w:r>
      <w:r w:rsidR="00E6237A" w:rsidRPr="00274ABA">
        <w:rPr>
          <w:color w:val="000000"/>
        </w:rPr>
        <w:t xml:space="preserve">, </w:t>
      </w:r>
      <w:r w:rsidRPr="00274ABA">
        <w:rPr>
          <w:color w:val="000000"/>
        </w:rPr>
        <w:t xml:space="preserve">coupled with a better integration of the country’s economy in international trade and growth </w:t>
      </w:r>
      <w:r w:rsidR="00E6237A" w:rsidRPr="00274ABA">
        <w:rPr>
          <w:color w:val="000000"/>
        </w:rPr>
        <w:t xml:space="preserve">in </w:t>
      </w:r>
      <w:r w:rsidRPr="00274ABA">
        <w:rPr>
          <w:color w:val="000000"/>
        </w:rPr>
        <w:t xml:space="preserve">domestic and foreign investment. Economic improvements enabled the </w:t>
      </w:r>
      <w:r w:rsidR="00E6237A" w:rsidRPr="00274ABA">
        <w:rPr>
          <w:color w:val="000000"/>
        </w:rPr>
        <w:t xml:space="preserve">Government </w:t>
      </w:r>
      <w:r w:rsidRPr="00274ABA">
        <w:rPr>
          <w:color w:val="000000"/>
        </w:rPr>
        <w:t>to develop public policies to expand the social protection matrix. However, Uruguay faces the challenge of sustaining and deepening th</w:t>
      </w:r>
      <w:r w:rsidR="000B2F7B" w:rsidRPr="00274ABA">
        <w:rPr>
          <w:color w:val="000000"/>
        </w:rPr>
        <w:t>os</w:t>
      </w:r>
      <w:r w:rsidRPr="00274ABA">
        <w:rPr>
          <w:color w:val="000000"/>
        </w:rPr>
        <w:t>e achievements in a context of economic slowdown</w:t>
      </w:r>
      <w:r w:rsidR="00F502DB" w:rsidRPr="00274ABA">
        <w:rPr>
          <w:color w:val="000000"/>
        </w:rPr>
        <w:t>.</w:t>
      </w:r>
    </w:p>
    <w:p w14:paraId="636AEAD1" w14:textId="78ABCAB6" w:rsidR="00D44D8C" w:rsidRPr="00274ABA" w:rsidRDefault="00CA424A" w:rsidP="00D92B8A">
      <w:pPr>
        <w:pStyle w:val="ListParagraph"/>
        <w:numPr>
          <w:ilvl w:val="0"/>
          <w:numId w:val="10"/>
        </w:numPr>
        <w:spacing w:after="120"/>
        <w:ind w:left="990" w:right="1210" w:firstLine="0"/>
        <w:jc w:val="both"/>
        <w:rPr>
          <w:color w:val="000000"/>
        </w:rPr>
      </w:pPr>
      <w:r w:rsidRPr="00274ABA">
        <w:rPr>
          <w:color w:val="000000"/>
        </w:rPr>
        <w:t>S</w:t>
      </w:r>
      <w:r w:rsidR="00163FB0" w:rsidRPr="00274ABA">
        <w:rPr>
          <w:color w:val="000000"/>
        </w:rPr>
        <w:t>ince 2005</w:t>
      </w:r>
      <w:r w:rsidR="00E6237A" w:rsidRPr="00274ABA">
        <w:rPr>
          <w:color w:val="000000"/>
        </w:rPr>
        <w:t>,</w:t>
      </w:r>
      <w:r w:rsidR="00163FB0" w:rsidRPr="00274ABA">
        <w:rPr>
          <w:color w:val="000000"/>
        </w:rPr>
        <w:t xml:space="preserve"> the country </w:t>
      </w:r>
      <w:r w:rsidR="00E6237A" w:rsidRPr="00274ABA">
        <w:rPr>
          <w:color w:val="000000"/>
        </w:rPr>
        <w:t xml:space="preserve">has </w:t>
      </w:r>
      <w:r w:rsidR="00163FB0" w:rsidRPr="00274ABA">
        <w:rPr>
          <w:color w:val="000000"/>
        </w:rPr>
        <w:t>succeeded in significantly reducing poverty</w:t>
      </w:r>
      <w:r w:rsidR="000B2F7B" w:rsidRPr="00274ABA">
        <w:rPr>
          <w:color w:val="000000"/>
        </w:rPr>
        <w:t xml:space="preserve"> and </w:t>
      </w:r>
      <w:r w:rsidR="00A54E63" w:rsidRPr="00274ABA">
        <w:rPr>
          <w:color w:val="000000"/>
        </w:rPr>
        <w:t>extreme poverty</w:t>
      </w:r>
      <w:r w:rsidR="00E6237A" w:rsidRPr="00274ABA">
        <w:rPr>
          <w:color w:val="000000"/>
        </w:rPr>
        <w:t>;</w:t>
      </w:r>
      <w:r w:rsidR="004833FA" w:rsidRPr="00274ABA">
        <w:rPr>
          <w:color w:val="000000"/>
        </w:rPr>
        <w:t xml:space="preserve"> </w:t>
      </w:r>
      <w:r w:rsidR="000B2F7B" w:rsidRPr="00274ABA">
        <w:rPr>
          <w:color w:val="000000"/>
        </w:rPr>
        <w:t>in 2004 almost 40</w:t>
      </w:r>
      <w:r w:rsidR="00E6237A" w:rsidRPr="00274ABA">
        <w:rPr>
          <w:color w:val="000000"/>
        </w:rPr>
        <w:t xml:space="preserve"> per cent </w:t>
      </w:r>
      <w:r w:rsidR="000B2F7B" w:rsidRPr="00274ABA">
        <w:rPr>
          <w:color w:val="000000"/>
        </w:rPr>
        <w:t>of the people were poor, in 2014 the poverty rate dropped to 9.7</w:t>
      </w:r>
      <w:r w:rsidR="00E6237A" w:rsidRPr="00274ABA">
        <w:rPr>
          <w:color w:val="000000"/>
        </w:rPr>
        <w:t xml:space="preserve"> per </w:t>
      </w:r>
      <w:r w:rsidR="00E452A8" w:rsidRPr="00274ABA">
        <w:rPr>
          <w:color w:val="000000"/>
        </w:rPr>
        <w:t>cent</w:t>
      </w:r>
      <w:r w:rsidR="00E6237A" w:rsidRPr="00274ABA">
        <w:rPr>
          <w:color w:val="000000"/>
        </w:rPr>
        <w:t xml:space="preserve"> </w:t>
      </w:r>
      <w:r w:rsidRPr="00274ABA">
        <w:rPr>
          <w:color w:val="000000"/>
        </w:rPr>
        <w:t xml:space="preserve">and </w:t>
      </w:r>
      <w:r w:rsidR="00C96B1F" w:rsidRPr="00274ABA">
        <w:rPr>
          <w:color w:val="000000"/>
        </w:rPr>
        <w:t xml:space="preserve">extreme poverty </w:t>
      </w:r>
      <w:r w:rsidR="00DC326E" w:rsidRPr="00274ABA">
        <w:rPr>
          <w:color w:val="000000"/>
        </w:rPr>
        <w:t>was reduced from</w:t>
      </w:r>
      <w:r w:rsidR="000B2F7B" w:rsidRPr="00274ABA">
        <w:rPr>
          <w:color w:val="000000"/>
        </w:rPr>
        <w:t xml:space="preserve"> 4</w:t>
      </w:r>
      <w:r w:rsidR="00DC326E" w:rsidRPr="00274ABA">
        <w:rPr>
          <w:color w:val="000000"/>
        </w:rPr>
        <w:t>.</w:t>
      </w:r>
      <w:r w:rsidR="000B2F7B" w:rsidRPr="00274ABA">
        <w:rPr>
          <w:color w:val="000000"/>
        </w:rPr>
        <w:t xml:space="preserve">7 </w:t>
      </w:r>
      <w:r w:rsidR="00DC326E" w:rsidRPr="00274ABA">
        <w:rPr>
          <w:color w:val="000000"/>
        </w:rPr>
        <w:t>to</w:t>
      </w:r>
      <w:r w:rsidR="000B2F7B" w:rsidRPr="00274ABA">
        <w:rPr>
          <w:color w:val="000000"/>
        </w:rPr>
        <w:t xml:space="preserve"> 0</w:t>
      </w:r>
      <w:r w:rsidR="00E6237A" w:rsidRPr="00274ABA">
        <w:rPr>
          <w:color w:val="000000"/>
        </w:rPr>
        <w:t>.</w:t>
      </w:r>
      <w:r w:rsidR="00DC326E" w:rsidRPr="00274ABA">
        <w:rPr>
          <w:color w:val="000000"/>
        </w:rPr>
        <w:t>3</w:t>
      </w:r>
      <w:r w:rsidR="00E6237A" w:rsidRPr="00274ABA">
        <w:rPr>
          <w:color w:val="000000"/>
        </w:rPr>
        <w:t xml:space="preserve"> per cent </w:t>
      </w:r>
      <w:r w:rsidR="00DC326E" w:rsidRPr="00274ABA">
        <w:rPr>
          <w:color w:val="000000"/>
        </w:rPr>
        <w:t>i</w:t>
      </w:r>
      <w:r w:rsidR="000B2F7B" w:rsidRPr="00274ABA">
        <w:rPr>
          <w:color w:val="000000"/>
        </w:rPr>
        <w:t xml:space="preserve">n </w:t>
      </w:r>
      <w:r w:rsidR="00DC326E" w:rsidRPr="00274ABA">
        <w:rPr>
          <w:color w:val="000000"/>
        </w:rPr>
        <w:t xml:space="preserve">the same </w:t>
      </w:r>
      <w:r w:rsidR="00E452A8" w:rsidRPr="00274ABA">
        <w:rPr>
          <w:color w:val="000000"/>
        </w:rPr>
        <w:t>period. Nonetheless</w:t>
      </w:r>
      <w:r w:rsidRPr="00274ABA">
        <w:rPr>
          <w:color w:val="000000"/>
        </w:rPr>
        <w:t xml:space="preserve"> </w:t>
      </w:r>
      <w:r w:rsidR="00163FB0" w:rsidRPr="00274ABA">
        <w:rPr>
          <w:color w:val="000000"/>
        </w:rPr>
        <w:t xml:space="preserve">the pace of that reduction started to slow in 2011. As poverty approaches its lowest </w:t>
      </w:r>
      <w:r w:rsidR="00E6237A" w:rsidRPr="00274ABA">
        <w:rPr>
          <w:color w:val="000000"/>
        </w:rPr>
        <w:t>historic</w:t>
      </w:r>
      <w:r w:rsidR="00A53B49">
        <w:rPr>
          <w:color w:val="000000"/>
        </w:rPr>
        <w:t xml:space="preserve"> </w:t>
      </w:r>
      <w:r w:rsidR="00E6237A" w:rsidRPr="00274ABA">
        <w:rPr>
          <w:color w:val="000000"/>
        </w:rPr>
        <w:t xml:space="preserve">rate </w:t>
      </w:r>
      <w:r w:rsidR="00163FB0" w:rsidRPr="00274ABA">
        <w:rPr>
          <w:color w:val="000000"/>
        </w:rPr>
        <w:t>(10</w:t>
      </w:r>
      <w:r w:rsidR="00E6237A" w:rsidRPr="00274ABA">
        <w:rPr>
          <w:color w:val="000000"/>
        </w:rPr>
        <w:t xml:space="preserve"> per cent), </w:t>
      </w:r>
      <w:r w:rsidR="00DC326E" w:rsidRPr="00274ABA">
        <w:rPr>
          <w:color w:val="000000"/>
        </w:rPr>
        <w:t xml:space="preserve">situations of </w:t>
      </w:r>
      <w:r w:rsidR="00163FB0" w:rsidRPr="00274ABA">
        <w:rPr>
          <w:color w:val="000000"/>
        </w:rPr>
        <w:t>vulnerab</w:t>
      </w:r>
      <w:r w:rsidR="00DC326E" w:rsidRPr="00274ABA">
        <w:rPr>
          <w:color w:val="000000"/>
        </w:rPr>
        <w:t>ility</w:t>
      </w:r>
      <w:r w:rsidR="00163FB0" w:rsidRPr="00274ABA">
        <w:rPr>
          <w:color w:val="000000"/>
        </w:rPr>
        <w:t xml:space="preserve"> become increasingly complex and challenging. In the lower quintiles of society, </w:t>
      </w:r>
      <w:r w:rsidR="00F95D51" w:rsidRPr="00274ABA">
        <w:rPr>
          <w:color w:val="000000"/>
        </w:rPr>
        <w:t>government</w:t>
      </w:r>
      <w:r w:rsidR="00163FB0" w:rsidRPr="00274ABA">
        <w:rPr>
          <w:color w:val="000000"/>
        </w:rPr>
        <w:t xml:space="preserve"> policies failed to reduce the gap in access to structural assets (education and housing) compared to households in the upper quintiles, hindering their chances of escaping poverty. </w:t>
      </w:r>
      <w:r w:rsidR="00731156" w:rsidRPr="00274ABA">
        <w:rPr>
          <w:color w:val="000000"/>
        </w:rPr>
        <w:t>C</w:t>
      </w:r>
      <w:r w:rsidR="00163FB0" w:rsidRPr="00274ABA">
        <w:rPr>
          <w:color w:val="000000"/>
        </w:rPr>
        <w:t xml:space="preserve">hanges in structural </w:t>
      </w:r>
      <w:r w:rsidR="00E6237A" w:rsidRPr="00274ABA">
        <w:rPr>
          <w:color w:val="000000"/>
        </w:rPr>
        <w:t xml:space="preserve">dimensions of </w:t>
      </w:r>
      <w:r w:rsidR="002338A6" w:rsidRPr="00274ABA">
        <w:rPr>
          <w:color w:val="000000"/>
        </w:rPr>
        <w:t>well</w:t>
      </w:r>
      <w:r w:rsidR="00E6237A" w:rsidRPr="00274ABA">
        <w:rPr>
          <w:color w:val="000000"/>
        </w:rPr>
        <w:t>-</w:t>
      </w:r>
      <w:r w:rsidR="002338A6" w:rsidRPr="00274ABA">
        <w:rPr>
          <w:color w:val="000000"/>
        </w:rPr>
        <w:t xml:space="preserve">being </w:t>
      </w:r>
      <w:r w:rsidR="00163FB0" w:rsidRPr="00274ABA">
        <w:rPr>
          <w:color w:val="000000"/>
        </w:rPr>
        <w:t>require long-term processes and sector-specific actio</w:t>
      </w:r>
      <w:r w:rsidR="00F95D51" w:rsidRPr="00274ABA">
        <w:rPr>
          <w:color w:val="000000"/>
        </w:rPr>
        <w:t>ns in combinatio</w:t>
      </w:r>
      <w:r w:rsidR="002338A6" w:rsidRPr="00274ABA">
        <w:rPr>
          <w:color w:val="000000"/>
        </w:rPr>
        <w:t xml:space="preserve">n </w:t>
      </w:r>
      <w:r w:rsidR="00F95D51" w:rsidRPr="00274ABA">
        <w:rPr>
          <w:color w:val="000000"/>
        </w:rPr>
        <w:t>with monetary</w:t>
      </w:r>
      <w:r w:rsidR="00163FB0" w:rsidRPr="00274ABA">
        <w:rPr>
          <w:color w:val="000000"/>
        </w:rPr>
        <w:t xml:space="preserve"> transfers</w:t>
      </w:r>
      <w:r w:rsidR="004C22D9" w:rsidRPr="00274ABA">
        <w:rPr>
          <w:color w:val="000000"/>
        </w:rPr>
        <w:t>.</w:t>
      </w:r>
      <w:r w:rsidR="00163FB0" w:rsidRPr="00274ABA">
        <w:rPr>
          <w:color w:val="FF0000"/>
        </w:rPr>
        <w:t xml:space="preserve"> </w:t>
      </w:r>
    </w:p>
    <w:p w14:paraId="17BF52C8" w14:textId="77777777" w:rsidR="003E7925" w:rsidRPr="00274ABA" w:rsidRDefault="00463DEA" w:rsidP="006B24FD">
      <w:pPr>
        <w:pStyle w:val="ListParagraph"/>
        <w:numPr>
          <w:ilvl w:val="0"/>
          <w:numId w:val="10"/>
        </w:numPr>
        <w:spacing w:after="120"/>
        <w:ind w:left="990" w:right="1210" w:firstLine="0"/>
        <w:jc w:val="both"/>
        <w:rPr>
          <w:color w:val="000000"/>
        </w:rPr>
      </w:pPr>
      <w:r w:rsidRPr="00274ABA">
        <w:rPr>
          <w:color w:val="000000"/>
        </w:rPr>
        <w:t>When broken down by specific vulnerable groups (</w:t>
      </w:r>
      <w:r w:rsidR="00F95D51" w:rsidRPr="00274ABA">
        <w:rPr>
          <w:color w:val="000000"/>
        </w:rPr>
        <w:t xml:space="preserve">based on </w:t>
      </w:r>
      <w:r w:rsidRPr="00274ABA">
        <w:rPr>
          <w:color w:val="000000"/>
        </w:rPr>
        <w:t xml:space="preserve">gender, </w:t>
      </w:r>
      <w:r w:rsidR="00A54E63" w:rsidRPr="00274ABA">
        <w:rPr>
          <w:color w:val="000000"/>
        </w:rPr>
        <w:t>age group</w:t>
      </w:r>
      <w:r w:rsidRPr="00274ABA">
        <w:rPr>
          <w:color w:val="000000"/>
        </w:rPr>
        <w:t>, rac</w:t>
      </w:r>
      <w:r w:rsidR="00F95D51" w:rsidRPr="00274ABA">
        <w:rPr>
          <w:color w:val="000000"/>
        </w:rPr>
        <w:t>e</w:t>
      </w:r>
      <w:r w:rsidRPr="00274ABA">
        <w:rPr>
          <w:color w:val="000000"/>
        </w:rPr>
        <w:t>, ethnic</w:t>
      </w:r>
      <w:r w:rsidR="00F95D51" w:rsidRPr="00274ABA">
        <w:rPr>
          <w:color w:val="000000"/>
        </w:rPr>
        <w:t>ity</w:t>
      </w:r>
      <w:r w:rsidRPr="00274ABA">
        <w:rPr>
          <w:color w:val="000000"/>
        </w:rPr>
        <w:t xml:space="preserve"> and urban-territorial</w:t>
      </w:r>
      <w:r w:rsidR="006564E3" w:rsidRPr="00274ABA">
        <w:rPr>
          <w:color w:val="000000"/>
        </w:rPr>
        <w:t xml:space="preserve"> distribution</w:t>
      </w:r>
      <w:r w:rsidRPr="00274ABA">
        <w:rPr>
          <w:color w:val="000000"/>
        </w:rPr>
        <w:t xml:space="preserve">), good results observed in the reduction of monetary poverty </w:t>
      </w:r>
      <w:r w:rsidR="00600B04" w:rsidRPr="00274ABA">
        <w:rPr>
          <w:color w:val="000000"/>
        </w:rPr>
        <w:t xml:space="preserve">have </w:t>
      </w:r>
      <w:r w:rsidR="00F95D51" w:rsidRPr="00274ABA">
        <w:rPr>
          <w:color w:val="000000"/>
        </w:rPr>
        <w:t xml:space="preserve">actually </w:t>
      </w:r>
      <w:r w:rsidRPr="00274ABA">
        <w:rPr>
          <w:color w:val="000000"/>
        </w:rPr>
        <w:t>slow</w:t>
      </w:r>
      <w:r w:rsidR="00600B04" w:rsidRPr="00274ABA">
        <w:rPr>
          <w:color w:val="000000"/>
        </w:rPr>
        <w:t>ed</w:t>
      </w:r>
      <w:r w:rsidRPr="00274ABA">
        <w:rPr>
          <w:color w:val="000000"/>
        </w:rPr>
        <w:t xml:space="preserve"> down.</w:t>
      </w:r>
      <w:r w:rsidR="00C42A40" w:rsidRPr="00274ABA">
        <w:rPr>
          <w:color w:val="000000"/>
        </w:rPr>
        <w:t xml:space="preserve"> </w:t>
      </w:r>
      <w:r w:rsidRPr="00274ABA">
        <w:rPr>
          <w:color w:val="000000"/>
        </w:rPr>
        <w:t xml:space="preserve">Despite the </w:t>
      </w:r>
      <w:r w:rsidR="00F95D51" w:rsidRPr="00274ABA">
        <w:rPr>
          <w:color w:val="000000"/>
        </w:rPr>
        <w:t xml:space="preserve">positive </w:t>
      </w:r>
      <w:r w:rsidRPr="00274ABA">
        <w:rPr>
          <w:color w:val="000000"/>
        </w:rPr>
        <w:t>cycle of economic growth</w:t>
      </w:r>
      <w:r w:rsidR="001A62F1" w:rsidRPr="00274ABA">
        <w:rPr>
          <w:color w:val="000000"/>
        </w:rPr>
        <w:t xml:space="preserve">, </w:t>
      </w:r>
      <w:r w:rsidRPr="00274ABA">
        <w:rPr>
          <w:color w:val="000000"/>
        </w:rPr>
        <w:t xml:space="preserve">poverty among children under 15 </w:t>
      </w:r>
      <w:r w:rsidR="00E6237A" w:rsidRPr="00274ABA">
        <w:rPr>
          <w:color w:val="000000"/>
        </w:rPr>
        <w:t xml:space="preserve">years of age </w:t>
      </w:r>
      <w:r w:rsidRPr="00274ABA">
        <w:rPr>
          <w:color w:val="000000"/>
        </w:rPr>
        <w:t xml:space="preserve">is 14 times higher than in adults aged 65 or older </w:t>
      </w:r>
      <w:r w:rsidR="00C42A40" w:rsidRPr="00274ABA">
        <w:rPr>
          <w:color w:val="000000"/>
        </w:rPr>
        <w:t xml:space="preserve">(11.5 </w:t>
      </w:r>
      <w:r w:rsidRPr="00274ABA">
        <w:rPr>
          <w:color w:val="000000"/>
        </w:rPr>
        <w:t>and</w:t>
      </w:r>
      <w:r w:rsidR="00C42A40" w:rsidRPr="00274ABA">
        <w:rPr>
          <w:color w:val="000000"/>
        </w:rPr>
        <w:t xml:space="preserve"> 0.8</w:t>
      </w:r>
      <w:r w:rsidR="00E6237A" w:rsidRPr="00274ABA">
        <w:rPr>
          <w:color w:val="000000"/>
        </w:rPr>
        <w:t xml:space="preserve"> per cent, </w:t>
      </w:r>
      <w:r w:rsidR="00F95D51" w:rsidRPr="00274ABA">
        <w:rPr>
          <w:color w:val="000000"/>
        </w:rPr>
        <w:t xml:space="preserve">respectively, </w:t>
      </w:r>
      <w:r w:rsidR="00E6237A" w:rsidRPr="00274ABA">
        <w:rPr>
          <w:color w:val="000000"/>
        </w:rPr>
        <w:t>according to the United Nations Economic Commission for Latin America and the Caribbean (</w:t>
      </w:r>
      <w:r w:rsidRPr="00274ABA">
        <w:rPr>
          <w:color w:val="000000"/>
        </w:rPr>
        <w:t>E</w:t>
      </w:r>
      <w:r w:rsidR="001A62F1" w:rsidRPr="00274ABA">
        <w:rPr>
          <w:color w:val="000000"/>
        </w:rPr>
        <w:t>CL</w:t>
      </w:r>
      <w:r w:rsidRPr="00274ABA">
        <w:rPr>
          <w:color w:val="000000"/>
        </w:rPr>
        <w:t>AC</w:t>
      </w:r>
      <w:r w:rsidR="00E6237A" w:rsidRPr="00274ABA">
        <w:rPr>
          <w:color w:val="000000"/>
        </w:rPr>
        <w:t>)</w:t>
      </w:r>
      <w:r w:rsidR="00C42A40" w:rsidRPr="00274ABA">
        <w:rPr>
          <w:color w:val="000000"/>
        </w:rPr>
        <w:t>).</w:t>
      </w:r>
      <w:r w:rsidR="003E7925" w:rsidRPr="00274ABA">
        <w:rPr>
          <w:color w:val="000000"/>
        </w:rPr>
        <w:t xml:space="preserve"> </w:t>
      </w:r>
      <w:r w:rsidRPr="00274ABA">
        <w:rPr>
          <w:color w:val="000000"/>
        </w:rPr>
        <w:t xml:space="preserve">The intergenerational transmission of poverty is closely linked with the development of skills and access to </w:t>
      </w:r>
      <w:r w:rsidR="009C58B9" w:rsidRPr="00274ABA">
        <w:rPr>
          <w:color w:val="000000"/>
        </w:rPr>
        <w:t xml:space="preserve">quality </w:t>
      </w:r>
      <w:r w:rsidRPr="00274ABA">
        <w:rPr>
          <w:color w:val="000000"/>
        </w:rPr>
        <w:t>education.</w:t>
      </w:r>
      <w:r w:rsidR="00A671A4" w:rsidRPr="00274ABA">
        <w:rPr>
          <w:color w:val="000000"/>
        </w:rPr>
        <w:t xml:space="preserve"> </w:t>
      </w:r>
      <w:r w:rsidR="0063344C" w:rsidRPr="00274ABA">
        <w:rPr>
          <w:color w:val="000000"/>
        </w:rPr>
        <w:t>Afro-descendants still lag behind</w:t>
      </w:r>
      <w:r w:rsidR="00D13340" w:rsidRPr="00274ABA">
        <w:rPr>
          <w:color w:val="000000"/>
        </w:rPr>
        <w:t xml:space="preserve">, with a monetary poverty rate of 20,2 per cent compared to </w:t>
      </w:r>
      <w:r w:rsidR="0063344C" w:rsidRPr="00274ABA">
        <w:rPr>
          <w:color w:val="000000"/>
        </w:rPr>
        <w:t>8.3</w:t>
      </w:r>
      <w:r w:rsidR="009C58B9" w:rsidRPr="00274ABA">
        <w:rPr>
          <w:color w:val="000000"/>
        </w:rPr>
        <w:t xml:space="preserve"> per cent </w:t>
      </w:r>
      <w:r w:rsidR="00D13340" w:rsidRPr="00274ABA">
        <w:rPr>
          <w:color w:val="000000"/>
        </w:rPr>
        <w:t xml:space="preserve">of </w:t>
      </w:r>
      <w:r w:rsidR="0063344C" w:rsidRPr="00274ABA">
        <w:rPr>
          <w:color w:val="000000"/>
        </w:rPr>
        <w:t>the general population</w:t>
      </w:r>
      <w:r w:rsidR="009C58B9" w:rsidRPr="00274ABA">
        <w:rPr>
          <w:color w:val="000000"/>
        </w:rPr>
        <w:t xml:space="preserve">. </w:t>
      </w:r>
      <w:r w:rsidR="003A0EF0" w:rsidRPr="00274ABA">
        <w:rPr>
          <w:color w:val="000000"/>
        </w:rPr>
        <w:t xml:space="preserve">Uruguay has failed to reverse the historical territorial distribution of poverty, which prevails in the northern border departments and in the capital. The decline of inequality also </w:t>
      </w:r>
      <w:r w:rsidR="009000E9" w:rsidRPr="00274ABA">
        <w:rPr>
          <w:color w:val="000000"/>
        </w:rPr>
        <w:t xml:space="preserve">slowed down </w:t>
      </w:r>
      <w:r w:rsidR="003A0EF0" w:rsidRPr="00274ABA">
        <w:rPr>
          <w:color w:val="000000"/>
        </w:rPr>
        <w:t xml:space="preserve">in recent years, </w:t>
      </w:r>
      <w:r w:rsidR="00F95D51" w:rsidRPr="00274ABA">
        <w:rPr>
          <w:color w:val="000000"/>
        </w:rPr>
        <w:t>with a 0.7</w:t>
      </w:r>
      <w:r w:rsidR="009C58B9" w:rsidRPr="00274ABA">
        <w:rPr>
          <w:color w:val="000000"/>
        </w:rPr>
        <w:t xml:space="preserve"> per cent </w:t>
      </w:r>
      <w:r w:rsidR="00F95D51" w:rsidRPr="00274ABA">
        <w:rPr>
          <w:color w:val="000000"/>
        </w:rPr>
        <w:t xml:space="preserve">drop </w:t>
      </w:r>
      <w:r w:rsidR="003A0EF0" w:rsidRPr="00274ABA">
        <w:rPr>
          <w:color w:val="000000"/>
        </w:rPr>
        <w:t xml:space="preserve">in the Gini index </w:t>
      </w:r>
      <w:r w:rsidR="00F95D51" w:rsidRPr="00274ABA">
        <w:rPr>
          <w:color w:val="000000"/>
        </w:rPr>
        <w:t>between 2013 and 2014</w:t>
      </w:r>
      <w:r w:rsidR="009C58B9" w:rsidRPr="00274ABA">
        <w:rPr>
          <w:color w:val="000000"/>
        </w:rPr>
        <w:t xml:space="preserve">, </w:t>
      </w:r>
      <w:r w:rsidR="00E452A8" w:rsidRPr="00274ABA">
        <w:rPr>
          <w:color w:val="000000"/>
        </w:rPr>
        <w:t>compared</w:t>
      </w:r>
      <w:r w:rsidR="009C58B9" w:rsidRPr="00274ABA">
        <w:rPr>
          <w:color w:val="000000"/>
        </w:rPr>
        <w:t xml:space="preserve"> to a drop of </w:t>
      </w:r>
      <w:r w:rsidR="003A0EF0" w:rsidRPr="00274ABA">
        <w:rPr>
          <w:color w:val="000000"/>
        </w:rPr>
        <w:t>2.2</w:t>
      </w:r>
      <w:r w:rsidR="009C58B9" w:rsidRPr="00274ABA">
        <w:rPr>
          <w:color w:val="000000"/>
        </w:rPr>
        <w:t xml:space="preserve"> per cent </w:t>
      </w:r>
      <w:r w:rsidR="003A0EF0" w:rsidRPr="00274ABA">
        <w:rPr>
          <w:color w:val="000000"/>
        </w:rPr>
        <w:t>from 2006 to 2013</w:t>
      </w:r>
      <w:r w:rsidR="009C58B9" w:rsidRPr="00274ABA">
        <w:rPr>
          <w:color w:val="000000"/>
        </w:rPr>
        <w:t>. F</w:t>
      </w:r>
      <w:r w:rsidR="003A0EF0" w:rsidRPr="00274ABA">
        <w:rPr>
          <w:color w:val="000000"/>
        </w:rPr>
        <w:t xml:space="preserve">urther reduction of income gaps will require developing new public policy instruments. </w:t>
      </w:r>
      <w:r w:rsidR="001602DB" w:rsidRPr="00274ABA">
        <w:rPr>
          <w:color w:val="000000"/>
        </w:rPr>
        <w:t>Although the Ministry of Social Development (</w:t>
      </w:r>
      <w:r w:rsidR="0064522A" w:rsidRPr="00274ABA">
        <w:rPr>
          <w:i/>
          <w:color w:val="000000"/>
        </w:rPr>
        <w:t>Ministerio de Desarrollo Social</w:t>
      </w:r>
      <w:r w:rsidR="0064522A" w:rsidRPr="00274ABA">
        <w:rPr>
          <w:color w:val="000000"/>
        </w:rPr>
        <w:t xml:space="preserve"> (</w:t>
      </w:r>
      <w:r w:rsidR="001602DB" w:rsidRPr="00274ABA">
        <w:rPr>
          <w:color w:val="000000"/>
        </w:rPr>
        <w:t>MIDES</w:t>
      </w:r>
      <w:r w:rsidR="0064522A" w:rsidRPr="00274ABA">
        <w:rPr>
          <w:color w:val="000000"/>
        </w:rPr>
        <w:t>)</w:t>
      </w:r>
      <w:r w:rsidR="001602DB" w:rsidRPr="00274ABA">
        <w:rPr>
          <w:color w:val="000000"/>
        </w:rPr>
        <w:t xml:space="preserve"> uses a multidimensional indicator (Critical </w:t>
      </w:r>
      <w:r w:rsidR="00E347E2" w:rsidRPr="00274ABA">
        <w:rPr>
          <w:color w:val="000000"/>
        </w:rPr>
        <w:t>Deprivation</w:t>
      </w:r>
      <w:r w:rsidR="001602DB" w:rsidRPr="00274ABA">
        <w:rPr>
          <w:color w:val="000000"/>
        </w:rPr>
        <w:t xml:space="preserve"> Index) for measuring poverty, it focuses on </w:t>
      </w:r>
      <w:r w:rsidR="00E347E2" w:rsidRPr="00274ABA">
        <w:rPr>
          <w:color w:val="000000"/>
        </w:rPr>
        <w:t>monetary</w:t>
      </w:r>
      <w:r w:rsidR="001602DB" w:rsidRPr="00274ABA">
        <w:rPr>
          <w:color w:val="000000"/>
        </w:rPr>
        <w:t xml:space="preserve"> transfers. In this context, further progress should be made in multidimensional measurements of poverty beyond income, to monitor and generate policies that can </w:t>
      </w:r>
      <w:r w:rsidR="00E347E2" w:rsidRPr="00274ABA">
        <w:rPr>
          <w:color w:val="000000"/>
        </w:rPr>
        <w:t>address</w:t>
      </w:r>
      <w:r w:rsidR="001602DB" w:rsidRPr="00274ABA">
        <w:rPr>
          <w:color w:val="000000"/>
        </w:rPr>
        <w:t xml:space="preserve"> situations of extreme poverty and vulnerability </w:t>
      </w:r>
      <w:r w:rsidR="00E347E2" w:rsidRPr="00274ABA">
        <w:rPr>
          <w:color w:val="000000"/>
        </w:rPr>
        <w:t xml:space="preserve">more </w:t>
      </w:r>
      <w:r w:rsidR="001602DB" w:rsidRPr="00274ABA">
        <w:rPr>
          <w:color w:val="000000"/>
        </w:rPr>
        <w:t xml:space="preserve">comprehensively. </w:t>
      </w:r>
      <w:r w:rsidR="003E7925" w:rsidRPr="00274ABA">
        <w:rPr>
          <w:color w:val="000000"/>
        </w:rPr>
        <w:t xml:space="preserve"> </w:t>
      </w:r>
    </w:p>
    <w:p w14:paraId="21D789FD" w14:textId="77777777" w:rsidR="00FF43E9" w:rsidRPr="00274ABA" w:rsidRDefault="00D363FB" w:rsidP="00AF3A11">
      <w:pPr>
        <w:pStyle w:val="ListParagraph"/>
        <w:numPr>
          <w:ilvl w:val="0"/>
          <w:numId w:val="10"/>
        </w:numPr>
        <w:spacing w:after="120"/>
        <w:ind w:left="990" w:right="1210" w:firstLine="0"/>
        <w:jc w:val="both"/>
      </w:pPr>
      <w:r w:rsidRPr="00274ABA">
        <w:rPr>
          <w:color w:val="000000"/>
        </w:rPr>
        <w:t xml:space="preserve">Gender inequalities are one of the </w:t>
      </w:r>
      <w:r w:rsidR="00E347E2" w:rsidRPr="00274ABA">
        <w:rPr>
          <w:color w:val="000000"/>
        </w:rPr>
        <w:t xml:space="preserve">country’s </w:t>
      </w:r>
      <w:r w:rsidRPr="00274ABA">
        <w:rPr>
          <w:color w:val="000000"/>
        </w:rPr>
        <w:t xml:space="preserve">major challenges </w:t>
      </w:r>
      <w:r w:rsidR="00E347E2" w:rsidRPr="00274ABA">
        <w:rPr>
          <w:color w:val="000000"/>
        </w:rPr>
        <w:t>in terms of</w:t>
      </w:r>
      <w:r w:rsidRPr="00274ABA">
        <w:rPr>
          <w:color w:val="000000"/>
        </w:rPr>
        <w:t xml:space="preserve"> human development. </w:t>
      </w:r>
      <w:r w:rsidR="009913A1" w:rsidRPr="00274ABA">
        <w:rPr>
          <w:color w:val="000000"/>
        </w:rPr>
        <w:t>E</w:t>
      </w:r>
      <w:r w:rsidRPr="00274ABA">
        <w:rPr>
          <w:color w:val="000000"/>
        </w:rPr>
        <w:t xml:space="preserve">mpirical evidence shows that the distribution of </w:t>
      </w:r>
      <w:r w:rsidR="00E347E2" w:rsidRPr="00274ABA">
        <w:rPr>
          <w:color w:val="000000"/>
        </w:rPr>
        <w:t>remunerated</w:t>
      </w:r>
      <w:r w:rsidRPr="00274ABA">
        <w:rPr>
          <w:color w:val="000000"/>
        </w:rPr>
        <w:t xml:space="preserve"> and </w:t>
      </w:r>
      <w:r w:rsidR="00E347E2" w:rsidRPr="00274ABA">
        <w:rPr>
          <w:color w:val="000000"/>
        </w:rPr>
        <w:t>non-remunerated</w:t>
      </w:r>
      <w:r w:rsidRPr="00274ABA">
        <w:rPr>
          <w:color w:val="000000"/>
        </w:rPr>
        <w:t xml:space="preserve"> work between men and women deepens gender inequalities and tensions between personal and professional life. Men devote 79</w:t>
      </w:r>
      <w:r w:rsidR="005776A9" w:rsidRPr="00274ABA">
        <w:rPr>
          <w:color w:val="000000"/>
        </w:rPr>
        <w:t xml:space="preserve"> per cent </w:t>
      </w:r>
      <w:r w:rsidRPr="00274ABA">
        <w:rPr>
          <w:color w:val="000000"/>
        </w:rPr>
        <w:t>of their time to paid work and only 21</w:t>
      </w:r>
      <w:r w:rsidR="005776A9" w:rsidRPr="00274ABA">
        <w:rPr>
          <w:color w:val="000000"/>
        </w:rPr>
        <w:t xml:space="preserve"> per cent </w:t>
      </w:r>
      <w:r w:rsidRPr="00274ABA">
        <w:rPr>
          <w:color w:val="000000"/>
        </w:rPr>
        <w:t xml:space="preserve">to unpaid work, while women </w:t>
      </w:r>
      <w:r w:rsidR="00E57005" w:rsidRPr="00274ABA">
        <w:rPr>
          <w:color w:val="000000"/>
        </w:rPr>
        <w:t>devote</w:t>
      </w:r>
      <w:r w:rsidRPr="00274ABA">
        <w:rPr>
          <w:color w:val="000000"/>
        </w:rPr>
        <w:t xml:space="preserve"> equal</w:t>
      </w:r>
      <w:r w:rsidR="00E57005" w:rsidRPr="00274ABA">
        <w:rPr>
          <w:color w:val="000000"/>
        </w:rPr>
        <w:t xml:space="preserve"> amounts of time to both</w:t>
      </w:r>
      <w:r w:rsidRPr="00274ABA">
        <w:rPr>
          <w:color w:val="000000"/>
        </w:rPr>
        <w:t xml:space="preserve">. </w:t>
      </w:r>
      <w:r w:rsidR="00E57005" w:rsidRPr="00274ABA">
        <w:rPr>
          <w:color w:val="000000"/>
        </w:rPr>
        <w:t xml:space="preserve">Despite </w:t>
      </w:r>
      <w:r w:rsidR="00D13340" w:rsidRPr="00274ABA">
        <w:rPr>
          <w:color w:val="000000"/>
        </w:rPr>
        <w:t xml:space="preserve">accounting for </w:t>
      </w:r>
      <w:r w:rsidR="00E57005" w:rsidRPr="00274ABA">
        <w:rPr>
          <w:color w:val="000000"/>
        </w:rPr>
        <w:t xml:space="preserve">more than half </w:t>
      </w:r>
      <w:r w:rsidR="00D13340" w:rsidRPr="00274ABA">
        <w:rPr>
          <w:color w:val="000000"/>
        </w:rPr>
        <w:t xml:space="preserve">of </w:t>
      </w:r>
      <w:r w:rsidR="00E57005" w:rsidRPr="00274ABA">
        <w:rPr>
          <w:color w:val="000000"/>
        </w:rPr>
        <w:t xml:space="preserve">the electorate, </w:t>
      </w:r>
      <w:r w:rsidR="005776A9" w:rsidRPr="00274ABA">
        <w:rPr>
          <w:color w:val="000000"/>
        </w:rPr>
        <w:t xml:space="preserve">women have a </w:t>
      </w:r>
      <w:r w:rsidRPr="00274ABA">
        <w:rPr>
          <w:color w:val="000000"/>
        </w:rPr>
        <w:t xml:space="preserve">low </w:t>
      </w:r>
      <w:r w:rsidR="005776A9" w:rsidRPr="00274ABA">
        <w:rPr>
          <w:color w:val="000000"/>
        </w:rPr>
        <w:t xml:space="preserve">rate of </w:t>
      </w:r>
      <w:r w:rsidRPr="00274ABA">
        <w:rPr>
          <w:color w:val="000000"/>
        </w:rPr>
        <w:t>participation in political life</w:t>
      </w:r>
      <w:r w:rsidR="00E57005" w:rsidRPr="00274ABA">
        <w:rPr>
          <w:color w:val="000000"/>
        </w:rPr>
        <w:t xml:space="preserve"> </w:t>
      </w:r>
      <w:r w:rsidR="005776A9" w:rsidRPr="00274ABA">
        <w:rPr>
          <w:color w:val="000000"/>
        </w:rPr>
        <w:t xml:space="preserve">which </w:t>
      </w:r>
      <w:r w:rsidR="00E57005" w:rsidRPr="00274ABA">
        <w:rPr>
          <w:color w:val="000000"/>
        </w:rPr>
        <w:t>thwarts the</w:t>
      </w:r>
      <w:r w:rsidRPr="00274ABA">
        <w:rPr>
          <w:color w:val="000000"/>
        </w:rPr>
        <w:t xml:space="preserve"> enforce</w:t>
      </w:r>
      <w:r w:rsidR="00E57005" w:rsidRPr="00274ABA">
        <w:rPr>
          <w:color w:val="000000"/>
        </w:rPr>
        <w:t>ment of</w:t>
      </w:r>
      <w:r w:rsidRPr="00274ABA">
        <w:rPr>
          <w:color w:val="000000"/>
        </w:rPr>
        <w:t xml:space="preserve"> their political rights. </w:t>
      </w:r>
      <w:r w:rsidR="00E57005" w:rsidRPr="00274ABA">
        <w:rPr>
          <w:color w:val="000000"/>
        </w:rPr>
        <w:t>T</w:t>
      </w:r>
      <w:r w:rsidRPr="00274ABA">
        <w:rPr>
          <w:color w:val="000000"/>
        </w:rPr>
        <w:t>he adoption of quota laws</w:t>
      </w:r>
      <w:r w:rsidR="00E347E2" w:rsidRPr="00274ABA">
        <w:rPr>
          <w:color w:val="000000"/>
        </w:rPr>
        <w:t xml:space="preserve"> </w:t>
      </w:r>
      <w:r w:rsidR="00600B04" w:rsidRPr="00274ABA">
        <w:rPr>
          <w:color w:val="000000"/>
        </w:rPr>
        <w:t>–</w:t>
      </w:r>
      <w:r w:rsidRPr="00274ABA">
        <w:rPr>
          <w:color w:val="000000"/>
        </w:rPr>
        <w:t xml:space="preserve"> applied only once in the 2014 elections </w:t>
      </w:r>
      <w:r w:rsidR="00600B04" w:rsidRPr="00274ABA">
        <w:rPr>
          <w:color w:val="000000"/>
        </w:rPr>
        <w:t>–</w:t>
      </w:r>
      <w:r w:rsidR="00E347E2" w:rsidRPr="00274ABA">
        <w:rPr>
          <w:color w:val="000000"/>
        </w:rPr>
        <w:t xml:space="preserve"> </w:t>
      </w:r>
      <w:r w:rsidR="00E57005" w:rsidRPr="00274ABA">
        <w:rPr>
          <w:color w:val="000000"/>
        </w:rPr>
        <w:t>barely</w:t>
      </w:r>
      <w:r w:rsidRPr="00274ABA">
        <w:rPr>
          <w:color w:val="000000"/>
        </w:rPr>
        <w:t xml:space="preserve"> contributed to </w:t>
      </w:r>
      <w:r w:rsidR="005776A9" w:rsidRPr="00274ABA">
        <w:rPr>
          <w:color w:val="000000"/>
        </w:rPr>
        <w:t xml:space="preserve">increasing the </w:t>
      </w:r>
      <w:r w:rsidR="00E452A8" w:rsidRPr="00274ABA">
        <w:rPr>
          <w:color w:val="000000"/>
        </w:rPr>
        <w:t>representation</w:t>
      </w:r>
      <w:r w:rsidR="005776A9" w:rsidRPr="00274ABA">
        <w:rPr>
          <w:color w:val="000000"/>
        </w:rPr>
        <w:t xml:space="preserve"> of </w:t>
      </w:r>
      <w:r w:rsidR="00E347E2" w:rsidRPr="00274ABA">
        <w:rPr>
          <w:color w:val="000000"/>
        </w:rPr>
        <w:t>women</w:t>
      </w:r>
      <w:r w:rsidR="00E57005" w:rsidRPr="00274ABA">
        <w:rPr>
          <w:color w:val="000000"/>
        </w:rPr>
        <w:t xml:space="preserve"> in P</w:t>
      </w:r>
      <w:r w:rsidRPr="00274ABA">
        <w:rPr>
          <w:color w:val="000000"/>
        </w:rPr>
        <w:t>arliament (</w:t>
      </w:r>
      <w:r w:rsidR="00E57005" w:rsidRPr="00274ABA">
        <w:rPr>
          <w:color w:val="000000"/>
        </w:rPr>
        <w:t xml:space="preserve">from </w:t>
      </w:r>
      <w:r w:rsidRPr="00274ABA">
        <w:rPr>
          <w:color w:val="000000"/>
        </w:rPr>
        <w:t>15</w:t>
      </w:r>
      <w:r w:rsidR="005776A9" w:rsidRPr="00274ABA">
        <w:rPr>
          <w:color w:val="000000"/>
        </w:rPr>
        <w:t xml:space="preserve"> per cent </w:t>
      </w:r>
      <w:r w:rsidRPr="00274ABA">
        <w:rPr>
          <w:color w:val="000000"/>
        </w:rPr>
        <w:t xml:space="preserve">of </w:t>
      </w:r>
      <w:r w:rsidR="00E57005" w:rsidRPr="00274ABA">
        <w:rPr>
          <w:color w:val="000000"/>
        </w:rPr>
        <w:t xml:space="preserve">representatives </w:t>
      </w:r>
      <w:r w:rsidRPr="00274ABA">
        <w:rPr>
          <w:color w:val="000000"/>
        </w:rPr>
        <w:t>and 13</w:t>
      </w:r>
      <w:r w:rsidR="005776A9" w:rsidRPr="00274ABA">
        <w:rPr>
          <w:color w:val="000000"/>
        </w:rPr>
        <w:t xml:space="preserve"> per cent </w:t>
      </w:r>
      <w:r w:rsidRPr="00274ABA">
        <w:rPr>
          <w:color w:val="000000"/>
        </w:rPr>
        <w:t xml:space="preserve">of </w:t>
      </w:r>
      <w:r w:rsidR="00E57005" w:rsidRPr="00274ABA">
        <w:rPr>
          <w:color w:val="000000"/>
        </w:rPr>
        <w:t>s</w:t>
      </w:r>
      <w:r w:rsidRPr="00274ABA">
        <w:rPr>
          <w:color w:val="000000"/>
        </w:rPr>
        <w:t>enators to 18 and 29</w:t>
      </w:r>
      <w:r w:rsidR="005776A9" w:rsidRPr="00274ABA">
        <w:rPr>
          <w:color w:val="000000"/>
        </w:rPr>
        <w:t xml:space="preserve"> per cent </w:t>
      </w:r>
      <w:r w:rsidRPr="00274ABA">
        <w:rPr>
          <w:color w:val="000000"/>
        </w:rPr>
        <w:t xml:space="preserve">respectively). </w:t>
      </w:r>
      <w:r w:rsidR="00FF43E9" w:rsidRPr="00274ABA">
        <w:t xml:space="preserve">Although </w:t>
      </w:r>
      <w:r w:rsidR="005776A9" w:rsidRPr="00274ABA">
        <w:t xml:space="preserve">women account for 38 per cent of the membership of </w:t>
      </w:r>
      <w:r w:rsidR="00B4211F" w:rsidRPr="00274ABA">
        <w:t xml:space="preserve">the </w:t>
      </w:r>
      <w:r w:rsidR="00FF43E9" w:rsidRPr="00274ABA">
        <w:t>Ministerial C</w:t>
      </w:r>
      <w:r w:rsidR="00B4211F" w:rsidRPr="00274ABA">
        <w:t xml:space="preserve">abinet, only one woman </w:t>
      </w:r>
      <w:r w:rsidR="00FF43E9" w:rsidRPr="00274ABA">
        <w:t>currently</w:t>
      </w:r>
      <w:r w:rsidR="00B4211F" w:rsidRPr="00274ABA">
        <w:t xml:space="preserve"> </w:t>
      </w:r>
      <w:r w:rsidR="005776A9" w:rsidRPr="00274ABA">
        <w:t xml:space="preserve">serves </w:t>
      </w:r>
      <w:r w:rsidR="00B4211F" w:rsidRPr="00274ABA">
        <w:t xml:space="preserve">as mayor </w:t>
      </w:r>
      <w:r w:rsidR="005776A9" w:rsidRPr="00274ABA">
        <w:t xml:space="preserve">of </w:t>
      </w:r>
      <w:r w:rsidR="00FF43E9" w:rsidRPr="00274ABA">
        <w:t>one of the</w:t>
      </w:r>
      <w:r w:rsidR="00B4211F" w:rsidRPr="00274ABA">
        <w:t xml:space="preserve"> </w:t>
      </w:r>
      <w:r w:rsidR="005776A9" w:rsidRPr="00274ABA">
        <w:t xml:space="preserve">19 </w:t>
      </w:r>
      <w:r w:rsidR="00E347E2" w:rsidRPr="00274ABA">
        <w:t>municipal</w:t>
      </w:r>
      <w:r w:rsidR="00B4211F" w:rsidRPr="00274ABA">
        <w:t xml:space="preserve"> governments</w:t>
      </w:r>
      <w:r w:rsidR="005776A9" w:rsidRPr="00274ABA">
        <w:t>. Because</w:t>
      </w:r>
      <w:r w:rsidR="00F34044" w:rsidRPr="00274ABA">
        <w:t xml:space="preserve"> women’s full participation and equal decision-making power </w:t>
      </w:r>
      <w:r w:rsidR="005776A9" w:rsidRPr="00274ABA">
        <w:t xml:space="preserve">are </w:t>
      </w:r>
      <w:r w:rsidR="00F34044" w:rsidRPr="00274ABA">
        <w:t>central driver</w:t>
      </w:r>
      <w:r w:rsidR="005776A9" w:rsidRPr="00274ABA">
        <w:t>s</w:t>
      </w:r>
      <w:r w:rsidR="00F34044" w:rsidRPr="00274ABA">
        <w:t xml:space="preserve"> of development, further </w:t>
      </w:r>
      <w:r w:rsidR="00F34044" w:rsidRPr="00274ABA">
        <w:lastRenderedPageBreak/>
        <w:t>actions will be developed in the new programme to overcome this issue.</w:t>
      </w:r>
      <w:r w:rsidR="00B4211F" w:rsidRPr="00274ABA">
        <w:t xml:space="preserve"> </w:t>
      </w:r>
      <w:r w:rsidR="00973905" w:rsidRPr="00274ABA">
        <w:t>Furth</w:t>
      </w:r>
      <w:r w:rsidR="009A54B5" w:rsidRPr="00274ABA">
        <w:t>e</w:t>
      </w:r>
      <w:r w:rsidR="00973905" w:rsidRPr="00274ABA">
        <w:t>rmore,</w:t>
      </w:r>
      <w:r w:rsidR="009A54B5" w:rsidRPr="00274ABA">
        <w:t xml:space="preserve"> </w:t>
      </w:r>
      <w:r w:rsidR="00973905" w:rsidRPr="00274ABA">
        <w:t>t</w:t>
      </w:r>
      <w:r w:rsidR="00B4211F" w:rsidRPr="00274ABA">
        <w:t xml:space="preserve">he </w:t>
      </w:r>
      <w:r w:rsidR="00E347E2" w:rsidRPr="00274ABA">
        <w:t xml:space="preserve">last </w:t>
      </w:r>
      <w:r w:rsidR="00B4211F" w:rsidRPr="00274ABA">
        <w:t>national sur</w:t>
      </w:r>
      <w:r w:rsidR="00FF43E9" w:rsidRPr="00274ABA">
        <w:t xml:space="preserve">vey on the prevalence of gender-based </w:t>
      </w:r>
      <w:r w:rsidR="00B4211F" w:rsidRPr="00274ABA">
        <w:t>violence</w:t>
      </w:r>
      <w:r w:rsidR="00174F8A" w:rsidRPr="00274ABA">
        <w:t xml:space="preserve"> (</w:t>
      </w:r>
      <w:r w:rsidR="00B4211F" w:rsidRPr="00274ABA">
        <w:t>2014</w:t>
      </w:r>
      <w:r w:rsidR="00174F8A" w:rsidRPr="00274ABA">
        <w:t xml:space="preserve">) </w:t>
      </w:r>
      <w:r w:rsidR="005776A9" w:rsidRPr="00274ABA">
        <w:t xml:space="preserve">revealed </w:t>
      </w:r>
      <w:r w:rsidR="00B4211F" w:rsidRPr="00274ABA">
        <w:t xml:space="preserve">that 7 of 10 women experienced </w:t>
      </w:r>
      <w:r w:rsidR="005776A9" w:rsidRPr="00274ABA">
        <w:t xml:space="preserve">such violence </w:t>
      </w:r>
      <w:r w:rsidR="00FF43E9" w:rsidRPr="00274ABA">
        <w:t>at</w:t>
      </w:r>
      <w:r w:rsidR="00B4211F" w:rsidRPr="00274ABA">
        <w:t xml:space="preserve"> some point in their lives. </w:t>
      </w:r>
      <w:r w:rsidR="00FF43E9" w:rsidRPr="00274ABA">
        <w:t xml:space="preserve">Although </w:t>
      </w:r>
      <w:r w:rsidR="00B4211F" w:rsidRPr="00274ABA">
        <w:t>the country ado</w:t>
      </w:r>
      <w:r w:rsidR="00FF43E9" w:rsidRPr="00274ABA">
        <w:t>pted a Law on Domestic Violence</w:t>
      </w:r>
      <w:r w:rsidR="005776A9" w:rsidRPr="00274ABA">
        <w:t xml:space="preserve"> in 2002</w:t>
      </w:r>
      <w:r w:rsidR="00FF43E9" w:rsidRPr="00274ABA">
        <w:t>, many legal, procedural</w:t>
      </w:r>
      <w:r w:rsidR="00B4211F" w:rsidRPr="00274ABA">
        <w:t xml:space="preserve"> and policy </w:t>
      </w:r>
      <w:r w:rsidR="00FF43E9" w:rsidRPr="00274ABA">
        <w:t xml:space="preserve">loopholes </w:t>
      </w:r>
      <w:r w:rsidR="005776A9" w:rsidRPr="00274ABA">
        <w:t>remain</w:t>
      </w:r>
      <w:r w:rsidR="00FF43E9" w:rsidRPr="00274ABA">
        <w:t xml:space="preserve"> to be</w:t>
      </w:r>
      <w:r w:rsidR="00B4211F" w:rsidRPr="00274ABA">
        <w:t xml:space="preserve"> </w:t>
      </w:r>
      <w:r w:rsidR="00973905" w:rsidRPr="00274ABA">
        <w:t>addressed.</w:t>
      </w:r>
      <w:r w:rsidR="009913A1" w:rsidRPr="00274ABA">
        <w:t xml:space="preserve"> </w:t>
      </w:r>
    </w:p>
    <w:p w14:paraId="64D585C0" w14:textId="77777777" w:rsidR="007A3911" w:rsidRPr="00274ABA" w:rsidRDefault="00132D83" w:rsidP="00AF3A11">
      <w:pPr>
        <w:pStyle w:val="ListParagraph"/>
        <w:numPr>
          <w:ilvl w:val="0"/>
          <w:numId w:val="10"/>
        </w:numPr>
        <w:spacing w:after="120"/>
        <w:ind w:left="990" w:right="1210" w:firstLine="0"/>
        <w:jc w:val="both"/>
        <w:rPr>
          <w:color w:val="000000"/>
        </w:rPr>
      </w:pPr>
      <w:r w:rsidRPr="00274ABA">
        <w:rPr>
          <w:color w:val="000000"/>
        </w:rPr>
        <w:t xml:space="preserve">Uruguay's </w:t>
      </w:r>
      <w:r w:rsidR="00FF43E9" w:rsidRPr="00274ABA">
        <w:rPr>
          <w:color w:val="000000"/>
        </w:rPr>
        <w:t>economic development model was based on the intensive u</w:t>
      </w:r>
      <w:r w:rsidR="00E347E2" w:rsidRPr="00274ABA">
        <w:rPr>
          <w:color w:val="000000"/>
        </w:rPr>
        <w:t>se of natural resources</w:t>
      </w:r>
      <w:r w:rsidRPr="00274ABA">
        <w:rPr>
          <w:color w:val="000000"/>
        </w:rPr>
        <w:t xml:space="preserve"> and only partially considered the </w:t>
      </w:r>
      <w:r w:rsidR="00FF43E9" w:rsidRPr="00274ABA">
        <w:rPr>
          <w:color w:val="000000"/>
        </w:rPr>
        <w:t xml:space="preserve">environmental </w:t>
      </w:r>
      <w:r w:rsidR="00E47857" w:rsidRPr="00274ABA">
        <w:rPr>
          <w:color w:val="000000"/>
        </w:rPr>
        <w:t>impact</w:t>
      </w:r>
      <w:r w:rsidRPr="00274ABA">
        <w:rPr>
          <w:color w:val="000000"/>
        </w:rPr>
        <w:t>s</w:t>
      </w:r>
      <w:r w:rsidR="00FF43E9" w:rsidRPr="00274ABA">
        <w:rPr>
          <w:color w:val="000000"/>
        </w:rPr>
        <w:t>.</w:t>
      </w:r>
      <w:r w:rsidR="009A3060" w:rsidRPr="00274ABA">
        <w:rPr>
          <w:color w:val="000000"/>
        </w:rPr>
        <w:t xml:space="preserve"> </w:t>
      </w:r>
      <w:r w:rsidR="009913A1" w:rsidRPr="00274ABA">
        <w:rPr>
          <w:color w:val="000000"/>
        </w:rPr>
        <w:t>T</w:t>
      </w:r>
      <w:r w:rsidR="00FF43E9" w:rsidRPr="00274ABA">
        <w:rPr>
          <w:color w:val="000000"/>
        </w:rPr>
        <w:t xml:space="preserve">he pressure on natural resources </w:t>
      </w:r>
      <w:r w:rsidR="00E347E2" w:rsidRPr="00274ABA">
        <w:rPr>
          <w:color w:val="000000"/>
        </w:rPr>
        <w:t xml:space="preserve">has </w:t>
      </w:r>
      <w:r w:rsidR="00FF43E9" w:rsidRPr="00274ABA">
        <w:rPr>
          <w:color w:val="000000"/>
        </w:rPr>
        <w:t xml:space="preserve">increased significantly due to the </w:t>
      </w:r>
      <w:r w:rsidR="00973905" w:rsidRPr="00274ABA">
        <w:rPr>
          <w:color w:val="000000"/>
        </w:rPr>
        <w:t>rise</w:t>
      </w:r>
      <w:r w:rsidR="00FF43E9" w:rsidRPr="00274ABA">
        <w:rPr>
          <w:color w:val="000000"/>
        </w:rPr>
        <w:t xml:space="preserve"> in the number and size of </w:t>
      </w:r>
      <w:r w:rsidR="0075372B" w:rsidRPr="00274ABA">
        <w:rPr>
          <w:color w:val="000000"/>
        </w:rPr>
        <w:t xml:space="preserve">productive </w:t>
      </w:r>
      <w:r w:rsidR="00E47857" w:rsidRPr="00274ABA">
        <w:rPr>
          <w:color w:val="000000"/>
        </w:rPr>
        <w:t>undertakings</w:t>
      </w:r>
      <w:r w:rsidR="00FF43E9" w:rsidRPr="00274ABA">
        <w:rPr>
          <w:color w:val="000000"/>
        </w:rPr>
        <w:t xml:space="preserve"> and plant</w:t>
      </w:r>
      <w:r w:rsidR="00E47857" w:rsidRPr="00274ABA">
        <w:rPr>
          <w:color w:val="000000"/>
        </w:rPr>
        <w:t>ed</w:t>
      </w:r>
      <w:r w:rsidR="00FF43E9" w:rsidRPr="00274ABA">
        <w:rPr>
          <w:color w:val="000000"/>
        </w:rPr>
        <w:t xml:space="preserve"> area</w:t>
      </w:r>
      <w:r w:rsidR="0043782E" w:rsidRPr="00274ABA">
        <w:rPr>
          <w:color w:val="000000"/>
        </w:rPr>
        <w:t>s</w:t>
      </w:r>
      <w:r w:rsidR="00E47857" w:rsidRPr="00274ABA">
        <w:rPr>
          <w:color w:val="000000"/>
        </w:rPr>
        <w:t xml:space="preserve"> </w:t>
      </w:r>
      <w:r w:rsidR="00825D19" w:rsidRPr="00274ABA">
        <w:rPr>
          <w:color w:val="000000"/>
        </w:rPr>
        <w:t>and</w:t>
      </w:r>
      <w:r w:rsidR="00FF43E9" w:rsidRPr="00274ABA">
        <w:rPr>
          <w:color w:val="000000"/>
        </w:rPr>
        <w:t xml:space="preserve"> the intensification of land use for </w:t>
      </w:r>
      <w:r w:rsidR="00E47857" w:rsidRPr="00274ABA">
        <w:rPr>
          <w:color w:val="000000"/>
        </w:rPr>
        <w:t>farming</w:t>
      </w:r>
      <w:r w:rsidR="00E347E2" w:rsidRPr="00274ABA">
        <w:rPr>
          <w:color w:val="000000"/>
        </w:rPr>
        <w:t xml:space="preserve">. </w:t>
      </w:r>
      <w:r w:rsidR="009D0F99" w:rsidRPr="00274ABA">
        <w:rPr>
          <w:color w:val="000000"/>
        </w:rPr>
        <w:t>R</w:t>
      </w:r>
      <w:r w:rsidR="00FF43E9" w:rsidRPr="00274ABA">
        <w:rPr>
          <w:color w:val="000000"/>
        </w:rPr>
        <w:t xml:space="preserve">apid expansion </w:t>
      </w:r>
      <w:r w:rsidR="00E47857" w:rsidRPr="00274ABA">
        <w:rPr>
          <w:color w:val="000000"/>
        </w:rPr>
        <w:t xml:space="preserve">of </w:t>
      </w:r>
      <w:r w:rsidR="00FF43E9" w:rsidRPr="00274ABA">
        <w:rPr>
          <w:color w:val="000000"/>
        </w:rPr>
        <w:t xml:space="preserve">afforestation for industrial purposes and </w:t>
      </w:r>
      <w:r w:rsidR="00E47857" w:rsidRPr="00274ABA">
        <w:rPr>
          <w:color w:val="000000"/>
        </w:rPr>
        <w:t xml:space="preserve">an increase in </w:t>
      </w:r>
      <w:r w:rsidR="00FF43E9" w:rsidRPr="00274ABA">
        <w:rPr>
          <w:color w:val="000000"/>
        </w:rPr>
        <w:t xml:space="preserve">crops </w:t>
      </w:r>
      <w:r w:rsidR="009913A1" w:rsidRPr="00274ABA">
        <w:rPr>
          <w:color w:val="000000"/>
        </w:rPr>
        <w:t>(</w:t>
      </w:r>
      <w:r w:rsidR="00FF43E9" w:rsidRPr="00274ABA">
        <w:rPr>
          <w:color w:val="000000"/>
        </w:rPr>
        <w:t>soybean, sorghum and wheat</w:t>
      </w:r>
      <w:r w:rsidR="009913A1" w:rsidRPr="00274ABA">
        <w:rPr>
          <w:color w:val="000000"/>
        </w:rPr>
        <w:t>)</w:t>
      </w:r>
      <w:r w:rsidR="00FF43E9" w:rsidRPr="00274ABA">
        <w:rPr>
          <w:color w:val="000000"/>
        </w:rPr>
        <w:t xml:space="preserve"> </w:t>
      </w:r>
      <w:r w:rsidR="0043782E" w:rsidRPr="00274ABA">
        <w:rPr>
          <w:color w:val="000000"/>
        </w:rPr>
        <w:t>augment</w:t>
      </w:r>
      <w:r w:rsidR="009D0F99" w:rsidRPr="00274ABA">
        <w:rPr>
          <w:color w:val="000000"/>
        </w:rPr>
        <w:t>ed</w:t>
      </w:r>
      <w:r w:rsidR="00E47857" w:rsidRPr="00274ABA">
        <w:rPr>
          <w:color w:val="000000"/>
        </w:rPr>
        <w:t xml:space="preserve"> the</w:t>
      </w:r>
      <w:r w:rsidR="00FF43E9" w:rsidRPr="00274ABA">
        <w:rPr>
          <w:color w:val="000000"/>
        </w:rPr>
        <w:t xml:space="preserve"> use of agrochem</w:t>
      </w:r>
      <w:r w:rsidR="00E47857" w:rsidRPr="00274ABA">
        <w:rPr>
          <w:color w:val="000000"/>
        </w:rPr>
        <w:t>icals</w:t>
      </w:r>
      <w:r w:rsidR="00F80899" w:rsidRPr="00274ABA">
        <w:rPr>
          <w:color w:val="000000"/>
        </w:rPr>
        <w:t>.</w:t>
      </w:r>
      <w:r w:rsidR="00F80899" w:rsidRPr="00274ABA">
        <w:rPr>
          <w:color w:val="000000"/>
          <w:vertAlign w:val="superscript"/>
        </w:rPr>
        <w:t xml:space="preserve"> </w:t>
      </w:r>
      <w:r w:rsidR="007A3911" w:rsidRPr="00274ABA">
        <w:rPr>
          <w:color w:val="000000"/>
        </w:rPr>
        <w:t xml:space="preserve">Despite </w:t>
      </w:r>
      <w:r w:rsidRPr="00274ABA">
        <w:rPr>
          <w:color w:val="000000"/>
        </w:rPr>
        <w:t xml:space="preserve">some </w:t>
      </w:r>
      <w:r w:rsidR="007A3911" w:rsidRPr="00274ABA">
        <w:rPr>
          <w:color w:val="000000"/>
        </w:rPr>
        <w:t xml:space="preserve">progress </w:t>
      </w:r>
      <w:r w:rsidRPr="00274ABA">
        <w:rPr>
          <w:color w:val="000000"/>
        </w:rPr>
        <w:t xml:space="preserve">in </w:t>
      </w:r>
      <w:r w:rsidR="00174F8A" w:rsidRPr="00274ABA">
        <w:rPr>
          <w:color w:val="000000"/>
        </w:rPr>
        <w:t xml:space="preserve">designating </w:t>
      </w:r>
      <w:r w:rsidR="000B1EF1" w:rsidRPr="00274ABA">
        <w:rPr>
          <w:color w:val="000000"/>
        </w:rPr>
        <w:t xml:space="preserve">environmentally </w:t>
      </w:r>
      <w:r w:rsidR="007A3911" w:rsidRPr="00274ABA">
        <w:rPr>
          <w:color w:val="000000"/>
        </w:rPr>
        <w:t>protected areas</w:t>
      </w:r>
      <w:r w:rsidR="00600B04" w:rsidRPr="00274ABA">
        <w:rPr>
          <w:color w:val="000000"/>
        </w:rPr>
        <w:t>,</w:t>
      </w:r>
      <w:r w:rsidRPr="00274ABA">
        <w:rPr>
          <w:color w:val="000000"/>
        </w:rPr>
        <w:t xml:space="preserve"> they remain </w:t>
      </w:r>
      <w:r w:rsidR="007A3911" w:rsidRPr="00274ABA">
        <w:rPr>
          <w:color w:val="000000"/>
        </w:rPr>
        <w:t xml:space="preserve">limited to a small percentage of the </w:t>
      </w:r>
      <w:r w:rsidRPr="00274ABA">
        <w:rPr>
          <w:color w:val="000000"/>
        </w:rPr>
        <w:t xml:space="preserve">country </w:t>
      </w:r>
      <w:r w:rsidR="007A3911" w:rsidRPr="00274ABA">
        <w:rPr>
          <w:color w:val="000000"/>
        </w:rPr>
        <w:t>(</w:t>
      </w:r>
      <w:r w:rsidR="00174F8A" w:rsidRPr="00274ABA">
        <w:rPr>
          <w:color w:val="000000"/>
        </w:rPr>
        <w:t>0</w:t>
      </w:r>
      <w:r w:rsidR="007A3911" w:rsidRPr="00274ABA">
        <w:rPr>
          <w:color w:val="000000"/>
        </w:rPr>
        <w:t>.35</w:t>
      </w:r>
      <w:r w:rsidRPr="00274ABA">
        <w:rPr>
          <w:color w:val="000000"/>
        </w:rPr>
        <w:t xml:space="preserve"> per cent </w:t>
      </w:r>
      <w:r w:rsidR="007A3911" w:rsidRPr="00274ABA">
        <w:rPr>
          <w:color w:val="000000"/>
        </w:rPr>
        <w:t xml:space="preserve">of the national territory </w:t>
      </w:r>
      <w:r w:rsidR="00174F8A" w:rsidRPr="00274ABA">
        <w:rPr>
          <w:color w:val="000000"/>
        </w:rPr>
        <w:t xml:space="preserve">was </w:t>
      </w:r>
      <w:r w:rsidR="007A3911" w:rsidRPr="00274ABA">
        <w:rPr>
          <w:color w:val="000000"/>
        </w:rPr>
        <w:t>incorporated into the Nati</w:t>
      </w:r>
      <w:r w:rsidR="00E347E2" w:rsidRPr="00274ABA">
        <w:rPr>
          <w:color w:val="000000"/>
        </w:rPr>
        <w:t>onal System of Protected Areas</w:t>
      </w:r>
      <w:r w:rsidR="007A3911" w:rsidRPr="00274ABA">
        <w:rPr>
          <w:color w:val="000000"/>
        </w:rPr>
        <w:t xml:space="preserve"> in 2010</w:t>
      </w:r>
      <w:r w:rsidR="00174F8A" w:rsidRPr="00274ABA">
        <w:rPr>
          <w:color w:val="000000"/>
        </w:rPr>
        <w:t xml:space="preserve"> compared </w:t>
      </w:r>
      <w:r w:rsidRPr="00274ABA">
        <w:rPr>
          <w:color w:val="000000"/>
        </w:rPr>
        <w:t xml:space="preserve">  </w:t>
      </w:r>
      <w:r w:rsidR="007A3911" w:rsidRPr="00274ABA">
        <w:rPr>
          <w:color w:val="000000"/>
        </w:rPr>
        <w:t>to 0.84</w:t>
      </w:r>
      <w:r w:rsidRPr="00274ABA">
        <w:rPr>
          <w:color w:val="000000"/>
        </w:rPr>
        <w:t xml:space="preserve"> per cent </w:t>
      </w:r>
      <w:r w:rsidR="007A3911" w:rsidRPr="00274ABA">
        <w:rPr>
          <w:color w:val="000000"/>
        </w:rPr>
        <w:t>​​in 2015</w:t>
      </w:r>
      <w:r w:rsidRPr="00274ABA">
        <w:rPr>
          <w:color w:val="000000"/>
        </w:rPr>
        <w:t>). Furthermore</w:t>
      </w:r>
      <w:r w:rsidR="007A3911" w:rsidRPr="00274ABA">
        <w:rPr>
          <w:color w:val="000000"/>
        </w:rPr>
        <w:t>, the</w:t>
      </w:r>
      <w:r w:rsidR="0043782E" w:rsidRPr="00274ABA">
        <w:rPr>
          <w:color w:val="000000"/>
        </w:rPr>
        <w:t>se</w:t>
      </w:r>
      <w:r w:rsidR="007A3911" w:rsidRPr="00274ABA">
        <w:rPr>
          <w:color w:val="000000"/>
        </w:rPr>
        <w:t xml:space="preserve"> areas are not representative of the range of landscapes and ecosystems in the country.</w:t>
      </w:r>
      <w:r w:rsidR="009A3060" w:rsidRPr="00274ABA">
        <w:rPr>
          <w:color w:val="000000"/>
        </w:rPr>
        <w:t xml:space="preserve"> </w:t>
      </w:r>
      <w:r w:rsidR="009913A1" w:rsidRPr="00274ABA">
        <w:rPr>
          <w:color w:val="000000"/>
        </w:rPr>
        <w:t>S</w:t>
      </w:r>
      <w:r w:rsidR="007A3911" w:rsidRPr="00274ABA">
        <w:rPr>
          <w:color w:val="000000"/>
        </w:rPr>
        <w:t xml:space="preserve">teady deterioration in water quality </w:t>
      </w:r>
      <w:r w:rsidRPr="00274ABA">
        <w:rPr>
          <w:color w:val="000000"/>
        </w:rPr>
        <w:t xml:space="preserve">has </w:t>
      </w:r>
      <w:r w:rsidR="007A3911" w:rsidRPr="00274ABA">
        <w:rPr>
          <w:color w:val="000000"/>
        </w:rPr>
        <w:t xml:space="preserve">resulted in the blooming of toxic algae and death of fish. The main risks of disasters are linked to extreme weather events such as floods, </w:t>
      </w:r>
      <w:r w:rsidR="00627B24" w:rsidRPr="00274ABA">
        <w:rPr>
          <w:color w:val="000000"/>
        </w:rPr>
        <w:t xml:space="preserve">primarily </w:t>
      </w:r>
      <w:r w:rsidR="007A3911" w:rsidRPr="00274ABA">
        <w:rPr>
          <w:color w:val="000000"/>
        </w:rPr>
        <w:t xml:space="preserve">affecting the poor people </w:t>
      </w:r>
      <w:r w:rsidR="00174F8A" w:rsidRPr="00274ABA">
        <w:rPr>
          <w:color w:val="000000"/>
        </w:rPr>
        <w:t xml:space="preserve">living </w:t>
      </w:r>
      <w:r w:rsidR="007A3911" w:rsidRPr="00274ABA">
        <w:rPr>
          <w:color w:val="000000"/>
        </w:rPr>
        <w:t xml:space="preserve">in </w:t>
      </w:r>
      <w:r w:rsidR="00174F8A" w:rsidRPr="00274ABA">
        <w:rPr>
          <w:color w:val="000000"/>
        </w:rPr>
        <w:t xml:space="preserve">affected </w:t>
      </w:r>
      <w:r w:rsidR="00627B24" w:rsidRPr="00274ABA">
        <w:rPr>
          <w:color w:val="000000"/>
        </w:rPr>
        <w:t>areas</w:t>
      </w:r>
      <w:r w:rsidR="007A3911" w:rsidRPr="00274ABA">
        <w:rPr>
          <w:color w:val="000000"/>
        </w:rPr>
        <w:t xml:space="preserve">. </w:t>
      </w:r>
    </w:p>
    <w:p w14:paraId="6E790498" w14:textId="77777777" w:rsidR="00627B24" w:rsidRPr="00274ABA" w:rsidRDefault="00657CC1" w:rsidP="00AF3A11">
      <w:pPr>
        <w:pStyle w:val="ListParagraph"/>
        <w:numPr>
          <w:ilvl w:val="0"/>
          <w:numId w:val="10"/>
        </w:numPr>
        <w:spacing w:after="120"/>
        <w:ind w:left="990" w:right="1210" w:firstLine="0"/>
        <w:jc w:val="both"/>
        <w:rPr>
          <w:color w:val="000000"/>
        </w:rPr>
      </w:pPr>
      <w:r w:rsidRPr="00274ABA">
        <w:rPr>
          <w:color w:val="000000"/>
        </w:rPr>
        <w:t>Despite</w:t>
      </w:r>
      <w:r w:rsidR="00627B24" w:rsidRPr="00274ABA">
        <w:rPr>
          <w:color w:val="000000"/>
        </w:rPr>
        <w:t xml:space="preserve"> progress in the implementation of the National Climate Change </w:t>
      </w:r>
      <w:r w:rsidR="0048507D" w:rsidRPr="00274ABA">
        <w:rPr>
          <w:color w:val="000000"/>
        </w:rPr>
        <w:t xml:space="preserve">Response Plan </w:t>
      </w:r>
      <w:r w:rsidR="00627B24" w:rsidRPr="00274ABA">
        <w:rPr>
          <w:color w:val="000000"/>
        </w:rPr>
        <w:t xml:space="preserve">and </w:t>
      </w:r>
      <w:r w:rsidR="0048507D" w:rsidRPr="00274ABA">
        <w:rPr>
          <w:color w:val="000000"/>
        </w:rPr>
        <w:t xml:space="preserve">the approval of the </w:t>
      </w:r>
      <w:r w:rsidR="00627B24" w:rsidRPr="00274ABA">
        <w:rPr>
          <w:color w:val="000000"/>
        </w:rPr>
        <w:t xml:space="preserve">Climate Plan </w:t>
      </w:r>
      <w:r w:rsidR="0048507D" w:rsidRPr="00274ABA">
        <w:rPr>
          <w:color w:val="000000"/>
        </w:rPr>
        <w:t xml:space="preserve">for </w:t>
      </w:r>
      <w:r w:rsidR="00627B24" w:rsidRPr="00274ABA">
        <w:rPr>
          <w:color w:val="000000"/>
        </w:rPr>
        <w:t>the Metropolitan Region,</w:t>
      </w:r>
      <w:r w:rsidR="00E347E2" w:rsidRPr="00274ABA">
        <w:rPr>
          <w:color w:val="000000"/>
        </w:rPr>
        <w:t xml:space="preserve"> </w:t>
      </w:r>
      <w:r w:rsidR="0048507D" w:rsidRPr="00274ABA">
        <w:rPr>
          <w:color w:val="000000"/>
        </w:rPr>
        <w:t xml:space="preserve">the </w:t>
      </w:r>
      <w:r w:rsidR="00627B24" w:rsidRPr="00274ABA">
        <w:rPr>
          <w:color w:val="000000"/>
        </w:rPr>
        <w:t>inter</w:t>
      </w:r>
      <w:r w:rsidR="007B4A77" w:rsidRPr="00274ABA">
        <w:rPr>
          <w:color w:val="000000"/>
        </w:rPr>
        <w:t>-</w:t>
      </w:r>
      <w:r w:rsidRPr="00274ABA">
        <w:rPr>
          <w:color w:val="000000"/>
        </w:rPr>
        <w:t>institutional</w:t>
      </w:r>
      <w:r w:rsidR="00627B24" w:rsidRPr="00274ABA">
        <w:rPr>
          <w:color w:val="000000"/>
        </w:rPr>
        <w:t xml:space="preserve"> working framework </w:t>
      </w:r>
      <w:r w:rsidR="00E347E2" w:rsidRPr="00274ABA">
        <w:rPr>
          <w:color w:val="000000"/>
        </w:rPr>
        <w:t xml:space="preserve">still needs to deepen </w:t>
      </w:r>
      <w:r w:rsidRPr="00274ABA">
        <w:rPr>
          <w:color w:val="000000"/>
        </w:rPr>
        <w:t xml:space="preserve">its </w:t>
      </w:r>
      <w:r w:rsidR="00627B24" w:rsidRPr="00274ABA">
        <w:rPr>
          <w:color w:val="000000"/>
        </w:rPr>
        <w:t>coordinat</w:t>
      </w:r>
      <w:r w:rsidR="00E347E2" w:rsidRPr="00274ABA">
        <w:rPr>
          <w:color w:val="000000"/>
        </w:rPr>
        <w:t>ion</w:t>
      </w:r>
      <w:r w:rsidR="00627B24" w:rsidRPr="00274ABA">
        <w:rPr>
          <w:color w:val="000000"/>
        </w:rPr>
        <w:t xml:space="preserve"> and plan </w:t>
      </w:r>
      <w:r w:rsidR="00E347E2" w:rsidRPr="00274ABA">
        <w:rPr>
          <w:color w:val="000000"/>
        </w:rPr>
        <w:t xml:space="preserve">of </w:t>
      </w:r>
      <w:r w:rsidR="00627B24" w:rsidRPr="00274ABA">
        <w:rPr>
          <w:color w:val="000000"/>
        </w:rPr>
        <w:t xml:space="preserve">action for </w:t>
      </w:r>
      <w:r w:rsidR="0048507D" w:rsidRPr="00274ABA">
        <w:rPr>
          <w:color w:val="000000"/>
        </w:rPr>
        <w:t xml:space="preserve">the </w:t>
      </w:r>
      <w:r w:rsidR="00627B24" w:rsidRPr="00274ABA">
        <w:rPr>
          <w:color w:val="000000"/>
        </w:rPr>
        <w:t xml:space="preserve">adaptation and mitigation of climate change </w:t>
      </w:r>
      <w:r w:rsidR="0048507D" w:rsidRPr="00274ABA">
        <w:rPr>
          <w:color w:val="000000"/>
        </w:rPr>
        <w:t>through the</w:t>
      </w:r>
      <w:r w:rsidR="00627B24" w:rsidRPr="00274ABA">
        <w:rPr>
          <w:color w:val="000000"/>
        </w:rPr>
        <w:t xml:space="preserve"> National Climate Change </w:t>
      </w:r>
      <w:r w:rsidR="0048507D" w:rsidRPr="00274ABA">
        <w:rPr>
          <w:color w:val="000000"/>
        </w:rPr>
        <w:t>Response System</w:t>
      </w:r>
      <w:r w:rsidR="00B36359" w:rsidRPr="00274ABA">
        <w:rPr>
          <w:color w:val="000000"/>
        </w:rPr>
        <w:t xml:space="preserve">. Regarding </w:t>
      </w:r>
      <w:r w:rsidR="00627B24" w:rsidRPr="00274ABA">
        <w:rPr>
          <w:color w:val="000000"/>
        </w:rPr>
        <w:t xml:space="preserve">disaster risk management, the </w:t>
      </w:r>
      <w:r w:rsidR="00692E93" w:rsidRPr="00274ABA">
        <w:rPr>
          <w:color w:val="000000"/>
        </w:rPr>
        <w:t xml:space="preserve">coordinating </w:t>
      </w:r>
      <w:r w:rsidR="00627B24" w:rsidRPr="00274ABA">
        <w:rPr>
          <w:color w:val="000000"/>
        </w:rPr>
        <w:t xml:space="preserve">role of the National Emergency System </w:t>
      </w:r>
      <w:r w:rsidR="007B4A77" w:rsidRPr="00274ABA">
        <w:rPr>
          <w:color w:val="000000"/>
        </w:rPr>
        <w:t xml:space="preserve">has been </w:t>
      </w:r>
      <w:r w:rsidR="00627B24" w:rsidRPr="00274ABA">
        <w:rPr>
          <w:color w:val="000000"/>
        </w:rPr>
        <w:t xml:space="preserve">consolidated, </w:t>
      </w:r>
      <w:r w:rsidR="00692E93" w:rsidRPr="00274ABA">
        <w:rPr>
          <w:color w:val="000000"/>
        </w:rPr>
        <w:t xml:space="preserve">although </w:t>
      </w:r>
      <w:r w:rsidR="007B4A77" w:rsidRPr="00274ABA">
        <w:rPr>
          <w:color w:val="000000"/>
        </w:rPr>
        <w:t>capacity-</w:t>
      </w:r>
      <w:r w:rsidR="00627B24" w:rsidRPr="00274ABA">
        <w:rPr>
          <w:color w:val="000000"/>
        </w:rPr>
        <w:t xml:space="preserve">building of </w:t>
      </w:r>
      <w:r w:rsidR="00692E93" w:rsidRPr="00274ABA">
        <w:rPr>
          <w:color w:val="000000"/>
        </w:rPr>
        <w:t xml:space="preserve">the </w:t>
      </w:r>
      <w:r w:rsidR="00627B24" w:rsidRPr="00274ABA">
        <w:rPr>
          <w:color w:val="000000"/>
        </w:rPr>
        <w:t>local coordination</w:t>
      </w:r>
      <w:r w:rsidR="00692E93" w:rsidRPr="00274ABA">
        <w:rPr>
          <w:color w:val="000000"/>
        </w:rPr>
        <w:t xml:space="preserve"> areas continues to be a challenge</w:t>
      </w:r>
      <w:r w:rsidR="00627B24" w:rsidRPr="00274ABA">
        <w:rPr>
          <w:color w:val="000000"/>
        </w:rPr>
        <w:t>.</w:t>
      </w:r>
    </w:p>
    <w:p w14:paraId="33B22000" w14:textId="77777777" w:rsidR="00684087" w:rsidRPr="00274ABA" w:rsidRDefault="00451643" w:rsidP="00AF3A11">
      <w:pPr>
        <w:pStyle w:val="ListParagraph"/>
        <w:numPr>
          <w:ilvl w:val="0"/>
          <w:numId w:val="10"/>
        </w:numPr>
        <w:spacing w:after="120"/>
        <w:ind w:left="990" w:right="1210" w:firstLine="0"/>
        <w:jc w:val="both"/>
        <w:rPr>
          <w:color w:val="000000"/>
        </w:rPr>
      </w:pPr>
      <w:r w:rsidRPr="00274ABA">
        <w:rPr>
          <w:color w:val="000000"/>
        </w:rPr>
        <w:t>Notwithstanding high levels of political and institutional stability, the functioning of the democratic system and its institutions still pose</w:t>
      </w:r>
      <w:r w:rsidR="00600B04" w:rsidRPr="00274ABA">
        <w:rPr>
          <w:color w:val="000000"/>
        </w:rPr>
        <w:t>s</w:t>
      </w:r>
      <w:r w:rsidRPr="00274ABA">
        <w:rPr>
          <w:color w:val="000000"/>
        </w:rPr>
        <w:t xml:space="preserve"> </w:t>
      </w:r>
      <w:r w:rsidR="00B36359" w:rsidRPr="00274ABA">
        <w:rPr>
          <w:color w:val="000000"/>
        </w:rPr>
        <w:t>a number of</w:t>
      </w:r>
      <w:r w:rsidRPr="00274ABA">
        <w:rPr>
          <w:color w:val="000000"/>
        </w:rPr>
        <w:t xml:space="preserve"> challenges. The last two administrations implemented a process of democratic transformation of the </w:t>
      </w:r>
      <w:r w:rsidR="00174F8A" w:rsidRPr="00274ABA">
        <w:rPr>
          <w:color w:val="000000"/>
        </w:rPr>
        <w:t>state</w:t>
      </w:r>
      <w:r w:rsidRPr="00274ABA">
        <w:rPr>
          <w:color w:val="000000"/>
        </w:rPr>
        <w:t xml:space="preserve">, aimed at modernizing the public administration and moving forward </w:t>
      </w:r>
      <w:r w:rsidR="009C030A" w:rsidRPr="00274ABA">
        <w:rPr>
          <w:color w:val="000000"/>
        </w:rPr>
        <w:t xml:space="preserve">with </w:t>
      </w:r>
      <w:r w:rsidRPr="00274ABA">
        <w:rPr>
          <w:color w:val="000000"/>
        </w:rPr>
        <w:t xml:space="preserve">the country’s political decentralization. The implementation of the national budget through programmatic areas enabled </w:t>
      </w:r>
      <w:r w:rsidR="007B4A77" w:rsidRPr="00274ABA">
        <w:rPr>
          <w:color w:val="000000"/>
        </w:rPr>
        <w:t xml:space="preserve">the Government </w:t>
      </w:r>
      <w:r w:rsidRPr="00274ABA">
        <w:rPr>
          <w:color w:val="000000"/>
        </w:rPr>
        <w:t xml:space="preserve">to more directly allocate public resources </w:t>
      </w:r>
      <w:r w:rsidR="007B4A77" w:rsidRPr="00274ABA">
        <w:rPr>
          <w:color w:val="000000"/>
        </w:rPr>
        <w:t xml:space="preserve">consistent </w:t>
      </w:r>
      <w:r w:rsidRPr="00274ABA">
        <w:rPr>
          <w:color w:val="000000"/>
        </w:rPr>
        <w:t xml:space="preserve">with the country’s priorities. However, </w:t>
      </w:r>
      <w:r w:rsidR="007B4A77" w:rsidRPr="00274ABA">
        <w:rPr>
          <w:color w:val="000000"/>
        </w:rPr>
        <w:t xml:space="preserve">the capacities </w:t>
      </w:r>
      <w:r w:rsidRPr="00274ABA">
        <w:rPr>
          <w:color w:val="000000"/>
        </w:rPr>
        <w:t>of public institutions need to be strengthened</w:t>
      </w:r>
      <w:r w:rsidR="007B4A77" w:rsidRPr="00274ABA">
        <w:rPr>
          <w:color w:val="000000"/>
        </w:rPr>
        <w:t xml:space="preserve"> and the </w:t>
      </w:r>
      <w:r w:rsidRPr="00274ABA">
        <w:rPr>
          <w:color w:val="000000"/>
        </w:rPr>
        <w:t xml:space="preserve">monitoring and evaluation practices of public policies </w:t>
      </w:r>
      <w:r w:rsidR="00B36359" w:rsidRPr="00274ABA">
        <w:rPr>
          <w:color w:val="000000"/>
        </w:rPr>
        <w:t>should</w:t>
      </w:r>
      <w:r w:rsidRPr="00274ABA">
        <w:rPr>
          <w:color w:val="000000"/>
        </w:rPr>
        <w:t xml:space="preserve"> be deepened to improve the quality and transparency of expen</w:t>
      </w:r>
      <w:r w:rsidR="00B36359" w:rsidRPr="00274ABA">
        <w:rPr>
          <w:color w:val="000000"/>
        </w:rPr>
        <w:t>diture</w:t>
      </w:r>
      <w:r w:rsidR="009D0F99" w:rsidRPr="00274ABA">
        <w:rPr>
          <w:color w:val="000000"/>
        </w:rPr>
        <w:t xml:space="preserve"> allocation</w:t>
      </w:r>
      <w:r w:rsidR="007B4A77" w:rsidRPr="00274ABA">
        <w:rPr>
          <w:color w:val="000000"/>
        </w:rPr>
        <w:t>s</w:t>
      </w:r>
      <w:r w:rsidR="00B36359" w:rsidRPr="00274ABA">
        <w:rPr>
          <w:color w:val="000000"/>
        </w:rPr>
        <w:t xml:space="preserve"> and public investment to</w:t>
      </w:r>
      <w:r w:rsidRPr="00274ABA">
        <w:rPr>
          <w:color w:val="000000"/>
        </w:rPr>
        <w:t xml:space="preserve"> enhance impact</w:t>
      </w:r>
      <w:r w:rsidR="007B4A77" w:rsidRPr="00274ABA">
        <w:rPr>
          <w:color w:val="000000"/>
        </w:rPr>
        <w:t xml:space="preserve">, </w:t>
      </w:r>
      <w:r w:rsidR="00F45610" w:rsidRPr="00274ABA">
        <w:rPr>
          <w:color w:val="000000"/>
        </w:rPr>
        <w:t>especially</w:t>
      </w:r>
      <w:r w:rsidR="00C52A33" w:rsidRPr="00274ABA">
        <w:rPr>
          <w:color w:val="000000"/>
        </w:rPr>
        <w:t xml:space="preserve"> </w:t>
      </w:r>
      <w:r w:rsidR="00A005ED" w:rsidRPr="00274ABA">
        <w:rPr>
          <w:color w:val="000000"/>
        </w:rPr>
        <w:t xml:space="preserve">to </w:t>
      </w:r>
      <w:r w:rsidR="001245F2" w:rsidRPr="00274ABA">
        <w:rPr>
          <w:color w:val="000000"/>
        </w:rPr>
        <w:t xml:space="preserve">reach those </w:t>
      </w:r>
      <w:r w:rsidR="00C52A33" w:rsidRPr="00274ABA">
        <w:rPr>
          <w:color w:val="000000"/>
        </w:rPr>
        <w:t>in extreme</w:t>
      </w:r>
      <w:r w:rsidR="001245F2" w:rsidRPr="00274ABA">
        <w:rPr>
          <w:color w:val="000000"/>
        </w:rPr>
        <w:t xml:space="preserve"> poverty</w:t>
      </w:r>
      <w:r w:rsidRPr="00274ABA">
        <w:rPr>
          <w:color w:val="000000"/>
        </w:rPr>
        <w:t>.</w:t>
      </w:r>
      <w:r w:rsidR="00B81227" w:rsidRPr="00274ABA">
        <w:rPr>
          <w:color w:val="000000"/>
        </w:rPr>
        <w:t xml:space="preserve"> </w:t>
      </w:r>
      <w:r w:rsidR="006213F7" w:rsidRPr="00274ABA">
        <w:rPr>
          <w:color w:val="000000"/>
        </w:rPr>
        <w:t xml:space="preserve">Apart from advances in the decentralization process, local governments </w:t>
      </w:r>
      <w:r w:rsidR="00174F8A" w:rsidRPr="00274ABA">
        <w:rPr>
          <w:color w:val="000000"/>
        </w:rPr>
        <w:t>are</w:t>
      </w:r>
      <w:r w:rsidR="006213F7" w:rsidRPr="00274ABA">
        <w:rPr>
          <w:color w:val="000000"/>
        </w:rPr>
        <w:t xml:space="preserve"> high</w:t>
      </w:r>
      <w:r w:rsidR="00174F8A" w:rsidRPr="00274ABA">
        <w:rPr>
          <w:color w:val="000000"/>
        </w:rPr>
        <w:t>ly dependent</w:t>
      </w:r>
      <w:r w:rsidR="006213F7" w:rsidRPr="00274ABA">
        <w:rPr>
          <w:color w:val="000000"/>
        </w:rPr>
        <w:t xml:space="preserve"> financial</w:t>
      </w:r>
      <w:r w:rsidR="00174F8A" w:rsidRPr="00274ABA">
        <w:rPr>
          <w:color w:val="000000"/>
        </w:rPr>
        <w:t>ly</w:t>
      </w:r>
      <w:r w:rsidR="006213F7" w:rsidRPr="00274ABA">
        <w:rPr>
          <w:color w:val="000000"/>
        </w:rPr>
        <w:t xml:space="preserve"> on the central administration</w:t>
      </w:r>
      <w:r w:rsidR="007B4A77" w:rsidRPr="00274ABA">
        <w:rPr>
          <w:color w:val="000000"/>
        </w:rPr>
        <w:t>;</w:t>
      </w:r>
      <w:r w:rsidR="006213F7" w:rsidRPr="00274ABA">
        <w:rPr>
          <w:color w:val="000000"/>
        </w:rPr>
        <w:t xml:space="preserve"> in 2013</w:t>
      </w:r>
      <w:r w:rsidR="007B4A77" w:rsidRPr="00274ABA">
        <w:rPr>
          <w:color w:val="000000"/>
        </w:rPr>
        <w:t>,</w:t>
      </w:r>
      <w:r w:rsidR="006213F7" w:rsidRPr="00274ABA">
        <w:rPr>
          <w:color w:val="000000"/>
        </w:rPr>
        <w:t xml:space="preserve"> transfers accounted for 40</w:t>
      </w:r>
      <w:r w:rsidR="007B4A77" w:rsidRPr="00274ABA">
        <w:rPr>
          <w:color w:val="000000"/>
        </w:rPr>
        <w:t xml:space="preserve"> per cent </w:t>
      </w:r>
      <w:r w:rsidR="006213F7" w:rsidRPr="00274ABA">
        <w:rPr>
          <w:color w:val="000000"/>
        </w:rPr>
        <w:t xml:space="preserve">of the revenues obtained by the </w:t>
      </w:r>
      <w:r w:rsidR="00B36359" w:rsidRPr="00274ABA">
        <w:rPr>
          <w:color w:val="000000"/>
        </w:rPr>
        <w:t>municipal</w:t>
      </w:r>
      <w:r w:rsidR="006213F7" w:rsidRPr="00274ABA">
        <w:rPr>
          <w:color w:val="000000"/>
        </w:rPr>
        <w:t xml:space="preserve"> governments. The creation of the third level of government and the installation of 112 townships</w:t>
      </w:r>
      <w:r w:rsidR="00B36359" w:rsidRPr="00274ABA">
        <w:rPr>
          <w:color w:val="000000"/>
        </w:rPr>
        <w:t xml:space="preserve"> are</w:t>
      </w:r>
      <w:r w:rsidR="006213F7" w:rsidRPr="00274ABA">
        <w:rPr>
          <w:color w:val="000000"/>
        </w:rPr>
        <w:t xml:space="preserve"> a step forward in terms of local governance</w:t>
      </w:r>
      <w:r w:rsidR="00174F8A" w:rsidRPr="00274ABA">
        <w:rPr>
          <w:color w:val="000000"/>
        </w:rPr>
        <w:t xml:space="preserve">, but </w:t>
      </w:r>
      <w:r w:rsidR="00174911" w:rsidRPr="00274ABA">
        <w:rPr>
          <w:color w:val="000000"/>
        </w:rPr>
        <w:t xml:space="preserve">these institutions </w:t>
      </w:r>
      <w:r w:rsidR="00174F8A" w:rsidRPr="00274ABA">
        <w:rPr>
          <w:color w:val="000000"/>
        </w:rPr>
        <w:t xml:space="preserve">require </w:t>
      </w:r>
      <w:r w:rsidR="00174911" w:rsidRPr="00274ABA">
        <w:rPr>
          <w:color w:val="000000"/>
        </w:rPr>
        <w:t>str</w:t>
      </w:r>
      <w:r w:rsidR="00B36359" w:rsidRPr="00274ABA">
        <w:rPr>
          <w:color w:val="000000"/>
        </w:rPr>
        <w:t>onger</w:t>
      </w:r>
      <w:r w:rsidR="00174911" w:rsidRPr="00274ABA">
        <w:rPr>
          <w:color w:val="000000"/>
        </w:rPr>
        <w:t xml:space="preserve"> managerial skills</w:t>
      </w:r>
      <w:r w:rsidR="00174F8A" w:rsidRPr="00274ABA">
        <w:rPr>
          <w:color w:val="000000"/>
        </w:rPr>
        <w:t xml:space="preserve"> to fulfil their tasks</w:t>
      </w:r>
      <w:r w:rsidR="00174911" w:rsidRPr="00274ABA">
        <w:rPr>
          <w:color w:val="000000"/>
        </w:rPr>
        <w:t xml:space="preserve">. The third level of government needs to </w:t>
      </w:r>
      <w:r w:rsidR="00D31686" w:rsidRPr="00274ABA">
        <w:rPr>
          <w:color w:val="000000"/>
        </w:rPr>
        <w:t xml:space="preserve">address </w:t>
      </w:r>
      <w:r w:rsidR="007B4A77" w:rsidRPr="00274ABA">
        <w:rPr>
          <w:color w:val="000000"/>
        </w:rPr>
        <w:t xml:space="preserve">both </w:t>
      </w:r>
      <w:r w:rsidR="00174911" w:rsidRPr="00274ABA">
        <w:rPr>
          <w:color w:val="000000"/>
        </w:rPr>
        <w:t>the poor visibility of its local authorities</w:t>
      </w:r>
      <w:r w:rsidR="00684087" w:rsidRPr="00274ABA">
        <w:rPr>
          <w:color w:val="000000"/>
        </w:rPr>
        <w:t xml:space="preserve"> </w:t>
      </w:r>
      <w:r w:rsidR="00D31686" w:rsidRPr="00274ABA">
        <w:rPr>
          <w:color w:val="000000"/>
        </w:rPr>
        <w:t>and</w:t>
      </w:r>
      <w:r w:rsidR="00174911" w:rsidRPr="00274ABA">
        <w:rPr>
          <w:color w:val="000000"/>
        </w:rPr>
        <w:t xml:space="preserve"> challenges in its</w:t>
      </w:r>
      <w:r w:rsidR="006213F7" w:rsidRPr="00274ABA">
        <w:rPr>
          <w:color w:val="000000"/>
        </w:rPr>
        <w:t xml:space="preserve"> mechanisms of accountability and citizen participation in local governance. Uruguay's </w:t>
      </w:r>
      <w:r w:rsidR="00174911" w:rsidRPr="00274ABA">
        <w:rPr>
          <w:color w:val="000000"/>
        </w:rPr>
        <w:t>endorsement</w:t>
      </w:r>
      <w:r w:rsidR="006213F7" w:rsidRPr="00274ABA">
        <w:rPr>
          <w:color w:val="000000"/>
        </w:rPr>
        <w:t xml:space="preserve"> </w:t>
      </w:r>
      <w:r w:rsidR="00D31686" w:rsidRPr="00274ABA">
        <w:rPr>
          <w:color w:val="000000"/>
        </w:rPr>
        <w:t xml:space="preserve">of </w:t>
      </w:r>
      <w:r w:rsidR="006213F7" w:rsidRPr="00274ABA">
        <w:rPr>
          <w:color w:val="000000"/>
        </w:rPr>
        <w:t xml:space="preserve">the open government </w:t>
      </w:r>
      <w:r w:rsidR="00174911" w:rsidRPr="00274ABA">
        <w:rPr>
          <w:color w:val="000000"/>
        </w:rPr>
        <w:t xml:space="preserve">global strategy </w:t>
      </w:r>
      <w:r w:rsidR="005239D9" w:rsidRPr="00274ABA">
        <w:rPr>
          <w:color w:val="000000"/>
        </w:rPr>
        <w:t>led to</w:t>
      </w:r>
      <w:r w:rsidR="006213F7" w:rsidRPr="00274ABA">
        <w:rPr>
          <w:color w:val="000000"/>
        </w:rPr>
        <w:t xml:space="preserve"> the definition of an action plan, </w:t>
      </w:r>
      <w:r w:rsidR="005239D9" w:rsidRPr="00274ABA">
        <w:rPr>
          <w:color w:val="000000"/>
        </w:rPr>
        <w:t>albeit with</w:t>
      </w:r>
      <w:r w:rsidR="00174911" w:rsidRPr="00274ABA">
        <w:rPr>
          <w:color w:val="000000"/>
        </w:rPr>
        <w:t xml:space="preserve"> </w:t>
      </w:r>
      <w:r w:rsidR="005239D9" w:rsidRPr="00274ABA">
        <w:rPr>
          <w:color w:val="000000"/>
        </w:rPr>
        <w:t>scant</w:t>
      </w:r>
      <w:r w:rsidR="006213F7" w:rsidRPr="00274ABA">
        <w:rPr>
          <w:color w:val="000000"/>
        </w:rPr>
        <w:t xml:space="preserve"> participation of subnational actors</w:t>
      </w:r>
      <w:r w:rsidR="005239D9" w:rsidRPr="00274ABA">
        <w:rPr>
          <w:color w:val="000000"/>
        </w:rPr>
        <w:t>.</w:t>
      </w:r>
      <w:r w:rsidR="006213F7" w:rsidRPr="00274ABA">
        <w:rPr>
          <w:color w:val="000000"/>
        </w:rPr>
        <w:t xml:space="preserve"> While the country </w:t>
      </w:r>
      <w:r w:rsidR="00174911" w:rsidRPr="00274ABA">
        <w:rPr>
          <w:color w:val="000000"/>
        </w:rPr>
        <w:t>displays</w:t>
      </w:r>
      <w:r w:rsidR="006213F7" w:rsidRPr="00274ABA">
        <w:rPr>
          <w:color w:val="000000"/>
        </w:rPr>
        <w:t xml:space="preserve"> </w:t>
      </w:r>
      <w:r w:rsidR="00D31686" w:rsidRPr="00274ABA">
        <w:rPr>
          <w:color w:val="000000"/>
        </w:rPr>
        <w:t xml:space="preserve">a </w:t>
      </w:r>
      <w:r w:rsidR="006213F7" w:rsidRPr="00274ABA">
        <w:rPr>
          <w:color w:val="000000"/>
        </w:rPr>
        <w:t xml:space="preserve">low </w:t>
      </w:r>
      <w:r w:rsidR="00D31686" w:rsidRPr="00274ABA">
        <w:rPr>
          <w:color w:val="000000"/>
        </w:rPr>
        <w:t xml:space="preserve">perception of </w:t>
      </w:r>
      <w:r w:rsidR="006213F7" w:rsidRPr="00274ABA">
        <w:rPr>
          <w:color w:val="000000"/>
        </w:rPr>
        <w:t xml:space="preserve">corruption, strengthening </w:t>
      </w:r>
      <w:r w:rsidR="00174911" w:rsidRPr="00274ABA">
        <w:rPr>
          <w:color w:val="000000"/>
        </w:rPr>
        <w:t xml:space="preserve">existing </w:t>
      </w:r>
      <w:r w:rsidR="006213F7" w:rsidRPr="00274ABA">
        <w:rPr>
          <w:color w:val="000000"/>
        </w:rPr>
        <w:t xml:space="preserve">mechanisms </w:t>
      </w:r>
      <w:r w:rsidR="00174911" w:rsidRPr="00274ABA">
        <w:rPr>
          <w:color w:val="000000"/>
        </w:rPr>
        <w:t xml:space="preserve">to promote </w:t>
      </w:r>
      <w:r w:rsidR="006213F7" w:rsidRPr="00274ABA">
        <w:rPr>
          <w:color w:val="000000"/>
        </w:rPr>
        <w:t>probity and transp</w:t>
      </w:r>
      <w:r w:rsidR="00B36359" w:rsidRPr="00274ABA">
        <w:rPr>
          <w:color w:val="000000"/>
        </w:rPr>
        <w:t>arency in public administration</w:t>
      </w:r>
      <w:r w:rsidR="008D5348" w:rsidRPr="00274ABA">
        <w:rPr>
          <w:color w:val="000000"/>
        </w:rPr>
        <w:t xml:space="preserve"> </w:t>
      </w:r>
      <w:r w:rsidR="00B36359" w:rsidRPr="00274ABA">
        <w:rPr>
          <w:color w:val="000000"/>
        </w:rPr>
        <w:t>continue</w:t>
      </w:r>
      <w:r w:rsidR="00D31686" w:rsidRPr="00274ABA">
        <w:rPr>
          <w:color w:val="000000"/>
        </w:rPr>
        <w:t>s</w:t>
      </w:r>
      <w:r w:rsidR="00B36359" w:rsidRPr="00274ABA">
        <w:rPr>
          <w:color w:val="000000"/>
        </w:rPr>
        <w:t xml:space="preserve"> to be</w:t>
      </w:r>
      <w:r w:rsidR="006213F7" w:rsidRPr="00274ABA">
        <w:rPr>
          <w:color w:val="000000"/>
        </w:rPr>
        <w:t xml:space="preserve"> a key challenge </w:t>
      </w:r>
      <w:r w:rsidR="00174F8A" w:rsidRPr="00274ABA">
        <w:rPr>
          <w:color w:val="000000"/>
        </w:rPr>
        <w:t>vis-à-</w:t>
      </w:r>
      <w:r w:rsidR="00174911" w:rsidRPr="00274ABA">
        <w:rPr>
          <w:color w:val="000000"/>
        </w:rPr>
        <w:t xml:space="preserve">vis </w:t>
      </w:r>
      <w:r w:rsidR="006213F7" w:rsidRPr="00274ABA">
        <w:rPr>
          <w:color w:val="000000"/>
        </w:rPr>
        <w:t xml:space="preserve">a phenomenon </w:t>
      </w:r>
      <w:r w:rsidR="004D5822" w:rsidRPr="00274ABA">
        <w:rPr>
          <w:color w:val="000000"/>
        </w:rPr>
        <w:t xml:space="preserve">that is </w:t>
      </w:r>
      <w:r w:rsidR="005239D9" w:rsidRPr="00274ABA">
        <w:rPr>
          <w:color w:val="000000"/>
        </w:rPr>
        <w:t xml:space="preserve">not alien to </w:t>
      </w:r>
      <w:r w:rsidR="006213F7" w:rsidRPr="00274ABA">
        <w:rPr>
          <w:color w:val="000000"/>
        </w:rPr>
        <w:t>the Uruguayan political system.</w:t>
      </w:r>
    </w:p>
    <w:p w14:paraId="53825F50" w14:textId="77777777" w:rsidR="007859B5" w:rsidRPr="00274ABA" w:rsidRDefault="00692E93"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Uruguay </w:t>
      </w:r>
      <w:r w:rsidR="006028FB" w:rsidRPr="00274ABA">
        <w:rPr>
          <w:color w:val="000000"/>
        </w:rPr>
        <w:t>still has to</w:t>
      </w:r>
      <w:r w:rsidRPr="00274ABA">
        <w:rPr>
          <w:color w:val="000000"/>
        </w:rPr>
        <w:t xml:space="preserve"> successfully </w:t>
      </w:r>
      <w:r w:rsidR="006028FB" w:rsidRPr="00274ABA">
        <w:rPr>
          <w:color w:val="000000"/>
        </w:rPr>
        <w:t>complete</w:t>
      </w:r>
      <w:r w:rsidRPr="00274ABA">
        <w:rPr>
          <w:color w:val="000000"/>
        </w:rPr>
        <w:t xml:space="preserve"> </w:t>
      </w:r>
      <w:r w:rsidR="006028FB" w:rsidRPr="00274ABA">
        <w:rPr>
          <w:color w:val="000000"/>
        </w:rPr>
        <w:t xml:space="preserve">its </w:t>
      </w:r>
      <w:r w:rsidRPr="00274ABA">
        <w:rPr>
          <w:color w:val="000000"/>
        </w:rPr>
        <w:t xml:space="preserve">prison and </w:t>
      </w:r>
      <w:r w:rsidR="00B438AA" w:rsidRPr="00274ABA">
        <w:rPr>
          <w:color w:val="000000"/>
        </w:rPr>
        <w:t xml:space="preserve">criminal </w:t>
      </w:r>
      <w:r w:rsidR="006028FB" w:rsidRPr="00274ABA">
        <w:rPr>
          <w:color w:val="000000"/>
        </w:rPr>
        <w:t>reform</w:t>
      </w:r>
      <w:r w:rsidR="00A54E63" w:rsidRPr="00274ABA">
        <w:rPr>
          <w:color w:val="000000"/>
        </w:rPr>
        <w:t>s</w:t>
      </w:r>
      <w:r w:rsidR="006028FB" w:rsidRPr="00274ABA">
        <w:rPr>
          <w:color w:val="000000"/>
        </w:rPr>
        <w:t xml:space="preserve">, </w:t>
      </w:r>
      <w:r w:rsidR="00057059" w:rsidRPr="00274ABA">
        <w:rPr>
          <w:color w:val="000000"/>
        </w:rPr>
        <w:t xml:space="preserve">with </w:t>
      </w:r>
      <w:r w:rsidR="004D5822" w:rsidRPr="00274ABA">
        <w:rPr>
          <w:color w:val="000000"/>
        </w:rPr>
        <w:t xml:space="preserve">one </w:t>
      </w:r>
      <w:r w:rsidR="00174F8A" w:rsidRPr="00274ABA">
        <w:rPr>
          <w:color w:val="000000"/>
        </w:rPr>
        <w:t xml:space="preserve">priority </w:t>
      </w:r>
      <w:r w:rsidR="00057059" w:rsidRPr="00274ABA">
        <w:rPr>
          <w:color w:val="000000"/>
        </w:rPr>
        <w:t xml:space="preserve">being </w:t>
      </w:r>
      <w:r w:rsidR="006028FB" w:rsidRPr="00274ABA">
        <w:rPr>
          <w:color w:val="000000"/>
        </w:rPr>
        <w:t xml:space="preserve">to </w:t>
      </w:r>
      <w:r w:rsidRPr="00274ABA">
        <w:rPr>
          <w:color w:val="000000"/>
        </w:rPr>
        <w:t xml:space="preserve">eradicate </w:t>
      </w:r>
      <w:r w:rsidR="006D764C" w:rsidRPr="00274ABA">
        <w:rPr>
          <w:color w:val="000000"/>
        </w:rPr>
        <w:t xml:space="preserve">human rights </w:t>
      </w:r>
      <w:r w:rsidR="006028FB" w:rsidRPr="00274ABA">
        <w:rPr>
          <w:color w:val="000000"/>
        </w:rPr>
        <w:t xml:space="preserve">violations </w:t>
      </w:r>
      <w:r w:rsidRPr="00274ABA">
        <w:rPr>
          <w:color w:val="000000"/>
        </w:rPr>
        <w:t>in detention centr</w:t>
      </w:r>
      <w:r w:rsidR="00057059" w:rsidRPr="00274ABA">
        <w:rPr>
          <w:color w:val="000000"/>
        </w:rPr>
        <w:t>e</w:t>
      </w:r>
      <w:r w:rsidRPr="00274ABA">
        <w:rPr>
          <w:color w:val="000000"/>
        </w:rPr>
        <w:t xml:space="preserve">s for adults </w:t>
      </w:r>
      <w:r w:rsidR="006028FB" w:rsidRPr="00274ABA">
        <w:rPr>
          <w:color w:val="000000"/>
        </w:rPr>
        <w:t>and adolescents</w:t>
      </w:r>
      <w:r w:rsidRPr="00274ABA">
        <w:rPr>
          <w:color w:val="000000"/>
        </w:rPr>
        <w:t xml:space="preserve">. The National </w:t>
      </w:r>
      <w:r w:rsidR="006028FB" w:rsidRPr="00274ABA">
        <w:rPr>
          <w:color w:val="000000"/>
        </w:rPr>
        <w:t>Agency</w:t>
      </w:r>
      <w:r w:rsidRPr="00274ABA">
        <w:rPr>
          <w:color w:val="000000"/>
        </w:rPr>
        <w:t xml:space="preserve"> for Human Rights and Ombuds</w:t>
      </w:r>
      <w:r w:rsidR="004D5822" w:rsidRPr="00274ABA">
        <w:rPr>
          <w:color w:val="000000"/>
        </w:rPr>
        <w:t xml:space="preserve">person </w:t>
      </w:r>
      <w:r w:rsidRPr="00274ABA">
        <w:rPr>
          <w:color w:val="000000"/>
        </w:rPr>
        <w:t xml:space="preserve">is a step </w:t>
      </w:r>
      <w:r w:rsidR="006028FB" w:rsidRPr="00274ABA">
        <w:rPr>
          <w:color w:val="000000"/>
        </w:rPr>
        <w:t xml:space="preserve">forward </w:t>
      </w:r>
      <w:r w:rsidRPr="00274ABA">
        <w:rPr>
          <w:color w:val="000000"/>
        </w:rPr>
        <w:t xml:space="preserve">in the promotion and </w:t>
      </w:r>
      <w:r w:rsidR="006028FB" w:rsidRPr="00274ABA">
        <w:rPr>
          <w:color w:val="000000"/>
        </w:rPr>
        <w:t>advocacy</w:t>
      </w:r>
      <w:r w:rsidRPr="00274ABA">
        <w:rPr>
          <w:color w:val="000000"/>
        </w:rPr>
        <w:t xml:space="preserve"> of human rights</w:t>
      </w:r>
      <w:r w:rsidR="006028FB" w:rsidRPr="00274ABA">
        <w:rPr>
          <w:color w:val="000000"/>
        </w:rPr>
        <w:t>, but needs to</w:t>
      </w:r>
      <w:r w:rsidRPr="00274ABA">
        <w:rPr>
          <w:color w:val="000000"/>
        </w:rPr>
        <w:t xml:space="preserve"> be strengthened. Montevideo is the only department with an Ombudsman </w:t>
      </w:r>
      <w:r w:rsidR="00405007" w:rsidRPr="00274ABA">
        <w:rPr>
          <w:color w:val="000000"/>
        </w:rPr>
        <w:t>(</w:t>
      </w:r>
      <w:r w:rsidR="00057059" w:rsidRPr="00274ABA">
        <w:rPr>
          <w:i/>
        </w:rPr>
        <w:t>Defensoría del Vecino de Montevideo</w:t>
      </w:r>
      <w:r w:rsidR="00057059" w:rsidRPr="00274ABA">
        <w:rPr>
          <w:color w:val="000000"/>
        </w:rPr>
        <w:t xml:space="preserve"> (</w:t>
      </w:r>
      <w:r w:rsidR="00405007" w:rsidRPr="00274ABA">
        <w:rPr>
          <w:color w:val="000000"/>
        </w:rPr>
        <w:t xml:space="preserve">DVM) </w:t>
      </w:r>
      <w:r w:rsidRPr="00274ABA">
        <w:rPr>
          <w:color w:val="000000"/>
        </w:rPr>
        <w:t>to address citizens</w:t>
      </w:r>
      <w:r w:rsidR="006028FB" w:rsidRPr="00274ABA">
        <w:rPr>
          <w:color w:val="000000"/>
        </w:rPr>
        <w:t>’</w:t>
      </w:r>
      <w:r w:rsidRPr="00274ABA">
        <w:rPr>
          <w:color w:val="000000"/>
        </w:rPr>
        <w:t xml:space="preserve"> </w:t>
      </w:r>
      <w:r w:rsidR="006028FB" w:rsidRPr="00274ABA">
        <w:rPr>
          <w:color w:val="000000"/>
        </w:rPr>
        <w:t xml:space="preserve">complaints </w:t>
      </w:r>
      <w:r w:rsidR="006D764C" w:rsidRPr="00274ABA">
        <w:rPr>
          <w:color w:val="000000"/>
        </w:rPr>
        <w:t>about</w:t>
      </w:r>
      <w:r w:rsidRPr="00274ABA">
        <w:rPr>
          <w:color w:val="000000"/>
        </w:rPr>
        <w:t xml:space="preserve"> violation</w:t>
      </w:r>
      <w:r w:rsidR="006D764C" w:rsidRPr="00274ABA">
        <w:rPr>
          <w:color w:val="000000"/>
        </w:rPr>
        <w:t>s</w:t>
      </w:r>
      <w:r w:rsidRPr="00274ABA">
        <w:rPr>
          <w:color w:val="000000"/>
        </w:rPr>
        <w:t xml:space="preserve"> of their rights. The s</w:t>
      </w:r>
      <w:r w:rsidR="006028FB" w:rsidRPr="00274ABA">
        <w:rPr>
          <w:color w:val="000000"/>
        </w:rPr>
        <w:t>teady</w:t>
      </w:r>
      <w:r w:rsidRPr="00274ABA">
        <w:rPr>
          <w:color w:val="000000"/>
        </w:rPr>
        <w:t xml:space="preserve"> </w:t>
      </w:r>
      <w:r w:rsidR="006028FB" w:rsidRPr="00274ABA">
        <w:rPr>
          <w:color w:val="000000"/>
        </w:rPr>
        <w:t>growth of</w:t>
      </w:r>
      <w:r w:rsidRPr="00274ABA">
        <w:rPr>
          <w:color w:val="000000"/>
        </w:rPr>
        <w:t xml:space="preserve"> </w:t>
      </w:r>
      <w:r w:rsidR="00405007" w:rsidRPr="00274ABA">
        <w:rPr>
          <w:color w:val="000000"/>
        </w:rPr>
        <w:t>claims</w:t>
      </w:r>
      <w:r w:rsidRPr="00274ABA">
        <w:rPr>
          <w:color w:val="000000"/>
        </w:rPr>
        <w:t xml:space="preserve"> </w:t>
      </w:r>
      <w:r w:rsidRPr="00274ABA">
        <w:rPr>
          <w:color w:val="000000"/>
        </w:rPr>
        <w:lastRenderedPageBreak/>
        <w:t>related to conflicts arising from coexistence (more than 60</w:t>
      </w:r>
      <w:r w:rsidR="00057059" w:rsidRPr="00274ABA">
        <w:rPr>
          <w:color w:val="000000"/>
        </w:rPr>
        <w:t xml:space="preserve"> per cent </w:t>
      </w:r>
      <w:r w:rsidRPr="00274ABA">
        <w:rPr>
          <w:color w:val="000000"/>
        </w:rPr>
        <w:t xml:space="preserve">of </w:t>
      </w:r>
      <w:r w:rsidR="006028FB" w:rsidRPr="00274ABA">
        <w:rPr>
          <w:color w:val="000000"/>
        </w:rPr>
        <w:t>all the</w:t>
      </w:r>
      <w:r w:rsidRPr="00274ABA">
        <w:rPr>
          <w:color w:val="000000"/>
        </w:rPr>
        <w:t xml:space="preserve"> consultations in 2014) </w:t>
      </w:r>
      <w:r w:rsidR="00405007" w:rsidRPr="00274ABA">
        <w:rPr>
          <w:color w:val="000000"/>
        </w:rPr>
        <w:t>reveal</w:t>
      </w:r>
      <w:r w:rsidRPr="00274ABA">
        <w:rPr>
          <w:color w:val="000000"/>
        </w:rPr>
        <w:t>s the need to generate communi</w:t>
      </w:r>
      <w:r w:rsidR="006028FB" w:rsidRPr="00274ABA">
        <w:rPr>
          <w:color w:val="000000"/>
        </w:rPr>
        <w:t>ty mediation mechanisms as an</w:t>
      </w:r>
      <w:r w:rsidR="006213F7" w:rsidRPr="00274ABA">
        <w:rPr>
          <w:color w:val="000000"/>
        </w:rPr>
        <w:t xml:space="preserve"> alternative</w:t>
      </w:r>
      <w:r w:rsidR="00057059" w:rsidRPr="00274ABA">
        <w:rPr>
          <w:color w:val="000000"/>
        </w:rPr>
        <w:t xml:space="preserve">, </w:t>
      </w:r>
      <w:r w:rsidR="00C52A33" w:rsidRPr="00274ABA">
        <w:rPr>
          <w:color w:val="000000"/>
        </w:rPr>
        <w:t>since i</w:t>
      </w:r>
      <w:r w:rsidR="00C52A33" w:rsidRPr="00274ABA">
        <w:rPr>
          <w:rFonts w:cstheme="minorHAnsi"/>
        </w:rPr>
        <w:t xml:space="preserve">nclusivity and accessibility are critical </w:t>
      </w:r>
      <w:r w:rsidR="00570089" w:rsidRPr="00274ABA">
        <w:rPr>
          <w:rFonts w:cstheme="minorHAnsi"/>
        </w:rPr>
        <w:t xml:space="preserve">to </w:t>
      </w:r>
      <w:r w:rsidR="006D764C" w:rsidRPr="00274ABA">
        <w:rPr>
          <w:rFonts w:cstheme="minorHAnsi"/>
        </w:rPr>
        <w:t xml:space="preserve">ensuring </w:t>
      </w:r>
      <w:r w:rsidR="00570089" w:rsidRPr="00274ABA">
        <w:rPr>
          <w:rFonts w:cstheme="minorHAnsi"/>
        </w:rPr>
        <w:t xml:space="preserve">equitable and sustained </w:t>
      </w:r>
      <w:r w:rsidR="00E138FC" w:rsidRPr="00274ABA">
        <w:rPr>
          <w:rFonts w:cstheme="minorHAnsi"/>
        </w:rPr>
        <w:t>development</w:t>
      </w:r>
      <w:r w:rsidRPr="00274ABA">
        <w:rPr>
          <w:color w:val="000000"/>
        </w:rPr>
        <w:t>.</w:t>
      </w:r>
    </w:p>
    <w:p w14:paraId="4B8F6C8F" w14:textId="77777777" w:rsidR="009A3060" w:rsidRPr="00274ABA" w:rsidRDefault="009A3060"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During the previous cooperation period, as documented in the 2014 </w:t>
      </w:r>
      <w:r w:rsidR="00057059" w:rsidRPr="00274ABA">
        <w:rPr>
          <w:color w:val="000000"/>
        </w:rPr>
        <w:t>assessment of development results (</w:t>
      </w:r>
      <w:r w:rsidRPr="00274ABA">
        <w:rPr>
          <w:color w:val="000000"/>
        </w:rPr>
        <w:t>ADR</w:t>
      </w:r>
      <w:r w:rsidR="00057059" w:rsidRPr="00274ABA">
        <w:rPr>
          <w:color w:val="000000"/>
        </w:rPr>
        <w:t>)</w:t>
      </w:r>
      <w:r w:rsidRPr="00274ABA">
        <w:rPr>
          <w:color w:val="000000"/>
        </w:rPr>
        <w:t>, UNDP contributed to</w:t>
      </w:r>
      <w:r w:rsidR="00057059" w:rsidRPr="00274ABA">
        <w:rPr>
          <w:color w:val="000000"/>
        </w:rPr>
        <w:t>:</w:t>
      </w:r>
      <w:r w:rsidRPr="00274ABA">
        <w:rPr>
          <w:color w:val="000000"/>
        </w:rPr>
        <w:t xml:space="preserve"> </w:t>
      </w:r>
      <w:r w:rsidR="00057059" w:rsidRPr="00274ABA">
        <w:rPr>
          <w:color w:val="000000"/>
        </w:rPr>
        <w:t xml:space="preserve">the </w:t>
      </w:r>
      <w:r w:rsidR="00312A12" w:rsidRPr="00274ABA">
        <w:rPr>
          <w:color w:val="000000"/>
        </w:rPr>
        <w:t xml:space="preserve">successful </w:t>
      </w:r>
      <w:r w:rsidR="00057059" w:rsidRPr="00274ABA">
        <w:rPr>
          <w:color w:val="000000"/>
        </w:rPr>
        <w:t xml:space="preserve">integration of </w:t>
      </w:r>
      <w:r w:rsidRPr="00274ABA">
        <w:rPr>
          <w:color w:val="000000"/>
        </w:rPr>
        <w:t>persisting inequalities and a rights perspective into public policies; strengthen</w:t>
      </w:r>
      <w:r w:rsidR="00057059" w:rsidRPr="00274ABA">
        <w:rPr>
          <w:color w:val="000000"/>
        </w:rPr>
        <w:t>ing</w:t>
      </w:r>
      <w:r w:rsidRPr="00274ABA">
        <w:rPr>
          <w:color w:val="000000"/>
        </w:rPr>
        <w:t xml:space="preserve"> the human rights institutional framework and environmental institutions; design</w:t>
      </w:r>
      <w:r w:rsidR="00057059" w:rsidRPr="00274ABA">
        <w:rPr>
          <w:color w:val="000000"/>
        </w:rPr>
        <w:t>ing</w:t>
      </w:r>
      <w:r w:rsidRPr="00274ABA">
        <w:rPr>
          <w:color w:val="000000"/>
        </w:rPr>
        <w:t xml:space="preserve"> the National Care System; and implement</w:t>
      </w:r>
      <w:r w:rsidR="00057059" w:rsidRPr="00274ABA">
        <w:rPr>
          <w:color w:val="000000"/>
        </w:rPr>
        <w:t>ing</w:t>
      </w:r>
      <w:r w:rsidRPr="00274ABA">
        <w:rPr>
          <w:color w:val="000000"/>
        </w:rPr>
        <w:t xml:space="preserve"> the national energy policy through the incorporation of renewable energies into the </w:t>
      </w:r>
      <w:r w:rsidR="00057059" w:rsidRPr="00274ABA">
        <w:rPr>
          <w:color w:val="000000"/>
        </w:rPr>
        <w:t>energy grid</w:t>
      </w:r>
      <w:r w:rsidRPr="00274ABA">
        <w:rPr>
          <w:color w:val="000000"/>
        </w:rPr>
        <w:t>. Lessons learned</w:t>
      </w:r>
      <w:r w:rsidR="00F45610" w:rsidRPr="00274ABA">
        <w:rPr>
          <w:color w:val="000000"/>
        </w:rPr>
        <w:t xml:space="preserve"> suggested by </w:t>
      </w:r>
      <w:r w:rsidR="00057059" w:rsidRPr="00274ABA">
        <w:rPr>
          <w:color w:val="000000"/>
        </w:rPr>
        <w:t xml:space="preserve">the ADR and </w:t>
      </w:r>
      <w:r w:rsidR="00F45610" w:rsidRPr="00274ABA">
        <w:rPr>
          <w:color w:val="000000"/>
        </w:rPr>
        <w:t xml:space="preserve">independent evaluations </w:t>
      </w:r>
      <w:r w:rsidRPr="00274ABA">
        <w:rPr>
          <w:color w:val="000000"/>
        </w:rPr>
        <w:t>include</w:t>
      </w:r>
      <w:r w:rsidR="00057059" w:rsidRPr="00274ABA">
        <w:rPr>
          <w:color w:val="000000"/>
        </w:rPr>
        <w:t>:</w:t>
      </w:r>
      <w:r w:rsidRPr="00274ABA">
        <w:rPr>
          <w:color w:val="000000"/>
        </w:rPr>
        <w:t xml:space="preserve"> strengthening and broadening South-South </w:t>
      </w:r>
      <w:r w:rsidR="00057059" w:rsidRPr="00274ABA">
        <w:rPr>
          <w:color w:val="000000"/>
        </w:rPr>
        <w:t>cooperation through</w:t>
      </w:r>
      <w:r w:rsidRPr="00274ABA">
        <w:rPr>
          <w:color w:val="000000"/>
        </w:rPr>
        <w:t xml:space="preserve"> </w:t>
      </w:r>
      <w:r w:rsidR="00057059" w:rsidRPr="00274ABA">
        <w:rPr>
          <w:color w:val="000000"/>
        </w:rPr>
        <w:t xml:space="preserve">continued </w:t>
      </w:r>
      <w:r w:rsidRPr="00274ABA">
        <w:rPr>
          <w:color w:val="000000"/>
        </w:rPr>
        <w:t xml:space="preserve">support </w:t>
      </w:r>
      <w:r w:rsidR="00057059" w:rsidRPr="00274ABA">
        <w:rPr>
          <w:color w:val="000000"/>
        </w:rPr>
        <w:t xml:space="preserve">to </w:t>
      </w:r>
      <w:r w:rsidRPr="00274ABA">
        <w:rPr>
          <w:color w:val="000000"/>
        </w:rPr>
        <w:t>the Uruguayan Agency for International Cooperation (</w:t>
      </w:r>
      <w:r w:rsidR="00A46921" w:rsidRPr="00274ABA">
        <w:rPr>
          <w:i/>
          <w:color w:val="222222"/>
        </w:rPr>
        <w:t>Agencia Uruguaya de Cooperación Internacional</w:t>
      </w:r>
      <w:r w:rsidR="008D5348" w:rsidRPr="00274ABA">
        <w:rPr>
          <w:color w:val="000000"/>
        </w:rPr>
        <w:t xml:space="preserve"> (AUCI</w:t>
      </w:r>
      <w:r w:rsidR="00A46921" w:rsidRPr="00274ABA">
        <w:rPr>
          <w:color w:val="000000"/>
        </w:rPr>
        <w:t>)</w:t>
      </w:r>
      <w:r w:rsidR="00057059" w:rsidRPr="00274ABA">
        <w:rPr>
          <w:color w:val="000000"/>
        </w:rPr>
        <w:t>); c</w:t>
      </w:r>
      <w:r w:rsidRPr="00274ABA">
        <w:rPr>
          <w:color w:val="000000"/>
        </w:rPr>
        <w:t>ontinue</w:t>
      </w:r>
      <w:r w:rsidR="00057059" w:rsidRPr="00274ABA">
        <w:rPr>
          <w:color w:val="000000"/>
        </w:rPr>
        <w:t>d</w:t>
      </w:r>
      <w:r w:rsidRPr="00274ABA">
        <w:rPr>
          <w:color w:val="000000"/>
        </w:rPr>
        <w:t xml:space="preserve"> </w:t>
      </w:r>
      <w:r w:rsidR="00057059" w:rsidRPr="00274ABA">
        <w:rPr>
          <w:color w:val="000000"/>
        </w:rPr>
        <w:t xml:space="preserve">promotion of </w:t>
      </w:r>
      <w:r w:rsidRPr="00274ABA">
        <w:rPr>
          <w:color w:val="000000"/>
        </w:rPr>
        <w:t>a holistic development vision; ensuring wider participation of private and civil society stakeholders</w:t>
      </w:r>
      <w:r w:rsidR="00057059" w:rsidRPr="00274ABA">
        <w:rPr>
          <w:color w:val="000000"/>
        </w:rPr>
        <w:t>;</w:t>
      </w:r>
      <w:r w:rsidRPr="00274ABA">
        <w:rPr>
          <w:color w:val="000000"/>
        </w:rPr>
        <w:t xml:space="preserve"> and develop</w:t>
      </w:r>
      <w:r w:rsidR="00025AD1" w:rsidRPr="00274ABA">
        <w:rPr>
          <w:color w:val="000000"/>
        </w:rPr>
        <w:t>ing</w:t>
      </w:r>
      <w:r w:rsidRPr="00274ABA">
        <w:rPr>
          <w:color w:val="000000"/>
        </w:rPr>
        <w:t xml:space="preserve"> a more effective monitoring and evaluation system to </w:t>
      </w:r>
      <w:r w:rsidR="00025AD1" w:rsidRPr="00274ABA">
        <w:rPr>
          <w:color w:val="000000"/>
        </w:rPr>
        <w:t>enhance</w:t>
      </w:r>
      <w:r w:rsidRPr="00274ABA">
        <w:rPr>
          <w:color w:val="000000"/>
        </w:rPr>
        <w:t xml:space="preserve"> evidence-based and timely information on UNDP development results. </w:t>
      </w:r>
      <w:r w:rsidR="00057059" w:rsidRPr="00274ABA">
        <w:rPr>
          <w:color w:val="000000"/>
        </w:rPr>
        <w:t>The effectiveness</w:t>
      </w:r>
      <w:r w:rsidRPr="00274ABA">
        <w:rPr>
          <w:color w:val="000000"/>
        </w:rPr>
        <w:t>, scalability and sustainability of UNDP interventions were highly regarded</w:t>
      </w:r>
      <w:r w:rsidR="00057059" w:rsidRPr="00274ABA">
        <w:rPr>
          <w:color w:val="000000"/>
        </w:rPr>
        <w:t xml:space="preserve">, and seen as </w:t>
      </w:r>
      <w:r w:rsidRPr="00274ABA">
        <w:rPr>
          <w:color w:val="000000"/>
        </w:rPr>
        <w:t>resulting from combin</w:t>
      </w:r>
      <w:r w:rsidR="008B46FC" w:rsidRPr="00274ABA">
        <w:rPr>
          <w:color w:val="000000"/>
        </w:rPr>
        <w:t>ing</w:t>
      </w:r>
      <w:r w:rsidRPr="00274ABA">
        <w:rPr>
          <w:color w:val="000000"/>
        </w:rPr>
        <w:t xml:space="preserve"> policy advice, technical assistance, </w:t>
      </w:r>
      <w:r w:rsidR="00057059" w:rsidRPr="00274ABA">
        <w:rPr>
          <w:color w:val="000000"/>
        </w:rPr>
        <w:t>capacity-</w:t>
      </w:r>
      <w:r w:rsidRPr="00274ABA">
        <w:rPr>
          <w:color w:val="000000"/>
        </w:rPr>
        <w:t xml:space="preserve">building, adequacy of regulatory frameworks and </w:t>
      </w:r>
      <w:r w:rsidR="00057059" w:rsidRPr="00274ABA">
        <w:rPr>
          <w:color w:val="000000"/>
        </w:rPr>
        <w:t xml:space="preserve">knowledge </w:t>
      </w:r>
      <w:r w:rsidRPr="00274ABA">
        <w:rPr>
          <w:color w:val="000000"/>
        </w:rPr>
        <w:t xml:space="preserve">generation. </w:t>
      </w:r>
      <w:r w:rsidR="008D5348" w:rsidRPr="00274ABA">
        <w:rPr>
          <w:color w:val="000000"/>
        </w:rPr>
        <w:t xml:space="preserve">Through its role as a </w:t>
      </w:r>
      <w:r w:rsidR="008D5348" w:rsidRPr="00274ABA">
        <w:t xml:space="preserve">convener, </w:t>
      </w:r>
      <w:r w:rsidR="008740B7" w:rsidRPr="00274ABA">
        <w:t xml:space="preserve">an area where it has a distinct comparative advantage, </w:t>
      </w:r>
      <w:r w:rsidR="008D5348" w:rsidRPr="00274ABA">
        <w:t xml:space="preserve">UNDP has strengthened processes of inter-agency participation and dialogue. The human development framework, the main UNDP asset, has added value to public debate on the performance of the country’s social and environmental policies. </w:t>
      </w:r>
    </w:p>
    <w:p w14:paraId="58448463" w14:textId="178C58C7" w:rsidR="009A3060" w:rsidRPr="00274ABA" w:rsidRDefault="003E4909" w:rsidP="00A53B49">
      <w:pPr>
        <w:pStyle w:val="ListParagraph"/>
        <w:numPr>
          <w:ilvl w:val="0"/>
          <w:numId w:val="10"/>
        </w:numPr>
        <w:tabs>
          <w:tab w:val="left" w:pos="1418"/>
          <w:tab w:val="left" w:pos="1560"/>
        </w:tabs>
        <w:ind w:left="990" w:right="1210" w:firstLine="0"/>
        <w:jc w:val="both"/>
        <w:rPr>
          <w:color w:val="000000"/>
        </w:rPr>
      </w:pPr>
      <w:r w:rsidRPr="00274ABA">
        <w:rPr>
          <w:color w:val="000000"/>
        </w:rPr>
        <w:t>F</w:t>
      </w:r>
      <w:r w:rsidR="009A3060" w:rsidRPr="00274ABA">
        <w:rPr>
          <w:color w:val="000000"/>
        </w:rPr>
        <w:t>rom these experiences</w:t>
      </w:r>
      <w:r w:rsidR="00901C0E" w:rsidRPr="00274ABA">
        <w:rPr>
          <w:color w:val="000000"/>
        </w:rPr>
        <w:t xml:space="preserve"> and </w:t>
      </w:r>
      <w:r w:rsidR="009A3060" w:rsidRPr="00274ABA">
        <w:rPr>
          <w:color w:val="000000"/>
        </w:rPr>
        <w:t>in line with the 2030 Agenda for Sustainable Development</w:t>
      </w:r>
      <w:r w:rsidRPr="00274ABA">
        <w:rPr>
          <w:color w:val="000000"/>
        </w:rPr>
        <w:t>,</w:t>
      </w:r>
      <w:r w:rsidR="009A3060" w:rsidRPr="00274ABA">
        <w:rPr>
          <w:color w:val="000000"/>
        </w:rPr>
        <w:t xml:space="preserve"> with the ultimate goal of eradicating remaining pockets of extreme poverty, UNDP will focus its programme on three </w:t>
      </w:r>
      <w:r w:rsidR="00901C0E" w:rsidRPr="00274ABA">
        <w:rPr>
          <w:color w:val="000000"/>
        </w:rPr>
        <w:t xml:space="preserve">complementary </w:t>
      </w:r>
      <w:r w:rsidR="009A3060" w:rsidRPr="00274ABA">
        <w:rPr>
          <w:color w:val="000000"/>
        </w:rPr>
        <w:t xml:space="preserve">areas:  </w:t>
      </w:r>
      <w:r w:rsidR="00901C0E" w:rsidRPr="00274ABA">
        <w:rPr>
          <w:color w:val="000000"/>
        </w:rPr>
        <w:t xml:space="preserve">inclusive </w:t>
      </w:r>
      <w:r w:rsidR="009A3060" w:rsidRPr="00274ABA">
        <w:rPr>
          <w:color w:val="000000"/>
        </w:rPr>
        <w:t xml:space="preserve">and </w:t>
      </w:r>
      <w:r w:rsidR="00901C0E" w:rsidRPr="00274ABA">
        <w:rPr>
          <w:color w:val="000000"/>
        </w:rPr>
        <w:t xml:space="preserve">equitable </w:t>
      </w:r>
      <w:r w:rsidR="008740B7" w:rsidRPr="00274ABA">
        <w:rPr>
          <w:color w:val="000000"/>
        </w:rPr>
        <w:t>development</w:t>
      </w:r>
      <w:r w:rsidR="009A3060" w:rsidRPr="00274ABA">
        <w:rPr>
          <w:color w:val="000000"/>
        </w:rPr>
        <w:t xml:space="preserve">; </w:t>
      </w:r>
      <w:r w:rsidR="00901C0E" w:rsidRPr="00274ABA">
        <w:rPr>
          <w:color w:val="000000"/>
        </w:rPr>
        <w:t xml:space="preserve">sustainable development </w:t>
      </w:r>
      <w:r w:rsidR="009A3060" w:rsidRPr="00274ABA">
        <w:rPr>
          <w:color w:val="000000"/>
        </w:rPr>
        <w:t xml:space="preserve">and </w:t>
      </w:r>
      <w:r w:rsidR="00901C0E" w:rsidRPr="00274ABA">
        <w:rPr>
          <w:color w:val="000000"/>
        </w:rPr>
        <w:t>innovation</w:t>
      </w:r>
      <w:r w:rsidR="009A3060" w:rsidRPr="00274ABA">
        <w:rPr>
          <w:color w:val="000000"/>
        </w:rPr>
        <w:t xml:space="preserve">; </w:t>
      </w:r>
      <w:r w:rsidR="00490D9D" w:rsidRPr="00274ABA">
        <w:rPr>
          <w:color w:val="000000"/>
        </w:rPr>
        <w:t>and democratic</w:t>
      </w:r>
      <w:r w:rsidR="00333059" w:rsidRPr="00274ABA">
        <w:rPr>
          <w:color w:val="000000"/>
        </w:rPr>
        <w:t xml:space="preserve"> development based on institutional quality, decentralization and </w:t>
      </w:r>
      <w:r w:rsidR="001305E0">
        <w:rPr>
          <w:color w:val="000000"/>
        </w:rPr>
        <w:t>human</w:t>
      </w:r>
      <w:r w:rsidR="00333059" w:rsidRPr="00274ABA">
        <w:rPr>
          <w:color w:val="000000"/>
        </w:rPr>
        <w:t xml:space="preserve"> rights</w:t>
      </w:r>
      <w:r w:rsidR="009A3060" w:rsidRPr="00274ABA">
        <w:rPr>
          <w:color w:val="000000"/>
        </w:rPr>
        <w:t xml:space="preserve"> Interventions will be based on the premise that efforts to eradicate poverty require a multidimensional approach</w:t>
      </w:r>
      <w:r w:rsidR="00901C0E" w:rsidRPr="00274ABA">
        <w:rPr>
          <w:color w:val="000000"/>
        </w:rPr>
        <w:t xml:space="preserve">, </w:t>
      </w:r>
      <w:r w:rsidR="009A3060" w:rsidRPr="00274ABA">
        <w:rPr>
          <w:color w:val="000000"/>
        </w:rPr>
        <w:t>and these areas</w:t>
      </w:r>
      <w:r w:rsidR="00901C0E" w:rsidRPr="00274ABA">
        <w:rPr>
          <w:color w:val="000000"/>
        </w:rPr>
        <w:t>,</w:t>
      </w:r>
      <w:r w:rsidR="009A3060" w:rsidRPr="00274ABA">
        <w:rPr>
          <w:color w:val="000000"/>
        </w:rPr>
        <w:t xml:space="preserve"> along with gender equality</w:t>
      </w:r>
      <w:r w:rsidR="00901C0E" w:rsidRPr="00274ABA">
        <w:rPr>
          <w:color w:val="000000"/>
        </w:rPr>
        <w:t>,</w:t>
      </w:r>
      <w:r w:rsidR="009A3060" w:rsidRPr="00274ABA">
        <w:rPr>
          <w:color w:val="000000"/>
        </w:rPr>
        <w:t xml:space="preserve"> are </w:t>
      </w:r>
      <w:r w:rsidR="00901C0E" w:rsidRPr="00274ABA">
        <w:rPr>
          <w:color w:val="000000"/>
        </w:rPr>
        <w:t xml:space="preserve">interrelated </w:t>
      </w:r>
      <w:r w:rsidR="009A3060" w:rsidRPr="00274ABA">
        <w:rPr>
          <w:color w:val="000000"/>
        </w:rPr>
        <w:t xml:space="preserve">and key to </w:t>
      </w:r>
      <w:r w:rsidR="00901C0E" w:rsidRPr="00274ABA">
        <w:rPr>
          <w:color w:val="000000"/>
        </w:rPr>
        <w:t xml:space="preserve">overcoming </w:t>
      </w:r>
      <w:r w:rsidR="009A3060" w:rsidRPr="00274ABA">
        <w:rPr>
          <w:color w:val="000000"/>
        </w:rPr>
        <w:t xml:space="preserve">persistent development challenges. </w:t>
      </w:r>
      <w:r w:rsidR="005C6653" w:rsidRPr="00274ABA">
        <w:rPr>
          <w:color w:val="000000"/>
        </w:rPr>
        <w:t>E</w:t>
      </w:r>
      <w:r w:rsidR="009A3060" w:rsidRPr="00274ABA">
        <w:rPr>
          <w:color w:val="000000"/>
        </w:rPr>
        <w:t xml:space="preserve">nvisioning poverty under a multidimensional approach will </w:t>
      </w:r>
      <w:r w:rsidR="006D764C" w:rsidRPr="00274ABA">
        <w:rPr>
          <w:color w:val="000000"/>
        </w:rPr>
        <w:t>help</w:t>
      </w:r>
      <w:r w:rsidR="009A3060" w:rsidRPr="00274ABA">
        <w:rPr>
          <w:color w:val="000000"/>
        </w:rPr>
        <w:t xml:space="preserve"> to create more inclusive social policies</w:t>
      </w:r>
      <w:r w:rsidR="00901C0E" w:rsidRPr="00274ABA">
        <w:rPr>
          <w:color w:val="000000"/>
        </w:rPr>
        <w:t xml:space="preserve">, </w:t>
      </w:r>
      <w:r w:rsidR="005C6653" w:rsidRPr="00274ABA">
        <w:rPr>
          <w:color w:val="000000"/>
        </w:rPr>
        <w:t xml:space="preserve">effective </w:t>
      </w:r>
      <w:r w:rsidR="009A3060" w:rsidRPr="00274ABA">
        <w:rPr>
          <w:color w:val="000000"/>
        </w:rPr>
        <w:t>ecosystem management</w:t>
      </w:r>
      <w:r w:rsidR="005C6653" w:rsidRPr="00274ABA">
        <w:rPr>
          <w:color w:val="000000"/>
        </w:rPr>
        <w:t xml:space="preserve"> will</w:t>
      </w:r>
      <w:r w:rsidR="009A3060" w:rsidRPr="00274ABA">
        <w:rPr>
          <w:color w:val="000000"/>
        </w:rPr>
        <w:t xml:space="preserve"> support social and economic advancement</w:t>
      </w:r>
      <w:r w:rsidR="00303E05" w:rsidRPr="00274ABA">
        <w:rPr>
          <w:color w:val="000000"/>
        </w:rPr>
        <w:t>,</w:t>
      </w:r>
      <w:r w:rsidR="00901C0E" w:rsidRPr="00274ABA">
        <w:rPr>
          <w:color w:val="000000"/>
        </w:rPr>
        <w:t xml:space="preserve"> and </w:t>
      </w:r>
      <w:r w:rsidR="005C6653" w:rsidRPr="00274ABA">
        <w:rPr>
          <w:color w:val="000000"/>
        </w:rPr>
        <w:t xml:space="preserve">strong </w:t>
      </w:r>
      <w:r w:rsidR="009A3060" w:rsidRPr="00274ABA">
        <w:rPr>
          <w:color w:val="000000"/>
        </w:rPr>
        <w:t xml:space="preserve">governance </w:t>
      </w:r>
      <w:r w:rsidR="005C6653" w:rsidRPr="00274ABA">
        <w:rPr>
          <w:color w:val="000000"/>
        </w:rPr>
        <w:t xml:space="preserve">will </w:t>
      </w:r>
      <w:r w:rsidR="009A3060" w:rsidRPr="00274ABA">
        <w:rPr>
          <w:color w:val="000000"/>
        </w:rPr>
        <w:t xml:space="preserve">guarantee access to equal and qualitative services, particularly to marginalized populations. UNDP will work in collaboration with the </w:t>
      </w:r>
      <w:r w:rsidR="00901C0E" w:rsidRPr="00274ABA">
        <w:rPr>
          <w:color w:val="000000"/>
        </w:rPr>
        <w:t xml:space="preserve">Government </w:t>
      </w:r>
      <w:r w:rsidR="009A3060" w:rsidRPr="00274ABA">
        <w:rPr>
          <w:color w:val="000000"/>
        </w:rPr>
        <w:t>as its main partner</w:t>
      </w:r>
      <w:r w:rsidR="00303E05" w:rsidRPr="00274ABA">
        <w:rPr>
          <w:color w:val="000000"/>
        </w:rPr>
        <w:t xml:space="preserve"> and with </w:t>
      </w:r>
      <w:r w:rsidR="009A3060" w:rsidRPr="00274ABA">
        <w:rPr>
          <w:color w:val="000000"/>
        </w:rPr>
        <w:t>U</w:t>
      </w:r>
      <w:r w:rsidR="00901C0E" w:rsidRPr="00274ABA">
        <w:rPr>
          <w:color w:val="000000"/>
        </w:rPr>
        <w:t xml:space="preserve">nited </w:t>
      </w:r>
      <w:r w:rsidR="009A3060" w:rsidRPr="00274ABA">
        <w:rPr>
          <w:color w:val="000000"/>
        </w:rPr>
        <w:t>N</w:t>
      </w:r>
      <w:r w:rsidR="00901C0E" w:rsidRPr="00274ABA">
        <w:rPr>
          <w:color w:val="000000"/>
        </w:rPr>
        <w:t>ations</w:t>
      </w:r>
      <w:r w:rsidR="009A3060" w:rsidRPr="00274ABA">
        <w:rPr>
          <w:color w:val="000000"/>
        </w:rPr>
        <w:t xml:space="preserve"> agencies, civil society, </w:t>
      </w:r>
      <w:r w:rsidR="00901C0E" w:rsidRPr="00274ABA">
        <w:rPr>
          <w:color w:val="000000"/>
        </w:rPr>
        <w:t xml:space="preserve">international financial institutions </w:t>
      </w:r>
      <w:r w:rsidR="009A3060" w:rsidRPr="00274ABA">
        <w:rPr>
          <w:color w:val="000000"/>
        </w:rPr>
        <w:t>(</w:t>
      </w:r>
      <w:r w:rsidR="00901C0E" w:rsidRPr="00274ABA">
        <w:rPr>
          <w:color w:val="000000"/>
        </w:rPr>
        <w:t>Inter-American Development Bank (</w:t>
      </w:r>
      <w:r w:rsidR="009A3060" w:rsidRPr="00274ABA">
        <w:rPr>
          <w:color w:val="000000"/>
        </w:rPr>
        <w:t xml:space="preserve">IADB), </w:t>
      </w:r>
      <w:r w:rsidR="00901C0E" w:rsidRPr="00274ABA">
        <w:rPr>
          <w:color w:val="000000"/>
        </w:rPr>
        <w:t xml:space="preserve">the </w:t>
      </w:r>
      <w:r w:rsidR="009A3060" w:rsidRPr="00274ABA">
        <w:rPr>
          <w:color w:val="000000"/>
        </w:rPr>
        <w:t>private sector</w:t>
      </w:r>
      <w:r w:rsidR="00901C0E" w:rsidRPr="00274ABA">
        <w:rPr>
          <w:color w:val="000000"/>
        </w:rPr>
        <w:t>, the Global Environment Facility (</w:t>
      </w:r>
      <w:r w:rsidR="009A3060" w:rsidRPr="00274ABA">
        <w:rPr>
          <w:color w:val="000000"/>
        </w:rPr>
        <w:t>GEF</w:t>
      </w:r>
      <w:r w:rsidR="00901C0E" w:rsidRPr="00274ABA">
        <w:rPr>
          <w:color w:val="000000"/>
        </w:rPr>
        <w:t>)</w:t>
      </w:r>
      <w:r w:rsidR="009A3060" w:rsidRPr="00274ABA">
        <w:rPr>
          <w:color w:val="000000"/>
        </w:rPr>
        <w:t xml:space="preserve">, </w:t>
      </w:r>
      <w:r w:rsidR="00303E05" w:rsidRPr="00274ABA">
        <w:rPr>
          <w:color w:val="000000"/>
        </w:rPr>
        <w:t xml:space="preserve">the Multilateral Fund for the Implementation of </w:t>
      </w:r>
      <w:r w:rsidR="00490D9D" w:rsidRPr="00274ABA">
        <w:rPr>
          <w:color w:val="000000"/>
        </w:rPr>
        <w:t>the Montreal</w:t>
      </w:r>
      <w:r w:rsidR="009A3060" w:rsidRPr="00274ABA">
        <w:rPr>
          <w:color w:val="000000"/>
        </w:rPr>
        <w:t xml:space="preserve"> Protocol and other cooperation agencies. </w:t>
      </w:r>
    </w:p>
    <w:p w14:paraId="5797AD05" w14:textId="77777777" w:rsidR="006C5E90" w:rsidRPr="00274ABA" w:rsidRDefault="006C5E90" w:rsidP="00D92B8A">
      <w:pPr>
        <w:tabs>
          <w:tab w:val="left" w:pos="1418"/>
          <w:tab w:val="left" w:pos="1560"/>
        </w:tabs>
        <w:ind w:left="990" w:right="1210"/>
        <w:jc w:val="both"/>
        <w:rPr>
          <w:color w:val="000000"/>
        </w:rPr>
      </w:pPr>
    </w:p>
    <w:p w14:paraId="70D57799" w14:textId="77777777" w:rsidR="004820B0" w:rsidRPr="00274ABA" w:rsidRDefault="00677F8A" w:rsidP="00AF3A11">
      <w:pPr>
        <w:pStyle w:val="Heading2"/>
        <w:numPr>
          <w:ilvl w:val="0"/>
          <w:numId w:val="33"/>
        </w:numPr>
        <w:ind w:left="990" w:right="1267" w:hanging="540"/>
        <w:jc w:val="both"/>
        <w:rPr>
          <w:rFonts w:ascii="Times New Roman" w:hAnsi="Times New Roman"/>
          <w:color w:val="000000"/>
          <w:spacing w:val="-3"/>
          <w:sz w:val="20"/>
        </w:rPr>
      </w:pPr>
      <w:r w:rsidRPr="00274ABA">
        <w:rPr>
          <w:rFonts w:ascii="Times New Roman" w:hAnsi="Times New Roman"/>
          <w:bCs/>
          <w:color w:val="000000"/>
          <w:sz w:val="24"/>
          <w:szCs w:val="24"/>
        </w:rPr>
        <w:t>P</w:t>
      </w:r>
      <w:r w:rsidR="00245AD8" w:rsidRPr="00274ABA">
        <w:rPr>
          <w:rFonts w:ascii="Times New Roman" w:hAnsi="Times New Roman"/>
          <w:bCs/>
          <w:color w:val="000000"/>
          <w:sz w:val="24"/>
          <w:szCs w:val="24"/>
        </w:rPr>
        <w:t>rogram</w:t>
      </w:r>
      <w:r w:rsidR="00BF78DB" w:rsidRPr="00274ABA">
        <w:rPr>
          <w:rFonts w:ascii="Times New Roman" w:hAnsi="Times New Roman"/>
          <w:bCs/>
          <w:color w:val="000000"/>
          <w:sz w:val="24"/>
          <w:szCs w:val="24"/>
        </w:rPr>
        <w:t>me</w:t>
      </w:r>
      <w:r w:rsidR="00664C9A" w:rsidRPr="00274ABA">
        <w:rPr>
          <w:rFonts w:ascii="Times New Roman" w:hAnsi="Times New Roman"/>
          <w:bCs/>
          <w:color w:val="000000"/>
          <w:sz w:val="24"/>
          <w:szCs w:val="24"/>
        </w:rPr>
        <w:t xml:space="preserve"> </w:t>
      </w:r>
      <w:r w:rsidR="00AF3A11" w:rsidRPr="00274ABA">
        <w:rPr>
          <w:rFonts w:ascii="Times New Roman" w:hAnsi="Times New Roman"/>
          <w:bCs/>
          <w:color w:val="000000"/>
          <w:sz w:val="24"/>
          <w:szCs w:val="24"/>
        </w:rPr>
        <w:t>p</w:t>
      </w:r>
      <w:r w:rsidR="00664C9A" w:rsidRPr="00274ABA">
        <w:rPr>
          <w:rFonts w:ascii="Times New Roman" w:hAnsi="Times New Roman"/>
          <w:bCs/>
          <w:color w:val="000000"/>
          <w:sz w:val="24"/>
          <w:szCs w:val="24"/>
        </w:rPr>
        <w:t>r</w:t>
      </w:r>
      <w:r w:rsidR="005610E0" w:rsidRPr="00274ABA">
        <w:rPr>
          <w:rFonts w:ascii="Times New Roman" w:hAnsi="Times New Roman"/>
          <w:bCs/>
          <w:color w:val="000000"/>
          <w:sz w:val="24"/>
          <w:szCs w:val="24"/>
        </w:rPr>
        <w:t>iori</w:t>
      </w:r>
      <w:r w:rsidR="00664C9A" w:rsidRPr="00274ABA">
        <w:rPr>
          <w:rFonts w:ascii="Times New Roman" w:hAnsi="Times New Roman"/>
          <w:bCs/>
          <w:color w:val="000000"/>
          <w:sz w:val="24"/>
          <w:szCs w:val="24"/>
        </w:rPr>
        <w:t xml:space="preserve">ties and </w:t>
      </w:r>
      <w:r w:rsidR="00AF3A11" w:rsidRPr="00274ABA">
        <w:rPr>
          <w:rFonts w:ascii="Times New Roman" w:hAnsi="Times New Roman"/>
          <w:bCs/>
          <w:color w:val="000000"/>
          <w:sz w:val="24"/>
          <w:szCs w:val="24"/>
        </w:rPr>
        <w:t>p</w:t>
      </w:r>
      <w:r w:rsidR="00BF78DB" w:rsidRPr="00274ABA">
        <w:rPr>
          <w:rFonts w:ascii="Times New Roman" w:hAnsi="Times New Roman"/>
          <w:bCs/>
          <w:color w:val="000000"/>
          <w:sz w:val="24"/>
          <w:szCs w:val="24"/>
        </w:rPr>
        <w:t>artnerships</w:t>
      </w:r>
    </w:p>
    <w:p w14:paraId="485A202B" w14:textId="77777777" w:rsidR="006D1153" w:rsidRPr="00274ABA" w:rsidRDefault="006D1153" w:rsidP="00D92B8A">
      <w:pPr>
        <w:ind w:left="990" w:right="1210"/>
        <w:jc w:val="both"/>
        <w:rPr>
          <w:color w:val="000000"/>
        </w:rPr>
      </w:pPr>
    </w:p>
    <w:p w14:paraId="4490E790" w14:textId="77777777" w:rsidR="006C5E90" w:rsidRPr="00274ABA" w:rsidRDefault="006C5E90" w:rsidP="009C5604">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w:t>
      </w:r>
      <w:r w:rsidR="00901C0E" w:rsidRPr="00274ABA">
        <w:rPr>
          <w:color w:val="000000"/>
        </w:rPr>
        <w:t xml:space="preserve">programme </w:t>
      </w:r>
      <w:r w:rsidRPr="00274ABA">
        <w:rPr>
          <w:color w:val="000000"/>
        </w:rPr>
        <w:t>is aligned with national priorities as set forth in the Government</w:t>
      </w:r>
      <w:r w:rsidR="00EE308A" w:rsidRPr="00274ABA">
        <w:rPr>
          <w:color w:val="000000"/>
        </w:rPr>
        <w:t>’s</w:t>
      </w:r>
      <w:r w:rsidRPr="00274ABA">
        <w:rPr>
          <w:color w:val="000000"/>
        </w:rPr>
        <w:t xml:space="preserve"> 2015-2020</w:t>
      </w:r>
      <w:r w:rsidR="00EE308A" w:rsidRPr="00274ABA">
        <w:rPr>
          <w:color w:val="000000"/>
        </w:rPr>
        <w:t xml:space="preserve"> Program</w:t>
      </w:r>
      <w:r w:rsidR="00303E05" w:rsidRPr="00274ABA">
        <w:rPr>
          <w:color w:val="000000"/>
        </w:rPr>
        <w:t>me</w:t>
      </w:r>
      <w:r w:rsidR="00901C0E" w:rsidRPr="00274ABA">
        <w:rPr>
          <w:color w:val="000000"/>
        </w:rPr>
        <w:t xml:space="preserve"> and </w:t>
      </w:r>
      <w:r w:rsidR="00DC26DE" w:rsidRPr="00274ABA">
        <w:rPr>
          <w:color w:val="000000"/>
        </w:rPr>
        <w:t>benefit</w:t>
      </w:r>
      <w:r w:rsidR="00C558DF" w:rsidRPr="00274ABA">
        <w:rPr>
          <w:color w:val="000000"/>
        </w:rPr>
        <w:t xml:space="preserve">ed </w:t>
      </w:r>
      <w:r w:rsidR="00901C0E" w:rsidRPr="00274ABA">
        <w:rPr>
          <w:color w:val="000000"/>
        </w:rPr>
        <w:t xml:space="preserve">from </w:t>
      </w:r>
      <w:r w:rsidR="00DC26DE" w:rsidRPr="00274ABA">
        <w:rPr>
          <w:color w:val="000000"/>
        </w:rPr>
        <w:t>a consultative process coordinated by AUCI</w:t>
      </w:r>
      <w:r w:rsidR="00901C0E" w:rsidRPr="00274ABA">
        <w:rPr>
          <w:color w:val="000000"/>
        </w:rPr>
        <w:t xml:space="preserve">. The programme is </w:t>
      </w:r>
      <w:r w:rsidR="00DC26DE" w:rsidRPr="00274ABA">
        <w:rPr>
          <w:color w:val="000000"/>
        </w:rPr>
        <w:t xml:space="preserve">associated </w:t>
      </w:r>
      <w:r w:rsidRPr="00274ABA">
        <w:rPr>
          <w:color w:val="000000"/>
        </w:rPr>
        <w:t xml:space="preserve">with </w:t>
      </w:r>
      <w:r w:rsidR="00333059" w:rsidRPr="00274ABA">
        <w:rPr>
          <w:color w:val="000000"/>
        </w:rPr>
        <w:t xml:space="preserve">outcomes </w:t>
      </w:r>
      <w:r w:rsidRPr="00274ABA">
        <w:rPr>
          <w:color w:val="000000"/>
        </w:rPr>
        <w:t xml:space="preserve">1, 2 and 3 of </w:t>
      </w:r>
      <w:r w:rsidR="00901C0E" w:rsidRPr="00274ABA">
        <w:rPr>
          <w:color w:val="000000"/>
        </w:rPr>
        <w:t xml:space="preserve">the </w:t>
      </w:r>
      <w:r w:rsidRPr="00274ABA">
        <w:rPr>
          <w:color w:val="000000"/>
        </w:rPr>
        <w:t>UNDP Strategic Plan</w:t>
      </w:r>
      <w:r w:rsidR="00901C0E" w:rsidRPr="00274ABA">
        <w:rPr>
          <w:color w:val="000000"/>
        </w:rPr>
        <w:t xml:space="preserve">, 2014-2017 </w:t>
      </w:r>
      <w:r w:rsidR="00DC26DE" w:rsidRPr="00274ABA">
        <w:rPr>
          <w:color w:val="000000"/>
        </w:rPr>
        <w:t>and</w:t>
      </w:r>
      <w:r w:rsidRPr="00274ABA">
        <w:rPr>
          <w:color w:val="000000"/>
        </w:rPr>
        <w:t xml:space="preserve"> three </w:t>
      </w:r>
      <w:r w:rsidR="001C752C" w:rsidRPr="00274ABA">
        <w:rPr>
          <w:color w:val="000000"/>
        </w:rPr>
        <w:t xml:space="preserve">of </w:t>
      </w:r>
      <w:r w:rsidR="00901C0E" w:rsidRPr="00274ABA">
        <w:rPr>
          <w:color w:val="000000"/>
        </w:rPr>
        <w:t xml:space="preserve">the </w:t>
      </w:r>
      <w:r w:rsidR="008B709B" w:rsidRPr="00274ABA">
        <w:rPr>
          <w:color w:val="000000"/>
        </w:rPr>
        <w:t>priorities</w:t>
      </w:r>
      <w:r w:rsidR="00901C0E" w:rsidRPr="00274ABA">
        <w:rPr>
          <w:color w:val="000000"/>
        </w:rPr>
        <w:t xml:space="preserve"> of the United Nations Development Assistance Framew</w:t>
      </w:r>
      <w:r w:rsidR="008B709B" w:rsidRPr="00274ABA">
        <w:rPr>
          <w:color w:val="000000"/>
        </w:rPr>
        <w:t>o</w:t>
      </w:r>
      <w:r w:rsidR="00901C0E" w:rsidRPr="00274ABA">
        <w:rPr>
          <w:color w:val="000000"/>
        </w:rPr>
        <w:t xml:space="preserve">rk </w:t>
      </w:r>
      <w:r w:rsidR="008B709B" w:rsidRPr="00274ABA">
        <w:rPr>
          <w:color w:val="000000"/>
        </w:rPr>
        <w:t>(</w:t>
      </w:r>
      <w:r w:rsidR="00901C0E" w:rsidRPr="00274ABA">
        <w:rPr>
          <w:color w:val="000000"/>
        </w:rPr>
        <w:t>UNDAF)</w:t>
      </w:r>
      <w:r w:rsidR="009C5604" w:rsidRPr="00274ABA">
        <w:rPr>
          <w:color w:val="000000"/>
        </w:rPr>
        <w:t xml:space="preserve"> </w:t>
      </w:r>
      <w:r w:rsidRPr="00274ABA">
        <w:rPr>
          <w:color w:val="000000"/>
        </w:rPr>
        <w:t>2016-2020</w:t>
      </w:r>
      <w:r w:rsidR="008B709B" w:rsidRPr="00274ABA">
        <w:rPr>
          <w:color w:val="000000"/>
        </w:rPr>
        <w:t xml:space="preserve">, and is </w:t>
      </w:r>
      <w:r w:rsidR="00002153" w:rsidRPr="00274ABA">
        <w:rPr>
          <w:color w:val="000000"/>
        </w:rPr>
        <w:t>s</w:t>
      </w:r>
      <w:r w:rsidR="002D3655" w:rsidRPr="00274ABA">
        <w:rPr>
          <w:color w:val="000000"/>
        </w:rPr>
        <w:t xml:space="preserve">upported </w:t>
      </w:r>
      <w:r w:rsidR="00EE308A" w:rsidRPr="00274ABA">
        <w:rPr>
          <w:color w:val="000000"/>
        </w:rPr>
        <w:t xml:space="preserve">by </w:t>
      </w:r>
      <w:r w:rsidR="002D3655" w:rsidRPr="00274ABA">
        <w:rPr>
          <w:color w:val="000000"/>
        </w:rPr>
        <w:t>theor</w:t>
      </w:r>
      <w:r w:rsidR="00D12A01" w:rsidRPr="00274ABA">
        <w:rPr>
          <w:color w:val="000000"/>
        </w:rPr>
        <w:t>ies</w:t>
      </w:r>
      <w:r w:rsidR="002D3655" w:rsidRPr="00274ABA">
        <w:rPr>
          <w:color w:val="000000"/>
        </w:rPr>
        <w:t xml:space="preserve"> of change oriented to </w:t>
      </w:r>
      <w:r w:rsidR="008B709B" w:rsidRPr="00274ABA">
        <w:rPr>
          <w:color w:val="000000"/>
        </w:rPr>
        <w:t xml:space="preserve">eradicating </w:t>
      </w:r>
      <w:r w:rsidR="00D375D2" w:rsidRPr="00274ABA">
        <w:rPr>
          <w:color w:val="000000"/>
        </w:rPr>
        <w:t xml:space="preserve">extreme </w:t>
      </w:r>
      <w:r w:rsidR="002D3655" w:rsidRPr="00274ABA">
        <w:rPr>
          <w:color w:val="000000"/>
        </w:rPr>
        <w:t xml:space="preserve">poverty and </w:t>
      </w:r>
      <w:r w:rsidR="008B709B" w:rsidRPr="00274ABA">
        <w:rPr>
          <w:color w:val="000000"/>
        </w:rPr>
        <w:t xml:space="preserve">persistent </w:t>
      </w:r>
      <w:r w:rsidR="002D3655" w:rsidRPr="00274ABA">
        <w:rPr>
          <w:color w:val="000000"/>
        </w:rPr>
        <w:t>inequalities</w:t>
      </w:r>
      <w:r w:rsidR="00C7283A" w:rsidRPr="00274ABA">
        <w:rPr>
          <w:color w:val="000000"/>
        </w:rPr>
        <w:t>.</w:t>
      </w:r>
      <w:r w:rsidR="002D3655" w:rsidRPr="00274ABA">
        <w:rPr>
          <w:color w:val="000000"/>
        </w:rPr>
        <w:t xml:space="preserve"> </w:t>
      </w:r>
      <w:r w:rsidR="00F45610" w:rsidRPr="00274ABA">
        <w:rPr>
          <w:color w:val="000000"/>
        </w:rPr>
        <w:t xml:space="preserve">Based on its comparative </w:t>
      </w:r>
      <w:r w:rsidR="000C2D1E" w:rsidRPr="00274ABA">
        <w:rPr>
          <w:color w:val="000000"/>
        </w:rPr>
        <w:t>advantages</w:t>
      </w:r>
      <w:r w:rsidR="00F45610" w:rsidRPr="00274ABA">
        <w:rPr>
          <w:color w:val="000000"/>
        </w:rPr>
        <w:t>, UNDP</w:t>
      </w:r>
      <w:r w:rsidR="002D3655" w:rsidRPr="00274ABA">
        <w:rPr>
          <w:color w:val="000000"/>
        </w:rPr>
        <w:t xml:space="preserve"> will combine interventions through the strengthening of institutional capacities for the implementation of nationwide public policies, focusing on the inclusion of vulnerable groups in territories with lower relative development or </w:t>
      </w:r>
      <w:r w:rsidR="008B709B" w:rsidRPr="00274ABA">
        <w:rPr>
          <w:color w:val="000000"/>
        </w:rPr>
        <w:t xml:space="preserve">that are </w:t>
      </w:r>
      <w:r w:rsidR="002D3655" w:rsidRPr="00274ABA">
        <w:rPr>
          <w:color w:val="000000"/>
        </w:rPr>
        <w:t>vulnerable to risk</w:t>
      </w:r>
      <w:r w:rsidR="00EE308A" w:rsidRPr="00274ABA">
        <w:rPr>
          <w:color w:val="000000"/>
        </w:rPr>
        <w:t>s</w:t>
      </w:r>
      <w:r w:rsidR="002179C5" w:rsidRPr="00274ABA">
        <w:rPr>
          <w:color w:val="000000"/>
        </w:rPr>
        <w:t>.</w:t>
      </w:r>
      <w:r w:rsidR="000B70C3" w:rsidRPr="00274ABA">
        <w:rPr>
          <w:color w:val="000000"/>
        </w:rPr>
        <w:t xml:space="preserve"> </w:t>
      </w:r>
      <w:r w:rsidR="00EE308A" w:rsidRPr="00274ABA">
        <w:rPr>
          <w:color w:val="000000"/>
        </w:rPr>
        <w:t>Gender</w:t>
      </w:r>
      <w:r w:rsidR="00A005ED" w:rsidRPr="00274ABA">
        <w:rPr>
          <w:color w:val="000000"/>
        </w:rPr>
        <w:t xml:space="preserve"> equality</w:t>
      </w:r>
      <w:r w:rsidR="00EE308A" w:rsidRPr="00274ABA">
        <w:rPr>
          <w:color w:val="000000"/>
        </w:rPr>
        <w:t>, h</w:t>
      </w:r>
      <w:r w:rsidR="002179C5" w:rsidRPr="00274ABA">
        <w:rPr>
          <w:color w:val="000000"/>
        </w:rPr>
        <w:t>u</w:t>
      </w:r>
      <w:r w:rsidRPr="00274ABA">
        <w:rPr>
          <w:color w:val="000000"/>
        </w:rPr>
        <w:t>man rights, environmental sustainability, good governance</w:t>
      </w:r>
      <w:r w:rsidR="00C46A4E" w:rsidRPr="00274ABA">
        <w:rPr>
          <w:color w:val="000000"/>
        </w:rPr>
        <w:t>, decentralization and local development</w:t>
      </w:r>
      <w:r w:rsidR="00080A6F" w:rsidRPr="00274ABA">
        <w:rPr>
          <w:color w:val="000000"/>
        </w:rPr>
        <w:t>,</w:t>
      </w:r>
      <w:r w:rsidR="008B709B" w:rsidRPr="00274ABA">
        <w:rPr>
          <w:color w:val="000000"/>
        </w:rPr>
        <w:t xml:space="preserve"> and </w:t>
      </w:r>
      <w:r w:rsidRPr="00274ABA">
        <w:rPr>
          <w:color w:val="000000"/>
        </w:rPr>
        <w:t xml:space="preserve">South-South and triangular cooperation </w:t>
      </w:r>
      <w:r w:rsidR="00EE308A" w:rsidRPr="00274ABA">
        <w:rPr>
          <w:color w:val="000000"/>
        </w:rPr>
        <w:t xml:space="preserve">will be </w:t>
      </w:r>
      <w:r w:rsidR="006D764C" w:rsidRPr="00274ABA">
        <w:rPr>
          <w:color w:val="000000"/>
        </w:rPr>
        <w:t>integ</w:t>
      </w:r>
      <w:r w:rsidR="00490D9D" w:rsidRPr="00274ABA">
        <w:rPr>
          <w:color w:val="000000"/>
        </w:rPr>
        <w:t>rated</w:t>
      </w:r>
      <w:r w:rsidR="006D764C" w:rsidRPr="00274ABA">
        <w:rPr>
          <w:color w:val="000000"/>
        </w:rPr>
        <w:t xml:space="preserve"> </w:t>
      </w:r>
      <w:r w:rsidR="008B709B" w:rsidRPr="00274ABA">
        <w:rPr>
          <w:color w:val="000000"/>
        </w:rPr>
        <w:t>cr</w:t>
      </w:r>
      <w:r w:rsidR="00E452A8" w:rsidRPr="00274ABA">
        <w:rPr>
          <w:color w:val="000000"/>
        </w:rPr>
        <w:t>o</w:t>
      </w:r>
      <w:r w:rsidR="008B709B" w:rsidRPr="00274ABA">
        <w:rPr>
          <w:color w:val="000000"/>
        </w:rPr>
        <w:t xml:space="preserve">ss-sectorally </w:t>
      </w:r>
      <w:r w:rsidR="00A005ED" w:rsidRPr="00274ABA">
        <w:rPr>
          <w:color w:val="000000"/>
        </w:rPr>
        <w:t>in</w:t>
      </w:r>
      <w:r w:rsidR="000E4DE5" w:rsidRPr="00274ABA">
        <w:rPr>
          <w:color w:val="000000"/>
        </w:rPr>
        <w:t>to</w:t>
      </w:r>
      <w:r w:rsidR="00A005ED" w:rsidRPr="00274ABA">
        <w:rPr>
          <w:color w:val="000000"/>
        </w:rPr>
        <w:t xml:space="preserve"> </w:t>
      </w:r>
      <w:r w:rsidRPr="00274ABA">
        <w:rPr>
          <w:color w:val="000000"/>
        </w:rPr>
        <w:t>the programme</w:t>
      </w:r>
      <w:r w:rsidR="00EE308A" w:rsidRPr="00274ABA">
        <w:rPr>
          <w:color w:val="000000"/>
        </w:rPr>
        <w:t xml:space="preserve">. </w:t>
      </w:r>
      <w:r w:rsidR="008B709B" w:rsidRPr="00274ABA">
        <w:rPr>
          <w:color w:val="000000"/>
        </w:rPr>
        <w:t xml:space="preserve">The programme will take into account required </w:t>
      </w:r>
      <w:r w:rsidRPr="00274ABA">
        <w:rPr>
          <w:color w:val="000000"/>
        </w:rPr>
        <w:t>level</w:t>
      </w:r>
      <w:r w:rsidR="000E4DE5" w:rsidRPr="00274ABA">
        <w:rPr>
          <w:color w:val="000000"/>
        </w:rPr>
        <w:t>s</w:t>
      </w:r>
      <w:r w:rsidRPr="00274ABA">
        <w:rPr>
          <w:color w:val="000000"/>
        </w:rPr>
        <w:t xml:space="preserve"> </w:t>
      </w:r>
      <w:r w:rsidRPr="00274ABA">
        <w:rPr>
          <w:color w:val="000000"/>
        </w:rPr>
        <w:lastRenderedPageBreak/>
        <w:t>of prioritization, sustainability and scalability to achieve development results</w:t>
      </w:r>
      <w:r w:rsidR="008B709B" w:rsidRPr="00274ABA">
        <w:rPr>
          <w:color w:val="000000"/>
        </w:rPr>
        <w:t xml:space="preserve"> </w:t>
      </w:r>
      <w:r w:rsidR="00080A6F" w:rsidRPr="00274ABA">
        <w:rPr>
          <w:color w:val="000000"/>
        </w:rPr>
        <w:t xml:space="preserve">and </w:t>
      </w:r>
      <w:r w:rsidRPr="00274ABA">
        <w:rPr>
          <w:color w:val="000000"/>
        </w:rPr>
        <w:t>emerging issues</w:t>
      </w:r>
      <w:r w:rsidR="00080A6F" w:rsidRPr="00274ABA">
        <w:rPr>
          <w:color w:val="000000"/>
        </w:rPr>
        <w:t xml:space="preserve"> such as </w:t>
      </w:r>
      <w:r w:rsidRPr="00274ABA">
        <w:rPr>
          <w:color w:val="000000"/>
        </w:rPr>
        <w:t>risk management for resilience and social protection</w:t>
      </w:r>
      <w:r w:rsidR="008B709B" w:rsidRPr="00274ABA">
        <w:rPr>
          <w:color w:val="000000"/>
        </w:rPr>
        <w:t>.</w:t>
      </w:r>
      <w:r w:rsidR="00A005ED" w:rsidRPr="00274ABA">
        <w:rPr>
          <w:color w:val="000000"/>
        </w:rPr>
        <w:t xml:space="preserve"> </w:t>
      </w:r>
      <w:r w:rsidR="008B709B" w:rsidRPr="00274ABA">
        <w:rPr>
          <w:color w:val="000000"/>
        </w:rPr>
        <w:t>I</w:t>
      </w:r>
      <w:r w:rsidR="00A005ED" w:rsidRPr="00274ABA">
        <w:rPr>
          <w:color w:val="000000"/>
        </w:rPr>
        <w:t>n</w:t>
      </w:r>
      <w:r w:rsidRPr="00274ABA">
        <w:rPr>
          <w:color w:val="000000"/>
        </w:rPr>
        <w:t xml:space="preserve"> consultation with national authorities, UNDP will support the implementation of the </w:t>
      </w:r>
      <w:r w:rsidR="004A3479" w:rsidRPr="00274ABA">
        <w:rPr>
          <w:color w:val="000000"/>
        </w:rPr>
        <w:t xml:space="preserve">Sustainable Development </w:t>
      </w:r>
      <w:r w:rsidR="008B709B" w:rsidRPr="00274ABA">
        <w:rPr>
          <w:color w:val="000000"/>
        </w:rPr>
        <w:t>Goals</w:t>
      </w:r>
      <w:r w:rsidR="004A3479" w:rsidRPr="00274ABA">
        <w:rPr>
          <w:color w:val="000000"/>
        </w:rPr>
        <w:t>,</w:t>
      </w:r>
      <w:r w:rsidR="008F5D9C" w:rsidRPr="00274ABA">
        <w:rPr>
          <w:color w:val="000000"/>
        </w:rPr>
        <w:t xml:space="preserve"> </w:t>
      </w:r>
      <w:r w:rsidR="00BD2DE6" w:rsidRPr="00274ABA">
        <w:rPr>
          <w:color w:val="000000"/>
        </w:rPr>
        <w:t>foster</w:t>
      </w:r>
      <w:r w:rsidR="00D375D2" w:rsidRPr="00274ABA">
        <w:rPr>
          <w:color w:val="000000"/>
        </w:rPr>
        <w:t xml:space="preserve">ing </w:t>
      </w:r>
      <w:r w:rsidR="004A3479" w:rsidRPr="00274ABA">
        <w:rPr>
          <w:color w:val="000000"/>
        </w:rPr>
        <w:t>participatory process</w:t>
      </w:r>
      <w:r w:rsidR="00D375D2" w:rsidRPr="00274ABA">
        <w:rPr>
          <w:color w:val="000000"/>
        </w:rPr>
        <w:t>es</w:t>
      </w:r>
      <w:r w:rsidR="004A3479" w:rsidRPr="00274ABA">
        <w:rPr>
          <w:color w:val="000000"/>
        </w:rPr>
        <w:t xml:space="preserve"> </w:t>
      </w:r>
      <w:r w:rsidR="00D375D2" w:rsidRPr="00274ABA">
        <w:rPr>
          <w:color w:val="000000"/>
        </w:rPr>
        <w:t>to</w:t>
      </w:r>
      <w:r w:rsidRPr="00274ABA">
        <w:rPr>
          <w:color w:val="000000"/>
        </w:rPr>
        <w:t xml:space="preserve"> defin</w:t>
      </w:r>
      <w:r w:rsidR="00D375D2" w:rsidRPr="00274ABA">
        <w:rPr>
          <w:color w:val="000000"/>
        </w:rPr>
        <w:t xml:space="preserve">e </w:t>
      </w:r>
      <w:r w:rsidRPr="00274ABA">
        <w:rPr>
          <w:color w:val="000000"/>
        </w:rPr>
        <w:t xml:space="preserve">national targets, </w:t>
      </w:r>
      <w:r w:rsidR="007913DC" w:rsidRPr="00274ABA">
        <w:rPr>
          <w:color w:val="000000"/>
        </w:rPr>
        <w:t>monitor progress</w:t>
      </w:r>
      <w:r w:rsidRPr="00274ABA">
        <w:rPr>
          <w:color w:val="000000"/>
        </w:rPr>
        <w:t xml:space="preserve"> and develop national reports.</w:t>
      </w:r>
    </w:p>
    <w:p w14:paraId="06106645" w14:textId="77777777" w:rsidR="008B709B" w:rsidRPr="00274ABA" w:rsidRDefault="008B709B" w:rsidP="008B709B">
      <w:pPr>
        <w:pStyle w:val="ListParagraph"/>
        <w:tabs>
          <w:tab w:val="left" w:pos="1418"/>
          <w:tab w:val="left" w:pos="1560"/>
        </w:tabs>
        <w:spacing w:after="120"/>
        <w:ind w:left="990" w:right="1210"/>
        <w:jc w:val="both"/>
        <w:rPr>
          <w:b/>
          <w:color w:val="000000"/>
        </w:rPr>
      </w:pPr>
      <w:r w:rsidRPr="00274ABA">
        <w:rPr>
          <w:b/>
          <w:color w:val="000000"/>
        </w:rPr>
        <w:t>Inclusive and equitable development</w:t>
      </w:r>
    </w:p>
    <w:p w14:paraId="3E300835" w14:textId="77777777" w:rsidR="00BD42BE" w:rsidRPr="00274ABA" w:rsidRDefault="00457EB1"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UNDP will focus its actions to support current and new policies on social economy, aimed towards the inclusion of </w:t>
      </w:r>
      <w:r w:rsidR="008B709B" w:rsidRPr="00274ABA">
        <w:rPr>
          <w:color w:val="000000"/>
        </w:rPr>
        <w:t>hard-</w:t>
      </w:r>
      <w:r w:rsidRPr="00274ABA">
        <w:rPr>
          <w:color w:val="000000"/>
        </w:rPr>
        <w:t>to</w:t>
      </w:r>
      <w:r w:rsidR="008B709B" w:rsidRPr="00274ABA">
        <w:rPr>
          <w:color w:val="000000"/>
        </w:rPr>
        <w:t>-</w:t>
      </w:r>
      <w:r w:rsidRPr="00274ABA">
        <w:rPr>
          <w:color w:val="000000"/>
        </w:rPr>
        <w:t>reach populations living in extreme poverty (boys, girls, people of African descent</w:t>
      </w:r>
      <w:r w:rsidR="008B709B" w:rsidRPr="00274ABA">
        <w:rPr>
          <w:color w:val="000000"/>
        </w:rPr>
        <w:t xml:space="preserve">), by </w:t>
      </w:r>
      <w:r w:rsidRPr="00274ABA">
        <w:rPr>
          <w:color w:val="000000"/>
        </w:rPr>
        <w:t>fostering child development and sustainable habitat</w:t>
      </w:r>
      <w:r w:rsidR="008B709B" w:rsidRPr="00274ABA">
        <w:rPr>
          <w:color w:val="000000"/>
        </w:rPr>
        <w:t>. It will</w:t>
      </w:r>
      <w:r w:rsidRPr="00274ABA">
        <w:rPr>
          <w:color w:val="000000"/>
        </w:rPr>
        <w:t xml:space="preserve"> </w:t>
      </w:r>
      <w:r w:rsidR="008B709B" w:rsidRPr="00274ABA">
        <w:rPr>
          <w:color w:val="000000"/>
        </w:rPr>
        <w:t xml:space="preserve">provide </w:t>
      </w:r>
      <w:r w:rsidRPr="00274ABA">
        <w:rPr>
          <w:color w:val="000000"/>
        </w:rPr>
        <w:t xml:space="preserve">technical assistance </w:t>
      </w:r>
      <w:r w:rsidR="002C0F45" w:rsidRPr="00274ABA">
        <w:rPr>
          <w:color w:val="000000"/>
        </w:rPr>
        <w:t>to</w:t>
      </w:r>
      <w:r w:rsidRPr="00274ABA">
        <w:rPr>
          <w:color w:val="000000"/>
        </w:rPr>
        <w:t xml:space="preserve"> design </w:t>
      </w:r>
      <w:r w:rsidR="008B709B" w:rsidRPr="00274ABA">
        <w:rPr>
          <w:color w:val="000000"/>
        </w:rPr>
        <w:t xml:space="preserve">targeted </w:t>
      </w:r>
      <w:r w:rsidRPr="00274ABA">
        <w:rPr>
          <w:color w:val="000000"/>
        </w:rPr>
        <w:t>policies</w:t>
      </w:r>
      <w:r w:rsidR="008B709B" w:rsidRPr="00274ABA">
        <w:rPr>
          <w:color w:val="000000"/>
        </w:rPr>
        <w:t xml:space="preserve"> </w:t>
      </w:r>
      <w:r w:rsidR="00080A6F" w:rsidRPr="00274ABA">
        <w:rPr>
          <w:color w:val="000000"/>
        </w:rPr>
        <w:t>to achieve full social integration of these groups</w:t>
      </w:r>
      <w:r w:rsidRPr="00274ABA">
        <w:rPr>
          <w:color w:val="000000"/>
        </w:rPr>
        <w:t xml:space="preserve">. It will strengthen </w:t>
      </w:r>
      <w:r w:rsidR="007D678C" w:rsidRPr="00274ABA">
        <w:rPr>
          <w:color w:val="000000"/>
        </w:rPr>
        <w:t xml:space="preserve">the capacities of </w:t>
      </w:r>
      <w:r w:rsidRPr="00274ABA">
        <w:rPr>
          <w:color w:val="000000"/>
        </w:rPr>
        <w:t xml:space="preserve">MIDES, the </w:t>
      </w:r>
      <w:r w:rsidR="00105A3E" w:rsidRPr="00274ABA">
        <w:rPr>
          <w:color w:val="000000"/>
        </w:rPr>
        <w:t xml:space="preserve">Office of </w:t>
      </w:r>
      <w:r w:rsidRPr="00274ABA">
        <w:rPr>
          <w:color w:val="000000"/>
        </w:rPr>
        <w:t xml:space="preserve">Planning and Budget </w:t>
      </w:r>
      <w:r w:rsidR="00561F73" w:rsidRPr="00274ABA">
        <w:rPr>
          <w:color w:val="000000"/>
        </w:rPr>
        <w:t>(</w:t>
      </w:r>
      <w:r w:rsidR="00105A3E" w:rsidRPr="00274ABA">
        <w:rPr>
          <w:color w:val="000000"/>
        </w:rPr>
        <w:t>OP</w:t>
      </w:r>
      <w:r w:rsidR="00561F73" w:rsidRPr="00274ABA">
        <w:rPr>
          <w:color w:val="000000"/>
        </w:rPr>
        <w:t>B)</w:t>
      </w:r>
      <w:r w:rsidRPr="00274ABA">
        <w:rPr>
          <w:color w:val="000000"/>
        </w:rPr>
        <w:t xml:space="preserve"> and the National Statistics Institute to develop instruments for the multidime</w:t>
      </w:r>
      <w:r w:rsidR="00BA4C27" w:rsidRPr="00274ABA">
        <w:rPr>
          <w:color w:val="000000"/>
        </w:rPr>
        <w:t xml:space="preserve">nsional measurement of poverty. </w:t>
      </w:r>
      <w:r w:rsidRPr="00274ABA">
        <w:rPr>
          <w:color w:val="000000"/>
        </w:rPr>
        <w:t>UNDP will support the expansion of the</w:t>
      </w:r>
      <w:r w:rsidR="007D678C" w:rsidRPr="00274ABA">
        <w:rPr>
          <w:color w:val="000000"/>
        </w:rPr>
        <w:t xml:space="preserve"> Plan CAIF</w:t>
      </w:r>
      <w:r w:rsidR="00080A6F" w:rsidRPr="00274ABA">
        <w:rPr>
          <w:color w:val="000000"/>
        </w:rPr>
        <w:t>, a national policy for childhood implemented through Children and Family Care Centres</w:t>
      </w:r>
      <w:r w:rsidR="007D678C" w:rsidRPr="00274ABA">
        <w:rPr>
          <w:color w:val="000000"/>
        </w:rPr>
        <w:t xml:space="preserve"> (</w:t>
      </w:r>
      <w:r w:rsidR="007D678C" w:rsidRPr="00274ABA">
        <w:rPr>
          <w:i/>
          <w:color w:val="000000"/>
        </w:rPr>
        <w:t>Centros de Atención a la Infancia y la Familia</w:t>
      </w:r>
      <w:r w:rsidR="007D678C" w:rsidRPr="00274ABA">
        <w:rPr>
          <w:color w:val="000000"/>
        </w:rPr>
        <w:t xml:space="preserve">)  </w:t>
      </w:r>
      <w:r w:rsidRPr="00274ABA">
        <w:rPr>
          <w:color w:val="000000"/>
        </w:rPr>
        <w:t xml:space="preserve"> through the design of new management models. </w:t>
      </w:r>
      <w:r w:rsidR="002C0F45" w:rsidRPr="00274ABA">
        <w:rPr>
          <w:color w:val="000000"/>
        </w:rPr>
        <w:t>I</w:t>
      </w:r>
      <w:r w:rsidRPr="00274ABA">
        <w:rPr>
          <w:color w:val="000000"/>
        </w:rPr>
        <w:t xml:space="preserve">t will </w:t>
      </w:r>
      <w:r w:rsidR="007D678C" w:rsidRPr="00274ABA">
        <w:rPr>
          <w:color w:val="000000"/>
        </w:rPr>
        <w:t xml:space="preserve">support </w:t>
      </w:r>
      <w:r w:rsidRPr="00274ABA">
        <w:rPr>
          <w:color w:val="000000"/>
        </w:rPr>
        <w:t xml:space="preserve">the design of </w:t>
      </w:r>
      <w:r w:rsidR="002C0F45" w:rsidRPr="00274ABA">
        <w:rPr>
          <w:color w:val="000000"/>
        </w:rPr>
        <w:t>a strategy for</w:t>
      </w:r>
      <w:r w:rsidRPr="00274ABA">
        <w:rPr>
          <w:color w:val="000000"/>
        </w:rPr>
        <w:t xml:space="preserve"> gender equality and empowerment of </w:t>
      </w:r>
      <w:r w:rsidR="00BA4C27" w:rsidRPr="00274ABA">
        <w:rPr>
          <w:color w:val="000000"/>
        </w:rPr>
        <w:t>women</w:t>
      </w:r>
      <w:r w:rsidR="007D678C" w:rsidRPr="00274ABA">
        <w:rPr>
          <w:color w:val="000000"/>
        </w:rPr>
        <w:t xml:space="preserve"> to be </w:t>
      </w:r>
      <w:r w:rsidR="00BA4C27" w:rsidRPr="00274ABA">
        <w:rPr>
          <w:color w:val="000000"/>
        </w:rPr>
        <w:t>set</w:t>
      </w:r>
      <w:r w:rsidRPr="00274ABA">
        <w:rPr>
          <w:color w:val="000000"/>
        </w:rPr>
        <w:t xml:space="preserve"> forward by the National Women's Institute (Quality With Equity Program</w:t>
      </w:r>
      <w:r w:rsidR="00633EDA" w:rsidRPr="00274ABA">
        <w:rPr>
          <w:color w:val="000000"/>
        </w:rPr>
        <w:t>me</w:t>
      </w:r>
      <w:r w:rsidRPr="00274ABA">
        <w:rPr>
          <w:color w:val="000000"/>
        </w:rPr>
        <w:t xml:space="preserve">, Equal Opportunities Plan), in coordination with </w:t>
      </w:r>
      <w:r w:rsidR="00683540" w:rsidRPr="00274ABA">
        <w:rPr>
          <w:color w:val="000000"/>
        </w:rPr>
        <w:t>the United Nations Entity for Gender Equality and the Empowerment of Women (</w:t>
      </w:r>
      <w:r w:rsidR="007D678C" w:rsidRPr="00274ABA">
        <w:rPr>
          <w:color w:val="000000"/>
        </w:rPr>
        <w:t>UN-</w:t>
      </w:r>
      <w:r w:rsidRPr="00274ABA">
        <w:rPr>
          <w:color w:val="000000"/>
        </w:rPr>
        <w:t>Women</w:t>
      </w:r>
      <w:r w:rsidR="00683540" w:rsidRPr="00274ABA">
        <w:rPr>
          <w:color w:val="000000"/>
        </w:rPr>
        <w:t>)</w:t>
      </w:r>
      <w:r w:rsidRPr="00274ABA">
        <w:rPr>
          <w:color w:val="000000"/>
        </w:rPr>
        <w:t xml:space="preserve">. It will </w:t>
      </w:r>
      <w:r w:rsidR="00105A3E" w:rsidRPr="00274ABA">
        <w:rPr>
          <w:color w:val="000000"/>
        </w:rPr>
        <w:t xml:space="preserve">support </w:t>
      </w:r>
      <w:r w:rsidRPr="00274ABA">
        <w:rPr>
          <w:color w:val="000000"/>
        </w:rPr>
        <w:t>strengthen</w:t>
      </w:r>
      <w:r w:rsidR="00633EDA" w:rsidRPr="00274ABA">
        <w:rPr>
          <w:color w:val="000000"/>
        </w:rPr>
        <w:t>ing of</w:t>
      </w:r>
      <w:r w:rsidRPr="00274ABA">
        <w:rPr>
          <w:color w:val="000000"/>
        </w:rPr>
        <w:t xml:space="preserve"> the monitoring and evaluation mechanisms of the Affirmative Action Law geared towards </w:t>
      </w:r>
      <w:r w:rsidR="00633EDA" w:rsidRPr="00274ABA">
        <w:rPr>
          <w:color w:val="000000"/>
        </w:rPr>
        <w:t>afro-</w:t>
      </w:r>
      <w:r w:rsidRPr="00274ABA">
        <w:rPr>
          <w:color w:val="000000"/>
        </w:rPr>
        <w:t xml:space="preserve">descendants. </w:t>
      </w:r>
    </w:p>
    <w:p w14:paraId="53B7BA5C" w14:textId="718CB1D5" w:rsidR="00457EB1" w:rsidRPr="00274ABA" w:rsidRDefault="00BD42BE"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The programme</w:t>
      </w:r>
      <w:r w:rsidR="00457EB1" w:rsidRPr="00274ABA">
        <w:rPr>
          <w:color w:val="000000"/>
        </w:rPr>
        <w:t xml:space="preserve"> will assist with the implementation of the National System of Care, which seeks to assume family responsibilities under a shared social scheme (government, market and family), by providing technical expertise and supporting the development and systematization of pilot projects, assessing their scalability at a national level and considering compared international experiences in the region, </w:t>
      </w:r>
      <w:r w:rsidR="00F265B6" w:rsidRPr="00274ABA">
        <w:rPr>
          <w:color w:val="000000"/>
        </w:rPr>
        <w:t xml:space="preserve">thus </w:t>
      </w:r>
      <w:r w:rsidR="00457EB1" w:rsidRPr="00274ABA">
        <w:rPr>
          <w:color w:val="000000"/>
        </w:rPr>
        <w:t xml:space="preserve">promoting </w:t>
      </w:r>
      <w:r w:rsidR="00F265B6" w:rsidRPr="00274ABA">
        <w:rPr>
          <w:color w:val="000000"/>
        </w:rPr>
        <w:t xml:space="preserve">South-South cooperation </w:t>
      </w:r>
      <w:r w:rsidR="00457EB1" w:rsidRPr="00274ABA">
        <w:rPr>
          <w:color w:val="000000"/>
        </w:rPr>
        <w:t>(</w:t>
      </w:r>
      <w:r w:rsidR="00F265B6" w:rsidRPr="00274ABA">
        <w:rPr>
          <w:color w:val="000000"/>
        </w:rPr>
        <w:t xml:space="preserve">e.g., with Argentina and </w:t>
      </w:r>
      <w:r w:rsidR="00457EB1" w:rsidRPr="00274ABA">
        <w:rPr>
          <w:color w:val="000000"/>
        </w:rPr>
        <w:t xml:space="preserve">Cuba). To address territorial </w:t>
      </w:r>
      <w:r w:rsidR="0099290F" w:rsidRPr="00274ABA">
        <w:rPr>
          <w:color w:val="000000"/>
        </w:rPr>
        <w:t>disparities</w:t>
      </w:r>
      <w:r w:rsidR="00457EB1" w:rsidRPr="00274ABA">
        <w:rPr>
          <w:color w:val="000000"/>
        </w:rPr>
        <w:t xml:space="preserve">, </w:t>
      </w:r>
      <w:r w:rsidR="0099290F" w:rsidRPr="00274ABA">
        <w:rPr>
          <w:color w:val="000000"/>
        </w:rPr>
        <w:t xml:space="preserve">in consultation with local stakeholders, </w:t>
      </w:r>
      <w:r w:rsidR="00457EB1" w:rsidRPr="00274ABA">
        <w:rPr>
          <w:color w:val="000000"/>
        </w:rPr>
        <w:t xml:space="preserve">UNDP will aid in territorial planning, </w:t>
      </w:r>
      <w:r w:rsidR="005A218B" w:rsidRPr="00274ABA">
        <w:rPr>
          <w:color w:val="000000"/>
        </w:rPr>
        <w:t>designing</w:t>
      </w:r>
      <w:r w:rsidR="00457EB1" w:rsidRPr="00274ABA">
        <w:rPr>
          <w:color w:val="000000"/>
        </w:rPr>
        <w:t xml:space="preserve"> strategies to promote local economic development and building dialogue between different tiers of government (</w:t>
      </w:r>
      <w:r w:rsidR="00F265B6" w:rsidRPr="00274ABA">
        <w:rPr>
          <w:color w:val="000000"/>
        </w:rPr>
        <w:t>mayors' councils</w:t>
      </w:r>
      <w:r w:rsidR="00457EB1" w:rsidRPr="00274ABA">
        <w:rPr>
          <w:color w:val="000000"/>
        </w:rPr>
        <w:t xml:space="preserve">, </w:t>
      </w:r>
      <w:r w:rsidR="00F265B6" w:rsidRPr="00274ABA">
        <w:rPr>
          <w:color w:val="000000"/>
        </w:rPr>
        <w:t>municipalities</w:t>
      </w:r>
      <w:r w:rsidR="00457EB1" w:rsidRPr="00274ABA">
        <w:rPr>
          <w:color w:val="000000"/>
        </w:rPr>
        <w:t xml:space="preserve">, </w:t>
      </w:r>
      <w:r w:rsidR="00F265B6" w:rsidRPr="00274ABA">
        <w:rPr>
          <w:color w:val="000000"/>
        </w:rPr>
        <w:t>townships</w:t>
      </w:r>
      <w:r w:rsidR="00633EDA" w:rsidRPr="00274ABA">
        <w:rPr>
          <w:color w:val="000000"/>
        </w:rPr>
        <w:t>)</w:t>
      </w:r>
      <w:r w:rsidR="00457EB1" w:rsidRPr="00274ABA">
        <w:rPr>
          <w:color w:val="000000"/>
        </w:rPr>
        <w:t xml:space="preserve">, civil society, </w:t>
      </w:r>
      <w:r w:rsidR="00F265B6" w:rsidRPr="00274ABA">
        <w:rPr>
          <w:color w:val="000000"/>
        </w:rPr>
        <w:t>local economic development agencies</w:t>
      </w:r>
      <w:r w:rsidR="00457EB1" w:rsidRPr="00274ABA">
        <w:rPr>
          <w:color w:val="000000"/>
        </w:rPr>
        <w:t xml:space="preserve">, private actors, </w:t>
      </w:r>
      <w:r w:rsidR="00105A3E" w:rsidRPr="00274ABA">
        <w:rPr>
          <w:color w:val="000000"/>
        </w:rPr>
        <w:t>OPB</w:t>
      </w:r>
      <w:r w:rsidR="00457EB1" w:rsidRPr="00274ABA">
        <w:rPr>
          <w:color w:val="000000"/>
        </w:rPr>
        <w:t xml:space="preserve"> and </w:t>
      </w:r>
      <w:r w:rsidR="000B0477" w:rsidRPr="00274ABA">
        <w:rPr>
          <w:color w:val="000000"/>
        </w:rPr>
        <w:t xml:space="preserve">the </w:t>
      </w:r>
      <w:r w:rsidR="00457EB1" w:rsidRPr="00274ABA">
        <w:rPr>
          <w:color w:val="000000"/>
        </w:rPr>
        <w:t xml:space="preserve">National Economic Development Agency. UNDP will continue </w:t>
      </w:r>
      <w:r w:rsidR="00F265B6" w:rsidRPr="00274ABA">
        <w:rPr>
          <w:color w:val="000000"/>
        </w:rPr>
        <w:t xml:space="preserve">serving as </w:t>
      </w:r>
      <w:r w:rsidR="00457EB1" w:rsidRPr="00274ABA">
        <w:rPr>
          <w:color w:val="000000"/>
        </w:rPr>
        <w:t xml:space="preserve">technical secretariat of the local development agencies and </w:t>
      </w:r>
      <w:r w:rsidR="00F265B6" w:rsidRPr="00274ABA">
        <w:rPr>
          <w:color w:val="000000"/>
        </w:rPr>
        <w:t xml:space="preserve">the </w:t>
      </w:r>
      <w:r w:rsidR="006D764C" w:rsidRPr="00274ABA">
        <w:rPr>
          <w:color w:val="000000"/>
        </w:rPr>
        <w:t xml:space="preserve">development directorate network </w:t>
      </w:r>
      <w:r w:rsidR="00457EB1" w:rsidRPr="00274ABA">
        <w:rPr>
          <w:color w:val="000000"/>
        </w:rPr>
        <w:t xml:space="preserve">of the </w:t>
      </w:r>
      <w:r w:rsidR="00F265B6" w:rsidRPr="00274ABA">
        <w:rPr>
          <w:color w:val="000000"/>
        </w:rPr>
        <w:t>municipalities</w:t>
      </w:r>
      <w:r w:rsidR="00457EB1" w:rsidRPr="00274ABA">
        <w:rPr>
          <w:color w:val="000000"/>
        </w:rPr>
        <w:t xml:space="preserve">. </w:t>
      </w:r>
    </w:p>
    <w:p w14:paraId="4A7544D8" w14:textId="77777777" w:rsidR="00F265B6" w:rsidRPr="00274ABA" w:rsidRDefault="00F265B6" w:rsidP="00F265B6">
      <w:pPr>
        <w:pStyle w:val="ListParagraph"/>
        <w:tabs>
          <w:tab w:val="left" w:pos="1418"/>
          <w:tab w:val="left" w:pos="1560"/>
        </w:tabs>
        <w:spacing w:after="120"/>
        <w:ind w:left="990" w:right="1210"/>
        <w:jc w:val="both"/>
        <w:rPr>
          <w:b/>
          <w:color w:val="000000"/>
        </w:rPr>
      </w:pPr>
      <w:r w:rsidRPr="00274ABA">
        <w:rPr>
          <w:b/>
          <w:color w:val="000000"/>
        </w:rPr>
        <w:t>Sustainable development with innovation</w:t>
      </w:r>
    </w:p>
    <w:p w14:paraId="0FDF021D" w14:textId="77777777" w:rsidR="00BD42BE" w:rsidRPr="00274ABA" w:rsidRDefault="00615904"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UNDP will support the </w:t>
      </w:r>
      <w:r w:rsidR="00F265B6" w:rsidRPr="00274ABA">
        <w:rPr>
          <w:color w:val="000000"/>
        </w:rPr>
        <w:t xml:space="preserve">Government </w:t>
      </w:r>
      <w:r w:rsidRPr="00274ABA">
        <w:rPr>
          <w:color w:val="000000"/>
        </w:rPr>
        <w:t>and civil society in the formulation and implementation of strategies and initiatives for the sustainable management of natural resources, including water management, conservation of biodiversity and ecosystems, and integrated land management</w:t>
      </w:r>
      <w:r w:rsidR="00797B0F" w:rsidRPr="00274ABA">
        <w:rPr>
          <w:color w:val="000000"/>
        </w:rPr>
        <w:t xml:space="preserve">, </w:t>
      </w:r>
      <w:r w:rsidRPr="00274ABA">
        <w:rPr>
          <w:color w:val="000000"/>
        </w:rPr>
        <w:t>with particular attention on local development. Efforts will focus on the integration of producti</w:t>
      </w:r>
      <w:r w:rsidR="008C4F05" w:rsidRPr="00274ABA">
        <w:rPr>
          <w:color w:val="000000"/>
        </w:rPr>
        <w:t>ve</w:t>
      </w:r>
      <w:r w:rsidRPr="00274ABA">
        <w:rPr>
          <w:color w:val="000000"/>
        </w:rPr>
        <w:t xml:space="preserve"> landscapes into the management of protected areas in northern departments (Tacuarembó and Rivera</w:t>
      </w:r>
      <w:r w:rsidR="00797B0F" w:rsidRPr="00274ABA">
        <w:rPr>
          <w:color w:val="000000"/>
        </w:rPr>
        <w:t xml:space="preserve">), </w:t>
      </w:r>
      <w:r w:rsidRPr="00274ABA">
        <w:rPr>
          <w:color w:val="000000"/>
        </w:rPr>
        <w:t xml:space="preserve">on the west coast (Paysandu and Río Negro) and </w:t>
      </w:r>
      <w:r w:rsidR="00797B0F" w:rsidRPr="00274ABA">
        <w:rPr>
          <w:color w:val="000000"/>
        </w:rPr>
        <w:t xml:space="preserve">in </w:t>
      </w:r>
      <w:r w:rsidRPr="00274ABA">
        <w:rPr>
          <w:color w:val="000000"/>
        </w:rPr>
        <w:t>the east (Maldonado and Rocha). UNDP will support the Ministry of Housing, Land Management and Environment (</w:t>
      </w:r>
      <w:hyperlink r:id="rId17" w:history="1">
        <w:r w:rsidR="00A3788E" w:rsidRPr="00274ABA">
          <w:rPr>
            <w:i/>
            <w:color w:val="222222"/>
          </w:rPr>
          <w:t>Ministerio de Vivienda, Ordenamiento Territorial y Medio </w:t>
        </w:r>
      </w:hyperlink>
      <w:r w:rsidR="00A3788E" w:rsidRPr="00274ABA">
        <w:rPr>
          <w:i/>
          <w:color w:val="222222"/>
        </w:rPr>
        <w:t>Ambiente</w:t>
      </w:r>
      <w:r w:rsidR="00A3788E" w:rsidRPr="00274ABA">
        <w:rPr>
          <w:color w:val="000000"/>
        </w:rPr>
        <w:t xml:space="preserve"> (</w:t>
      </w:r>
      <w:r w:rsidRPr="00274ABA">
        <w:rPr>
          <w:color w:val="000000"/>
        </w:rPr>
        <w:t>MVOTMA</w:t>
      </w:r>
      <w:r w:rsidR="00A3788E" w:rsidRPr="00274ABA">
        <w:rPr>
          <w:color w:val="000000"/>
        </w:rPr>
        <w:t>)</w:t>
      </w:r>
      <w:r w:rsidRPr="00274ABA">
        <w:rPr>
          <w:color w:val="000000"/>
        </w:rPr>
        <w:t>) in the implementation</w:t>
      </w:r>
      <w:r w:rsidR="00406B99" w:rsidRPr="00274ABA">
        <w:rPr>
          <w:color w:val="000000"/>
        </w:rPr>
        <w:t xml:space="preserve"> of the</w:t>
      </w:r>
      <w:r w:rsidRPr="00274ABA">
        <w:rPr>
          <w:color w:val="000000"/>
        </w:rPr>
        <w:t xml:space="preserve"> institutional changes proposed by the new </w:t>
      </w:r>
      <w:r w:rsidR="00406B99" w:rsidRPr="00274ABA">
        <w:rPr>
          <w:color w:val="000000"/>
        </w:rPr>
        <w:t>administration</w:t>
      </w:r>
      <w:r w:rsidRPr="00274ABA">
        <w:rPr>
          <w:color w:val="000000"/>
        </w:rPr>
        <w:t xml:space="preserve"> </w:t>
      </w:r>
      <w:r w:rsidR="00C349B1" w:rsidRPr="00274ABA">
        <w:rPr>
          <w:color w:val="000000"/>
        </w:rPr>
        <w:t>directed towards</w:t>
      </w:r>
      <w:r w:rsidR="00406B99" w:rsidRPr="00274ABA">
        <w:rPr>
          <w:color w:val="000000"/>
        </w:rPr>
        <w:t xml:space="preserve"> giving greater prominence to </w:t>
      </w:r>
      <w:r w:rsidRPr="00274ABA">
        <w:rPr>
          <w:color w:val="000000"/>
        </w:rPr>
        <w:t>climate change and water</w:t>
      </w:r>
      <w:r w:rsidR="00406B99" w:rsidRPr="00274ABA">
        <w:rPr>
          <w:color w:val="000000"/>
        </w:rPr>
        <w:t xml:space="preserve"> issues</w:t>
      </w:r>
      <w:r w:rsidRPr="00274ABA">
        <w:rPr>
          <w:color w:val="000000"/>
        </w:rPr>
        <w:t xml:space="preserve">. </w:t>
      </w:r>
      <w:r w:rsidR="00BA7801" w:rsidRPr="00274ABA">
        <w:rPr>
          <w:color w:val="000000"/>
        </w:rPr>
        <w:t xml:space="preserve">For </w:t>
      </w:r>
      <w:r w:rsidRPr="00274ABA">
        <w:rPr>
          <w:color w:val="000000"/>
        </w:rPr>
        <w:t xml:space="preserve">water management, focus will be on the Santa Lucia River basin in the south. </w:t>
      </w:r>
    </w:p>
    <w:p w14:paraId="7960DEBC" w14:textId="77777777" w:rsidR="00BD42BE" w:rsidRPr="00274ABA" w:rsidRDefault="00615904"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w:t>
      </w:r>
      <w:r w:rsidR="006D764C" w:rsidRPr="00274ABA">
        <w:rPr>
          <w:color w:val="000000"/>
        </w:rPr>
        <w:t xml:space="preserve">programme will support the </w:t>
      </w:r>
      <w:r w:rsidRPr="00274ABA">
        <w:rPr>
          <w:color w:val="000000"/>
        </w:rPr>
        <w:t>construction of</w:t>
      </w:r>
      <w:r w:rsidR="00406B99" w:rsidRPr="00274ABA">
        <w:rPr>
          <w:color w:val="000000"/>
        </w:rPr>
        <w:t xml:space="preserve"> a</w:t>
      </w:r>
      <w:r w:rsidRPr="00274ABA">
        <w:rPr>
          <w:color w:val="000000"/>
        </w:rPr>
        <w:t xml:space="preserve"> national climate change policy and compliance with international agreements. </w:t>
      </w:r>
      <w:r w:rsidR="00BA7801" w:rsidRPr="00274ABA">
        <w:rPr>
          <w:color w:val="000000"/>
        </w:rPr>
        <w:t>F</w:t>
      </w:r>
      <w:r w:rsidRPr="00274ABA">
        <w:rPr>
          <w:color w:val="000000"/>
        </w:rPr>
        <w:t>or climate change</w:t>
      </w:r>
      <w:r w:rsidR="00BA7801" w:rsidRPr="00274ABA">
        <w:rPr>
          <w:color w:val="000000"/>
        </w:rPr>
        <w:t xml:space="preserve"> adaptation</w:t>
      </w:r>
      <w:r w:rsidRPr="00274ABA">
        <w:rPr>
          <w:color w:val="000000"/>
        </w:rPr>
        <w:t xml:space="preserve">, </w:t>
      </w:r>
      <w:r w:rsidR="00BA7801" w:rsidRPr="00274ABA">
        <w:rPr>
          <w:color w:val="000000"/>
        </w:rPr>
        <w:t>UNDP</w:t>
      </w:r>
      <w:r w:rsidR="00C850F4" w:rsidRPr="00274ABA">
        <w:rPr>
          <w:color w:val="000000"/>
        </w:rPr>
        <w:t xml:space="preserve"> </w:t>
      </w:r>
      <w:r w:rsidRPr="00274ABA">
        <w:rPr>
          <w:color w:val="000000"/>
        </w:rPr>
        <w:t>will work with the MVOTMA in the coastal area</w:t>
      </w:r>
      <w:r w:rsidR="00797B0F" w:rsidRPr="00274ABA">
        <w:rPr>
          <w:color w:val="000000"/>
        </w:rPr>
        <w:t xml:space="preserve"> and </w:t>
      </w:r>
      <w:r w:rsidRPr="00274ABA">
        <w:rPr>
          <w:color w:val="000000"/>
        </w:rPr>
        <w:t xml:space="preserve">with the Ministry of Livestock, Agriculture and Fisheries and </w:t>
      </w:r>
      <w:r w:rsidR="00797B0F" w:rsidRPr="00274ABA">
        <w:rPr>
          <w:color w:val="000000"/>
        </w:rPr>
        <w:t xml:space="preserve">the Food and Agricultural Organization of the United Nations </w:t>
      </w:r>
      <w:r w:rsidRPr="00274ABA">
        <w:rPr>
          <w:color w:val="000000"/>
        </w:rPr>
        <w:t xml:space="preserve">in the agricultural sector </w:t>
      </w:r>
      <w:r w:rsidR="00797B0F" w:rsidRPr="00274ABA">
        <w:rPr>
          <w:color w:val="000000"/>
        </w:rPr>
        <w:t xml:space="preserve">on </w:t>
      </w:r>
      <w:r w:rsidRPr="00274ABA">
        <w:rPr>
          <w:color w:val="000000"/>
        </w:rPr>
        <w:t xml:space="preserve">the </w:t>
      </w:r>
      <w:r w:rsidR="00797B0F" w:rsidRPr="00274ABA">
        <w:rPr>
          <w:color w:val="000000"/>
        </w:rPr>
        <w:t>relevant national adaptation plans</w:t>
      </w:r>
      <w:r w:rsidRPr="00274ABA">
        <w:rPr>
          <w:color w:val="000000"/>
        </w:rPr>
        <w:t xml:space="preserve">. </w:t>
      </w:r>
      <w:r w:rsidR="00406B99" w:rsidRPr="00274ABA">
        <w:rPr>
          <w:color w:val="000000"/>
        </w:rPr>
        <w:t xml:space="preserve">The economic valuation of ecosystem </w:t>
      </w:r>
      <w:r w:rsidR="00B200A1" w:rsidRPr="00274ABA">
        <w:rPr>
          <w:color w:val="000000"/>
        </w:rPr>
        <w:t xml:space="preserve">services will be promoted </w:t>
      </w:r>
      <w:r w:rsidR="00406B99" w:rsidRPr="00274ABA">
        <w:rPr>
          <w:color w:val="000000"/>
        </w:rPr>
        <w:t xml:space="preserve">to </w:t>
      </w:r>
      <w:r w:rsidR="00B200A1" w:rsidRPr="00274ABA">
        <w:rPr>
          <w:color w:val="000000"/>
        </w:rPr>
        <w:t xml:space="preserve">bring </w:t>
      </w:r>
      <w:r w:rsidR="00797B0F" w:rsidRPr="00274ABA">
        <w:rPr>
          <w:color w:val="000000"/>
        </w:rPr>
        <w:t xml:space="preserve">about </w:t>
      </w:r>
      <w:r w:rsidR="00406B99" w:rsidRPr="00274ABA">
        <w:rPr>
          <w:color w:val="000000"/>
        </w:rPr>
        <w:t xml:space="preserve">changes </w:t>
      </w:r>
      <w:r w:rsidR="00B200A1" w:rsidRPr="00274ABA">
        <w:rPr>
          <w:color w:val="000000"/>
        </w:rPr>
        <w:t xml:space="preserve">in the </w:t>
      </w:r>
      <w:r w:rsidR="00633EDA" w:rsidRPr="00274ABA">
        <w:rPr>
          <w:color w:val="000000"/>
        </w:rPr>
        <w:t xml:space="preserve">productive </w:t>
      </w:r>
      <w:r w:rsidR="00B200A1" w:rsidRPr="00274ABA">
        <w:rPr>
          <w:color w:val="000000"/>
        </w:rPr>
        <w:lastRenderedPageBreak/>
        <w:t xml:space="preserve">sectors </w:t>
      </w:r>
      <w:r w:rsidR="009F1769" w:rsidRPr="00274ABA">
        <w:rPr>
          <w:color w:val="000000"/>
        </w:rPr>
        <w:t>to</w:t>
      </w:r>
      <w:r w:rsidR="00406B99" w:rsidRPr="00274ABA">
        <w:rPr>
          <w:color w:val="000000"/>
        </w:rPr>
        <w:t xml:space="preserve"> </w:t>
      </w:r>
      <w:r w:rsidR="00B200A1" w:rsidRPr="00274ABA">
        <w:rPr>
          <w:color w:val="000000"/>
        </w:rPr>
        <w:t>increas</w:t>
      </w:r>
      <w:r w:rsidR="009F1769" w:rsidRPr="00274ABA">
        <w:rPr>
          <w:color w:val="000000"/>
        </w:rPr>
        <w:t>e</w:t>
      </w:r>
      <w:r w:rsidR="00B200A1" w:rsidRPr="00274ABA">
        <w:rPr>
          <w:color w:val="000000"/>
        </w:rPr>
        <w:t xml:space="preserve"> their</w:t>
      </w:r>
      <w:r w:rsidR="00406B99" w:rsidRPr="00274ABA">
        <w:rPr>
          <w:color w:val="000000"/>
        </w:rPr>
        <w:t xml:space="preserve"> sustainability. </w:t>
      </w:r>
      <w:r w:rsidR="00B200A1" w:rsidRPr="00274ABA">
        <w:rPr>
          <w:color w:val="000000"/>
        </w:rPr>
        <w:t xml:space="preserve">UNDP </w:t>
      </w:r>
      <w:r w:rsidR="00406B99" w:rsidRPr="00274ABA">
        <w:rPr>
          <w:color w:val="000000"/>
        </w:rPr>
        <w:t>will support the National Emergency System in prepar</w:t>
      </w:r>
      <w:r w:rsidR="00C349B1" w:rsidRPr="00274ABA">
        <w:rPr>
          <w:color w:val="000000"/>
        </w:rPr>
        <w:t xml:space="preserve">ing the </w:t>
      </w:r>
      <w:r w:rsidR="00797B0F" w:rsidRPr="00274ABA">
        <w:rPr>
          <w:color w:val="000000"/>
        </w:rPr>
        <w:t>national risk management plan</w:t>
      </w:r>
      <w:r w:rsidR="00406B99" w:rsidRPr="00274ABA">
        <w:rPr>
          <w:color w:val="000000"/>
        </w:rPr>
        <w:t xml:space="preserve"> and </w:t>
      </w:r>
      <w:r w:rsidR="00B200A1" w:rsidRPr="00274ABA">
        <w:rPr>
          <w:color w:val="000000"/>
        </w:rPr>
        <w:t>assist municipalities</w:t>
      </w:r>
      <w:r w:rsidR="00406B99" w:rsidRPr="00274ABA">
        <w:rPr>
          <w:color w:val="000000"/>
        </w:rPr>
        <w:t xml:space="preserve"> in</w:t>
      </w:r>
      <w:r w:rsidR="00B200A1" w:rsidRPr="00274ABA">
        <w:rPr>
          <w:color w:val="000000"/>
        </w:rPr>
        <w:t xml:space="preserve"> </w:t>
      </w:r>
      <w:r w:rsidR="00406B99" w:rsidRPr="00274ABA">
        <w:rPr>
          <w:color w:val="000000"/>
        </w:rPr>
        <w:t>develop</w:t>
      </w:r>
      <w:r w:rsidR="00C349B1" w:rsidRPr="00274ABA">
        <w:rPr>
          <w:color w:val="000000"/>
        </w:rPr>
        <w:t xml:space="preserve">ing </w:t>
      </w:r>
      <w:r w:rsidR="00406B99" w:rsidRPr="00274ABA">
        <w:rPr>
          <w:color w:val="000000"/>
        </w:rPr>
        <w:t xml:space="preserve">local plans through </w:t>
      </w:r>
      <w:r w:rsidR="00B200A1" w:rsidRPr="00274ABA">
        <w:rPr>
          <w:color w:val="000000"/>
        </w:rPr>
        <w:t xml:space="preserve">the </w:t>
      </w:r>
      <w:r w:rsidR="00797B0F" w:rsidRPr="00274ABA">
        <w:rPr>
          <w:color w:val="000000"/>
        </w:rPr>
        <w:t>municipal emergency coordination c</w:t>
      </w:r>
      <w:r w:rsidR="005F78A0" w:rsidRPr="00274ABA">
        <w:rPr>
          <w:color w:val="000000"/>
        </w:rPr>
        <w:t>entr</w:t>
      </w:r>
      <w:r w:rsidR="00797B0F" w:rsidRPr="00274ABA">
        <w:rPr>
          <w:color w:val="000000"/>
        </w:rPr>
        <w:t>e</w:t>
      </w:r>
      <w:r w:rsidR="00406B99" w:rsidRPr="00274ABA">
        <w:rPr>
          <w:color w:val="000000"/>
        </w:rPr>
        <w:t>s.</w:t>
      </w:r>
      <w:r w:rsidR="00913AF9" w:rsidRPr="00274ABA">
        <w:rPr>
          <w:color w:val="000000"/>
        </w:rPr>
        <w:t xml:space="preserve"> </w:t>
      </w:r>
    </w:p>
    <w:p w14:paraId="144DC816" w14:textId="77777777" w:rsidR="00F80899" w:rsidRPr="00274ABA" w:rsidRDefault="00797B0F"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programme will strengthen capacities </w:t>
      </w:r>
      <w:r w:rsidR="00406B99" w:rsidRPr="00274ABA">
        <w:rPr>
          <w:color w:val="000000"/>
        </w:rPr>
        <w:t xml:space="preserve">of national and </w:t>
      </w:r>
      <w:r w:rsidR="00B200A1" w:rsidRPr="00274ABA">
        <w:rPr>
          <w:color w:val="000000"/>
        </w:rPr>
        <w:t xml:space="preserve">local </w:t>
      </w:r>
      <w:r w:rsidR="00406B99" w:rsidRPr="00274ABA">
        <w:rPr>
          <w:color w:val="000000"/>
        </w:rPr>
        <w:t xml:space="preserve">institutions to define and implement instruments for improving environmental management and pollution reduction, including solid waste </w:t>
      </w:r>
      <w:r w:rsidR="00C850F4" w:rsidRPr="00274ABA">
        <w:rPr>
          <w:color w:val="000000"/>
        </w:rPr>
        <w:t xml:space="preserve">management </w:t>
      </w:r>
      <w:r w:rsidR="00406B99" w:rsidRPr="00274ABA">
        <w:rPr>
          <w:color w:val="000000"/>
        </w:rPr>
        <w:t>and industrial and domestic effluents, with particular attention to poor populations living in flood-prone or polluted areas</w:t>
      </w:r>
      <w:r w:rsidRPr="00274ABA">
        <w:rPr>
          <w:color w:val="000000"/>
        </w:rPr>
        <w:t xml:space="preserve">, in cooperation </w:t>
      </w:r>
      <w:r w:rsidR="007361DF" w:rsidRPr="00274ABA">
        <w:rPr>
          <w:color w:val="000000"/>
        </w:rPr>
        <w:t>with</w:t>
      </w:r>
      <w:r w:rsidR="004A66FE" w:rsidRPr="00274ABA">
        <w:rPr>
          <w:color w:val="000000"/>
        </w:rPr>
        <w:t xml:space="preserve"> </w:t>
      </w:r>
      <w:r w:rsidRPr="00274ABA">
        <w:rPr>
          <w:color w:val="000000"/>
        </w:rPr>
        <w:t>GEF</w:t>
      </w:r>
      <w:r w:rsidR="004A66FE" w:rsidRPr="00274ABA">
        <w:rPr>
          <w:color w:val="000000"/>
        </w:rPr>
        <w:t xml:space="preserve">, </w:t>
      </w:r>
      <w:r w:rsidRPr="00274ABA">
        <w:rPr>
          <w:color w:val="000000"/>
        </w:rPr>
        <w:t xml:space="preserve">IADB and </w:t>
      </w:r>
      <w:r w:rsidR="004A66FE" w:rsidRPr="00274ABA">
        <w:rPr>
          <w:color w:val="000000"/>
        </w:rPr>
        <w:t xml:space="preserve">the </w:t>
      </w:r>
      <w:r w:rsidR="004D37C3" w:rsidRPr="00274ABA">
        <w:rPr>
          <w:color w:val="000000"/>
        </w:rPr>
        <w:t xml:space="preserve">Multilateral Fund for the Implementation of the </w:t>
      </w:r>
      <w:r w:rsidR="004A66FE" w:rsidRPr="00274ABA">
        <w:rPr>
          <w:color w:val="000000"/>
        </w:rPr>
        <w:t>Montreal Protocol.</w:t>
      </w:r>
      <w:r w:rsidR="00406B99" w:rsidRPr="00274ABA">
        <w:rPr>
          <w:color w:val="000000"/>
        </w:rPr>
        <w:t xml:space="preserve"> UNDP will work with family farmers and </w:t>
      </w:r>
      <w:r w:rsidR="00E11B1A" w:rsidRPr="00274ABA">
        <w:rPr>
          <w:color w:val="000000"/>
        </w:rPr>
        <w:t xml:space="preserve">economically vulnerable grass-root </w:t>
      </w:r>
      <w:r w:rsidR="00406B99" w:rsidRPr="00274ABA">
        <w:rPr>
          <w:color w:val="000000"/>
        </w:rPr>
        <w:t>organizations in rural and urban areas to design and implement sustainable environmental management initiatives that contribute to improving the conservation of biodiversity</w:t>
      </w:r>
      <w:r w:rsidRPr="00274ABA">
        <w:rPr>
          <w:color w:val="000000"/>
        </w:rPr>
        <w:t xml:space="preserve"> and </w:t>
      </w:r>
      <w:r w:rsidR="00406B99" w:rsidRPr="00274ABA">
        <w:rPr>
          <w:color w:val="000000"/>
        </w:rPr>
        <w:t>combating the effects of cli</w:t>
      </w:r>
      <w:r w:rsidR="00E11B1A" w:rsidRPr="00274ABA">
        <w:rPr>
          <w:color w:val="000000"/>
        </w:rPr>
        <w:t>mate change and desertification</w:t>
      </w:r>
      <w:r w:rsidR="00406B99" w:rsidRPr="00274ABA">
        <w:rPr>
          <w:color w:val="000000"/>
        </w:rPr>
        <w:t>.</w:t>
      </w:r>
    </w:p>
    <w:p w14:paraId="689BD492" w14:textId="09C21E41" w:rsidR="00BD42BE" w:rsidRPr="00274ABA" w:rsidRDefault="00333059" w:rsidP="00AF3A11">
      <w:pPr>
        <w:pStyle w:val="ListParagraph"/>
        <w:numPr>
          <w:ilvl w:val="0"/>
          <w:numId w:val="10"/>
        </w:numPr>
        <w:tabs>
          <w:tab w:val="left" w:pos="1418"/>
          <w:tab w:val="left" w:pos="1560"/>
        </w:tabs>
        <w:spacing w:after="120"/>
        <w:ind w:left="990" w:right="1210" w:firstLine="0"/>
        <w:jc w:val="both"/>
        <w:rPr>
          <w:color w:val="000000"/>
        </w:rPr>
      </w:pPr>
      <w:r w:rsidRPr="00274ABA">
        <w:rPr>
          <w:b/>
          <w:color w:val="000000"/>
        </w:rPr>
        <w:t xml:space="preserve">Democratic development based on institutional quality, decentralization and </w:t>
      </w:r>
      <w:r w:rsidR="001305E0">
        <w:rPr>
          <w:b/>
          <w:color w:val="000000"/>
        </w:rPr>
        <w:t>human</w:t>
      </w:r>
      <w:r w:rsidRPr="00274ABA">
        <w:rPr>
          <w:b/>
          <w:color w:val="000000"/>
        </w:rPr>
        <w:t xml:space="preserve"> rights</w:t>
      </w:r>
      <w:r w:rsidR="0082649A">
        <w:rPr>
          <w:b/>
          <w:color w:val="000000"/>
        </w:rPr>
        <w:t xml:space="preserve">. </w:t>
      </w:r>
      <w:bookmarkStart w:id="0" w:name="_GoBack"/>
      <w:bookmarkEnd w:id="0"/>
      <w:r w:rsidR="002D6932" w:rsidRPr="00274ABA">
        <w:rPr>
          <w:color w:val="000000"/>
        </w:rPr>
        <w:t xml:space="preserve">UNDP will support the national </w:t>
      </w:r>
      <w:r w:rsidR="00797B0F" w:rsidRPr="00274ABA">
        <w:rPr>
          <w:color w:val="000000"/>
        </w:rPr>
        <w:t xml:space="preserve">Government’s </w:t>
      </w:r>
      <w:r w:rsidR="009360B5" w:rsidRPr="00274ABA">
        <w:rPr>
          <w:color w:val="000000"/>
        </w:rPr>
        <w:t>effort</w:t>
      </w:r>
      <w:r w:rsidR="002D6932" w:rsidRPr="00274ABA">
        <w:rPr>
          <w:color w:val="000000"/>
        </w:rPr>
        <w:t xml:space="preserve"> to enhance planning, management and evaluation of public policies in priorit</w:t>
      </w:r>
      <w:r w:rsidR="00747800" w:rsidRPr="00274ABA">
        <w:rPr>
          <w:color w:val="000000"/>
        </w:rPr>
        <w:t>ized</w:t>
      </w:r>
      <w:r w:rsidR="002D6932" w:rsidRPr="00274ABA">
        <w:rPr>
          <w:color w:val="000000"/>
        </w:rPr>
        <w:t xml:space="preserve"> areas of the national budget (education, social protection, </w:t>
      </w:r>
      <w:r w:rsidR="00CF3AC9" w:rsidRPr="00274ABA">
        <w:rPr>
          <w:color w:val="000000"/>
        </w:rPr>
        <w:t>citizen</w:t>
      </w:r>
      <w:r w:rsidR="002D6932" w:rsidRPr="00274ABA">
        <w:rPr>
          <w:color w:val="000000"/>
        </w:rPr>
        <w:t xml:space="preserve"> security, decentralization) to improve </w:t>
      </w:r>
      <w:r w:rsidR="00797B0F" w:rsidRPr="00274ABA">
        <w:rPr>
          <w:color w:val="000000"/>
        </w:rPr>
        <w:t xml:space="preserve">the quality of </w:t>
      </w:r>
      <w:r w:rsidR="002D6932" w:rsidRPr="00274ABA">
        <w:rPr>
          <w:color w:val="000000"/>
        </w:rPr>
        <w:t>public spending</w:t>
      </w:r>
      <w:r w:rsidR="00AD59F1" w:rsidRPr="00274ABA">
        <w:rPr>
          <w:color w:val="000000"/>
        </w:rPr>
        <w:t xml:space="preserve"> </w:t>
      </w:r>
      <w:r w:rsidR="002D6932" w:rsidRPr="00274ABA">
        <w:rPr>
          <w:color w:val="000000"/>
        </w:rPr>
        <w:t xml:space="preserve">and evaluate </w:t>
      </w:r>
      <w:r w:rsidR="00797B0F" w:rsidRPr="00274ABA">
        <w:rPr>
          <w:color w:val="000000"/>
        </w:rPr>
        <w:t xml:space="preserve">its </w:t>
      </w:r>
      <w:r w:rsidR="002D6932" w:rsidRPr="00274ABA">
        <w:rPr>
          <w:color w:val="000000"/>
        </w:rPr>
        <w:t xml:space="preserve">impact on target </w:t>
      </w:r>
      <w:r w:rsidR="00AD59F1" w:rsidRPr="00274ABA">
        <w:rPr>
          <w:color w:val="000000"/>
        </w:rPr>
        <w:t>population</w:t>
      </w:r>
      <w:r w:rsidR="00747800" w:rsidRPr="00274ABA">
        <w:rPr>
          <w:color w:val="000000"/>
        </w:rPr>
        <w:t>s</w:t>
      </w:r>
      <w:r w:rsidR="002D6932" w:rsidRPr="00274ABA">
        <w:rPr>
          <w:color w:val="000000"/>
        </w:rPr>
        <w:t xml:space="preserve">. </w:t>
      </w:r>
      <w:r w:rsidR="0001299E" w:rsidRPr="00274ABA">
        <w:rPr>
          <w:color w:val="000000"/>
        </w:rPr>
        <w:t xml:space="preserve">To </w:t>
      </w:r>
      <w:r w:rsidR="00B54BFB" w:rsidRPr="00274ABA">
        <w:rPr>
          <w:color w:val="000000"/>
        </w:rPr>
        <w:t>do so</w:t>
      </w:r>
      <w:r w:rsidR="0001299E" w:rsidRPr="00274ABA">
        <w:rPr>
          <w:color w:val="000000"/>
        </w:rPr>
        <w:t>,</w:t>
      </w:r>
      <w:r w:rsidR="00E11B1A" w:rsidRPr="00274ABA">
        <w:rPr>
          <w:color w:val="000000"/>
        </w:rPr>
        <w:t xml:space="preserve"> central administration </w:t>
      </w:r>
      <w:r w:rsidR="0001299E" w:rsidRPr="00274ABA">
        <w:rPr>
          <w:color w:val="000000"/>
        </w:rPr>
        <w:t xml:space="preserve">agencies will be provided </w:t>
      </w:r>
      <w:r w:rsidR="00E11B1A" w:rsidRPr="00274ABA">
        <w:rPr>
          <w:color w:val="000000"/>
        </w:rPr>
        <w:t>tools and informat</w:t>
      </w:r>
      <w:r w:rsidR="0001299E" w:rsidRPr="00274ABA">
        <w:rPr>
          <w:color w:val="000000"/>
        </w:rPr>
        <w:t>ion systems (</w:t>
      </w:r>
      <w:r w:rsidR="00693ABC" w:rsidRPr="00274ABA">
        <w:rPr>
          <w:color w:val="000000"/>
        </w:rPr>
        <w:t>i.e.</w:t>
      </w:r>
      <w:r w:rsidR="0082649A" w:rsidRPr="00274ABA">
        <w:rPr>
          <w:color w:val="000000"/>
        </w:rPr>
        <w:t>, ministerial</w:t>
      </w:r>
      <w:r w:rsidR="00797B0F" w:rsidRPr="00274ABA">
        <w:rPr>
          <w:color w:val="000000"/>
        </w:rPr>
        <w:t xml:space="preserve"> scorecards</w:t>
      </w:r>
      <w:r w:rsidR="00E11B1A" w:rsidRPr="00274ABA">
        <w:rPr>
          <w:color w:val="000000"/>
        </w:rPr>
        <w:t xml:space="preserve">) </w:t>
      </w:r>
      <w:r w:rsidR="0001299E" w:rsidRPr="00274ABA">
        <w:rPr>
          <w:color w:val="000000"/>
        </w:rPr>
        <w:t xml:space="preserve">to </w:t>
      </w:r>
      <w:r w:rsidR="005F78A0" w:rsidRPr="00274ABA">
        <w:rPr>
          <w:color w:val="000000"/>
        </w:rPr>
        <w:t>streamline</w:t>
      </w:r>
      <w:r w:rsidR="00E11B1A" w:rsidRPr="00274ABA">
        <w:rPr>
          <w:color w:val="000000"/>
        </w:rPr>
        <w:t xml:space="preserve"> decision-making on </w:t>
      </w:r>
      <w:r w:rsidR="0001299E" w:rsidRPr="00274ABA">
        <w:rPr>
          <w:color w:val="000000"/>
        </w:rPr>
        <w:t xml:space="preserve">the </w:t>
      </w:r>
      <w:r w:rsidR="00E11B1A" w:rsidRPr="00274ABA">
        <w:rPr>
          <w:color w:val="000000"/>
        </w:rPr>
        <w:t xml:space="preserve">allocation of public spending and investment. </w:t>
      </w:r>
      <w:r w:rsidR="00523EF9" w:rsidRPr="00274ABA">
        <w:rPr>
          <w:color w:val="000000"/>
        </w:rPr>
        <w:t xml:space="preserve">The </w:t>
      </w:r>
      <w:r w:rsidR="00E11B1A" w:rsidRPr="00274ABA">
        <w:rPr>
          <w:color w:val="000000"/>
        </w:rPr>
        <w:t xml:space="preserve">AUCI strategy </w:t>
      </w:r>
      <w:r w:rsidR="0001299E" w:rsidRPr="00274ABA">
        <w:rPr>
          <w:color w:val="000000"/>
        </w:rPr>
        <w:t>to promote</w:t>
      </w:r>
      <w:r w:rsidR="00E11B1A" w:rsidRPr="00274ABA">
        <w:rPr>
          <w:color w:val="000000"/>
        </w:rPr>
        <w:t xml:space="preserve"> </w:t>
      </w:r>
      <w:r w:rsidR="00797B0F" w:rsidRPr="00274ABA">
        <w:rPr>
          <w:color w:val="000000"/>
        </w:rPr>
        <w:t xml:space="preserve">South-South </w:t>
      </w:r>
      <w:r w:rsidR="00E11B1A" w:rsidRPr="00274ABA">
        <w:rPr>
          <w:color w:val="000000"/>
        </w:rPr>
        <w:t>and triangular</w:t>
      </w:r>
      <w:r w:rsidR="0001299E" w:rsidRPr="00274ABA">
        <w:rPr>
          <w:color w:val="000000"/>
        </w:rPr>
        <w:t xml:space="preserve"> cooperation</w:t>
      </w:r>
      <w:r w:rsidR="00797B0F" w:rsidRPr="00274ABA">
        <w:rPr>
          <w:color w:val="000000"/>
        </w:rPr>
        <w:t xml:space="preserve"> </w:t>
      </w:r>
      <w:r w:rsidR="00523EF9" w:rsidRPr="00274ABA">
        <w:rPr>
          <w:color w:val="000000"/>
        </w:rPr>
        <w:t xml:space="preserve">will be strengthened </w:t>
      </w:r>
      <w:r w:rsidR="00797B0F" w:rsidRPr="00274ABA">
        <w:rPr>
          <w:color w:val="000000"/>
        </w:rPr>
        <w:t>through</w:t>
      </w:r>
      <w:r w:rsidR="00E11B1A" w:rsidRPr="00274ABA">
        <w:rPr>
          <w:color w:val="000000"/>
        </w:rPr>
        <w:t xml:space="preserve"> support</w:t>
      </w:r>
      <w:r w:rsidR="00797B0F" w:rsidRPr="00274ABA">
        <w:rPr>
          <w:color w:val="000000"/>
        </w:rPr>
        <w:t xml:space="preserve"> for</w:t>
      </w:r>
      <w:r w:rsidR="00E11B1A" w:rsidRPr="00274ABA">
        <w:rPr>
          <w:color w:val="000000"/>
        </w:rPr>
        <w:t xml:space="preserve"> the implementation of specific technical cooperation initiatives</w:t>
      </w:r>
      <w:r w:rsidR="000F44C5" w:rsidRPr="00274ABA">
        <w:rPr>
          <w:color w:val="000000"/>
        </w:rPr>
        <w:t>,</w:t>
      </w:r>
      <w:r w:rsidR="0001299E" w:rsidRPr="00274ABA">
        <w:rPr>
          <w:color w:val="000000"/>
        </w:rPr>
        <w:t xml:space="preserve"> </w:t>
      </w:r>
      <w:r w:rsidR="00E11B1A" w:rsidRPr="00274ABA">
        <w:rPr>
          <w:color w:val="000000"/>
        </w:rPr>
        <w:t>the systematization of experiences</w:t>
      </w:r>
      <w:r w:rsidR="00CF3AC9" w:rsidRPr="00274ABA">
        <w:rPr>
          <w:color w:val="000000"/>
        </w:rPr>
        <w:t xml:space="preserve"> (</w:t>
      </w:r>
      <w:r w:rsidR="00523EF9" w:rsidRPr="00274ABA">
        <w:rPr>
          <w:color w:val="000000"/>
        </w:rPr>
        <w:t>e.g.</w:t>
      </w:r>
      <w:r w:rsidR="0030367D" w:rsidRPr="00274ABA">
        <w:rPr>
          <w:color w:val="000000"/>
        </w:rPr>
        <w:t>,</w:t>
      </w:r>
      <w:r w:rsidR="00CF3AC9" w:rsidRPr="00274ABA">
        <w:rPr>
          <w:color w:val="000000"/>
        </w:rPr>
        <w:t xml:space="preserve"> the diversification of the energy </w:t>
      </w:r>
      <w:r w:rsidR="000F44C5" w:rsidRPr="00274ABA">
        <w:rPr>
          <w:color w:val="000000"/>
        </w:rPr>
        <w:t>grid</w:t>
      </w:r>
      <w:r w:rsidR="00CF3AC9" w:rsidRPr="00274ABA">
        <w:rPr>
          <w:color w:val="000000"/>
        </w:rPr>
        <w:t xml:space="preserve">) </w:t>
      </w:r>
      <w:r w:rsidR="00E11B1A" w:rsidRPr="00274ABA">
        <w:rPr>
          <w:color w:val="000000"/>
        </w:rPr>
        <w:t xml:space="preserve">and </w:t>
      </w:r>
      <w:r w:rsidR="0001299E" w:rsidRPr="00274ABA">
        <w:rPr>
          <w:color w:val="000000"/>
        </w:rPr>
        <w:t xml:space="preserve">the </w:t>
      </w:r>
      <w:r w:rsidR="00E11B1A" w:rsidRPr="00274ABA">
        <w:rPr>
          <w:color w:val="000000"/>
        </w:rPr>
        <w:t>identification of lessons learned and best practices</w:t>
      </w:r>
      <w:r w:rsidR="00CF3AC9" w:rsidRPr="00274ABA">
        <w:rPr>
          <w:color w:val="000000"/>
        </w:rPr>
        <w:t xml:space="preserve">. </w:t>
      </w:r>
    </w:p>
    <w:p w14:paraId="3D36CBEB" w14:textId="77777777" w:rsidR="000F44C5" w:rsidRPr="00274ABA" w:rsidRDefault="000F44C5"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With the United Nations Department of Economic and Social Affairs</w:t>
      </w:r>
      <w:r w:rsidR="0001299E" w:rsidRPr="00274ABA">
        <w:rPr>
          <w:color w:val="000000"/>
        </w:rPr>
        <w:t xml:space="preserve">, </w:t>
      </w:r>
      <w:r w:rsidR="008C6B45" w:rsidRPr="00274ABA">
        <w:rPr>
          <w:color w:val="000000"/>
        </w:rPr>
        <w:t xml:space="preserve">UNDP </w:t>
      </w:r>
      <w:r w:rsidR="0001299E" w:rsidRPr="00274ABA">
        <w:rPr>
          <w:color w:val="000000"/>
        </w:rPr>
        <w:t xml:space="preserve">will support the </w:t>
      </w:r>
      <w:r w:rsidR="00D03493" w:rsidRPr="00274ABA">
        <w:rPr>
          <w:color w:val="000000"/>
        </w:rPr>
        <w:t>Government's 'e-agency'</w:t>
      </w:r>
      <w:r w:rsidR="00523EF9" w:rsidRPr="00274ABA">
        <w:rPr>
          <w:color w:val="000000"/>
        </w:rPr>
        <w:t xml:space="preserve"> </w:t>
      </w:r>
      <w:r w:rsidR="0001299E" w:rsidRPr="00274ABA">
        <w:rPr>
          <w:color w:val="000000"/>
        </w:rPr>
        <w:t>(</w:t>
      </w:r>
      <w:r w:rsidR="00D03493" w:rsidRPr="00274ABA">
        <w:rPr>
          <w:i/>
          <w:color w:val="000000"/>
        </w:rPr>
        <w:t>Agencia de Gobierno electrónico y Sociedad de la Información y del Conocimiento</w:t>
      </w:r>
      <w:r w:rsidR="00D03493" w:rsidRPr="00274ABA">
        <w:rPr>
          <w:color w:val="000000"/>
        </w:rPr>
        <w:t xml:space="preserve"> </w:t>
      </w:r>
      <w:r w:rsidR="00523EF9" w:rsidRPr="00274ABA">
        <w:rPr>
          <w:color w:val="000000"/>
        </w:rPr>
        <w:t>(</w:t>
      </w:r>
      <w:r w:rsidR="0001299E" w:rsidRPr="00274ABA">
        <w:rPr>
          <w:color w:val="000000"/>
        </w:rPr>
        <w:t>AGESIC</w:t>
      </w:r>
      <w:r w:rsidR="008C6B45" w:rsidRPr="00274ABA">
        <w:rPr>
          <w:color w:val="000000"/>
        </w:rPr>
        <w:t>)</w:t>
      </w:r>
      <w:r w:rsidR="00D03493" w:rsidRPr="00274ABA">
        <w:rPr>
          <w:color w:val="000000"/>
        </w:rPr>
        <w:t>)</w:t>
      </w:r>
      <w:r w:rsidR="0001299E" w:rsidRPr="00274ABA">
        <w:rPr>
          <w:color w:val="000000"/>
        </w:rPr>
        <w:t xml:space="preserve"> in developing strategies and action plans to promote open government and </w:t>
      </w:r>
      <w:r w:rsidR="00747800" w:rsidRPr="00274ABA">
        <w:rPr>
          <w:color w:val="000000"/>
        </w:rPr>
        <w:t xml:space="preserve">in </w:t>
      </w:r>
      <w:r w:rsidR="0001299E" w:rsidRPr="00274ABA">
        <w:rPr>
          <w:color w:val="000000"/>
        </w:rPr>
        <w:t>design</w:t>
      </w:r>
      <w:r w:rsidRPr="00274ABA">
        <w:rPr>
          <w:color w:val="000000"/>
        </w:rPr>
        <w:t>ing</w:t>
      </w:r>
      <w:r w:rsidR="0001299E" w:rsidRPr="00274ABA">
        <w:rPr>
          <w:color w:val="000000"/>
        </w:rPr>
        <w:t xml:space="preserve"> and </w:t>
      </w:r>
      <w:r w:rsidRPr="00274ABA">
        <w:rPr>
          <w:color w:val="000000"/>
        </w:rPr>
        <w:t xml:space="preserve">implementing </w:t>
      </w:r>
      <w:r w:rsidR="0001299E" w:rsidRPr="00274ABA">
        <w:rPr>
          <w:color w:val="000000"/>
        </w:rPr>
        <w:t>a</w:t>
      </w:r>
      <w:r w:rsidR="008C6B45" w:rsidRPr="00274ABA">
        <w:rPr>
          <w:color w:val="000000"/>
        </w:rPr>
        <w:t>n</w:t>
      </w:r>
      <w:r w:rsidR="0001299E" w:rsidRPr="00274ABA">
        <w:rPr>
          <w:color w:val="000000"/>
        </w:rPr>
        <w:t xml:space="preserve"> open </w:t>
      </w:r>
      <w:r w:rsidR="00753701" w:rsidRPr="00274ABA">
        <w:rPr>
          <w:color w:val="000000"/>
        </w:rPr>
        <w:t>data plan a</w:t>
      </w:r>
      <w:r w:rsidR="0001299E" w:rsidRPr="00274ABA">
        <w:rPr>
          <w:color w:val="000000"/>
        </w:rPr>
        <w:t xml:space="preserve">t </w:t>
      </w:r>
      <w:r w:rsidR="00753701" w:rsidRPr="00274ABA">
        <w:rPr>
          <w:color w:val="000000"/>
        </w:rPr>
        <w:t>a national level</w:t>
      </w:r>
      <w:r w:rsidR="0001299E" w:rsidRPr="00274ABA">
        <w:rPr>
          <w:color w:val="000000"/>
        </w:rPr>
        <w:t xml:space="preserve">. </w:t>
      </w:r>
      <w:r w:rsidR="00747800" w:rsidRPr="00274ABA">
        <w:rPr>
          <w:color w:val="000000"/>
        </w:rPr>
        <w:t>It</w:t>
      </w:r>
      <w:r w:rsidR="0001299E" w:rsidRPr="00274ABA">
        <w:rPr>
          <w:color w:val="000000"/>
        </w:rPr>
        <w:t xml:space="preserve"> will support the Board of Transparency and Public Ethics (</w:t>
      </w:r>
      <w:r w:rsidR="00A46921" w:rsidRPr="00274ABA">
        <w:rPr>
          <w:i/>
          <w:color w:val="000000"/>
        </w:rPr>
        <w:t>Junta de Transparencia y Ética Pública</w:t>
      </w:r>
      <w:r w:rsidR="00A46921" w:rsidRPr="00274ABA">
        <w:rPr>
          <w:color w:val="000000"/>
        </w:rPr>
        <w:t xml:space="preserve"> (</w:t>
      </w:r>
      <w:r w:rsidR="0001299E" w:rsidRPr="00274ABA">
        <w:rPr>
          <w:color w:val="000000"/>
        </w:rPr>
        <w:t xml:space="preserve">JUTEP) in </w:t>
      </w:r>
      <w:r w:rsidR="005F78A0" w:rsidRPr="00274ABA">
        <w:rPr>
          <w:color w:val="000000"/>
        </w:rPr>
        <w:t>its</w:t>
      </w:r>
      <w:r w:rsidR="0001299E" w:rsidRPr="00274ABA">
        <w:rPr>
          <w:color w:val="000000"/>
        </w:rPr>
        <w:t xml:space="preserve"> </w:t>
      </w:r>
      <w:r w:rsidRPr="00274ABA">
        <w:rPr>
          <w:color w:val="000000"/>
        </w:rPr>
        <w:t xml:space="preserve">anti-corruption </w:t>
      </w:r>
      <w:r w:rsidR="0001299E" w:rsidRPr="00274ABA">
        <w:rPr>
          <w:color w:val="000000"/>
        </w:rPr>
        <w:t>strategy</w:t>
      </w:r>
      <w:r w:rsidR="005F78A0" w:rsidRPr="00274ABA">
        <w:rPr>
          <w:color w:val="000000"/>
        </w:rPr>
        <w:t>,</w:t>
      </w:r>
      <w:r w:rsidR="0001299E" w:rsidRPr="00274ABA">
        <w:rPr>
          <w:color w:val="000000"/>
        </w:rPr>
        <w:t xml:space="preserve"> </w:t>
      </w:r>
      <w:r w:rsidRPr="00274ABA">
        <w:rPr>
          <w:color w:val="000000"/>
        </w:rPr>
        <w:t xml:space="preserve">maintaining </w:t>
      </w:r>
      <w:r w:rsidR="00753701" w:rsidRPr="00274ABA">
        <w:rPr>
          <w:color w:val="000000"/>
        </w:rPr>
        <w:t>a</w:t>
      </w:r>
      <w:r w:rsidR="0001299E" w:rsidRPr="00274ABA">
        <w:rPr>
          <w:color w:val="000000"/>
        </w:rPr>
        <w:t xml:space="preserve">n </w:t>
      </w:r>
      <w:r w:rsidR="009360B5" w:rsidRPr="00274ABA">
        <w:rPr>
          <w:color w:val="000000"/>
        </w:rPr>
        <w:t>ongoing</w:t>
      </w:r>
      <w:r w:rsidR="00753701" w:rsidRPr="00274ABA">
        <w:rPr>
          <w:color w:val="000000"/>
        </w:rPr>
        <w:t xml:space="preserve"> </w:t>
      </w:r>
      <w:r w:rsidR="0001299E" w:rsidRPr="00274ABA">
        <w:rPr>
          <w:color w:val="000000"/>
        </w:rPr>
        <w:t xml:space="preserve">dialogue with competent inspection bodies and </w:t>
      </w:r>
      <w:r w:rsidRPr="00274ABA">
        <w:rPr>
          <w:color w:val="000000"/>
        </w:rPr>
        <w:t>civil society organizations (</w:t>
      </w:r>
      <w:r w:rsidR="005F78A0" w:rsidRPr="00274ABA">
        <w:rPr>
          <w:color w:val="000000"/>
        </w:rPr>
        <w:t>CSOs</w:t>
      </w:r>
      <w:r w:rsidRPr="00274ABA">
        <w:rPr>
          <w:color w:val="000000"/>
        </w:rPr>
        <w:t>)</w:t>
      </w:r>
      <w:r w:rsidR="0001299E" w:rsidRPr="00274ABA">
        <w:rPr>
          <w:color w:val="000000"/>
        </w:rPr>
        <w:t xml:space="preserve"> for the implementation of a transparency and public ethics</w:t>
      </w:r>
      <w:r w:rsidR="00753701" w:rsidRPr="00274ABA">
        <w:rPr>
          <w:color w:val="000000"/>
        </w:rPr>
        <w:t xml:space="preserve"> observatory</w:t>
      </w:r>
      <w:r w:rsidR="0001299E" w:rsidRPr="00274ABA">
        <w:rPr>
          <w:color w:val="000000"/>
        </w:rPr>
        <w:t xml:space="preserve">. </w:t>
      </w:r>
    </w:p>
    <w:p w14:paraId="7A39B8E7" w14:textId="77777777" w:rsidR="000F44C5" w:rsidRPr="00274ABA" w:rsidRDefault="0030367D"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L</w:t>
      </w:r>
      <w:r w:rsidR="00753701" w:rsidRPr="00274ABA">
        <w:rPr>
          <w:color w:val="000000"/>
        </w:rPr>
        <w:t xml:space="preserve">ocal </w:t>
      </w:r>
      <w:r w:rsidR="0001299E" w:rsidRPr="00274ABA">
        <w:rPr>
          <w:color w:val="000000"/>
        </w:rPr>
        <w:t>government</w:t>
      </w:r>
      <w:r w:rsidR="00753701" w:rsidRPr="00274ABA">
        <w:rPr>
          <w:color w:val="000000"/>
        </w:rPr>
        <w:t>s</w:t>
      </w:r>
      <w:r w:rsidR="00A75B94" w:rsidRPr="00274ABA">
        <w:rPr>
          <w:color w:val="000000"/>
        </w:rPr>
        <w:t xml:space="preserve"> </w:t>
      </w:r>
      <w:r w:rsidR="000F44C5" w:rsidRPr="00274ABA">
        <w:rPr>
          <w:color w:val="000000"/>
        </w:rPr>
        <w:t xml:space="preserve">in </w:t>
      </w:r>
      <w:r w:rsidR="00A75B94" w:rsidRPr="00274ABA">
        <w:rPr>
          <w:color w:val="000000"/>
        </w:rPr>
        <w:t>transition</w:t>
      </w:r>
      <w:r w:rsidR="00753701" w:rsidRPr="00274ABA">
        <w:rPr>
          <w:color w:val="000000"/>
        </w:rPr>
        <w:t xml:space="preserve"> will be assisted </w:t>
      </w:r>
      <w:r w:rsidR="000F44C5" w:rsidRPr="00274ABA">
        <w:rPr>
          <w:color w:val="000000"/>
        </w:rPr>
        <w:t xml:space="preserve">in </w:t>
      </w:r>
      <w:r w:rsidR="00753701" w:rsidRPr="00274ABA">
        <w:rPr>
          <w:color w:val="000000"/>
        </w:rPr>
        <w:t>strengthen</w:t>
      </w:r>
      <w:r w:rsidR="005F78A0" w:rsidRPr="00274ABA">
        <w:rPr>
          <w:color w:val="000000"/>
        </w:rPr>
        <w:t xml:space="preserve">ing </w:t>
      </w:r>
      <w:r w:rsidR="00753701" w:rsidRPr="00274ABA">
        <w:rPr>
          <w:color w:val="000000"/>
        </w:rPr>
        <w:t xml:space="preserve">their </w:t>
      </w:r>
      <w:r w:rsidR="0001299E" w:rsidRPr="00274ABA">
        <w:rPr>
          <w:color w:val="000000"/>
        </w:rPr>
        <w:t xml:space="preserve">strategic planning and management </w:t>
      </w:r>
      <w:r w:rsidR="00753701" w:rsidRPr="00274ABA">
        <w:rPr>
          <w:color w:val="000000"/>
        </w:rPr>
        <w:t>capabilities</w:t>
      </w:r>
      <w:r w:rsidR="0001299E" w:rsidRPr="00274ABA">
        <w:rPr>
          <w:color w:val="000000"/>
        </w:rPr>
        <w:t xml:space="preserve">. Together with the </w:t>
      </w:r>
      <w:r w:rsidR="00105A3E" w:rsidRPr="00274ABA">
        <w:rPr>
          <w:color w:val="000000"/>
        </w:rPr>
        <w:t>OPB</w:t>
      </w:r>
      <w:r w:rsidR="009A0AD6" w:rsidRPr="00274ABA">
        <w:rPr>
          <w:color w:val="000000"/>
        </w:rPr>
        <w:t>,</w:t>
      </w:r>
      <w:r w:rsidR="0001299E" w:rsidRPr="00274ABA">
        <w:rPr>
          <w:color w:val="000000"/>
        </w:rPr>
        <w:t xml:space="preserve"> </w:t>
      </w:r>
      <w:r w:rsidR="000F44C5" w:rsidRPr="00274ABA">
        <w:rPr>
          <w:color w:val="000000"/>
        </w:rPr>
        <w:t xml:space="preserve">UNDP will support </w:t>
      </w:r>
      <w:r w:rsidR="00A75B94" w:rsidRPr="00274ABA">
        <w:rPr>
          <w:color w:val="000000"/>
        </w:rPr>
        <w:t>work</w:t>
      </w:r>
      <w:r w:rsidR="009A0AD6" w:rsidRPr="00274ABA">
        <w:rPr>
          <w:color w:val="000000"/>
        </w:rPr>
        <w:t xml:space="preserve"> </w:t>
      </w:r>
      <w:r w:rsidR="00A75B94" w:rsidRPr="00274ABA">
        <w:rPr>
          <w:color w:val="000000"/>
        </w:rPr>
        <w:t xml:space="preserve">to </w:t>
      </w:r>
      <w:r w:rsidR="005F78A0" w:rsidRPr="00274ABA">
        <w:rPr>
          <w:color w:val="000000"/>
        </w:rPr>
        <w:t>monitor</w:t>
      </w:r>
      <w:r w:rsidR="009A0AD6" w:rsidRPr="00274ABA">
        <w:rPr>
          <w:color w:val="000000"/>
        </w:rPr>
        <w:t xml:space="preserve"> the </w:t>
      </w:r>
      <w:r w:rsidR="00A75B94" w:rsidRPr="00274ABA">
        <w:rPr>
          <w:color w:val="000000"/>
        </w:rPr>
        <w:t xml:space="preserve">design </w:t>
      </w:r>
      <w:r w:rsidR="0001299E" w:rsidRPr="00274ABA">
        <w:rPr>
          <w:color w:val="000000"/>
        </w:rPr>
        <w:t xml:space="preserve">of </w:t>
      </w:r>
      <w:r w:rsidR="009A0AD6" w:rsidRPr="00274ABA">
        <w:rPr>
          <w:color w:val="000000"/>
        </w:rPr>
        <w:t xml:space="preserve">local </w:t>
      </w:r>
      <w:r w:rsidR="0001299E" w:rsidRPr="00274ABA">
        <w:rPr>
          <w:color w:val="000000"/>
        </w:rPr>
        <w:t>budget</w:t>
      </w:r>
      <w:r w:rsidR="009A0AD6" w:rsidRPr="00274ABA">
        <w:rPr>
          <w:color w:val="000000"/>
        </w:rPr>
        <w:t>s</w:t>
      </w:r>
      <w:r w:rsidR="0001299E" w:rsidRPr="00274ABA">
        <w:rPr>
          <w:color w:val="000000"/>
        </w:rPr>
        <w:t xml:space="preserve"> and action plan</w:t>
      </w:r>
      <w:r w:rsidR="009A0AD6" w:rsidRPr="00274ABA">
        <w:rPr>
          <w:color w:val="000000"/>
        </w:rPr>
        <w:t>s</w:t>
      </w:r>
      <w:r w:rsidR="0001299E" w:rsidRPr="00274ABA">
        <w:rPr>
          <w:color w:val="000000"/>
        </w:rPr>
        <w:t xml:space="preserve"> </w:t>
      </w:r>
      <w:r w:rsidR="000F44C5" w:rsidRPr="00274ABA">
        <w:rPr>
          <w:color w:val="000000"/>
        </w:rPr>
        <w:t>of municipal councils</w:t>
      </w:r>
      <w:r w:rsidR="009A0AD6" w:rsidRPr="00274ABA">
        <w:rPr>
          <w:color w:val="000000"/>
        </w:rPr>
        <w:t>,</w:t>
      </w:r>
      <w:r w:rsidR="0001299E" w:rsidRPr="00274ABA">
        <w:rPr>
          <w:color w:val="000000"/>
        </w:rPr>
        <w:t xml:space="preserve"> identify</w:t>
      </w:r>
      <w:r w:rsidR="009A0AD6" w:rsidRPr="00274ABA">
        <w:rPr>
          <w:color w:val="000000"/>
        </w:rPr>
        <w:t>ing</w:t>
      </w:r>
      <w:r w:rsidR="0001299E" w:rsidRPr="00274ABA">
        <w:rPr>
          <w:color w:val="000000"/>
        </w:rPr>
        <w:t xml:space="preserve"> opportunities to strengthen mechanisms of accountability</w:t>
      </w:r>
      <w:r w:rsidR="005F78A0" w:rsidRPr="00274ABA">
        <w:rPr>
          <w:color w:val="000000"/>
        </w:rPr>
        <w:t xml:space="preserve"> and</w:t>
      </w:r>
      <w:r w:rsidR="0001299E" w:rsidRPr="00274ABA">
        <w:rPr>
          <w:color w:val="000000"/>
        </w:rPr>
        <w:t xml:space="preserve"> citizen participation. </w:t>
      </w:r>
      <w:r w:rsidR="009A0AD6" w:rsidRPr="00274ABA">
        <w:rPr>
          <w:color w:val="000000"/>
        </w:rPr>
        <w:t xml:space="preserve">The </w:t>
      </w:r>
      <w:r w:rsidR="00693ABC" w:rsidRPr="00274ABA">
        <w:rPr>
          <w:color w:val="000000"/>
        </w:rPr>
        <w:t xml:space="preserve">programme will support </w:t>
      </w:r>
      <w:r w:rsidR="0001299E" w:rsidRPr="00274ABA">
        <w:rPr>
          <w:color w:val="000000"/>
        </w:rPr>
        <w:t xml:space="preserve">DVM in </w:t>
      </w:r>
      <w:r w:rsidR="009A0AD6" w:rsidRPr="00274ABA">
        <w:rPr>
          <w:color w:val="000000"/>
        </w:rPr>
        <w:t xml:space="preserve">the </w:t>
      </w:r>
      <w:r w:rsidR="0001299E" w:rsidRPr="00274ABA">
        <w:rPr>
          <w:color w:val="000000"/>
        </w:rPr>
        <w:t>creati</w:t>
      </w:r>
      <w:r w:rsidR="009A0AD6" w:rsidRPr="00274ABA">
        <w:rPr>
          <w:color w:val="000000"/>
        </w:rPr>
        <w:t>on of</w:t>
      </w:r>
      <w:r w:rsidR="0001299E" w:rsidRPr="00274ABA">
        <w:rPr>
          <w:color w:val="000000"/>
        </w:rPr>
        <w:t xml:space="preserve"> a network of community mediators and</w:t>
      </w:r>
      <w:r w:rsidR="009A0AD6" w:rsidRPr="00274ABA">
        <w:rPr>
          <w:color w:val="000000"/>
        </w:rPr>
        <w:t xml:space="preserve"> the</w:t>
      </w:r>
      <w:r w:rsidR="0001299E" w:rsidRPr="00274ABA">
        <w:rPr>
          <w:color w:val="000000"/>
        </w:rPr>
        <w:t xml:space="preserve"> implementation of a pilot project </w:t>
      </w:r>
      <w:r w:rsidR="005F6D56" w:rsidRPr="00274ABA">
        <w:rPr>
          <w:color w:val="000000"/>
        </w:rPr>
        <w:t>in</w:t>
      </w:r>
      <w:r w:rsidR="0001299E" w:rsidRPr="00274ABA">
        <w:rPr>
          <w:color w:val="000000"/>
        </w:rPr>
        <w:t xml:space="preserve"> the Municipality of Montevideo</w:t>
      </w:r>
      <w:r w:rsidR="000F44C5" w:rsidRPr="00274ABA">
        <w:rPr>
          <w:color w:val="000000"/>
        </w:rPr>
        <w:t xml:space="preserve"> to </w:t>
      </w:r>
      <w:r w:rsidR="00693ABC" w:rsidRPr="00274ABA">
        <w:rPr>
          <w:color w:val="000000"/>
        </w:rPr>
        <w:t xml:space="preserve">systematize </w:t>
      </w:r>
      <w:r w:rsidR="000F44C5" w:rsidRPr="00274ABA">
        <w:rPr>
          <w:color w:val="000000"/>
        </w:rPr>
        <w:t xml:space="preserve">its </w:t>
      </w:r>
      <w:r w:rsidR="0001299E" w:rsidRPr="00274ABA">
        <w:rPr>
          <w:color w:val="000000"/>
        </w:rPr>
        <w:t>experience</w:t>
      </w:r>
      <w:r w:rsidR="009A0AD6" w:rsidRPr="00274ABA">
        <w:rPr>
          <w:color w:val="000000"/>
        </w:rPr>
        <w:t>,</w:t>
      </w:r>
      <w:r w:rsidR="0001299E" w:rsidRPr="00274ABA">
        <w:rPr>
          <w:color w:val="000000"/>
        </w:rPr>
        <w:t xml:space="preserve"> </w:t>
      </w:r>
      <w:r w:rsidR="000F44C5" w:rsidRPr="00274ABA">
        <w:rPr>
          <w:color w:val="000000"/>
        </w:rPr>
        <w:t xml:space="preserve">with the aim of evaluating the </w:t>
      </w:r>
      <w:r w:rsidR="00693ABC" w:rsidRPr="00274ABA">
        <w:rPr>
          <w:color w:val="000000"/>
        </w:rPr>
        <w:t>potential for scaling-up in</w:t>
      </w:r>
      <w:r w:rsidR="000F44C5" w:rsidRPr="00274ABA">
        <w:rPr>
          <w:color w:val="000000"/>
        </w:rPr>
        <w:t xml:space="preserve"> </w:t>
      </w:r>
      <w:r w:rsidR="0001299E" w:rsidRPr="00274ABA">
        <w:rPr>
          <w:color w:val="000000"/>
        </w:rPr>
        <w:t xml:space="preserve">other municipalities </w:t>
      </w:r>
      <w:r w:rsidR="000F44C5" w:rsidRPr="00274ABA">
        <w:rPr>
          <w:color w:val="000000"/>
        </w:rPr>
        <w:t xml:space="preserve">in </w:t>
      </w:r>
      <w:r w:rsidR="0001299E" w:rsidRPr="00274ABA">
        <w:rPr>
          <w:color w:val="000000"/>
        </w:rPr>
        <w:t xml:space="preserve">the </w:t>
      </w:r>
      <w:r w:rsidR="00561F73" w:rsidRPr="00274ABA">
        <w:rPr>
          <w:color w:val="000000"/>
        </w:rPr>
        <w:t>department</w:t>
      </w:r>
      <w:r w:rsidR="0001299E" w:rsidRPr="00274ABA">
        <w:rPr>
          <w:color w:val="000000"/>
        </w:rPr>
        <w:t xml:space="preserve">. </w:t>
      </w:r>
    </w:p>
    <w:p w14:paraId="13778183" w14:textId="77777777" w:rsidR="007F304C" w:rsidRPr="00274ABA" w:rsidRDefault="0001299E"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UNDP </w:t>
      </w:r>
      <w:r w:rsidR="009A0AD6" w:rsidRPr="00274ABA">
        <w:rPr>
          <w:color w:val="000000"/>
        </w:rPr>
        <w:t xml:space="preserve">will </w:t>
      </w:r>
      <w:r w:rsidRPr="00274ABA">
        <w:rPr>
          <w:color w:val="000000"/>
        </w:rPr>
        <w:t xml:space="preserve">assist Parliament in strengthening the quality of legislation and </w:t>
      </w:r>
      <w:r w:rsidR="009A0AD6" w:rsidRPr="00274ABA">
        <w:rPr>
          <w:color w:val="000000"/>
        </w:rPr>
        <w:t xml:space="preserve">the parliamentary </w:t>
      </w:r>
      <w:r w:rsidRPr="00274ABA">
        <w:rPr>
          <w:color w:val="000000"/>
        </w:rPr>
        <w:t xml:space="preserve">agenda for </w:t>
      </w:r>
      <w:r w:rsidR="00A54E63" w:rsidRPr="00274ABA">
        <w:rPr>
          <w:color w:val="000000"/>
        </w:rPr>
        <w:t xml:space="preserve">human </w:t>
      </w:r>
      <w:r w:rsidRPr="00274ABA">
        <w:rPr>
          <w:color w:val="000000"/>
        </w:rPr>
        <w:t xml:space="preserve">rights. </w:t>
      </w:r>
      <w:r w:rsidR="00693ABC" w:rsidRPr="00274ABA">
        <w:rPr>
          <w:color w:val="000000"/>
        </w:rPr>
        <w:t>It will assist</w:t>
      </w:r>
      <w:r w:rsidR="009A0AD6" w:rsidRPr="00274ABA">
        <w:rPr>
          <w:color w:val="000000"/>
        </w:rPr>
        <w:t xml:space="preserve"> the women’s</w:t>
      </w:r>
      <w:r w:rsidRPr="00274ABA">
        <w:rPr>
          <w:color w:val="000000"/>
        </w:rPr>
        <w:t xml:space="preserve"> bicameral caucus in evaluating the quota law and </w:t>
      </w:r>
      <w:r w:rsidR="009A0AD6" w:rsidRPr="00274ABA">
        <w:rPr>
          <w:color w:val="000000"/>
        </w:rPr>
        <w:t xml:space="preserve">in </w:t>
      </w:r>
      <w:r w:rsidR="000F44C5" w:rsidRPr="00274ABA">
        <w:rPr>
          <w:color w:val="000000"/>
        </w:rPr>
        <w:t xml:space="preserve">advocating </w:t>
      </w:r>
      <w:r w:rsidRPr="00274ABA">
        <w:rPr>
          <w:color w:val="000000"/>
        </w:rPr>
        <w:t xml:space="preserve">for a new, more </w:t>
      </w:r>
      <w:r w:rsidR="00913AF9" w:rsidRPr="00274ABA">
        <w:rPr>
          <w:color w:val="000000"/>
        </w:rPr>
        <w:t>far-reaching</w:t>
      </w:r>
      <w:r w:rsidRPr="00274ABA">
        <w:rPr>
          <w:color w:val="000000"/>
        </w:rPr>
        <w:t xml:space="preserve"> </w:t>
      </w:r>
      <w:r w:rsidR="000F44C5" w:rsidRPr="00274ABA">
        <w:rPr>
          <w:color w:val="000000"/>
        </w:rPr>
        <w:t>law</w:t>
      </w:r>
      <w:r w:rsidR="00482836" w:rsidRPr="00274ABA">
        <w:rPr>
          <w:color w:val="000000"/>
        </w:rPr>
        <w:t xml:space="preserve">, </w:t>
      </w:r>
      <w:r w:rsidR="0030367D" w:rsidRPr="00274ABA">
        <w:rPr>
          <w:color w:val="000000"/>
        </w:rPr>
        <w:t xml:space="preserve">utilizing </w:t>
      </w:r>
      <w:r w:rsidRPr="00274ABA">
        <w:rPr>
          <w:color w:val="000000"/>
        </w:rPr>
        <w:t xml:space="preserve">the </w:t>
      </w:r>
      <w:r w:rsidR="00561F73" w:rsidRPr="00274ABA">
        <w:rPr>
          <w:color w:val="000000"/>
        </w:rPr>
        <w:t xml:space="preserve">regional </w:t>
      </w:r>
      <w:r w:rsidRPr="00274ABA">
        <w:rPr>
          <w:color w:val="000000"/>
        </w:rPr>
        <w:t xml:space="preserve">political participation mechanism </w:t>
      </w:r>
      <w:r w:rsidR="00561F73" w:rsidRPr="00274ABA">
        <w:rPr>
          <w:color w:val="000000"/>
        </w:rPr>
        <w:t>'</w:t>
      </w:r>
      <w:r w:rsidR="00913AF9" w:rsidRPr="00274ABA">
        <w:rPr>
          <w:color w:val="000000"/>
        </w:rPr>
        <w:t>A</w:t>
      </w:r>
      <w:r w:rsidR="00561F73" w:rsidRPr="00274ABA">
        <w:rPr>
          <w:color w:val="000000"/>
        </w:rPr>
        <w:t>tenea'</w:t>
      </w:r>
      <w:r w:rsidR="00913AF9" w:rsidRPr="00274ABA">
        <w:rPr>
          <w:color w:val="000000"/>
        </w:rPr>
        <w:t xml:space="preserve"> in </w:t>
      </w:r>
      <w:r w:rsidR="009360B5" w:rsidRPr="00274ABA">
        <w:rPr>
          <w:color w:val="000000"/>
        </w:rPr>
        <w:t>collaboration with</w:t>
      </w:r>
      <w:r w:rsidRPr="00274ABA">
        <w:rPr>
          <w:color w:val="000000"/>
        </w:rPr>
        <w:t xml:space="preserve"> </w:t>
      </w:r>
      <w:r w:rsidR="00482836" w:rsidRPr="00274ABA">
        <w:rPr>
          <w:color w:val="000000"/>
        </w:rPr>
        <w:t>UN-</w:t>
      </w:r>
      <w:r w:rsidRPr="00274ABA">
        <w:rPr>
          <w:color w:val="000000"/>
        </w:rPr>
        <w:t xml:space="preserve">Women and </w:t>
      </w:r>
      <w:r w:rsidR="00561F73" w:rsidRPr="00274ABA">
        <w:rPr>
          <w:color w:val="000000"/>
        </w:rPr>
        <w:t xml:space="preserve">the </w:t>
      </w:r>
      <w:r w:rsidRPr="00274ABA">
        <w:rPr>
          <w:color w:val="000000"/>
        </w:rPr>
        <w:t>I</w:t>
      </w:r>
      <w:r w:rsidR="00913AF9" w:rsidRPr="00274ABA">
        <w:rPr>
          <w:color w:val="000000"/>
        </w:rPr>
        <w:t xml:space="preserve">nternational </w:t>
      </w:r>
      <w:r w:rsidR="00561F73" w:rsidRPr="00274ABA">
        <w:rPr>
          <w:color w:val="000000"/>
        </w:rPr>
        <w:t>Institute for Democracy and Electoral Assistance</w:t>
      </w:r>
      <w:r w:rsidRPr="00274ABA">
        <w:rPr>
          <w:color w:val="000000"/>
        </w:rPr>
        <w:t xml:space="preserve"> </w:t>
      </w:r>
      <w:r w:rsidR="00913AF9" w:rsidRPr="00274ABA">
        <w:rPr>
          <w:color w:val="000000"/>
        </w:rPr>
        <w:t>T</w:t>
      </w:r>
      <w:r w:rsidRPr="00274ABA">
        <w:rPr>
          <w:color w:val="000000"/>
        </w:rPr>
        <w:t xml:space="preserve">echnical assistance </w:t>
      </w:r>
      <w:r w:rsidR="00913AF9" w:rsidRPr="00274ABA">
        <w:rPr>
          <w:color w:val="000000"/>
        </w:rPr>
        <w:t xml:space="preserve">will be provided </w:t>
      </w:r>
      <w:r w:rsidR="00595E46" w:rsidRPr="00274ABA">
        <w:rPr>
          <w:color w:val="000000"/>
        </w:rPr>
        <w:t>and</w:t>
      </w:r>
      <w:r w:rsidR="00913AF9" w:rsidRPr="00274ABA">
        <w:rPr>
          <w:color w:val="000000"/>
        </w:rPr>
        <w:t xml:space="preserve"> </w:t>
      </w:r>
      <w:r w:rsidRPr="00274ABA">
        <w:rPr>
          <w:color w:val="000000"/>
        </w:rPr>
        <w:t>comparative experience</w:t>
      </w:r>
      <w:r w:rsidR="00A75B94" w:rsidRPr="00274ABA">
        <w:rPr>
          <w:color w:val="000000"/>
        </w:rPr>
        <w:t>s</w:t>
      </w:r>
      <w:r w:rsidRPr="00274ABA">
        <w:rPr>
          <w:color w:val="000000"/>
        </w:rPr>
        <w:t xml:space="preserve"> in the region </w:t>
      </w:r>
      <w:r w:rsidR="00595E46" w:rsidRPr="00274ABA">
        <w:rPr>
          <w:color w:val="000000"/>
        </w:rPr>
        <w:t>shared to</w:t>
      </w:r>
      <w:r w:rsidRPr="00274ABA">
        <w:rPr>
          <w:color w:val="000000"/>
        </w:rPr>
        <w:t xml:space="preserve"> debate a comprehensive law on </w:t>
      </w:r>
      <w:r w:rsidR="00482836" w:rsidRPr="00274ABA">
        <w:rPr>
          <w:color w:val="000000"/>
        </w:rPr>
        <w:t>gender-based violence</w:t>
      </w:r>
      <w:r w:rsidRPr="00274ABA">
        <w:rPr>
          <w:color w:val="000000"/>
        </w:rPr>
        <w:t xml:space="preserve">, </w:t>
      </w:r>
      <w:r w:rsidR="00A75B94" w:rsidRPr="00274ABA">
        <w:rPr>
          <w:color w:val="000000"/>
        </w:rPr>
        <w:t xml:space="preserve">synchronizing </w:t>
      </w:r>
      <w:r w:rsidRPr="00274ABA">
        <w:rPr>
          <w:color w:val="000000"/>
        </w:rPr>
        <w:t xml:space="preserve">the process with the debate on the new </w:t>
      </w:r>
      <w:r w:rsidR="00B438AA" w:rsidRPr="00274ABA">
        <w:rPr>
          <w:color w:val="000000"/>
        </w:rPr>
        <w:t>C</w:t>
      </w:r>
      <w:r w:rsidR="00B54BFB" w:rsidRPr="00274ABA">
        <w:rPr>
          <w:color w:val="000000"/>
        </w:rPr>
        <w:t>riminal</w:t>
      </w:r>
      <w:r w:rsidR="00A54E63" w:rsidRPr="00274ABA">
        <w:rPr>
          <w:color w:val="000000"/>
        </w:rPr>
        <w:t xml:space="preserve"> </w:t>
      </w:r>
      <w:r w:rsidRPr="00274ABA">
        <w:rPr>
          <w:color w:val="000000"/>
        </w:rPr>
        <w:t xml:space="preserve">Code. In a joint effort with the </w:t>
      </w:r>
      <w:r w:rsidR="00BD42BE" w:rsidRPr="00274ABA">
        <w:rPr>
          <w:color w:val="000000"/>
        </w:rPr>
        <w:t>Office of the United Nations High Commissioner for Human Rights</w:t>
      </w:r>
      <w:r w:rsidR="00913AF9" w:rsidRPr="00274ABA">
        <w:rPr>
          <w:color w:val="000000"/>
        </w:rPr>
        <w:t>,</w:t>
      </w:r>
      <w:r w:rsidRPr="00274ABA">
        <w:rPr>
          <w:color w:val="000000"/>
        </w:rPr>
        <w:t xml:space="preserve"> technical inputs </w:t>
      </w:r>
      <w:r w:rsidR="00913AF9" w:rsidRPr="00274ABA">
        <w:rPr>
          <w:color w:val="000000"/>
        </w:rPr>
        <w:t>will be provided for</w:t>
      </w:r>
      <w:r w:rsidRPr="00274ABA">
        <w:rPr>
          <w:color w:val="000000"/>
        </w:rPr>
        <w:t xml:space="preserve"> the </w:t>
      </w:r>
      <w:r w:rsidR="00BD42BE" w:rsidRPr="00274ABA">
        <w:rPr>
          <w:color w:val="000000"/>
        </w:rPr>
        <w:t xml:space="preserve">process of </w:t>
      </w:r>
      <w:r w:rsidRPr="00274ABA">
        <w:rPr>
          <w:color w:val="000000"/>
        </w:rPr>
        <w:t xml:space="preserve">monitoring the </w:t>
      </w:r>
      <w:r w:rsidR="00BD42BE" w:rsidRPr="00274ABA">
        <w:rPr>
          <w:color w:val="000000"/>
        </w:rPr>
        <w:t xml:space="preserve">universal periodic review </w:t>
      </w:r>
      <w:r w:rsidR="00A75B94" w:rsidRPr="00274ABA">
        <w:rPr>
          <w:color w:val="000000"/>
        </w:rPr>
        <w:t>recommendations</w:t>
      </w:r>
      <w:r w:rsidR="00913AF9" w:rsidRPr="00274ABA">
        <w:rPr>
          <w:color w:val="000000"/>
        </w:rPr>
        <w:t xml:space="preserve">, </w:t>
      </w:r>
      <w:r w:rsidRPr="00274ABA">
        <w:rPr>
          <w:color w:val="000000"/>
        </w:rPr>
        <w:t xml:space="preserve">and together with </w:t>
      </w:r>
      <w:r w:rsidR="00BD42BE" w:rsidRPr="00274ABA">
        <w:rPr>
          <w:color w:val="000000"/>
        </w:rPr>
        <w:t>the International Labour Organization (</w:t>
      </w:r>
      <w:r w:rsidRPr="00274ABA">
        <w:rPr>
          <w:color w:val="000000"/>
        </w:rPr>
        <w:t>ILO</w:t>
      </w:r>
      <w:r w:rsidR="00BD42BE" w:rsidRPr="00274ABA">
        <w:rPr>
          <w:color w:val="000000"/>
        </w:rPr>
        <w:t>)</w:t>
      </w:r>
      <w:r w:rsidRPr="00274ABA">
        <w:rPr>
          <w:color w:val="000000"/>
        </w:rPr>
        <w:t xml:space="preserve">, </w:t>
      </w:r>
      <w:r w:rsidR="00BD42BE" w:rsidRPr="00274ABA">
        <w:rPr>
          <w:color w:val="000000"/>
        </w:rPr>
        <w:t>the Pan-American Health Organization and the United Nations Children's Fund (</w:t>
      </w:r>
      <w:r w:rsidRPr="00274ABA">
        <w:rPr>
          <w:color w:val="000000"/>
        </w:rPr>
        <w:t>UNICEF</w:t>
      </w:r>
      <w:r w:rsidR="00BD42BE" w:rsidRPr="00274ABA">
        <w:rPr>
          <w:color w:val="000000"/>
        </w:rPr>
        <w:t>)</w:t>
      </w:r>
      <w:r w:rsidR="00913AF9" w:rsidRPr="00274ABA">
        <w:rPr>
          <w:color w:val="000000"/>
        </w:rPr>
        <w:t xml:space="preserve">, </w:t>
      </w:r>
      <w:r w:rsidR="00693ABC" w:rsidRPr="00274ABA">
        <w:rPr>
          <w:color w:val="000000"/>
        </w:rPr>
        <w:t xml:space="preserve">UNDP </w:t>
      </w:r>
      <w:r w:rsidR="00913AF9" w:rsidRPr="00274ABA">
        <w:rPr>
          <w:color w:val="000000"/>
        </w:rPr>
        <w:t xml:space="preserve">will contribute </w:t>
      </w:r>
      <w:r w:rsidRPr="00274ABA">
        <w:rPr>
          <w:color w:val="000000"/>
        </w:rPr>
        <w:t xml:space="preserve">to </w:t>
      </w:r>
      <w:r w:rsidR="00913AF9" w:rsidRPr="00274ABA">
        <w:rPr>
          <w:color w:val="000000"/>
        </w:rPr>
        <w:t xml:space="preserve">the </w:t>
      </w:r>
      <w:r w:rsidRPr="00274ABA">
        <w:rPr>
          <w:color w:val="000000"/>
        </w:rPr>
        <w:t xml:space="preserve">institutional strengthening of the </w:t>
      </w:r>
      <w:r w:rsidR="00B54BFB" w:rsidRPr="00274ABA">
        <w:rPr>
          <w:color w:val="000000"/>
        </w:rPr>
        <w:t xml:space="preserve">criminal </w:t>
      </w:r>
      <w:r w:rsidR="00BD42BE" w:rsidRPr="00274ABA">
        <w:rPr>
          <w:color w:val="000000"/>
        </w:rPr>
        <w:t xml:space="preserve">justice </w:t>
      </w:r>
      <w:r w:rsidRPr="00274ABA">
        <w:rPr>
          <w:color w:val="000000"/>
        </w:rPr>
        <w:t xml:space="preserve">system </w:t>
      </w:r>
      <w:r w:rsidR="00913AF9" w:rsidRPr="00274ABA">
        <w:rPr>
          <w:color w:val="000000"/>
        </w:rPr>
        <w:t>for</w:t>
      </w:r>
      <w:r w:rsidRPr="00274ABA">
        <w:rPr>
          <w:color w:val="000000"/>
        </w:rPr>
        <w:t xml:space="preserve"> adults and adolescents.</w:t>
      </w:r>
      <w:r w:rsidR="00913AF9" w:rsidRPr="00274ABA">
        <w:rPr>
          <w:color w:val="000000"/>
        </w:rPr>
        <w:t xml:space="preserve"> </w:t>
      </w:r>
      <w:r w:rsidR="00FB47DA" w:rsidRPr="00274ABA">
        <w:rPr>
          <w:color w:val="000000"/>
        </w:rPr>
        <w:t xml:space="preserve"> </w:t>
      </w:r>
    </w:p>
    <w:p w14:paraId="6AB04159" w14:textId="77777777" w:rsidR="005344C4" w:rsidRPr="00274ABA" w:rsidRDefault="00E056B2" w:rsidP="00A53B49">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lastRenderedPageBreak/>
        <w:t xml:space="preserve">UNDP maintains an extensive network of partnerships with </w:t>
      </w:r>
      <w:r w:rsidR="00433BB6" w:rsidRPr="00274ABA">
        <w:rPr>
          <w:color w:val="000000"/>
        </w:rPr>
        <w:t>diverse</w:t>
      </w:r>
      <w:r w:rsidRPr="00274ABA">
        <w:rPr>
          <w:color w:val="000000"/>
        </w:rPr>
        <w:t xml:space="preserve"> stakeholders</w:t>
      </w:r>
      <w:r w:rsidR="00BD42BE" w:rsidRPr="00274ABA">
        <w:rPr>
          <w:color w:val="000000"/>
        </w:rPr>
        <w:t xml:space="preserve"> including</w:t>
      </w:r>
      <w:r w:rsidRPr="00274ABA">
        <w:rPr>
          <w:color w:val="000000"/>
        </w:rPr>
        <w:t xml:space="preserve"> the President</w:t>
      </w:r>
      <w:r w:rsidR="00433BB6" w:rsidRPr="00274ABA">
        <w:rPr>
          <w:color w:val="000000"/>
        </w:rPr>
        <w:t xml:space="preserve"> and his cabinet</w:t>
      </w:r>
      <w:r w:rsidR="00693ABC" w:rsidRPr="00274ABA">
        <w:rPr>
          <w:color w:val="000000"/>
        </w:rPr>
        <w:t xml:space="preserve">, </w:t>
      </w:r>
      <w:r w:rsidRPr="00274ABA">
        <w:rPr>
          <w:color w:val="000000"/>
        </w:rPr>
        <w:t>sectoral agencies</w:t>
      </w:r>
      <w:r w:rsidR="00693ABC" w:rsidRPr="00274ABA">
        <w:rPr>
          <w:color w:val="000000"/>
        </w:rPr>
        <w:t xml:space="preserve">, </w:t>
      </w:r>
      <w:r w:rsidRPr="00274ABA">
        <w:rPr>
          <w:color w:val="000000"/>
        </w:rPr>
        <w:t>subnational governments</w:t>
      </w:r>
      <w:r w:rsidR="00693ABC" w:rsidRPr="00274ABA">
        <w:rPr>
          <w:color w:val="000000"/>
        </w:rPr>
        <w:t xml:space="preserve">, </w:t>
      </w:r>
      <w:r w:rsidRPr="00274ABA">
        <w:rPr>
          <w:color w:val="000000"/>
        </w:rPr>
        <w:t>the legislature</w:t>
      </w:r>
      <w:r w:rsidR="00693ABC" w:rsidRPr="00274ABA">
        <w:rPr>
          <w:color w:val="000000"/>
        </w:rPr>
        <w:t xml:space="preserve"> and</w:t>
      </w:r>
      <w:r w:rsidR="00BD42BE" w:rsidRPr="00274ABA">
        <w:rPr>
          <w:color w:val="000000"/>
        </w:rPr>
        <w:t xml:space="preserve"> </w:t>
      </w:r>
      <w:r w:rsidRPr="00274ABA">
        <w:rPr>
          <w:color w:val="000000"/>
        </w:rPr>
        <w:t>judiciary</w:t>
      </w:r>
      <w:r w:rsidR="00693ABC" w:rsidRPr="00274ABA">
        <w:rPr>
          <w:color w:val="000000"/>
        </w:rPr>
        <w:t xml:space="preserve">, </w:t>
      </w:r>
      <w:r w:rsidR="00433BB6" w:rsidRPr="00274ABA">
        <w:rPr>
          <w:color w:val="000000"/>
        </w:rPr>
        <w:t>the</w:t>
      </w:r>
      <w:r w:rsidR="00885076" w:rsidRPr="00274ABA">
        <w:rPr>
          <w:color w:val="000000"/>
        </w:rPr>
        <w:t xml:space="preserve"> </w:t>
      </w:r>
      <w:r w:rsidR="004D5822" w:rsidRPr="00274ABA">
        <w:rPr>
          <w:color w:val="000000"/>
        </w:rPr>
        <w:t>National Agency for Human Rights and Ombudspersons</w:t>
      </w:r>
      <w:r w:rsidR="00693ABC" w:rsidRPr="00274ABA">
        <w:rPr>
          <w:color w:val="000000"/>
        </w:rPr>
        <w:t xml:space="preserve">, </w:t>
      </w:r>
      <w:r w:rsidRPr="00274ABA">
        <w:rPr>
          <w:color w:val="000000"/>
        </w:rPr>
        <w:t>the Parliamentary Commissioner</w:t>
      </w:r>
      <w:r w:rsidR="00693ABC" w:rsidRPr="00274ABA">
        <w:rPr>
          <w:color w:val="000000"/>
        </w:rPr>
        <w:t xml:space="preserve">, </w:t>
      </w:r>
      <w:r w:rsidRPr="00274ABA">
        <w:rPr>
          <w:color w:val="000000"/>
        </w:rPr>
        <w:t>DVM</w:t>
      </w:r>
      <w:r w:rsidR="00693ABC" w:rsidRPr="00274ABA">
        <w:rPr>
          <w:color w:val="000000"/>
        </w:rPr>
        <w:t xml:space="preserve">, </w:t>
      </w:r>
      <w:r w:rsidRPr="00274ABA">
        <w:rPr>
          <w:color w:val="000000"/>
        </w:rPr>
        <w:t xml:space="preserve">watchdogs </w:t>
      </w:r>
      <w:r w:rsidR="00BD42BE" w:rsidRPr="00274ABA">
        <w:rPr>
          <w:color w:val="000000"/>
        </w:rPr>
        <w:t xml:space="preserve">such </w:t>
      </w:r>
      <w:r w:rsidRPr="00274ABA">
        <w:rPr>
          <w:color w:val="000000"/>
        </w:rPr>
        <w:t>as JUTEP</w:t>
      </w:r>
      <w:r w:rsidR="00693ABC" w:rsidRPr="00274ABA">
        <w:rPr>
          <w:color w:val="000000"/>
        </w:rPr>
        <w:t xml:space="preserve">, </w:t>
      </w:r>
      <w:r w:rsidRPr="00274ABA">
        <w:rPr>
          <w:color w:val="000000"/>
        </w:rPr>
        <w:t>CSOs</w:t>
      </w:r>
      <w:r w:rsidR="00693ABC" w:rsidRPr="00274ABA">
        <w:rPr>
          <w:color w:val="000000"/>
        </w:rPr>
        <w:t xml:space="preserve">, </w:t>
      </w:r>
      <w:r w:rsidR="00BD42BE" w:rsidRPr="00274ABA">
        <w:rPr>
          <w:color w:val="000000"/>
        </w:rPr>
        <w:t xml:space="preserve">the </w:t>
      </w:r>
      <w:r w:rsidRPr="00274ABA">
        <w:rPr>
          <w:color w:val="000000"/>
        </w:rPr>
        <w:t xml:space="preserve">private sector and academia. UNDP </w:t>
      </w:r>
      <w:r w:rsidR="00B54BFB" w:rsidRPr="00274ABA">
        <w:rPr>
          <w:color w:val="000000"/>
        </w:rPr>
        <w:t>will</w:t>
      </w:r>
      <w:r w:rsidRPr="00274ABA">
        <w:rPr>
          <w:color w:val="000000"/>
        </w:rPr>
        <w:t xml:space="preserve"> deepen these partnerships </w:t>
      </w:r>
      <w:r w:rsidR="00B54BFB" w:rsidRPr="00274ABA">
        <w:rPr>
          <w:color w:val="000000"/>
        </w:rPr>
        <w:t>in pursuit of its</w:t>
      </w:r>
      <w:r w:rsidR="00B438AA" w:rsidRPr="00274ABA">
        <w:rPr>
          <w:color w:val="000000"/>
        </w:rPr>
        <w:t xml:space="preserve"> </w:t>
      </w:r>
      <w:r w:rsidRPr="00274ABA">
        <w:rPr>
          <w:color w:val="000000"/>
        </w:rPr>
        <w:t xml:space="preserve">expected </w:t>
      </w:r>
      <w:r w:rsidR="00433BB6" w:rsidRPr="00274ABA">
        <w:rPr>
          <w:color w:val="000000"/>
        </w:rPr>
        <w:t>results</w:t>
      </w:r>
      <w:r w:rsidR="008C10CA" w:rsidRPr="00274ABA">
        <w:rPr>
          <w:color w:val="000000"/>
        </w:rPr>
        <w:t xml:space="preserve"> and </w:t>
      </w:r>
      <w:r w:rsidR="00BD42BE" w:rsidRPr="00274ABA">
        <w:rPr>
          <w:color w:val="000000"/>
        </w:rPr>
        <w:t xml:space="preserve">to </w:t>
      </w:r>
      <w:r w:rsidR="00F60794" w:rsidRPr="00274ABA">
        <w:rPr>
          <w:color w:val="000000"/>
        </w:rPr>
        <w:t xml:space="preserve">broaden its </w:t>
      </w:r>
      <w:r w:rsidR="00211E6E" w:rsidRPr="00274ABA">
        <w:rPr>
          <w:color w:val="000000"/>
        </w:rPr>
        <w:t>funding</w:t>
      </w:r>
      <w:r w:rsidR="00F60794" w:rsidRPr="00274ABA">
        <w:rPr>
          <w:color w:val="000000"/>
        </w:rPr>
        <w:t xml:space="preserve"> base.</w:t>
      </w:r>
      <w:r w:rsidRPr="00274ABA">
        <w:rPr>
          <w:color w:val="000000"/>
        </w:rPr>
        <w:t xml:space="preserve"> </w:t>
      </w:r>
      <w:r w:rsidR="00F34044" w:rsidRPr="00274ABA">
        <w:rPr>
          <w:color w:val="000000"/>
        </w:rPr>
        <w:t>A</w:t>
      </w:r>
      <w:r w:rsidRPr="00274ABA">
        <w:rPr>
          <w:color w:val="000000"/>
        </w:rPr>
        <w:t>t government</w:t>
      </w:r>
      <w:r w:rsidR="00B54BFB" w:rsidRPr="00274ABA">
        <w:rPr>
          <w:color w:val="000000"/>
        </w:rPr>
        <w:t xml:space="preserve"> level</w:t>
      </w:r>
      <w:r w:rsidRPr="00274ABA">
        <w:rPr>
          <w:color w:val="000000"/>
        </w:rPr>
        <w:t xml:space="preserve">, work will </w:t>
      </w:r>
      <w:r w:rsidR="0021788E" w:rsidRPr="00274ABA">
        <w:rPr>
          <w:color w:val="000000"/>
        </w:rPr>
        <w:t xml:space="preserve">focus </w:t>
      </w:r>
      <w:r w:rsidR="00BD42BE" w:rsidRPr="00274ABA">
        <w:rPr>
          <w:color w:val="000000"/>
        </w:rPr>
        <w:t xml:space="preserve">on </w:t>
      </w:r>
      <w:r w:rsidRPr="00274ABA">
        <w:rPr>
          <w:color w:val="000000"/>
        </w:rPr>
        <w:t>strengthen</w:t>
      </w:r>
      <w:r w:rsidR="006F598A" w:rsidRPr="00274ABA">
        <w:rPr>
          <w:color w:val="000000"/>
        </w:rPr>
        <w:t>ing</w:t>
      </w:r>
      <w:r w:rsidRPr="00274ABA">
        <w:rPr>
          <w:color w:val="000000"/>
        </w:rPr>
        <w:t xml:space="preserve"> dialogue with the new</w:t>
      </w:r>
      <w:r w:rsidR="00433BB6" w:rsidRPr="00274ABA">
        <w:rPr>
          <w:color w:val="000000"/>
        </w:rPr>
        <w:t>ly elected authorities</w:t>
      </w:r>
      <w:r w:rsidRPr="00274ABA">
        <w:rPr>
          <w:color w:val="000000"/>
        </w:rPr>
        <w:t xml:space="preserve"> and support</w:t>
      </w:r>
      <w:r w:rsidR="008C10CA" w:rsidRPr="00274ABA">
        <w:rPr>
          <w:color w:val="000000"/>
        </w:rPr>
        <w:t>ing</w:t>
      </w:r>
      <w:r w:rsidRPr="00274ABA">
        <w:rPr>
          <w:color w:val="000000"/>
        </w:rPr>
        <w:t xml:space="preserve"> their efforts to generate the recently announced social dialogue. </w:t>
      </w:r>
      <w:r w:rsidR="005344C4" w:rsidRPr="00274ABA">
        <w:rPr>
          <w:color w:val="000000"/>
        </w:rPr>
        <w:t xml:space="preserve">UNDP support to </w:t>
      </w:r>
      <w:r w:rsidRPr="00274ABA">
        <w:rPr>
          <w:color w:val="000000"/>
        </w:rPr>
        <w:t>CSOs</w:t>
      </w:r>
      <w:r w:rsidR="00BD42BE" w:rsidRPr="00274ABA">
        <w:rPr>
          <w:color w:val="000000"/>
        </w:rPr>
        <w:t xml:space="preserve"> </w:t>
      </w:r>
      <w:r w:rsidR="005344C4" w:rsidRPr="00274ABA">
        <w:rPr>
          <w:color w:val="000000"/>
        </w:rPr>
        <w:t xml:space="preserve">will focus on the </w:t>
      </w:r>
      <w:r w:rsidR="00BD42BE" w:rsidRPr="00274ABA">
        <w:rPr>
          <w:color w:val="000000"/>
        </w:rPr>
        <w:t>creat</w:t>
      </w:r>
      <w:r w:rsidR="005344C4" w:rsidRPr="00274ABA">
        <w:rPr>
          <w:color w:val="000000"/>
        </w:rPr>
        <w:t>ion of</w:t>
      </w:r>
      <w:r w:rsidR="00BD42BE" w:rsidRPr="00274ABA">
        <w:rPr>
          <w:color w:val="000000"/>
        </w:rPr>
        <w:t xml:space="preserve"> forums </w:t>
      </w:r>
      <w:r w:rsidRPr="00274ABA">
        <w:rPr>
          <w:color w:val="000000"/>
        </w:rPr>
        <w:t>to strengthen the National Association</w:t>
      </w:r>
      <w:r w:rsidR="009A60A0" w:rsidRPr="00274ABA">
        <w:rPr>
          <w:color w:val="000000"/>
        </w:rPr>
        <w:t xml:space="preserve"> </w:t>
      </w:r>
      <w:r w:rsidR="00BD42BE" w:rsidRPr="00274ABA">
        <w:rPr>
          <w:color w:val="000000"/>
        </w:rPr>
        <w:t>of Non-</w:t>
      </w:r>
      <w:r w:rsidR="005344C4" w:rsidRPr="00274ABA">
        <w:rPr>
          <w:color w:val="000000"/>
        </w:rPr>
        <w:t>G</w:t>
      </w:r>
      <w:r w:rsidR="00BD42BE" w:rsidRPr="00274ABA">
        <w:rPr>
          <w:color w:val="000000"/>
        </w:rPr>
        <w:t xml:space="preserve">overnmental Organizations (NGOs) </w:t>
      </w:r>
      <w:r w:rsidR="009A60A0" w:rsidRPr="00274ABA">
        <w:rPr>
          <w:color w:val="000000"/>
        </w:rPr>
        <w:t>and the Uruguayan N</w:t>
      </w:r>
      <w:r w:rsidRPr="00274ABA">
        <w:rPr>
          <w:color w:val="000000"/>
        </w:rPr>
        <w:t xml:space="preserve">etwork of </w:t>
      </w:r>
      <w:r w:rsidR="009A60A0" w:rsidRPr="00274ABA">
        <w:rPr>
          <w:color w:val="000000"/>
        </w:rPr>
        <w:t>E</w:t>
      </w:r>
      <w:r w:rsidRPr="00274ABA">
        <w:rPr>
          <w:color w:val="000000"/>
        </w:rPr>
        <w:t>nvironmental NGOs</w:t>
      </w:r>
      <w:r w:rsidR="005344C4" w:rsidRPr="00274ABA">
        <w:rPr>
          <w:color w:val="000000"/>
        </w:rPr>
        <w:t>,</w:t>
      </w:r>
      <w:r w:rsidR="00BD42BE" w:rsidRPr="00274ABA">
        <w:rPr>
          <w:color w:val="000000"/>
        </w:rPr>
        <w:t xml:space="preserve"> </w:t>
      </w:r>
      <w:r w:rsidRPr="00274ABA">
        <w:rPr>
          <w:color w:val="000000"/>
        </w:rPr>
        <w:t xml:space="preserve">the design and implementation of action </w:t>
      </w:r>
      <w:r w:rsidR="00051336" w:rsidRPr="00274ABA">
        <w:rPr>
          <w:color w:val="000000"/>
        </w:rPr>
        <w:t>plan</w:t>
      </w:r>
      <w:r w:rsidR="0031011C" w:rsidRPr="00274ABA">
        <w:rPr>
          <w:color w:val="000000"/>
        </w:rPr>
        <w:t>s</w:t>
      </w:r>
      <w:r w:rsidR="00051336" w:rsidRPr="00274ABA">
        <w:rPr>
          <w:color w:val="000000"/>
        </w:rPr>
        <w:t xml:space="preserve"> </w:t>
      </w:r>
      <w:r w:rsidRPr="00274ABA">
        <w:rPr>
          <w:color w:val="000000"/>
        </w:rPr>
        <w:t xml:space="preserve">under </w:t>
      </w:r>
      <w:r w:rsidR="009A60A0" w:rsidRPr="00274ABA">
        <w:rPr>
          <w:color w:val="000000"/>
        </w:rPr>
        <w:t>the</w:t>
      </w:r>
      <w:r w:rsidRPr="00274ABA">
        <w:rPr>
          <w:color w:val="000000"/>
        </w:rPr>
        <w:t xml:space="preserve"> </w:t>
      </w:r>
      <w:r w:rsidR="00A27209" w:rsidRPr="00274ABA">
        <w:rPr>
          <w:color w:val="000000"/>
        </w:rPr>
        <w:t xml:space="preserve">2030 </w:t>
      </w:r>
      <w:r w:rsidR="008C10CA" w:rsidRPr="00274ABA">
        <w:rPr>
          <w:color w:val="000000"/>
        </w:rPr>
        <w:t xml:space="preserve">Agenda for </w:t>
      </w:r>
      <w:r w:rsidR="00A27209" w:rsidRPr="00274ABA">
        <w:rPr>
          <w:color w:val="000000"/>
        </w:rPr>
        <w:t xml:space="preserve">Sustainable Development </w:t>
      </w:r>
      <w:r w:rsidR="00693ABC" w:rsidRPr="00274ABA">
        <w:rPr>
          <w:color w:val="000000"/>
        </w:rPr>
        <w:t>a</w:t>
      </w:r>
      <w:r w:rsidR="0021788E" w:rsidRPr="00274ABA">
        <w:rPr>
          <w:color w:val="000000"/>
        </w:rPr>
        <w:t xml:space="preserve">nd </w:t>
      </w:r>
      <w:r w:rsidRPr="00274ABA">
        <w:rPr>
          <w:color w:val="000000"/>
        </w:rPr>
        <w:t xml:space="preserve">their </w:t>
      </w:r>
      <w:r w:rsidR="009A60A0" w:rsidRPr="00274ABA">
        <w:rPr>
          <w:color w:val="000000"/>
        </w:rPr>
        <w:t>engagement</w:t>
      </w:r>
      <w:r w:rsidRPr="00274ABA">
        <w:rPr>
          <w:color w:val="000000"/>
        </w:rPr>
        <w:t xml:space="preserve"> in </w:t>
      </w:r>
      <w:r w:rsidR="009A60A0" w:rsidRPr="00274ABA">
        <w:rPr>
          <w:color w:val="000000"/>
        </w:rPr>
        <w:t xml:space="preserve">the social dialogue convened by </w:t>
      </w:r>
      <w:r w:rsidR="008C10CA" w:rsidRPr="00274ABA">
        <w:rPr>
          <w:color w:val="000000"/>
        </w:rPr>
        <w:t>the Government</w:t>
      </w:r>
      <w:r w:rsidRPr="00274ABA">
        <w:rPr>
          <w:color w:val="000000"/>
        </w:rPr>
        <w:t xml:space="preserve">. </w:t>
      </w:r>
    </w:p>
    <w:p w14:paraId="3EEDCAEB" w14:textId="3D8F3330" w:rsidR="00CC4335" w:rsidRPr="00274ABA" w:rsidRDefault="00866E51" w:rsidP="00D92B8A">
      <w:pPr>
        <w:pStyle w:val="ListParagraph"/>
        <w:numPr>
          <w:ilvl w:val="0"/>
          <w:numId w:val="10"/>
        </w:numPr>
        <w:tabs>
          <w:tab w:val="left" w:pos="1418"/>
          <w:tab w:val="left" w:pos="1560"/>
        </w:tabs>
        <w:ind w:left="990" w:right="1210" w:firstLine="0"/>
        <w:jc w:val="both"/>
        <w:rPr>
          <w:color w:val="000000"/>
        </w:rPr>
      </w:pPr>
      <w:r w:rsidRPr="00274ABA">
        <w:rPr>
          <w:color w:val="000000"/>
        </w:rPr>
        <w:t xml:space="preserve">The partnership strategy will </w:t>
      </w:r>
      <w:r w:rsidR="0031011C" w:rsidRPr="00274ABA">
        <w:rPr>
          <w:color w:val="000000"/>
        </w:rPr>
        <w:t>actively</w:t>
      </w:r>
      <w:r w:rsidR="0093238B" w:rsidRPr="00274ABA">
        <w:rPr>
          <w:color w:val="000000"/>
        </w:rPr>
        <w:t xml:space="preserve"> pursue </w:t>
      </w:r>
      <w:r w:rsidRPr="00274ABA">
        <w:rPr>
          <w:color w:val="000000"/>
        </w:rPr>
        <w:t>the private sector</w:t>
      </w:r>
      <w:r w:rsidR="0031011C" w:rsidRPr="00274ABA">
        <w:rPr>
          <w:color w:val="000000"/>
        </w:rPr>
        <w:t>’s engagement</w:t>
      </w:r>
      <w:r w:rsidRPr="00274ABA">
        <w:rPr>
          <w:color w:val="000000"/>
        </w:rPr>
        <w:t xml:space="preserve"> in the dialogue </w:t>
      </w:r>
      <w:r w:rsidR="00277E3D" w:rsidRPr="00274ABA">
        <w:rPr>
          <w:color w:val="000000"/>
        </w:rPr>
        <w:t>process</w:t>
      </w:r>
      <w:r w:rsidR="00051336" w:rsidRPr="00274ABA">
        <w:rPr>
          <w:color w:val="000000"/>
        </w:rPr>
        <w:t xml:space="preserve"> to </w:t>
      </w:r>
      <w:r w:rsidRPr="00274ABA">
        <w:rPr>
          <w:color w:val="000000"/>
        </w:rPr>
        <w:t xml:space="preserve">implement the sustainable development agenda </w:t>
      </w:r>
      <w:r w:rsidR="00051336" w:rsidRPr="00274ABA">
        <w:rPr>
          <w:color w:val="000000"/>
        </w:rPr>
        <w:t xml:space="preserve">and will seek </w:t>
      </w:r>
      <w:r w:rsidRPr="00274ABA">
        <w:rPr>
          <w:color w:val="000000"/>
        </w:rPr>
        <w:t xml:space="preserve">to include the </w:t>
      </w:r>
      <w:r w:rsidR="008C10CA" w:rsidRPr="00274ABA">
        <w:rPr>
          <w:color w:val="000000"/>
        </w:rPr>
        <w:t>Sustainable Development Goals</w:t>
      </w:r>
      <w:r w:rsidR="00693ABC" w:rsidRPr="00274ABA">
        <w:rPr>
          <w:color w:val="000000"/>
        </w:rPr>
        <w:t xml:space="preserve"> </w:t>
      </w:r>
      <w:r w:rsidRPr="00274ABA">
        <w:rPr>
          <w:color w:val="000000"/>
        </w:rPr>
        <w:t>in their investment plans.</w:t>
      </w:r>
      <w:r w:rsidR="00B42A6F" w:rsidRPr="00274ABA">
        <w:rPr>
          <w:color w:val="000000"/>
        </w:rPr>
        <w:t xml:space="preserve"> </w:t>
      </w:r>
      <w:r w:rsidR="0031011C" w:rsidRPr="00274ABA">
        <w:rPr>
          <w:color w:val="000000"/>
        </w:rPr>
        <w:t>W</w:t>
      </w:r>
      <w:r w:rsidR="00E056B2" w:rsidRPr="00274ABA">
        <w:rPr>
          <w:color w:val="000000"/>
        </w:rPr>
        <w:t xml:space="preserve">ith AUCI and in coordination with the </w:t>
      </w:r>
      <w:r w:rsidR="005344C4" w:rsidRPr="00274ABA">
        <w:rPr>
          <w:color w:val="000000"/>
        </w:rPr>
        <w:t>UNDP Regional Bureau</w:t>
      </w:r>
      <w:r w:rsidR="00693ABC" w:rsidRPr="00274ABA">
        <w:rPr>
          <w:color w:val="000000"/>
        </w:rPr>
        <w:t xml:space="preserve"> for Latin America and the Caribbean</w:t>
      </w:r>
      <w:r w:rsidR="00E056B2" w:rsidRPr="00274ABA">
        <w:rPr>
          <w:color w:val="000000"/>
        </w:rPr>
        <w:t xml:space="preserve">, </w:t>
      </w:r>
      <w:r w:rsidR="009A60A0" w:rsidRPr="00274ABA">
        <w:rPr>
          <w:color w:val="000000"/>
        </w:rPr>
        <w:t xml:space="preserve">UNDP will support the </w:t>
      </w:r>
      <w:r w:rsidR="00E056B2" w:rsidRPr="00274ABA">
        <w:rPr>
          <w:color w:val="000000"/>
        </w:rPr>
        <w:t>design</w:t>
      </w:r>
      <w:r w:rsidR="009A60A0" w:rsidRPr="00274ABA">
        <w:rPr>
          <w:color w:val="000000"/>
        </w:rPr>
        <w:t xml:space="preserve"> of</w:t>
      </w:r>
      <w:r w:rsidR="00E056B2" w:rsidRPr="00274ABA">
        <w:rPr>
          <w:color w:val="000000"/>
        </w:rPr>
        <w:t xml:space="preserve"> a </w:t>
      </w:r>
      <w:r w:rsidR="005344C4" w:rsidRPr="00274ABA">
        <w:rPr>
          <w:color w:val="000000"/>
        </w:rPr>
        <w:t xml:space="preserve">South-South cooperation </w:t>
      </w:r>
      <w:r w:rsidR="00E056B2" w:rsidRPr="00274ABA">
        <w:rPr>
          <w:color w:val="000000"/>
        </w:rPr>
        <w:t xml:space="preserve">strategy to deepen </w:t>
      </w:r>
      <w:r w:rsidR="008C10CA" w:rsidRPr="00274ABA">
        <w:rPr>
          <w:color w:val="000000"/>
        </w:rPr>
        <w:t>Uruguay's</w:t>
      </w:r>
      <w:r w:rsidR="00E056B2" w:rsidRPr="00274ABA">
        <w:rPr>
          <w:color w:val="000000"/>
        </w:rPr>
        <w:t xml:space="preserve"> progress in this area. </w:t>
      </w:r>
      <w:r w:rsidR="00B54BFB" w:rsidRPr="00274ABA">
        <w:rPr>
          <w:color w:val="000000"/>
        </w:rPr>
        <w:t>P</w:t>
      </w:r>
      <w:r w:rsidR="0014010D" w:rsidRPr="00274ABA">
        <w:rPr>
          <w:color w:val="000000"/>
        </w:rPr>
        <w:t xml:space="preserve">artnerships </w:t>
      </w:r>
      <w:r w:rsidR="00B54BFB" w:rsidRPr="00274ABA">
        <w:rPr>
          <w:color w:val="000000"/>
        </w:rPr>
        <w:t xml:space="preserve">will be </w:t>
      </w:r>
      <w:r w:rsidR="0021788E" w:rsidRPr="00274ABA">
        <w:rPr>
          <w:color w:val="000000"/>
        </w:rPr>
        <w:t>reinforced</w:t>
      </w:r>
      <w:r w:rsidR="00B54BFB" w:rsidRPr="00274ABA">
        <w:rPr>
          <w:color w:val="000000"/>
        </w:rPr>
        <w:t xml:space="preserve"> </w:t>
      </w:r>
      <w:r w:rsidR="00E056B2" w:rsidRPr="00274ABA">
        <w:rPr>
          <w:color w:val="000000"/>
        </w:rPr>
        <w:t>with new subnational governments</w:t>
      </w:r>
      <w:r w:rsidR="009A60A0" w:rsidRPr="00274ABA">
        <w:rPr>
          <w:color w:val="000000"/>
        </w:rPr>
        <w:t>,</w:t>
      </w:r>
      <w:r w:rsidR="00E056B2" w:rsidRPr="00274ABA">
        <w:rPr>
          <w:color w:val="000000"/>
        </w:rPr>
        <w:t xml:space="preserve"> </w:t>
      </w:r>
      <w:r w:rsidR="009A60A0" w:rsidRPr="00274ABA">
        <w:rPr>
          <w:color w:val="000000"/>
        </w:rPr>
        <w:t>the Mayors’</w:t>
      </w:r>
      <w:r w:rsidR="00E056B2" w:rsidRPr="00274ABA">
        <w:rPr>
          <w:color w:val="000000"/>
        </w:rPr>
        <w:t xml:space="preserve"> Council and the </w:t>
      </w:r>
      <w:r w:rsidR="009A60A0" w:rsidRPr="00274ABA">
        <w:rPr>
          <w:color w:val="000000"/>
        </w:rPr>
        <w:t xml:space="preserve">Townships </w:t>
      </w:r>
      <w:r w:rsidR="00211E6E" w:rsidRPr="00274ABA">
        <w:rPr>
          <w:color w:val="000000"/>
        </w:rPr>
        <w:t>Plenary. Links</w:t>
      </w:r>
      <w:r w:rsidR="00051336" w:rsidRPr="00274ABA">
        <w:rPr>
          <w:color w:val="000000"/>
        </w:rPr>
        <w:t xml:space="preserve"> </w:t>
      </w:r>
      <w:r w:rsidR="00E056B2" w:rsidRPr="00274ABA">
        <w:rPr>
          <w:color w:val="000000"/>
        </w:rPr>
        <w:t xml:space="preserve">will be deepened with research </w:t>
      </w:r>
      <w:r w:rsidR="00C23C3C" w:rsidRPr="00274ABA">
        <w:rPr>
          <w:color w:val="000000"/>
        </w:rPr>
        <w:t>and educational centr</w:t>
      </w:r>
      <w:r w:rsidR="008C10CA" w:rsidRPr="00274ABA">
        <w:rPr>
          <w:color w:val="000000"/>
        </w:rPr>
        <w:t>e</w:t>
      </w:r>
      <w:r w:rsidR="00E056B2" w:rsidRPr="00274ABA">
        <w:rPr>
          <w:color w:val="000000"/>
        </w:rPr>
        <w:t>s, both national</w:t>
      </w:r>
      <w:r w:rsidR="00051336" w:rsidRPr="00274ABA">
        <w:rPr>
          <w:color w:val="000000"/>
        </w:rPr>
        <w:t>ly</w:t>
      </w:r>
      <w:r w:rsidR="00E056B2" w:rsidRPr="00274ABA">
        <w:rPr>
          <w:color w:val="000000"/>
        </w:rPr>
        <w:t xml:space="preserve"> and international</w:t>
      </w:r>
      <w:r w:rsidR="00051336" w:rsidRPr="00274ABA">
        <w:rPr>
          <w:color w:val="000000"/>
        </w:rPr>
        <w:t>ly</w:t>
      </w:r>
      <w:r w:rsidR="005344C4" w:rsidRPr="00274ABA">
        <w:rPr>
          <w:color w:val="000000"/>
        </w:rPr>
        <w:t xml:space="preserve">, </w:t>
      </w:r>
      <w:r w:rsidR="00693ABC" w:rsidRPr="00274ABA">
        <w:rPr>
          <w:color w:val="000000"/>
        </w:rPr>
        <w:t>e</w:t>
      </w:r>
      <w:r w:rsidR="00274ABA">
        <w:rPr>
          <w:color w:val="000000"/>
        </w:rPr>
        <w:t>.</w:t>
      </w:r>
      <w:r w:rsidR="00693ABC" w:rsidRPr="00274ABA">
        <w:rPr>
          <w:color w:val="000000"/>
        </w:rPr>
        <w:t>g</w:t>
      </w:r>
      <w:r w:rsidR="00274ABA">
        <w:rPr>
          <w:color w:val="000000"/>
        </w:rPr>
        <w:t>.</w:t>
      </w:r>
      <w:r w:rsidR="00274ABA" w:rsidRPr="00274ABA">
        <w:rPr>
          <w:color w:val="000000"/>
        </w:rPr>
        <w:t xml:space="preserve">, </w:t>
      </w:r>
      <w:r w:rsidR="00C23C3C" w:rsidRPr="00274ABA">
        <w:rPr>
          <w:color w:val="000000"/>
        </w:rPr>
        <w:t>with</w:t>
      </w:r>
      <w:r w:rsidR="00E056B2" w:rsidRPr="00274ABA">
        <w:rPr>
          <w:color w:val="000000"/>
        </w:rPr>
        <w:t xml:space="preserve"> </w:t>
      </w:r>
      <w:r w:rsidR="00C23C3C" w:rsidRPr="00274ABA">
        <w:rPr>
          <w:color w:val="000000"/>
        </w:rPr>
        <w:t>Oxford</w:t>
      </w:r>
      <w:r w:rsidR="00E056B2" w:rsidRPr="00274ABA">
        <w:rPr>
          <w:color w:val="000000"/>
        </w:rPr>
        <w:t xml:space="preserve"> University</w:t>
      </w:r>
      <w:r w:rsidR="0093238B" w:rsidRPr="00274ABA">
        <w:rPr>
          <w:color w:val="000000"/>
        </w:rPr>
        <w:t xml:space="preserve"> </w:t>
      </w:r>
      <w:r w:rsidR="005344C4" w:rsidRPr="00274ABA">
        <w:rPr>
          <w:color w:val="000000"/>
        </w:rPr>
        <w:t>on</w:t>
      </w:r>
      <w:r w:rsidR="00051336" w:rsidRPr="00274ABA">
        <w:rPr>
          <w:color w:val="000000"/>
        </w:rPr>
        <w:t xml:space="preserve"> </w:t>
      </w:r>
      <w:r w:rsidR="00E056B2" w:rsidRPr="00274ABA">
        <w:rPr>
          <w:color w:val="000000"/>
        </w:rPr>
        <w:t>the adoption of a</w:t>
      </w:r>
      <w:r w:rsidR="00897ED3" w:rsidRPr="00274ABA">
        <w:rPr>
          <w:color w:val="000000"/>
        </w:rPr>
        <w:t>n official</w:t>
      </w:r>
      <w:r w:rsidR="00E056B2" w:rsidRPr="00274ABA">
        <w:rPr>
          <w:color w:val="000000"/>
        </w:rPr>
        <w:t xml:space="preserve"> </w:t>
      </w:r>
      <w:r w:rsidR="008C10CA" w:rsidRPr="00274ABA">
        <w:rPr>
          <w:color w:val="000000"/>
        </w:rPr>
        <w:t xml:space="preserve">measure for </w:t>
      </w:r>
      <w:r w:rsidR="00E056B2" w:rsidRPr="00274ABA">
        <w:rPr>
          <w:color w:val="000000"/>
        </w:rPr>
        <w:t xml:space="preserve">multidimensional </w:t>
      </w:r>
      <w:r w:rsidR="00897ED3" w:rsidRPr="00274ABA">
        <w:rPr>
          <w:color w:val="000000"/>
        </w:rPr>
        <w:t>measure</w:t>
      </w:r>
      <w:r w:rsidR="00E056B2" w:rsidRPr="00274ABA">
        <w:rPr>
          <w:color w:val="000000"/>
        </w:rPr>
        <w:t xml:space="preserve">. </w:t>
      </w:r>
      <w:r w:rsidR="005344C4" w:rsidRPr="00274ABA">
        <w:rPr>
          <w:color w:val="000000"/>
        </w:rPr>
        <w:t xml:space="preserve">Other partners will include GEF, </w:t>
      </w:r>
      <w:r w:rsidR="00CC4335" w:rsidRPr="00274ABA">
        <w:rPr>
          <w:color w:val="000000"/>
        </w:rPr>
        <w:t xml:space="preserve">IADB </w:t>
      </w:r>
      <w:r w:rsidR="005344C4" w:rsidRPr="00274ABA">
        <w:rPr>
          <w:color w:val="000000"/>
        </w:rPr>
        <w:t xml:space="preserve">and </w:t>
      </w:r>
      <w:r w:rsidR="008C10CA" w:rsidRPr="00274ABA">
        <w:rPr>
          <w:color w:val="000000"/>
        </w:rPr>
        <w:t>the Development Bank of Latin America</w:t>
      </w:r>
      <w:r w:rsidR="005344C4" w:rsidRPr="00274ABA">
        <w:rPr>
          <w:color w:val="000000"/>
        </w:rPr>
        <w:t xml:space="preserve">, in addition to </w:t>
      </w:r>
      <w:r w:rsidR="00CC4335" w:rsidRPr="00274ABA">
        <w:rPr>
          <w:color w:val="000000"/>
        </w:rPr>
        <w:t>bilateral cooperation</w:t>
      </w:r>
      <w:r w:rsidR="005344C4" w:rsidRPr="00274ABA">
        <w:rPr>
          <w:color w:val="000000"/>
        </w:rPr>
        <w:t xml:space="preserve"> with the Governments of </w:t>
      </w:r>
      <w:r w:rsidR="00CC4335" w:rsidRPr="00274ABA">
        <w:rPr>
          <w:color w:val="000000"/>
        </w:rPr>
        <w:t>France,</w:t>
      </w:r>
      <w:r w:rsidR="005344C4" w:rsidRPr="00274ABA">
        <w:rPr>
          <w:color w:val="000000"/>
        </w:rPr>
        <w:t xml:space="preserve"> Italy, Spain and</w:t>
      </w:r>
      <w:r w:rsidR="00CC4335" w:rsidRPr="00274ABA">
        <w:rPr>
          <w:color w:val="000000"/>
        </w:rPr>
        <w:t xml:space="preserve"> Switzerland. </w:t>
      </w:r>
    </w:p>
    <w:p w14:paraId="438E674C" w14:textId="77777777" w:rsidR="00CC4335" w:rsidRPr="00274ABA" w:rsidRDefault="00CC4335" w:rsidP="00A53B49">
      <w:pPr>
        <w:tabs>
          <w:tab w:val="left" w:pos="1800"/>
        </w:tabs>
        <w:autoSpaceDE w:val="0"/>
        <w:autoSpaceDN w:val="0"/>
        <w:adjustRightInd w:val="0"/>
        <w:ind w:left="990" w:right="1267"/>
        <w:jc w:val="both"/>
        <w:rPr>
          <w:color w:val="000000"/>
        </w:rPr>
      </w:pPr>
    </w:p>
    <w:p w14:paraId="491DA4DA" w14:textId="77777777" w:rsidR="0063402B" w:rsidRPr="00274ABA" w:rsidRDefault="00AA1253" w:rsidP="00AF3A11">
      <w:pPr>
        <w:pStyle w:val="ListParagraph"/>
        <w:numPr>
          <w:ilvl w:val="0"/>
          <w:numId w:val="33"/>
        </w:numPr>
        <w:tabs>
          <w:tab w:val="left" w:pos="1800"/>
        </w:tabs>
        <w:autoSpaceDE w:val="0"/>
        <w:autoSpaceDN w:val="0"/>
        <w:adjustRightInd w:val="0"/>
        <w:spacing w:after="120"/>
        <w:ind w:left="990" w:right="1267" w:hanging="450"/>
        <w:jc w:val="both"/>
        <w:rPr>
          <w:b/>
          <w:color w:val="000000"/>
          <w:sz w:val="24"/>
          <w:szCs w:val="24"/>
        </w:rPr>
      </w:pPr>
      <w:r w:rsidRPr="00274ABA">
        <w:rPr>
          <w:b/>
          <w:color w:val="000000"/>
          <w:sz w:val="24"/>
          <w:szCs w:val="24"/>
        </w:rPr>
        <w:t xml:space="preserve">Programme and </w:t>
      </w:r>
      <w:r w:rsidR="00AF3A11" w:rsidRPr="00274ABA">
        <w:rPr>
          <w:b/>
          <w:color w:val="000000"/>
          <w:sz w:val="24"/>
          <w:szCs w:val="24"/>
        </w:rPr>
        <w:t>r</w:t>
      </w:r>
      <w:r w:rsidRPr="00274ABA">
        <w:rPr>
          <w:b/>
          <w:color w:val="000000"/>
          <w:sz w:val="24"/>
          <w:szCs w:val="24"/>
        </w:rPr>
        <w:t>isk</w:t>
      </w:r>
      <w:r w:rsidR="002E5752" w:rsidRPr="00274ABA">
        <w:rPr>
          <w:b/>
          <w:color w:val="000000"/>
          <w:sz w:val="24"/>
          <w:szCs w:val="24"/>
        </w:rPr>
        <w:t xml:space="preserve"> </w:t>
      </w:r>
      <w:r w:rsidR="00AF3A11" w:rsidRPr="00274ABA">
        <w:rPr>
          <w:b/>
          <w:color w:val="000000"/>
          <w:sz w:val="24"/>
          <w:szCs w:val="24"/>
        </w:rPr>
        <w:t>m</w:t>
      </w:r>
      <w:r w:rsidR="002E5752" w:rsidRPr="00274ABA">
        <w:rPr>
          <w:b/>
          <w:color w:val="000000"/>
          <w:sz w:val="24"/>
          <w:szCs w:val="24"/>
        </w:rPr>
        <w:t>anagement</w:t>
      </w:r>
      <w:r w:rsidRPr="00274ABA">
        <w:rPr>
          <w:b/>
          <w:color w:val="000000"/>
          <w:sz w:val="24"/>
          <w:szCs w:val="24"/>
        </w:rPr>
        <w:t xml:space="preserve"> </w:t>
      </w:r>
    </w:p>
    <w:p w14:paraId="114A1BA9" w14:textId="77777777" w:rsidR="00E025EE" w:rsidRPr="00274ABA" w:rsidRDefault="00A90695"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The</w:t>
      </w:r>
      <w:r w:rsidR="00CE0C3F" w:rsidRPr="00274ABA">
        <w:rPr>
          <w:color w:val="000000"/>
        </w:rPr>
        <w:t xml:space="preserve"> </w:t>
      </w:r>
      <w:r w:rsidR="005344C4" w:rsidRPr="00274ABA">
        <w:rPr>
          <w:color w:val="000000"/>
        </w:rPr>
        <w:t xml:space="preserve">programme </w:t>
      </w:r>
      <w:r w:rsidRPr="00274ABA">
        <w:rPr>
          <w:color w:val="000000"/>
        </w:rPr>
        <w:t xml:space="preserve">will be </w:t>
      </w:r>
      <w:r w:rsidR="00B54BFB" w:rsidRPr="00274ABA">
        <w:rPr>
          <w:color w:val="000000"/>
        </w:rPr>
        <w:t xml:space="preserve">carried out </w:t>
      </w:r>
      <w:r w:rsidRPr="00274ABA">
        <w:rPr>
          <w:color w:val="000000"/>
        </w:rPr>
        <w:t xml:space="preserve">under the </w:t>
      </w:r>
      <w:r w:rsidR="00FA1481" w:rsidRPr="00274ABA">
        <w:rPr>
          <w:color w:val="000000"/>
        </w:rPr>
        <w:t xml:space="preserve">national </w:t>
      </w:r>
      <w:r w:rsidR="00525765" w:rsidRPr="00274ABA">
        <w:rPr>
          <w:color w:val="000000"/>
        </w:rPr>
        <w:t>execution</w:t>
      </w:r>
      <w:r w:rsidR="00B54BFB" w:rsidRPr="00274ABA">
        <w:rPr>
          <w:color w:val="000000"/>
        </w:rPr>
        <w:t xml:space="preserve"> </w:t>
      </w:r>
      <w:r w:rsidR="00CE0C3F" w:rsidRPr="00274ABA">
        <w:rPr>
          <w:color w:val="000000"/>
        </w:rPr>
        <w:t>modali</w:t>
      </w:r>
      <w:r w:rsidRPr="00274ABA">
        <w:rPr>
          <w:color w:val="000000"/>
        </w:rPr>
        <w:t>ty</w:t>
      </w:r>
      <w:r w:rsidR="00CE0C3F" w:rsidRPr="00274ABA">
        <w:rPr>
          <w:color w:val="000000"/>
        </w:rPr>
        <w:t xml:space="preserve">. </w:t>
      </w:r>
      <w:r w:rsidRPr="00274ABA">
        <w:rPr>
          <w:color w:val="000000"/>
        </w:rPr>
        <w:t xml:space="preserve">The </w:t>
      </w:r>
      <w:r w:rsidR="008C10CA" w:rsidRPr="00274ABA">
        <w:rPr>
          <w:color w:val="000000"/>
        </w:rPr>
        <w:t>AUCI</w:t>
      </w:r>
      <w:r w:rsidRPr="00274ABA">
        <w:rPr>
          <w:color w:val="000000"/>
        </w:rPr>
        <w:t xml:space="preserve"> is the </w:t>
      </w:r>
      <w:r w:rsidR="008C10CA" w:rsidRPr="00274ABA">
        <w:rPr>
          <w:color w:val="000000"/>
        </w:rPr>
        <w:t xml:space="preserve">government cooperation body </w:t>
      </w:r>
      <w:r w:rsidR="00B54BFB" w:rsidRPr="00274ABA">
        <w:rPr>
          <w:color w:val="000000"/>
        </w:rPr>
        <w:t xml:space="preserve">referred </w:t>
      </w:r>
      <w:r w:rsidRPr="00274ABA">
        <w:rPr>
          <w:color w:val="000000"/>
        </w:rPr>
        <w:t xml:space="preserve">to in </w:t>
      </w:r>
      <w:r w:rsidR="008C10CA" w:rsidRPr="00274ABA">
        <w:rPr>
          <w:color w:val="000000"/>
        </w:rPr>
        <w:t xml:space="preserve">article </w:t>
      </w:r>
      <w:r w:rsidR="00CE0C3F" w:rsidRPr="00274ABA">
        <w:rPr>
          <w:color w:val="000000"/>
        </w:rPr>
        <w:t xml:space="preserve">III </w:t>
      </w:r>
      <w:r w:rsidRPr="00274ABA">
        <w:rPr>
          <w:color w:val="000000"/>
        </w:rPr>
        <w:t xml:space="preserve">of the </w:t>
      </w:r>
      <w:r w:rsidR="008C10CA" w:rsidRPr="00274ABA">
        <w:rPr>
          <w:color w:val="000000"/>
        </w:rPr>
        <w:t xml:space="preserve">basic agreement </w:t>
      </w:r>
      <w:r w:rsidRPr="00274ABA">
        <w:rPr>
          <w:color w:val="000000"/>
        </w:rPr>
        <w:t>and will be the national counterpart in the execution of the</w:t>
      </w:r>
      <w:r w:rsidR="00CE0C3F" w:rsidRPr="00274ABA">
        <w:rPr>
          <w:color w:val="000000"/>
        </w:rPr>
        <w:t xml:space="preserve"> </w:t>
      </w:r>
      <w:r w:rsidR="005344C4" w:rsidRPr="00274ABA">
        <w:rPr>
          <w:color w:val="000000"/>
        </w:rPr>
        <w:t>programme</w:t>
      </w:r>
      <w:r w:rsidR="00AF3A11" w:rsidRPr="00274ABA">
        <w:rPr>
          <w:color w:val="000000"/>
        </w:rPr>
        <w:t>.</w:t>
      </w:r>
    </w:p>
    <w:p w14:paraId="6313DB6A" w14:textId="39AB8730" w:rsidR="001A5907" w:rsidRPr="00274ABA" w:rsidRDefault="00A90695"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national </w:t>
      </w:r>
      <w:r w:rsidR="00525765" w:rsidRPr="00274ABA">
        <w:rPr>
          <w:color w:val="000000"/>
        </w:rPr>
        <w:t>execution</w:t>
      </w:r>
      <w:r w:rsidR="00E1433C" w:rsidRPr="00274ABA">
        <w:rPr>
          <w:color w:val="000000"/>
        </w:rPr>
        <w:t xml:space="preserve"> </w:t>
      </w:r>
      <w:r w:rsidR="0014010D" w:rsidRPr="00274ABA">
        <w:rPr>
          <w:color w:val="000000"/>
        </w:rPr>
        <w:t>modality</w:t>
      </w:r>
      <w:r w:rsidR="00CE0C3F" w:rsidRPr="00274ABA">
        <w:rPr>
          <w:color w:val="000000"/>
        </w:rPr>
        <w:t xml:space="preserve"> </w:t>
      </w:r>
      <w:r w:rsidR="00B54BFB" w:rsidRPr="00274ABA">
        <w:rPr>
          <w:color w:val="000000"/>
        </w:rPr>
        <w:t xml:space="preserve">will fall </w:t>
      </w:r>
      <w:r w:rsidRPr="00274ABA">
        <w:rPr>
          <w:color w:val="000000"/>
        </w:rPr>
        <w:t xml:space="preserve">under the </w:t>
      </w:r>
      <w:r w:rsidR="00CE0C3F" w:rsidRPr="00274ABA">
        <w:rPr>
          <w:color w:val="000000"/>
        </w:rPr>
        <w:t>respons</w:t>
      </w:r>
      <w:r w:rsidRPr="00274ABA">
        <w:rPr>
          <w:color w:val="000000"/>
        </w:rPr>
        <w:t>i</w:t>
      </w:r>
      <w:r w:rsidR="00CE0C3F" w:rsidRPr="00274ABA">
        <w:rPr>
          <w:color w:val="000000"/>
        </w:rPr>
        <w:t>bili</w:t>
      </w:r>
      <w:r w:rsidRPr="00274ABA">
        <w:rPr>
          <w:color w:val="000000"/>
        </w:rPr>
        <w:t>ty of government agencies</w:t>
      </w:r>
      <w:r w:rsidR="00CE0C3F" w:rsidRPr="00274ABA">
        <w:rPr>
          <w:color w:val="000000"/>
        </w:rPr>
        <w:t xml:space="preserve">. </w:t>
      </w:r>
      <w:r w:rsidRPr="00274ABA">
        <w:rPr>
          <w:color w:val="000000"/>
        </w:rPr>
        <w:t xml:space="preserve">However, other implementation </w:t>
      </w:r>
      <w:r w:rsidR="00CE0C3F" w:rsidRPr="00274ABA">
        <w:rPr>
          <w:color w:val="000000"/>
        </w:rPr>
        <w:t>modali</w:t>
      </w:r>
      <w:r w:rsidRPr="00274ABA">
        <w:rPr>
          <w:color w:val="000000"/>
        </w:rPr>
        <w:t>ti</w:t>
      </w:r>
      <w:r w:rsidR="00CE0C3F" w:rsidRPr="00274ABA">
        <w:rPr>
          <w:color w:val="000000"/>
        </w:rPr>
        <w:t xml:space="preserve">es </w:t>
      </w:r>
      <w:r w:rsidRPr="00274ABA">
        <w:rPr>
          <w:color w:val="000000"/>
        </w:rPr>
        <w:t>may be adopted</w:t>
      </w:r>
      <w:r w:rsidR="00CE0C3F" w:rsidRPr="00274ABA">
        <w:rPr>
          <w:color w:val="000000"/>
        </w:rPr>
        <w:t>, inclu</w:t>
      </w:r>
      <w:r w:rsidRPr="00274ABA">
        <w:rPr>
          <w:color w:val="000000"/>
        </w:rPr>
        <w:t>ding direct</w:t>
      </w:r>
      <w:r w:rsidR="00CE0C3F" w:rsidRPr="00274ABA">
        <w:rPr>
          <w:color w:val="000000"/>
        </w:rPr>
        <w:t xml:space="preserve"> implementa</w:t>
      </w:r>
      <w:r w:rsidRPr="00274ABA">
        <w:rPr>
          <w:color w:val="000000"/>
        </w:rPr>
        <w:t xml:space="preserve">tion </w:t>
      </w:r>
      <w:r w:rsidR="005344C4" w:rsidRPr="00274ABA">
        <w:rPr>
          <w:color w:val="000000"/>
        </w:rPr>
        <w:t xml:space="preserve">by UNDP </w:t>
      </w:r>
      <w:r w:rsidRPr="00274ABA">
        <w:rPr>
          <w:color w:val="000000"/>
        </w:rPr>
        <w:t>under specific circumstances</w:t>
      </w:r>
      <w:r w:rsidR="00CE0C3F" w:rsidRPr="00274ABA">
        <w:rPr>
          <w:color w:val="000000"/>
        </w:rPr>
        <w:t xml:space="preserve">, </w:t>
      </w:r>
      <w:r w:rsidR="009721CD" w:rsidRPr="00274ABA">
        <w:rPr>
          <w:color w:val="000000"/>
        </w:rPr>
        <w:t xml:space="preserve">to </w:t>
      </w:r>
      <w:r w:rsidR="006F5374" w:rsidRPr="00274ABA">
        <w:rPr>
          <w:color w:val="000000"/>
        </w:rPr>
        <w:t>ensure</w:t>
      </w:r>
      <w:r w:rsidR="009721CD" w:rsidRPr="00274ABA">
        <w:rPr>
          <w:color w:val="000000"/>
        </w:rPr>
        <w:t xml:space="preserve"> effective</w:t>
      </w:r>
      <w:r w:rsidR="00CE0C3F" w:rsidRPr="00274ABA">
        <w:rPr>
          <w:color w:val="000000"/>
        </w:rPr>
        <w:t xml:space="preserve"> resp</w:t>
      </w:r>
      <w:r w:rsidR="009721CD" w:rsidRPr="00274ABA">
        <w:rPr>
          <w:color w:val="000000"/>
        </w:rPr>
        <w:t>onse</w:t>
      </w:r>
      <w:r w:rsidR="000A7A64" w:rsidRPr="00274ABA">
        <w:rPr>
          <w:color w:val="000000"/>
        </w:rPr>
        <w:t>s</w:t>
      </w:r>
      <w:r w:rsidR="00104A2A" w:rsidRPr="00274ABA">
        <w:rPr>
          <w:color w:val="000000"/>
        </w:rPr>
        <w:t xml:space="preserve"> and support to national </w:t>
      </w:r>
      <w:r w:rsidR="00885076" w:rsidRPr="00274ABA">
        <w:rPr>
          <w:color w:val="000000"/>
        </w:rPr>
        <w:t>implementation</w:t>
      </w:r>
      <w:r w:rsidR="00CE0C3F" w:rsidRPr="00274ABA">
        <w:rPr>
          <w:color w:val="000000"/>
        </w:rPr>
        <w:t xml:space="preserve">. </w:t>
      </w:r>
      <w:r w:rsidR="00BF0F7B" w:rsidRPr="00274ABA">
        <w:rPr>
          <w:color w:val="000000"/>
        </w:rPr>
        <w:t>UNDP</w:t>
      </w:r>
      <w:r w:rsidR="00CE0C3F" w:rsidRPr="00274ABA">
        <w:rPr>
          <w:color w:val="000000"/>
        </w:rPr>
        <w:t xml:space="preserve"> </w:t>
      </w:r>
      <w:r w:rsidR="009721CD" w:rsidRPr="00274ABA">
        <w:rPr>
          <w:color w:val="000000"/>
        </w:rPr>
        <w:t xml:space="preserve">will </w:t>
      </w:r>
      <w:r w:rsidR="00CE0C3F" w:rsidRPr="00274ABA">
        <w:rPr>
          <w:color w:val="000000"/>
        </w:rPr>
        <w:t>continu</w:t>
      </w:r>
      <w:r w:rsidR="009721CD" w:rsidRPr="00274ABA">
        <w:rPr>
          <w:color w:val="000000"/>
        </w:rPr>
        <w:t>e to</w:t>
      </w:r>
      <w:r w:rsidR="00CE0C3F" w:rsidRPr="00274ABA">
        <w:rPr>
          <w:color w:val="000000"/>
        </w:rPr>
        <w:t xml:space="preserve"> coopera</w:t>
      </w:r>
      <w:r w:rsidR="009721CD" w:rsidRPr="00274ABA">
        <w:rPr>
          <w:color w:val="000000"/>
        </w:rPr>
        <w:t>te in emergency preparedness</w:t>
      </w:r>
      <w:r w:rsidR="00CE0C3F" w:rsidRPr="00274ABA">
        <w:rPr>
          <w:color w:val="000000"/>
        </w:rPr>
        <w:t xml:space="preserve"> </w:t>
      </w:r>
      <w:r w:rsidR="009721CD" w:rsidRPr="00274ABA">
        <w:rPr>
          <w:color w:val="000000"/>
        </w:rPr>
        <w:t>i</w:t>
      </w:r>
      <w:r w:rsidR="00CE0C3F" w:rsidRPr="00274ABA">
        <w:rPr>
          <w:color w:val="000000"/>
        </w:rPr>
        <w:t>n coordina</w:t>
      </w:r>
      <w:r w:rsidR="009721CD" w:rsidRPr="00274ABA">
        <w:rPr>
          <w:color w:val="000000"/>
        </w:rPr>
        <w:t>tion with the U</w:t>
      </w:r>
      <w:r w:rsidR="005344C4" w:rsidRPr="00274ABA">
        <w:rPr>
          <w:color w:val="000000"/>
        </w:rPr>
        <w:t xml:space="preserve">nited </w:t>
      </w:r>
      <w:r w:rsidR="009721CD" w:rsidRPr="00274ABA">
        <w:rPr>
          <w:color w:val="000000"/>
        </w:rPr>
        <w:t>N</w:t>
      </w:r>
      <w:r w:rsidR="005344C4" w:rsidRPr="00274ABA">
        <w:rPr>
          <w:color w:val="000000"/>
        </w:rPr>
        <w:t>ations country team</w:t>
      </w:r>
      <w:r w:rsidR="009721CD" w:rsidRPr="00274ABA">
        <w:rPr>
          <w:color w:val="000000"/>
        </w:rPr>
        <w:t>.</w:t>
      </w:r>
      <w:r w:rsidR="00CE0C3F" w:rsidRPr="00274ABA">
        <w:rPr>
          <w:color w:val="000000"/>
        </w:rPr>
        <w:t xml:space="preserve">  </w:t>
      </w:r>
      <w:r w:rsidR="009721CD" w:rsidRPr="00274ABA">
        <w:rPr>
          <w:color w:val="000000"/>
        </w:rPr>
        <w:t>In the event of adverse</w:t>
      </w:r>
      <w:r w:rsidR="00CE0C3F" w:rsidRPr="00274ABA">
        <w:rPr>
          <w:color w:val="000000"/>
        </w:rPr>
        <w:t xml:space="preserve"> natural</w:t>
      </w:r>
      <w:r w:rsidR="009721CD" w:rsidRPr="00274ABA">
        <w:rPr>
          <w:color w:val="000000"/>
        </w:rPr>
        <w:t xml:space="preserve"> event</w:t>
      </w:r>
      <w:r w:rsidR="00CE0C3F" w:rsidRPr="00274ABA">
        <w:rPr>
          <w:color w:val="000000"/>
        </w:rPr>
        <w:t xml:space="preserve">s </w:t>
      </w:r>
      <w:r w:rsidR="009721CD" w:rsidRPr="00274ABA">
        <w:rPr>
          <w:color w:val="000000"/>
        </w:rPr>
        <w:t xml:space="preserve">and if requested by </w:t>
      </w:r>
      <w:r w:rsidR="008C10CA" w:rsidRPr="00274ABA">
        <w:rPr>
          <w:color w:val="000000"/>
        </w:rPr>
        <w:t xml:space="preserve">the </w:t>
      </w:r>
      <w:r w:rsidR="005344C4" w:rsidRPr="00274ABA">
        <w:rPr>
          <w:color w:val="000000"/>
        </w:rPr>
        <w:t>Government</w:t>
      </w:r>
      <w:r w:rsidR="009721CD" w:rsidRPr="00274ABA">
        <w:rPr>
          <w:color w:val="000000"/>
        </w:rPr>
        <w:t>, UNDP may choose to apply its fast-track policy and procedures</w:t>
      </w:r>
      <w:r w:rsidR="00CE0C3F" w:rsidRPr="00274ABA">
        <w:rPr>
          <w:color w:val="000000"/>
        </w:rPr>
        <w:t xml:space="preserve">. </w:t>
      </w:r>
    </w:p>
    <w:p w14:paraId="0BD5541E" w14:textId="77777777" w:rsidR="00A56F61" w:rsidRPr="00274ABA" w:rsidRDefault="000A7A64"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L</w:t>
      </w:r>
      <w:r w:rsidR="009721CD" w:rsidRPr="00274ABA">
        <w:rPr>
          <w:color w:val="000000"/>
        </w:rPr>
        <w:t xml:space="preserve">essons learned from </w:t>
      </w:r>
      <w:r w:rsidR="008C10CA" w:rsidRPr="00274ABA">
        <w:rPr>
          <w:color w:val="000000"/>
        </w:rPr>
        <w:t>Delivering as One (</w:t>
      </w:r>
      <w:r w:rsidR="00CE0C3F" w:rsidRPr="00274ABA">
        <w:rPr>
          <w:color w:val="000000"/>
        </w:rPr>
        <w:t>DaO</w:t>
      </w:r>
      <w:r w:rsidR="008C10CA" w:rsidRPr="00274ABA">
        <w:rPr>
          <w:color w:val="000000"/>
        </w:rPr>
        <w:t>)</w:t>
      </w:r>
      <w:r w:rsidR="006F5374" w:rsidRPr="00274ABA">
        <w:rPr>
          <w:color w:val="000000"/>
        </w:rPr>
        <w:t>,</w:t>
      </w:r>
      <w:r w:rsidR="00CE0C3F" w:rsidRPr="00274ABA">
        <w:rPr>
          <w:color w:val="000000"/>
        </w:rPr>
        <w:t xml:space="preserve"> refle</w:t>
      </w:r>
      <w:r w:rsidR="009721CD" w:rsidRPr="00274ABA">
        <w:rPr>
          <w:color w:val="000000"/>
        </w:rPr>
        <w:t xml:space="preserve">cted </w:t>
      </w:r>
      <w:r w:rsidRPr="00274ABA">
        <w:rPr>
          <w:color w:val="000000"/>
        </w:rPr>
        <w:t xml:space="preserve">both </w:t>
      </w:r>
      <w:r w:rsidR="009721CD" w:rsidRPr="00274ABA">
        <w:rPr>
          <w:color w:val="000000"/>
        </w:rPr>
        <w:t xml:space="preserve">in an independent </w:t>
      </w:r>
      <w:r w:rsidR="00CE0C3F" w:rsidRPr="00274ABA">
        <w:rPr>
          <w:color w:val="000000"/>
        </w:rPr>
        <w:t>evalua</w:t>
      </w:r>
      <w:r w:rsidR="009721CD" w:rsidRPr="00274ABA">
        <w:rPr>
          <w:color w:val="000000"/>
        </w:rPr>
        <w:t xml:space="preserve">tion </w:t>
      </w:r>
      <w:r w:rsidRPr="00274ABA">
        <w:rPr>
          <w:color w:val="000000"/>
        </w:rPr>
        <w:t>and</w:t>
      </w:r>
      <w:r w:rsidR="009721CD" w:rsidRPr="00274ABA">
        <w:rPr>
          <w:color w:val="000000"/>
        </w:rPr>
        <w:t xml:space="preserve"> the</w:t>
      </w:r>
      <w:r w:rsidR="00CE0C3F" w:rsidRPr="00274ABA">
        <w:rPr>
          <w:color w:val="000000"/>
        </w:rPr>
        <w:t xml:space="preserve"> </w:t>
      </w:r>
      <w:r w:rsidR="00405007" w:rsidRPr="00274ABA">
        <w:rPr>
          <w:color w:val="000000"/>
        </w:rPr>
        <w:t>ADR</w:t>
      </w:r>
      <w:r w:rsidR="009721CD" w:rsidRPr="00274ABA">
        <w:rPr>
          <w:color w:val="000000"/>
        </w:rPr>
        <w:t>, account for the</w:t>
      </w:r>
      <w:r w:rsidR="00CE0C3F" w:rsidRPr="00274ABA">
        <w:rPr>
          <w:color w:val="000000"/>
        </w:rPr>
        <w:t xml:space="preserve"> </w:t>
      </w:r>
      <w:r w:rsidR="00304608" w:rsidRPr="00274ABA">
        <w:rPr>
          <w:color w:val="000000"/>
        </w:rPr>
        <w:t>ef</w:t>
      </w:r>
      <w:r w:rsidR="009721CD" w:rsidRPr="00274ABA">
        <w:rPr>
          <w:color w:val="000000"/>
        </w:rPr>
        <w:t>f</w:t>
      </w:r>
      <w:r w:rsidR="00304608" w:rsidRPr="00274ABA">
        <w:rPr>
          <w:color w:val="000000"/>
        </w:rPr>
        <w:t>ectiv</w:t>
      </w:r>
      <w:r w:rsidR="009721CD" w:rsidRPr="00274ABA">
        <w:rPr>
          <w:color w:val="000000"/>
        </w:rPr>
        <w:t>eness of joint work</w:t>
      </w:r>
      <w:r w:rsidR="00CE0C3F" w:rsidRPr="00274ABA">
        <w:rPr>
          <w:color w:val="000000"/>
        </w:rPr>
        <w:t xml:space="preserve"> </w:t>
      </w:r>
      <w:r w:rsidR="009721CD" w:rsidRPr="00274ABA">
        <w:rPr>
          <w:color w:val="000000"/>
        </w:rPr>
        <w:t xml:space="preserve">resulting from the national </w:t>
      </w:r>
      <w:r w:rsidR="005344C4" w:rsidRPr="00274ABA">
        <w:rPr>
          <w:color w:val="000000"/>
        </w:rPr>
        <w:t xml:space="preserve">Government’s </w:t>
      </w:r>
      <w:r w:rsidR="009721CD" w:rsidRPr="00274ABA">
        <w:rPr>
          <w:color w:val="000000"/>
        </w:rPr>
        <w:t xml:space="preserve">ownership of the </w:t>
      </w:r>
      <w:r w:rsidR="00CE0C3F" w:rsidRPr="00274ABA">
        <w:rPr>
          <w:color w:val="000000"/>
        </w:rPr>
        <w:t>proces</w:t>
      </w:r>
      <w:r w:rsidR="009721CD" w:rsidRPr="00274ABA">
        <w:rPr>
          <w:color w:val="000000"/>
        </w:rPr>
        <w:t>s</w:t>
      </w:r>
      <w:r w:rsidR="00CE0C3F" w:rsidRPr="00274ABA">
        <w:rPr>
          <w:color w:val="000000"/>
        </w:rPr>
        <w:t xml:space="preserve">. </w:t>
      </w:r>
      <w:r w:rsidR="009721CD" w:rsidRPr="00274ABA">
        <w:rPr>
          <w:color w:val="000000"/>
        </w:rPr>
        <w:t>The</w:t>
      </w:r>
      <w:r w:rsidR="00CE0C3F" w:rsidRPr="00274ABA">
        <w:rPr>
          <w:color w:val="000000"/>
        </w:rPr>
        <w:t xml:space="preserve"> mo</w:t>
      </w:r>
      <w:r w:rsidR="009721CD" w:rsidRPr="00274ABA">
        <w:rPr>
          <w:color w:val="000000"/>
        </w:rPr>
        <w:t>b</w:t>
      </w:r>
      <w:r w:rsidR="00CE0C3F" w:rsidRPr="00274ABA">
        <w:rPr>
          <w:color w:val="000000"/>
        </w:rPr>
        <w:t>iliza</w:t>
      </w:r>
      <w:r w:rsidR="009721CD" w:rsidRPr="00274ABA">
        <w:rPr>
          <w:color w:val="000000"/>
        </w:rPr>
        <w:t xml:space="preserve">tion of </w:t>
      </w:r>
      <w:r w:rsidR="000F17C7" w:rsidRPr="00274ABA">
        <w:rPr>
          <w:color w:val="000000"/>
        </w:rPr>
        <w:t>local</w:t>
      </w:r>
      <w:r w:rsidR="009721CD" w:rsidRPr="00274ABA">
        <w:rPr>
          <w:color w:val="000000"/>
        </w:rPr>
        <w:t xml:space="preserve"> resources for the potential creation of a </w:t>
      </w:r>
      <w:r w:rsidR="00B54BFB" w:rsidRPr="00274ABA">
        <w:rPr>
          <w:color w:val="000000"/>
        </w:rPr>
        <w:t xml:space="preserve">coherency </w:t>
      </w:r>
      <w:r w:rsidR="009721CD" w:rsidRPr="00274ABA">
        <w:rPr>
          <w:color w:val="000000"/>
        </w:rPr>
        <w:t>fund is part of the dialogue</w:t>
      </w:r>
      <w:r w:rsidR="00CE0C3F" w:rsidRPr="00274ABA">
        <w:rPr>
          <w:color w:val="000000"/>
        </w:rPr>
        <w:t xml:space="preserve"> proces</w:t>
      </w:r>
      <w:r w:rsidR="009721CD" w:rsidRPr="00274ABA">
        <w:rPr>
          <w:color w:val="000000"/>
        </w:rPr>
        <w:t xml:space="preserve">s with </w:t>
      </w:r>
      <w:r w:rsidR="006F5374" w:rsidRPr="00274ABA">
        <w:rPr>
          <w:color w:val="000000"/>
        </w:rPr>
        <w:t>the g</w:t>
      </w:r>
      <w:r w:rsidR="009721CD" w:rsidRPr="00274ABA">
        <w:rPr>
          <w:color w:val="000000"/>
        </w:rPr>
        <w:t>overnment</w:t>
      </w:r>
      <w:r w:rsidR="00CE0C3F" w:rsidRPr="00274ABA">
        <w:rPr>
          <w:color w:val="000000"/>
        </w:rPr>
        <w:t xml:space="preserve">. </w:t>
      </w:r>
      <w:r w:rsidR="009721CD" w:rsidRPr="00274ABA">
        <w:rPr>
          <w:color w:val="000000"/>
        </w:rPr>
        <w:t xml:space="preserve">Under </w:t>
      </w:r>
      <w:r w:rsidR="00CE0C3F" w:rsidRPr="00274ABA">
        <w:rPr>
          <w:color w:val="000000"/>
        </w:rPr>
        <w:t xml:space="preserve">DaO, </w:t>
      </w:r>
      <w:r w:rsidR="00741916" w:rsidRPr="00274ABA">
        <w:rPr>
          <w:color w:val="000000"/>
        </w:rPr>
        <w:t xml:space="preserve">the harmonized </w:t>
      </w:r>
      <w:r w:rsidR="00D17BF2" w:rsidRPr="00274ABA">
        <w:rPr>
          <w:color w:val="000000"/>
        </w:rPr>
        <w:t xml:space="preserve">approach to </w:t>
      </w:r>
      <w:r w:rsidR="000B6D06" w:rsidRPr="00274ABA">
        <w:rPr>
          <w:color w:val="000000"/>
        </w:rPr>
        <w:t>cash</w:t>
      </w:r>
      <w:r w:rsidR="00CE0C3F" w:rsidRPr="00274ABA">
        <w:rPr>
          <w:color w:val="000000"/>
        </w:rPr>
        <w:t xml:space="preserve"> transfers </w:t>
      </w:r>
      <w:r w:rsidR="00D17BF2" w:rsidRPr="00274ABA">
        <w:rPr>
          <w:color w:val="000000"/>
        </w:rPr>
        <w:t>will be adopted</w:t>
      </w:r>
      <w:r w:rsidR="000B6D06" w:rsidRPr="00274ABA">
        <w:rPr>
          <w:color w:val="000000"/>
        </w:rPr>
        <w:t xml:space="preserve">, applying the social and environmental standards in </w:t>
      </w:r>
      <w:r w:rsidR="0014010D" w:rsidRPr="00274ABA">
        <w:rPr>
          <w:color w:val="000000"/>
        </w:rPr>
        <w:t>line</w:t>
      </w:r>
      <w:r w:rsidR="000B6D06" w:rsidRPr="00274ABA">
        <w:rPr>
          <w:color w:val="000000"/>
        </w:rPr>
        <w:t xml:space="preserve"> with </w:t>
      </w:r>
      <w:r w:rsidR="00E025EE" w:rsidRPr="00274ABA">
        <w:rPr>
          <w:color w:val="000000"/>
        </w:rPr>
        <w:t>corporat</w:t>
      </w:r>
      <w:r w:rsidR="000B6D06" w:rsidRPr="00274ABA">
        <w:rPr>
          <w:color w:val="000000"/>
        </w:rPr>
        <w:t>e policy</w:t>
      </w:r>
      <w:r w:rsidR="00E025EE" w:rsidRPr="00274ABA">
        <w:rPr>
          <w:color w:val="000000"/>
        </w:rPr>
        <w:t xml:space="preserve">. </w:t>
      </w:r>
    </w:p>
    <w:p w14:paraId="1208B7E0" w14:textId="77777777" w:rsidR="00B82710" w:rsidRPr="00274ABA" w:rsidRDefault="000B6D06"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Among the various risks that </w:t>
      </w:r>
      <w:r w:rsidR="0014010D" w:rsidRPr="00274ABA">
        <w:rPr>
          <w:color w:val="000000"/>
        </w:rPr>
        <w:t>could</w:t>
      </w:r>
      <w:r w:rsidRPr="00274ABA">
        <w:rPr>
          <w:color w:val="000000"/>
        </w:rPr>
        <w:t xml:space="preserve"> hamper the proper implementation of the program</w:t>
      </w:r>
      <w:r w:rsidR="00B54BFB" w:rsidRPr="00274ABA">
        <w:rPr>
          <w:color w:val="000000"/>
        </w:rPr>
        <w:t>me</w:t>
      </w:r>
      <w:r w:rsidRPr="00274ABA">
        <w:rPr>
          <w:color w:val="000000"/>
        </w:rPr>
        <w:t xml:space="preserve"> is the increasing difficulty of mobilizing resources in a context </w:t>
      </w:r>
      <w:r w:rsidR="00B54BFB" w:rsidRPr="00274ABA">
        <w:rPr>
          <w:color w:val="000000"/>
        </w:rPr>
        <w:t>with</w:t>
      </w:r>
      <w:r w:rsidR="005C34F3" w:rsidRPr="00274ABA">
        <w:rPr>
          <w:color w:val="000000"/>
        </w:rPr>
        <w:t xml:space="preserve"> </w:t>
      </w:r>
      <w:r w:rsidR="00B54BFB" w:rsidRPr="00274ABA">
        <w:rPr>
          <w:color w:val="000000"/>
        </w:rPr>
        <w:t xml:space="preserve">less </w:t>
      </w:r>
      <w:r w:rsidRPr="00274ABA">
        <w:rPr>
          <w:color w:val="000000"/>
        </w:rPr>
        <w:t>international cooperation</w:t>
      </w:r>
      <w:r w:rsidR="00225628" w:rsidRPr="00274ABA">
        <w:rPr>
          <w:color w:val="000000"/>
        </w:rPr>
        <w:t xml:space="preserve"> due to</w:t>
      </w:r>
      <w:r w:rsidR="00D17BF2" w:rsidRPr="00274ABA">
        <w:rPr>
          <w:color w:val="000000"/>
        </w:rPr>
        <w:t xml:space="preserve"> Uruguay's high-</w:t>
      </w:r>
      <w:r w:rsidRPr="00274ABA">
        <w:rPr>
          <w:color w:val="000000"/>
        </w:rPr>
        <w:t xml:space="preserve">income </w:t>
      </w:r>
      <w:r w:rsidR="00D17BF2" w:rsidRPr="00274ABA">
        <w:rPr>
          <w:color w:val="000000"/>
        </w:rPr>
        <w:t>status</w:t>
      </w:r>
      <w:r w:rsidRPr="00274ABA">
        <w:rPr>
          <w:color w:val="000000"/>
        </w:rPr>
        <w:t>. Given the country</w:t>
      </w:r>
      <w:r w:rsidR="00120E67" w:rsidRPr="00274ABA">
        <w:rPr>
          <w:color w:val="000000"/>
        </w:rPr>
        <w:t xml:space="preserve">’s high </w:t>
      </w:r>
      <w:r w:rsidR="00693ABC" w:rsidRPr="00274ABA">
        <w:rPr>
          <w:color w:val="000000"/>
        </w:rPr>
        <w:t xml:space="preserve">Human Development Index </w:t>
      </w:r>
      <w:r w:rsidR="00274ABA" w:rsidRPr="00274ABA">
        <w:rPr>
          <w:color w:val="000000"/>
        </w:rPr>
        <w:t>ranking</w:t>
      </w:r>
      <w:r w:rsidR="00120E67" w:rsidRPr="00274ABA">
        <w:rPr>
          <w:color w:val="000000"/>
        </w:rPr>
        <w:t>,</w:t>
      </w:r>
      <w:r w:rsidRPr="00274ABA">
        <w:rPr>
          <w:color w:val="000000"/>
        </w:rPr>
        <w:t xml:space="preserve"> democratic institutions and its goal of expanding South-South cooperation,</w:t>
      </w:r>
      <w:r w:rsidR="00470032" w:rsidRPr="00274ABA">
        <w:rPr>
          <w:color w:val="000000"/>
        </w:rPr>
        <w:t xml:space="preserve"> </w:t>
      </w:r>
      <w:r w:rsidR="00D17BF2" w:rsidRPr="00274ABA">
        <w:rPr>
          <w:color w:val="000000"/>
        </w:rPr>
        <w:t xml:space="preserve">the </w:t>
      </w:r>
      <w:r w:rsidRPr="00274ABA">
        <w:rPr>
          <w:color w:val="000000"/>
        </w:rPr>
        <w:t>UNDP</w:t>
      </w:r>
      <w:r w:rsidR="00B54BFB" w:rsidRPr="00274ABA">
        <w:rPr>
          <w:color w:val="000000"/>
        </w:rPr>
        <w:t xml:space="preserve"> role</w:t>
      </w:r>
      <w:r w:rsidRPr="00274ABA">
        <w:rPr>
          <w:color w:val="000000"/>
        </w:rPr>
        <w:t xml:space="preserve"> must be increasingly qualitative. The </w:t>
      </w:r>
      <w:r w:rsidR="00D17BF2" w:rsidRPr="00274ABA">
        <w:rPr>
          <w:color w:val="000000"/>
        </w:rPr>
        <w:t xml:space="preserve">country office </w:t>
      </w:r>
      <w:r w:rsidRPr="00274ABA">
        <w:rPr>
          <w:color w:val="000000"/>
        </w:rPr>
        <w:t xml:space="preserve">is defining </w:t>
      </w:r>
      <w:r w:rsidR="00992117" w:rsidRPr="00274ABA">
        <w:rPr>
          <w:color w:val="000000"/>
        </w:rPr>
        <w:t xml:space="preserve">its strategic role with </w:t>
      </w:r>
      <w:r w:rsidR="001E121E" w:rsidRPr="00274ABA">
        <w:rPr>
          <w:color w:val="000000"/>
        </w:rPr>
        <w:t xml:space="preserve">the </w:t>
      </w:r>
      <w:r w:rsidR="00225628" w:rsidRPr="00274ABA">
        <w:rPr>
          <w:color w:val="000000"/>
        </w:rPr>
        <w:t xml:space="preserve">Government </w:t>
      </w:r>
      <w:r w:rsidRPr="00274ABA">
        <w:rPr>
          <w:color w:val="000000"/>
        </w:rPr>
        <w:t xml:space="preserve">(AUCI), considering </w:t>
      </w:r>
      <w:r w:rsidR="00A8045F" w:rsidRPr="00274ABA">
        <w:rPr>
          <w:color w:val="000000"/>
        </w:rPr>
        <w:t>its</w:t>
      </w:r>
      <w:r w:rsidRPr="00274ABA">
        <w:rPr>
          <w:color w:val="000000"/>
        </w:rPr>
        <w:t xml:space="preserve"> comparative </w:t>
      </w:r>
      <w:r w:rsidR="00A8045F" w:rsidRPr="00274ABA">
        <w:rPr>
          <w:color w:val="000000"/>
        </w:rPr>
        <w:t>advantages</w:t>
      </w:r>
      <w:r w:rsidRPr="00274ABA">
        <w:rPr>
          <w:color w:val="000000"/>
        </w:rPr>
        <w:t xml:space="preserve"> </w:t>
      </w:r>
      <w:r w:rsidR="00A8045F" w:rsidRPr="00274ABA">
        <w:rPr>
          <w:color w:val="000000"/>
        </w:rPr>
        <w:t>for the positioning of emerging issues i</w:t>
      </w:r>
      <w:r w:rsidRPr="00274ABA">
        <w:rPr>
          <w:color w:val="000000"/>
        </w:rPr>
        <w:t xml:space="preserve">n the national agenda and </w:t>
      </w:r>
      <w:r w:rsidR="00A8045F" w:rsidRPr="00274ABA">
        <w:rPr>
          <w:color w:val="000000"/>
        </w:rPr>
        <w:t>the development of</w:t>
      </w:r>
      <w:r w:rsidRPr="00274ABA">
        <w:rPr>
          <w:color w:val="000000"/>
        </w:rPr>
        <w:t xml:space="preserve"> inputs for the implementa</w:t>
      </w:r>
      <w:r w:rsidR="00A8045F" w:rsidRPr="00274ABA">
        <w:rPr>
          <w:color w:val="000000"/>
        </w:rPr>
        <w:t>tion of public policies</w:t>
      </w:r>
      <w:r w:rsidRPr="00274ABA">
        <w:rPr>
          <w:color w:val="000000"/>
        </w:rPr>
        <w:t xml:space="preserve">. </w:t>
      </w:r>
      <w:r w:rsidR="009E1368" w:rsidRPr="00274ABA">
        <w:rPr>
          <w:color w:val="000000"/>
        </w:rPr>
        <w:t>T</w:t>
      </w:r>
      <w:r w:rsidRPr="00274ABA">
        <w:rPr>
          <w:color w:val="000000"/>
        </w:rPr>
        <w:t xml:space="preserve">he </w:t>
      </w:r>
      <w:r w:rsidR="00D17BF2" w:rsidRPr="00274ABA">
        <w:rPr>
          <w:color w:val="000000"/>
        </w:rPr>
        <w:t xml:space="preserve">resource mobilization </w:t>
      </w:r>
      <w:r w:rsidRPr="00274ABA">
        <w:rPr>
          <w:color w:val="000000"/>
        </w:rPr>
        <w:t xml:space="preserve">strategy will be negotiated with the </w:t>
      </w:r>
      <w:r w:rsidR="00D17BF2" w:rsidRPr="00274ABA">
        <w:rPr>
          <w:color w:val="000000"/>
        </w:rPr>
        <w:t xml:space="preserve">Government </w:t>
      </w:r>
      <w:r w:rsidRPr="00274ABA">
        <w:rPr>
          <w:color w:val="000000"/>
        </w:rPr>
        <w:t>to achieve the program</w:t>
      </w:r>
      <w:r w:rsidR="00D17BF2" w:rsidRPr="00274ABA">
        <w:rPr>
          <w:color w:val="000000"/>
        </w:rPr>
        <w:t>me</w:t>
      </w:r>
      <w:r w:rsidRPr="00274ABA">
        <w:rPr>
          <w:color w:val="000000"/>
        </w:rPr>
        <w:t xml:space="preserve">'s objectives and ensure the </w:t>
      </w:r>
      <w:r w:rsidR="00D17BF2" w:rsidRPr="00274ABA">
        <w:rPr>
          <w:color w:val="000000"/>
        </w:rPr>
        <w:t>physical presence of the country office</w:t>
      </w:r>
      <w:r w:rsidR="00A8045F" w:rsidRPr="00274ABA">
        <w:rPr>
          <w:color w:val="000000"/>
        </w:rPr>
        <w:t>.</w:t>
      </w:r>
      <w:r w:rsidRPr="00274ABA">
        <w:rPr>
          <w:color w:val="000000"/>
        </w:rPr>
        <w:t xml:space="preserve"> </w:t>
      </w:r>
      <w:r w:rsidR="00A8045F" w:rsidRPr="00274ABA">
        <w:rPr>
          <w:color w:val="000000"/>
        </w:rPr>
        <w:t>Ano</w:t>
      </w:r>
      <w:r w:rsidRPr="00274ABA">
        <w:rPr>
          <w:color w:val="000000"/>
        </w:rPr>
        <w:t xml:space="preserve">ther </w:t>
      </w:r>
      <w:r w:rsidR="009E1368" w:rsidRPr="00274ABA">
        <w:rPr>
          <w:color w:val="000000"/>
        </w:rPr>
        <w:t xml:space="preserve">perceived </w:t>
      </w:r>
      <w:r w:rsidRPr="00274ABA">
        <w:rPr>
          <w:color w:val="000000"/>
        </w:rPr>
        <w:t xml:space="preserve">risk is </w:t>
      </w:r>
      <w:r w:rsidR="009E1368" w:rsidRPr="00274ABA">
        <w:rPr>
          <w:color w:val="000000"/>
        </w:rPr>
        <w:t xml:space="preserve">the </w:t>
      </w:r>
      <w:r w:rsidR="00693ABC" w:rsidRPr="00274ABA">
        <w:rPr>
          <w:color w:val="000000"/>
        </w:rPr>
        <w:t xml:space="preserve">potential </w:t>
      </w:r>
      <w:r w:rsidR="009E1368" w:rsidRPr="00274ABA">
        <w:rPr>
          <w:color w:val="000000"/>
        </w:rPr>
        <w:t xml:space="preserve">shift of national priorities </w:t>
      </w:r>
      <w:r w:rsidR="002A6B2A" w:rsidRPr="00274ABA">
        <w:rPr>
          <w:color w:val="000000"/>
        </w:rPr>
        <w:t>due to</w:t>
      </w:r>
      <w:r w:rsidR="009E1368" w:rsidRPr="00274ABA">
        <w:rPr>
          <w:color w:val="000000"/>
        </w:rPr>
        <w:t xml:space="preserve"> financial fluctuations in </w:t>
      </w:r>
      <w:r w:rsidR="00A8045F" w:rsidRPr="00274ABA">
        <w:rPr>
          <w:color w:val="000000"/>
        </w:rPr>
        <w:t>i</w:t>
      </w:r>
      <w:r w:rsidRPr="00274ABA">
        <w:rPr>
          <w:color w:val="000000"/>
        </w:rPr>
        <w:t xml:space="preserve">nternational </w:t>
      </w:r>
      <w:r w:rsidR="009E1368" w:rsidRPr="00274ABA">
        <w:rPr>
          <w:color w:val="000000"/>
        </w:rPr>
        <w:t xml:space="preserve">markets, </w:t>
      </w:r>
      <w:r w:rsidR="00D17BF2" w:rsidRPr="00274ABA">
        <w:rPr>
          <w:color w:val="000000"/>
        </w:rPr>
        <w:t xml:space="preserve">which could </w:t>
      </w:r>
      <w:r w:rsidRPr="00274ABA">
        <w:rPr>
          <w:color w:val="000000"/>
        </w:rPr>
        <w:t xml:space="preserve">impact </w:t>
      </w:r>
      <w:r w:rsidR="00A8045F" w:rsidRPr="00274ABA">
        <w:rPr>
          <w:color w:val="000000"/>
        </w:rPr>
        <w:t xml:space="preserve">the country’s </w:t>
      </w:r>
      <w:r w:rsidRPr="00274ABA">
        <w:rPr>
          <w:color w:val="000000"/>
        </w:rPr>
        <w:t>economic growth</w:t>
      </w:r>
      <w:r w:rsidR="009E1368" w:rsidRPr="00274ABA">
        <w:rPr>
          <w:color w:val="000000"/>
        </w:rPr>
        <w:t xml:space="preserve"> and social agenda</w:t>
      </w:r>
      <w:r w:rsidRPr="00274ABA">
        <w:rPr>
          <w:color w:val="000000"/>
        </w:rPr>
        <w:t xml:space="preserve">. </w:t>
      </w:r>
      <w:r w:rsidR="00D17BF2" w:rsidRPr="00274ABA">
        <w:rPr>
          <w:color w:val="000000"/>
        </w:rPr>
        <w:t xml:space="preserve">In such </w:t>
      </w:r>
      <w:r w:rsidR="00D17BF2" w:rsidRPr="00274ABA">
        <w:rPr>
          <w:color w:val="000000"/>
        </w:rPr>
        <w:lastRenderedPageBreak/>
        <w:t xml:space="preserve">circumstances, </w:t>
      </w:r>
      <w:r w:rsidRPr="00274ABA">
        <w:rPr>
          <w:color w:val="000000"/>
        </w:rPr>
        <w:t xml:space="preserve">with </w:t>
      </w:r>
      <w:r w:rsidR="009E1368" w:rsidRPr="00274ABA">
        <w:rPr>
          <w:color w:val="000000"/>
        </w:rPr>
        <w:t>AUCI</w:t>
      </w:r>
      <w:r w:rsidRPr="00274ABA">
        <w:rPr>
          <w:color w:val="000000"/>
        </w:rPr>
        <w:t xml:space="preserve"> the </w:t>
      </w:r>
      <w:r w:rsidR="00D17BF2" w:rsidRPr="00274ABA">
        <w:rPr>
          <w:color w:val="000000"/>
        </w:rPr>
        <w:t xml:space="preserve">country office </w:t>
      </w:r>
      <w:r w:rsidR="00A8045F" w:rsidRPr="00274ABA">
        <w:rPr>
          <w:color w:val="000000"/>
        </w:rPr>
        <w:t xml:space="preserve">would review any </w:t>
      </w:r>
      <w:r w:rsidRPr="00274ABA">
        <w:rPr>
          <w:color w:val="000000"/>
        </w:rPr>
        <w:t>adjustments required to accommodate new priorities</w:t>
      </w:r>
      <w:r w:rsidR="00F34508" w:rsidRPr="00274ABA">
        <w:rPr>
          <w:color w:val="000000"/>
        </w:rPr>
        <w:t>.</w:t>
      </w:r>
      <w:r w:rsidR="00E1433C" w:rsidRPr="00274ABA">
        <w:rPr>
          <w:color w:val="000000"/>
        </w:rPr>
        <w:t xml:space="preserve"> </w:t>
      </w:r>
      <w:r w:rsidR="00525765" w:rsidRPr="00274ABA">
        <w:rPr>
          <w:color w:val="000000"/>
        </w:rPr>
        <w:t xml:space="preserve">Adverse natural events </w:t>
      </w:r>
      <w:r w:rsidR="00D17BF2" w:rsidRPr="00274ABA">
        <w:rPr>
          <w:color w:val="000000"/>
        </w:rPr>
        <w:t xml:space="preserve">could </w:t>
      </w:r>
      <w:r w:rsidR="00525765" w:rsidRPr="00274ABA">
        <w:rPr>
          <w:color w:val="000000"/>
        </w:rPr>
        <w:t xml:space="preserve">temporarily reduce the </w:t>
      </w:r>
      <w:r w:rsidR="00D17BF2" w:rsidRPr="00274ABA">
        <w:rPr>
          <w:color w:val="000000"/>
        </w:rPr>
        <w:t xml:space="preserve">effectiveness of </w:t>
      </w:r>
      <w:r w:rsidR="001E121E" w:rsidRPr="00274ABA">
        <w:rPr>
          <w:color w:val="000000"/>
        </w:rPr>
        <w:t xml:space="preserve">programme </w:t>
      </w:r>
      <w:r w:rsidR="00525765" w:rsidRPr="00274ABA">
        <w:rPr>
          <w:color w:val="000000"/>
        </w:rPr>
        <w:t>implementation</w:t>
      </w:r>
      <w:r w:rsidR="00995402" w:rsidRPr="00274ABA">
        <w:rPr>
          <w:color w:val="000000"/>
        </w:rPr>
        <w:t xml:space="preserve">. </w:t>
      </w:r>
      <w:r w:rsidR="009A4E15" w:rsidRPr="00274ABA">
        <w:rPr>
          <w:color w:val="000000"/>
        </w:rPr>
        <w:t>Mitigation mechanisms will build on existing crisis manag</w:t>
      </w:r>
      <w:r w:rsidR="0096438F" w:rsidRPr="00274ABA">
        <w:rPr>
          <w:color w:val="000000"/>
        </w:rPr>
        <w:t>e</w:t>
      </w:r>
      <w:r w:rsidR="009A4E15" w:rsidRPr="00274ABA">
        <w:rPr>
          <w:color w:val="000000"/>
        </w:rPr>
        <w:t xml:space="preserve">ment mechanisms and corporate </w:t>
      </w:r>
      <w:r w:rsidR="00D17BF2" w:rsidRPr="00274ABA">
        <w:rPr>
          <w:color w:val="000000"/>
        </w:rPr>
        <w:t xml:space="preserve">capacities </w:t>
      </w:r>
      <w:r w:rsidR="009A4E15" w:rsidRPr="00274ABA">
        <w:rPr>
          <w:color w:val="000000"/>
        </w:rPr>
        <w:t xml:space="preserve">to </w:t>
      </w:r>
      <w:r w:rsidR="004B6884" w:rsidRPr="00274ABA">
        <w:rPr>
          <w:color w:val="000000"/>
        </w:rPr>
        <w:t>mobilize resources</w:t>
      </w:r>
      <w:r w:rsidR="00D17BF2" w:rsidRPr="00274ABA">
        <w:rPr>
          <w:color w:val="000000"/>
        </w:rPr>
        <w:t>,</w:t>
      </w:r>
      <w:r w:rsidR="004B6884" w:rsidRPr="00274ABA">
        <w:rPr>
          <w:color w:val="000000"/>
        </w:rPr>
        <w:t xml:space="preserve"> </w:t>
      </w:r>
      <w:r w:rsidR="0096438F" w:rsidRPr="00274ABA">
        <w:rPr>
          <w:color w:val="000000"/>
        </w:rPr>
        <w:t xml:space="preserve">in </w:t>
      </w:r>
      <w:r w:rsidR="004B6884" w:rsidRPr="00274ABA">
        <w:rPr>
          <w:color w:val="000000"/>
        </w:rPr>
        <w:t>coordination with the national emergency system on emergency preparedness</w:t>
      </w:r>
      <w:r w:rsidR="0096438F" w:rsidRPr="00274ABA">
        <w:rPr>
          <w:color w:val="000000"/>
        </w:rPr>
        <w:t>.</w:t>
      </w:r>
    </w:p>
    <w:p w14:paraId="7382CFF5" w14:textId="77777777" w:rsidR="00A54E63" w:rsidRPr="00274ABA" w:rsidRDefault="005159BA" w:rsidP="00D92B8A">
      <w:pPr>
        <w:pStyle w:val="ListParagraph"/>
        <w:numPr>
          <w:ilvl w:val="0"/>
          <w:numId w:val="10"/>
        </w:numPr>
        <w:tabs>
          <w:tab w:val="left" w:pos="1418"/>
          <w:tab w:val="left" w:pos="1560"/>
        </w:tabs>
        <w:ind w:left="990" w:right="1210" w:firstLine="0"/>
        <w:jc w:val="both"/>
        <w:rPr>
          <w:color w:val="000000"/>
        </w:rPr>
      </w:pPr>
      <w:r w:rsidRPr="00274ABA">
        <w:rPr>
          <w:color w:val="000000"/>
        </w:rPr>
        <w:t xml:space="preserve">This </w:t>
      </w:r>
      <w:r w:rsidR="00D17BF2" w:rsidRPr="00274ABA">
        <w:rPr>
          <w:color w:val="000000"/>
        </w:rPr>
        <w:t xml:space="preserve">country programme document </w:t>
      </w:r>
      <w:r w:rsidRPr="00274ABA">
        <w:rPr>
          <w:color w:val="000000"/>
        </w:rPr>
        <w:t xml:space="preserve">outlines </w:t>
      </w:r>
      <w:r w:rsidR="00D17BF2" w:rsidRPr="00274ABA">
        <w:rPr>
          <w:color w:val="000000"/>
        </w:rPr>
        <w:t xml:space="preserve">the </w:t>
      </w:r>
      <w:r w:rsidRPr="00274ABA">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D17BF2" w:rsidRPr="00274ABA">
        <w:rPr>
          <w:color w:val="000000"/>
        </w:rPr>
        <w:t xml:space="preserve">are </w:t>
      </w:r>
      <w:r w:rsidRPr="00274ABA">
        <w:rPr>
          <w:color w:val="000000"/>
        </w:rPr>
        <w:t xml:space="preserve">prescribed in the organization’s </w:t>
      </w:r>
      <w:hyperlink r:id="rId18" w:history="1">
        <w:r w:rsidRPr="00274ABA">
          <w:rPr>
            <w:color w:val="000000"/>
          </w:rPr>
          <w:t>programme and operations policies and procedures</w:t>
        </w:r>
      </w:hyperlink>
      <w:r w:rsidRPr="00274ABA">
        <w:rPr>
          <w:color w:val="000000"/>
        </w:rPr>
        <w:t xml:space="preserve"> and the </w:t>
      </w:r>
      <w:hyperlink r:id="rId19" w:history="1">
        <w:r w:rsidRPr="00274ABA">
          <w:rPr>
            <w:color w:val="000000"/>
          </w:rPr>
          <w:t>internal controls framework</w:t>
        </w:r>
      </w:hyperlink>
      <w:r w:rsidRPr="00274ABA">
        <w:rPr>
          <w:color w:val="000000"/>
        </w:rPr>
        <w:t>.</w:t>
      </w:r>
    </w:p>
    <w:p w14:paraId="7C70E40F" w14:textId="77777777" w:rsidR="002D6932" w:rsidRPr="00274ABA" w:rsidRDefault="002D6932" w:rsidP="00D92B8A">
      <w:pPr>
        <w:ind w:left="990" w:right="1210"/>
        <w:jc w:val="both"/>
        <w:rPr>
          <w:color w:val="000000"/>
        </w:rPr>
      </w:pPr>
    </w:p>
    <w:p w14:paraId="11EA0F9C" w14:textId="77777777" w:rsidR="00701B6B" w:rsidRPr="00274ABA" w:rsidRDefault="001B3F87" w:rsidP="00AF3A11">
      <w:pPr>
        <w:pStyle w:val="Heading1"/>
        <w:tabs>
          <w:tab w:val="left" w:pos="1627"/>
          <w:tab w:val="left" w:pos="1800"/>
        </w:tabs>
        <w:ind w:left="990" w:right="1267" w:hanging="450"/>
        <w:jc w:val="both"/>
        <w:rPr>
          <w:rFonts w:ascii="Times New Roman" w:hAnsi="Times New Roman"/>
          <w:color w:val="000000"/>
          <w:sz w:val="24"/>
          <w:szCs w:val="24"/>
        </w:rPr>
      </w:pPr>
      <w:r w:rsidRPr="00274ABA">
        <w:rPr>
          <w:rFonts w:ascii="Times New Roman" w:hAnsi="Times New Roman"/>
          <w:color w:val="000000"/>
          <w:sz w:val="24"/>
          <w:szCs w:val="24"/>
        </w:rPr>
        <w:t>IV</w:t>
      </w:r>
      <w:r w:rsidR="00AF3A11" w:rsidRPr="00274ABA">
        <w:rPr>
          <w:rFonts w:ascii="Times New Roman" w:hAnsi="Times New Roman"/>
          <w:color w:val="000000"/>
          <w:sz w:val="24"/>
          <w:szCs w:val="24"/>
        </w:rPr>
        <w:t>.</w:t>
      </w:r>
      <w:r w:rsidR="00AF3A11" w:rsidRPr="00274ABA">
        <w:rPr>
          <w:rFonts w:ascii="Times New Roman" w:hAnsi="Times New Roman"/>
          <w:color w:val="000000"/>
          <w:sz w:val="24"/>
          <w:szCs w:val="24"/>
        </w:rPr>
        <w:tab/>
      </w:r>
      <w:r w:rsidR="0046469C" w:rsidRPr="00274ABA">
        <w:rPr>
          <w:rFonts w:ascii="Times New Roman" w:hAnsi="Times New Roman"/>
          <w:color w:val="000000"/>
          <w:sz w:val="24"/>
          <w:szCs w:val="24"/>
        </w:rPr>
        <w:t xml:space="preserve">Monitoring and </w:t>
      </w:r>
      <w:r w:rsidR="00AF3A11" w:rsidRPr="00274ABA">
        <w:rPr>
          <w:rFonts w:ascii="Times New Roman" w:hAnsi="Times New Roman"/>
          <w:color w:val="000000"/>
          <w:sz w:val="24"/>
          <w:szCs w:val="24"/>
        </w:rPr>
        <w:t>e</w:t>
      </w:r>
      <w:r w:rsidR="0046469C" w:rsidRPr="00274ABA">
        <w:rPr>
          <w:rFonts w:ascii="Times New Roman" w:hAnsi="Times New Roman"/>
          <w:color w:val="000000"/>
          <w:sz w:val="24"/>
          <w:szCs w:val="24"/>
        </w:rPr>
        <w:t>valuation</w:t>
      </w:r>
    </w:p>
    <w:p w14:paraId="5B658666" w14:textId="77777777" w:rsidR="001D42D1" w:rsidRPr="00274ABA" w:rsidRDefault="001D42D1" w:rsidP="00D92B8A">
      <w:pPr>
        <w:pStyle w:val="Heading1"/>
        <w:tabs>
          <w:tab w:val="left" w:pos="1701"/>
        </w:tabs>
        <w:ind w:left="990" w:right="1267"/>
        <w:jc w:val="both"/>
        <w:rPr>
          <w:rFonts w:ascii="Times New Roman" w:hAnsi="Times New Roman"/>
          <w:b w:val="0"/>
          <w:color w:val="000000"/>
          <w:sz w:val="20"/>
        </w:rPr>
      </w:pPr>
    </w:p>
    <w:p w14:paraId="60E1CFC5" w14:textId="77777777" w:rsidR="00E01F7B" w:rsidRPr="00274ABA" w:rsidRDefault="00C025EF"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w:t>
      </w:r>
      <w:r w:rsidR="00D17BF2" w:rsidRPr="00274ABA">
        <w:rPr>
          <w:color w:val="000000"/>
        </w:rPr>
        <w:t xml:space="preserve">evaluation plan, which </w:t>
      </w:r>
      <w:r w:rsidRPr="00274ABA">
        <w:rPr>
          <w:color w:val="000000"/>
        </w:rPr>
        <w:t xml:space="preserve">covers all </w:t>
      </w:r>
      <w:r w:rsidR="00512619" w:rsidRPr="00274ABA">
        <w:rPr>
          <w:color w:val="000000"/>
        </w:rPr>
        <w:t xml:space="preserve">the </w:t>
      </w:r>
      <w:r w:rsidRPr="00274ABA">
        <w:rPr>
          <w:color w:val="000000"/>
        </w:rPr>
        <w:t>program</w:t>
      </w:r>
      <w:r w:rsidR="00B54BFB" w:rsidRPr="00274ABA">
        <w:rPr>
          <w:color w:val="000000"/>
        </w:rPr>
        <w:t>me</w:t>
      </w:r>
      <w:r w:rsidRPr="00274ABA">
        <w:rPr>
          <w:color w:val="000000"/>
        </w:rPr>
        <w:t xml:space="preserve"> areas</w:t>
      </w:r>
      <w:r w:rsidR="00D17BF2" w:rsidRPr="00274ABA">
        <w:rPr>
          <w:color w:val="000000"/>
        </w:rPr>
        <w:t>,</w:t>
      </w:r>
      <w:r w:rsidRPr="00274ABA">
        <w:rPr>
          <w:color w:val="000000"/>
        </w:rPr>
        <w:t xml:space="preserve"> combines assessments of </w:t>
      </w:r>
      <w:r w:rsidR="00512619" w:rsidRPr="00274ABA">
        <w:rPr>
          <w:color w:val="000000"/>
        </w:rPr>
        <w:t xml:space="preserve">the </w:t>
      </w:r>
      <w:r w:rsidRPr="00274ABA">
        <w:rPr>
          <w:color w:val="000000"/>
        </w:rPr>
        <w:t xml:space="preserve">effects and results of </w:t>
      </w:r>
      <w:r w:rsidR="00512619" w:rsidRPr="00274ABA">
        <w:rPr>
          <w:color w:val="000000"/>
        </w:rPr>
        <w:t xml:space="preserve">the </w:t>
      </w:r>
      <w:r w:rsidRPr="00274ABA">
        <w:rPr>
          <w:color w:val="000000"/>
        </w:rPr>
        <w:t xml:space="preserve">projects to determine the contribution of UNDP to national priorities and </w:t>
      </w:r>
      <w:r w:rsidR="00512619" w:rsidRPr="00274ABA">
        <w:rPr>
          <w:color w:val="000000"/>
        </w:rPr>
        <w:t>to the achievement of outcomes</w:t>
      </w:r>
      <w:r w:rsidRPr="00274ABA">
        <w:rPr>
          <w:color w:val="000000"/>
        </w:rPr>
        <w:t>.</w:t>
      </w:r>
    </w:p>
    <w:p w14:paraId="51EC94CD" w14:textId="77777777" w:rsidR="00A54E63" w:rsidRPr="00274ABA" w:rsidRDefault="00512619"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Monitoring and evaluation of the program</w:t>
      </w:r>
      <w:r w:rsidR="00B54BFB" w:rsidRPr="00274ABA">
        <w:rPr>
          <w:color w:val="000000"/>
        </w:rPr>
        <w:t>me</w:t>
      </w:r>
      <w:r w:rsidRPr="00274ABA">
        <w:rPr>
          <w:color w:val="000000"/>
        </w:rPr>
        <w:t xml:space="preserve"> will be based on indicators defined by </w:t>
      </w:r>
      <w:r w:rsidR="00B54BFB" w:rsidRPr="00274ABA">
        <w:rPr>
          <w:color w:val="000000"/>
        </w:rPr>
        <w:t xml:space="preserve">the </w:t>
      </w:r>
      <w:r w:rsidR="00D17BF2" w:rsidRPr="00274ABA">
        <w:rPr>
          <w:color w:val="000000"/>
        </w:rPr>
        <w:t xml:space="preserve">UNDAF </w:t>
      </w:r>
      <w:r w:rsidRPr="00274ABA">
        <w:rPr>
          <w:color w:val="000000"/>
        </w:rPr>
        <w:t xml:space="preserve">and </w:t>
      </w:r>
      <w:r w:rsidR="00D17BF2" w:rsidRPr="00274ABA">
        <w:rPr>
          <w:color w:val="000000"/>
        </w:rPr>
        <w:t xml:space="preserve">the </w:t>
      </w:r>
      <w:r w:rsidRPr="00274ABA">
        <w:rPr>
          <w:color w:val="000000"/>
        </w:rPr>
        <w:t>UNDP Integrated Results and Resources Framework. Under Da</w:t>
      </w:r>
      <w:r w:rsidR="00CB0B12" w:rsidRPr="00274ABA">
        <w:rPr>
          <w:color w:val="000000"/>
        </w:rPr>
        <w:t>O</w:t>
      </w:r>
      <w:r w:rsidRPr="00274ABA">
        <w:rPr>
          <w:color w:val="000000"/>
        </w:rPr>
        <w:t xml:space="preserve">, and to contribute to the </w:t>
      </w:r>
      <w:r w:rsidR="00087BB5" w:rsidRPr="00274ABA">
        <w:rPr>
          <w:color w:val="000000"/>
        </w:rPr>
        <w:t>results</w:t>
      </w:r>
      <w:r w:rsidR="008A412C" w:rsidRPr="00274ABA">
        <w:rPr>
          <w:color w:val="000000"/>
        </w:rPr>
        <w:t xml:space="preserve"> outlined in </w:t>
      </w:r>
      <w:r w:rsidR="00D17BF2" w:rsidRPr="00274ABA">
        <w:rPr>
          <w:color w:val="000000"/>
        </w:rPr>
        <w:t>the UNDAF</w:t>
      </w:r>
      <w:r w:rsidR="006D63D9" w:rsidRPr="00274ABA">
        <w:rPr>
          <w:color w:val="000000"/>
        </w:rPr>
        <w:t xml:space="preserve">, UNDP will participate in </w:t>
      </w:r>
      <w:r w:rsidR="00C865FF" w:rsidRPr="00274ABA">
        <w:rPr>
          <w:color w:val="000000"/>
        </w:rPr>
        <w:t xml:space="preserve">groups </w:t>
      </w:r>
      <w:r w:rsidRPr="00274ABA">
        <w:rPr>
          <w:color w:val="000000"/>
        </w:rPr>
        <w:t xml:space="preserve">of </w:t>
      </w:r>
      <w:r w:rsidR="00C865FF" w:rsidRPr="00274ABA">
        <w:rPr>
          <w:color w:val="000000"/>
        </w:rPr>
        <w:t xml:space="preserve">results </w:t>
      </w:r>
      <w:r w:rsidRPr="00274ABA">
        <w:rPr>
          <w:color w:val="000000"/>
        </w:rPr>
        <w:t xml:space="preserve">for each </w:t>
      </w:r>
      <w:r w:rsidR="00C865FF" w:rsidRPr="00274ABA">
        <w:rPr>
          <w:color w:val="000000"/>
        </w:rPr>
        <w:t xml:space="preserve">UNDAF </w:t>
      </w:r>
      <w:r w:rsidR="00087BB5" w:rsidRPr="00274ABA">
        <w:rPr>
          <w:color w:val="000000"/>
        </w:rPr>
        <w:t>area.</w:t>
      </w:r>
      <w:r w:rsidRPr="00274ABA">
        <w:rPr>
          <w:color w:val="000000"/>
        </w:rPr>
        <w:t xml:space="preserve"> </w:t>
      </w:r>
      <w:r w:rsidR="008A412C" w:rsidRPr="00274ABA">
        <w:rPr>
          <w:color w:val="000000"/>
        </w:rPr>
        <w:t xml:space="preserve">To the extent possible, there will be </w:t>
      </w:r>
      <w:r w:rsidRPr="00274ABA">
        <w:rPr>
          <w:color w:val="000000"/>
        </w:rPr>
        <w:t xml:space="preserve">periodic monitoring of outcomes and outputs, </w:t>
      </w:r>
      <w:r w:rsidR="009755C7" w:rsidRPr="00274ABA">
        <w:rPr>
          <w:color w:val="000000"/>
        </w:rPr>
        <w:t xml:space="preserve">using </w:t>
      </w:r>
      <w:r w:rsidRPr="00274ABA">
        <w:rPr>
          <w:color w:val="000000"/>
        </w:rPr>
        <w:t>data sources</w:t>
      </w:r>
      <w:r w:rsidR="008A412C" w:rsidRPr="00274ABA">
        <w:rPr>
          <w:color w:val="000000"/>
        </w:rPr>
        <w:t xml:space="preserve"> </w:t>
      </w:r>
      <w:r w:rsidR="006D63D9" w:rsidRPr="00274ABA">
        <w:rPr>
          <w:color w:val="000000"/>
        </w:rPr>
        <w:t>from</w:t>
      </w:r>
      <w:r w:rsidRPr="00274ABA">
        <w:rPr>
          <w:color w:val="000000"/>
        </w:rPr>
        <w:t xml:space="preserve"> nat</w:t>
      </w:r>
      <w:r w:rsidR="008A412C" w:rsidRPr="00274ABA">
        <w:rPr>
          <w:color w:val="000000"/>
        </w:rPr>
        <w:t xml:space="preserve">ional </w:t>
      </w:r>
      <w:r w:rsidR="006D63D9" w:rsidRPr="00274ABA">
        <w:rPr>
          <w:color w:val="000000"/>
        </w:rPr>
        <w:t>agencies</w:t>
      </w:r>
      <w:r w:rsidR="008A412C" w:rsidRPr="00274ABA">
        <w:rPr>
          <w:color w:val="000000"/>
        </w:rPr>
        <w:t xml:space="preserve"> such as the N</w:t>
      </w:r>
      <w:r w:rsidRPr="00274ABA">
        <w:rPr>
          <w:color w:val="000000"/>
        </w:rPr>
        <w:t>ational Statistics</w:t>
      </w:r>
      <w:r w:rsidR="00225628" w:rsidRPr="00274ABA">
        <w:rPr>
          <w:color w:val="000000"/>
        </w:rPr>
        <w:t xml:space="preserve"> Institute</w:t>
      </w:r>
      <w:r w:rsidRPr="00274ABA">
        <w:rPr>
          <w:color w:val="000000"/>
        </w:rPr>
        <w:t>, reports and databases of</w:t>
      </w:r>
      <w:r w:rsidR="008A412C" w:rsidRPr="00274ABA">
        <w:rPr>
          <w:color w:val="000000"/>
        </w:rPr>
        <w:t xml:space="preserve"> ministries and other relevant agencies</w:t>
      </w:r>
      <w:r w:rsidRPr="00274ABA">
        <w:rPr>
          <w:color w:val="000000"/>
        </w:rPr>
        <w:t xml:space="preserve">, </w:t>
      </w:r>
      <w:r w:rsidR="008A412C" w:rsidRPr="00274ABA">
        <w:rPr>
          <w:color w:val="000000"/>
        </w:rPr>
        <w:t xml:space="preserve">project-generated information </w:t>
      </w:r>
      <w:r w:rsidRPr="00274ABA">
        <w:rPr>
          <w:color w:val="000000"/>
        </w:rPr>
        <w:t>and international statistics.</w:t>
      </w:r>
    </w:p>
    <w:p w14:paraId="7C156D50" w14:textId="77777777" w:rsidR="006206E5" w:rsidRPr="00274ABA" w:rsidRDefault="005F2723"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The </w:t>
      </w:r>
      <w:r w:rsidR="00C865FF" w:rsidRPr="00274ABA">
        <w:rPr>
          <w:color w:val="000000"/>
        </w:rPr>
        <w:t xml:space="preserve">programme </w:t>
      </w:r>
      <w:r w:rsidRPr="00274ABA">
        <w:rPr>
          <w:color w:val="000000"/>
        </w:rPr>
        <w:t xml:space="preserve">will strengthen its planning, monitoring and evaluation strategy, including mechanisms to </w:t>
      </w:r>
      <w:r w:rsidR="00154CD7" w:rsidRPr="00274ABA">
        <w:rPr>
          <w:color w:val="000000"/>
        </w:rPr>
        <w:t>provide more evidence-based</w:t>
      </w:r>
      <w:r w:rsidR="002C3137" w:rsidRPr="00274ABA">
        <w:rPr>
          <w:color w:val="000000"/>
        </w:rPr>
        <w:t xml:space="preserve">, </w:t>
      </w:r>
      <w:r w:rsidR="00154CD7" w:rsidRPr="00274ABA">
        <w:rPr>
          <w:color w:val="000000"/>
        </w:rPr>
        <w:t xml:space="preserve">timely information and </w:t>
      </w:r>
      <w:r w:rsidR="00B67DBC" w:rsidRPr="00274ABA">
        <w:rPr>
          <w:color w:val="000000"/>
        </w:rPr>
        <w:t xml:space="preserve">replicable </w:t>
      </w:r>
      <w:r w:rsidRPr="00274ABA">
        <w:rPr>
          <w:color w:val="000000"/>
        </w:rPr>
        <w:t>good practices and lessons learned</w:t>
      </w:r>
      <w:r w:rsidR="00771CFD" w:rsidRPr="00274ABA">
        <w:rPr>
          <w:color w:val="000000"/>
        </w:rPr>
        <w:t xml:space="preserve">, to </w:t>
      </w:r>
      <w:r w:rsidR="009755C7" w:rsidRPr="00274ABA">
        <w:rPr>
          <w:color w:val="000000"/>
        </w:rPr>
        <w:t xml:space="preserve">provide </w:t>
      </w:r>
      <w:r w:rsidR="00771CFD" w:rsidRPr="00274ABA">
        <w:rPr>
          <w:color w:val="000000"/>
        </w:rPr>
        <w:t>better inform</w:t>
      </w:r>
      <w:r w:rsidR="009755C7" w:rsidRPr="00274ABA">
        <w:rPr>
          <w:color w:val="000000"/>
        </w:rPr>
        <w:t>ation</w:t>
      </w:r>
      <w:r w:rsidR="00771CFD" w:rsidRPr="00274ABA">
        <w:rPr>
          <w:color w:val="000000"/>
        </w:rPr>
        <w:t xml:space="preserve"> on UNDP development results</w:t>
      </w:r>
      <w:r w:rsidRPr="00274ABA">
        <w:rPr>
          <w:color w:val="000000"/>
        </w:rPr>
        <w:t xml:space="preserve">. </w:t>
      </w:r>
      <w:r w:rsidR="00154CD7" w:rsidRPr="00274ABA">
        <w:rPr>
          <w:color w:val="000000"/>
        </w:rPr>
        <w:t>S</w:t>
      </w:r>
      <w:r w:rsidR="00F827E8" w:rsidRPr="00274ABA">
        <w:rPr>
          <w:color w:val="000000"/>
        </w:rPr>
        <w:t xml:space="preserve">ustained actions to </w:t>
      </w:r>
      <w:r w:rsidR="002C3137" w:rsidRPr="00274ABA">
        <w:rPr>
          <w:color w:val="000000"/>
        </w:rPr>
        <w:t>achieve this</w:t>
      </w:r>
      <w:r w:rsidR="00154CD7" w:rsidRPr="00274ABA">
        <w:rPr>
          <w:color w:val="000000"/>
        </w:rPr>
        <w:t xml:space="preserve"> include </w:t>
      </w:r>
      <w:r w:rsidR="00F827E8" w:rsidRPr="00274ABA">
        <w:rPr>
          <w:color w:val="000000"/>
        </w:rPr>
        <w:t>build</w:t>
      </w:r>
      <w:r w:rsidR="00154CD7" w:rsidRPr="00274ABA">
        <w:rPr>
          <w:color w:val="000000"/>
        </w:rPr>
        <w:t>ing</w:t>
      </w:r>
      <w:r w:rsidR="00F827E8" w:rsidRPr="00274ABA">
        <w:rPr>
          <w:color w:val="000000"/>
        </w:rPr>
        <w:t xml:space="preserve"> </w:t>
      </w:r>
      <w:r w:rsidR="009755C7" w:rsidRPr="00274ABA">
        <w:rPr>
          <w:color w:val="000000"/>
        </w:rPr>
        <w:t xml:space="preserve">the </w:t>
      </w:r>
      <w:r w:rsidR="00F827E8" w:rsidRPr="00274ABA">
        <w:rPr>
          <w:color w:val="000000"/>
        </w:rPr>
        <w:t xml:space="preserve">capacities of the </w:t>
      </w:r>
      <w:r w:rsidR="009755C7" w:rsidRPr="00274ABA">
        <w:rPr>
          <w:color w:val="000000"/>
        </w:rPr>
        <w:t xml:space="preserve">country office </w:t>
      </w:r>
      <w:r w:rsidR="00F827E8" w:rsidRPr="00274ABA">
        <w:rPr>
          <w:color w:val="000000"/>
        </w:rPr>
        <w:t>and counterpart</w:t>
      </w:r>
      <w:r w:rsidR="00154CD7" w:rsidRPr="00274ABA">
        <w:rPr>
          <w:color w:val="000000"/>
        </w:rPr>
        <w:t>s</w:t>
      </w:r>
      <w:r w:rsidR="00F827E8" w:rsidRPr="00274ABA">
        <w:rPr>
          <w:color w:val="000000"/>
        </w:rPr>
        <w:t xml:space="preserve"> </w:t>
      </w:r>
      <w:r w:rsidR="009755C7" w:rsidRPr="00274ABA">
        <w:rPr>
          <w:color w:val="000000"/>
        </w:rPr>
        <w:t xml:space="preserve">and </w:t>
      </w:r>
      <w:r w:rsidR="00F827E8" w:rsidRPr="00274ABA">
        <w:rPr>
          <w:color w:val="000000"/>
        </w:rPr>
        <w:t>strengthening and diversifying information tools and data quality assurance measures.</w:t>
      </w:r>
      <w:r w:rsidRPr="00274ABA">
        <w:rPr>
          <w:color w:val="000000"/>
        </w:rPr>
        <w:t xml:space="preserve"> </w:t>
      </w:r>
      <w:r w:rsidR="00B740ED" w:rsidRPr="00274ABA">
        <w:rPr>
          <w:color w:val="000000"/>
        </w:rPr>
        <w:t xml:space="preserve">Other </w:t>
      </w:r>
      <w:r w:rsidRPr="00274ABA">
        <w:rPr>
          <w:color w:val="000000"/>
        </w:rPr>
        <w:t xml:space="preserve">monitoring </w:t>
      </w:r>
      <w:r w:rsidR="00154CD7" w:rsidRPr="00274ABA">
        <w:rPr>
          <w:color w:val="000000"/>
        </w:rPr>
        <w:t xml:space="preserve">actions will </w:t>
      </w:r>
      <w:r w:rsidRPr="00274ABA">
        <w:rPr>
          <w:color w:val="000000"/>
        </w:rPr>
        <w:t>include si</w:t>
      </w:r>
      <w:r w:rsidR="008A412C" w:rsidRPr="00274ABA">
        <w:rPr>
          <w:color w:val="000000"/>
        </w:rPr>
        <w:t xml:space="preserve">te visits </w:t>
      </w:r>
      <w:r w:rsidR="002C3137" w:rsidRPr="00274ABA">
        <w:rPr>
          <w:color w:val="000000"/>
        </w:rPr>
        <w:t xml:space="preserve">and a </w:t>
      </w:r>
      <w:r w:rsidR="00AB4608" w:rsidRPr="00274ABA">
        <w:rPr>
          <w:color w:val="000000"/>
        </w:rPr>
        <w:t>midterm</w:t>
      </w:r>
      <w:r w:rsidR="002C3137" w:rsidRPr="00274ABA">
        <w:rPr>
          <w:color w:val="000000"/>
        </w:rPr>
        <w:t xml:space="preserve"> </w:t>
      </w:r>
      <w:r w:rsidR="009755C7" w:rsidRPr="00274ABA">
        <w:rPr>
          <w:color w:val="000000"/>
        </w:rPr>
        <w:t>evaluation of the UNDAF</w:t>
      </w:r>
      <w:r w:rsidRPr="00274ABA">
        <w:rPr>
          <w:color w:val="000000"/>
        </w:rPr>
        <w:t>.</w:t>
      </w:r>
    </w:p>
    <w:p w14:paraId="5D0F8508" w14:textId="77777777" w:rsidR="00844704" w:rsidRPr="00274ABA" w:rsidRDefault="008A412C" w:rsidP="00AF3A11">
      <w:pPr>
        <w:pStyle w:val="ListParagraph"/>
        <w:numPr>
          <w:ilvl w:val="0"/>
          <w:numId w:val="10"/>
        </w:numPr>
        <w:tabs>
          <w:tab w:val="left" w:pos="1418"/>
          <w:tab w:val="left" w:pos="1560"/>
        </w:tabs>
        <w:spacing w:after="120"/>
        <w:ind w:left="990" w:right="1210" w:firstLine="0"/>
        <w:jc w:val="both"/>
        <w:rPr>
          <w:color w:val="000000"/>
        </w:rPr>
      </w:pPr>
      <w:r w:rsidRPr="00274ABA">
        <w:rPr>
          <w:color w:val="000000"/>
        </w:rPr>
        <w:t xml:space="preserve">UNDP will support national institutions </w:t>
      </w:r>
      <w:r w:rsidR="00422BE9" w:rsidRPr="00274ABA">
        <w:rPr>
          <w:color w:val="000000"/>
        </w:rPr>
        <w:t>in the production of</w:t>
      </w:r>
      <w:r w:rsidRPr="00274ABA">
        <w:rPr>
          <w:color w:val="000000"/>
        </w:rPr>
        <w:t xml:space="preserve"> information to strengthen their capabilities in monitoring and evaluati</w:t>
      </w:r>
      <w:r w:rsidR="00422BE9" w:rsidRPr="00274ABA">
        <w:rPr>
          <w:color w:val="000000"/>
        </w:rPr>
        <w:t xml:space="preserve">on of </w:t>
      </w:r>
      <w:r w:rsidR="009755C7" w:rsidRPr="00274ABA">
        <w:rPr>
          <w:color w:val="000000"/>
        </w:rPr>
        <w:t xml:space="preserve">public policy </w:t>
      </w:r>
      <w:r w:rsidRPr="00274ABA">
        <w:rPr>
          <w:color w:val="000000"/>
        </w:rPr>
        <w:t xml:space="preserve">implementation. </w:t>
      </w:r>
      <w:r w:rsidR="009755C7" w:rsidRPr="00274ABA">
        <w:rPr>
          <w:color w:val="000000"/>
        </w:rPr>
        <w:t>T</w:t>
      </w:r>
      <w:r w:rsidRPr="00274ABA">
        <w:rPr>
          <w:color w:val="000000"/>
        </w:rPr>
        <w:t>he partners wi</w:t>
      </w:r>
      <w:r w:rsidR="00422BE9" w:rsidRPr="00274ABA">
        <w:rPr>
          <w:color w:val="000000"/>
        </w:rPr>
        <w:t xml:space="preserve">ll be encouraged to incorporate </w:t>
      </w:r>
      <w:r w:rsidRPr="00274ABA">
        <w:rPr>
          <w:color w:val="000000"/>
        </w:rPr>
        <w:t xml:space="preserve">indicators disaggregated by sex, age, geographic location and </w:t>
      </w:r>
      <w:r w:rsidR="00BD11EA" w:rsidRPr="00274ABA">
        <w:rPr>
          <w:color w:val="000000"/>
        </w:rPr>
        <w:t>other</w:t>
      </w:r>
      <w:r w:rsidRPr="00274ABA">
        <w:rPr>
          <w:color w:val="000000"/>
        </w:rPr>
        <w:t xml:space="preserve"> relevant variables. </w:t>
      </w:r>
    </w:p>
    <w:p w14:paraId="376F5E32" w14:textId="77777777" w:rsidR="00FB2C48" w:rsidRPr="00274ABA" w:rsidRDefault="009755C7" w:rsidP="00D92B8A">
      <w:pPr>
        <w:pStyle w:val="ListParagraph"/>
        <w:numPr>
          <w:ilvl w:val="0"/>
          <w:numId w:val="10"/>
        </w:numPr>
        <w:tabs>
          <w:tab w:val="left" w:pos="1418"/>
          <w:tab w:val="left" w:pos="1560"/>
        </w:tabs>
        <w:ind w:left="990" w:right="1210" w:firstLine="0"/>
        <w:jc w:val="both"/>
        <w:rPr>
          <w:color w:val="000000"/>
        </w:rPr>
      </w:pPr>
      <w:r w:rsidRPr="00274ABA">
        <w:rPr>
          <w:color w:val="000000"/>
        </w:rPr>
        <w:t xml:space="preserve">The </w:t>
      </w:r>
      <w:r w:rsidR="00BD11EA" w:rsidRPr="00274ABA">
        <w:rPr>
          <w:color w:val="000000"/>
        </w:rPr>
        <w:t xml:space="preserve">research and knowledge generation agenda </w:t>
      </w:r>
      <w:r w:rsidRPr="00274ABA">
        <w:rPr>
          <w:color w:val="000000"/>
        </w:rPr>
        <w:t xml:space="preserve">will comprise </w:t>
      </w:r>
      <w:r w:rsidR="00BD11EA" w:rsidRPr="00274ABA">
        <w:rPr>
          <w:color w:val="000000"/>
        </w:rPr>
        <w:t xml:space="preserve">the development of </w:t>
      </w:r>
      <w:r w:rsidRPr="00274ABA">
        <w:rPr>
          <w:color w:val="000000"/>
        </w:rPr>
        <w:t xml:space="preserve">publications </w:t>
      </w:r>
      <w:r w:rsidR="00BD11EA" w:rsidRPr="00274ABA">
        <w:rPr>
          <w:color w:val="000000"/>
        </w:rPr>
        <w:t xml:space="preserve">on </w:t>
      </w:r>
      <w:r w:rsidRPr="00274ABA">
        <w:rPr>
          <w:color w:val="000000"/>
        </w:rPr>
        <w:t>human development</w:t>
      </w:r>
      <w:r w:rsidR="00225628" w:rsidRPr="00274ABA">
        <w:rPr>
          <w:color w:val="000000"/>
        </w:rPr>
        <w:t xml:space="preserve"> </w:t>
      </w:r>
      <w:r w:rsidR="00BD11EA" w:rsidRPr="00274ABA">
        <w:rPr>
          <w:color w:val="000000"/>
        </w:rPr>
        <w:t xml:space="preserve">and the </w:t>
      </w:r>
      <w:r w:rsidRPr="00274ABA">
        <w:rPr>
          <w:color w:val="000000"/>
        </w:rPr>
        <w:t>n</w:t>
      </w:r>
      <w:r w:rsidR="00BD11EA" w:rsidRPr="00274ABA">
        <w:rPr>
          <w:color w:val="000000"/>
        </w:rPr>
        <w:t xml:space="preserve">ational Human Development Reports. </w:t>
      </w:r>
      <w:r w:rsidRPr="00274ABA">
        <w:rPr>
          <w:color w:val="000000"/>
        </w:rPr>
        <w:t xml:space="preserve">In a joint effort </w:t>
      </w:r>
      <w:r w:rsidR="00E452A8" w:rsidRPr="00274ABA">
        <w:rPr>
          <w:color w:val="000000"/>
        </w:rPr>
        <w:t>with</w:t>
      </w:r>
      <w:r w:rsidRPr="00274ABA">
        <w:rPr>
          <w:color w:val="000000"/>
        </w:rPr>
        <w:t xml:space="preserve"> other United Nations agencies, partnerships </w:t>
      </w:r>
      <w:r w:rsidR="00BD11EA" w:rsidRPr="00274ABA">
        <w:rPr>
          <w:color w:val="000000"/>
        </w:rPr>
        <w:t>with academic institutions, public institutions and CSOs will be expanded to contribute to the debate on development policy in the country.</w:t>
      </w:r>
    </w:p>
    <w:p w14:paraId="467D7948" w14:textId="77777777" w:rsidR="006B6E78" w:rsidRPr="00274ABA" w:rsidRDefault="006B6E78" w:rsidP="006B6E78">
      <w:pPr>
        <w:pStyle w:val="Heading4"/>
        <w:spacing w:after="120"/>
        <w:rPr>
          <w:rFonts w:ascii="Times New Roman" w:hAnsi="Times New Roman"/>
          <w:bCs/>
          <w:color w:val="000000"/>
          <w:sz w:val="20"/>
        </w:rPr>
      </w:pPr>
    </w:p>
    <w:p w14:paraId="56A2A62E" w14:textId="77777777" w:rsidR="006B6E78" w:rsidRPr="00274ABA" w:rsidRDefault="006B6E78" w:rsidP="00090F4F">
      <w:pPr>
        <w:jc w:val="both"/>
        <w:rPr>
          <w:color w:val="000000"/>
        </w:rPr>
        <w:sectPr w:rsidR="006B6E78" w:rsidRPr="00274ABA" w:rsidSect="00645F5E">
          <w:footerReference w:type="even" r:id="rId20"/>
          <w:footerReference w:type="default" r:id="rId21"/>
          <w:pgSz w:w="12240" w:h="15840"/>
          <w:pgMar w:top="1152" w:right="1440" w:bottom="1152" w:left="1440" w:header="720" w:footer="720" w:gutter="0"/>
          <w:cols w:space="720"/>
          <w:docGrid w:linePitch="272"/>
        </w:sectPr>
      </w:pPr>
    </w:p>
    <w:p w14:paraId="38CE298C" w14:textId="77777777" w:rsidR="007D4579" w:rsidRPr="00274ABA" w:rsidRDefault="00AF3A11" w:rsidP="007D4579">
      <w:pPr>
        <w:pStyle w:val="Heading4"/>
        <w:spacing w:after="120"/>
        <w:rPr>
          <w:rFonts w:ascii="Times New Roman" w:hAnsi="Times New Roman"/>
          <w:bCs/>
          <w:color w:val="000000"/>
          <w:sz w:val="20"/>
        </w:rPr>
      </w:pPr>
      <w:r w:rsidRPr="00274ABA">
        <w:rPr>
          <w:rFonts w:ascii="Times New Roman" w:hAnsi="Times New Roman"/>
          <w:bCs/>
          <w:sz w:val="24"/>
          <w:szCs w:val="24"/>
        </w:rPr>
        <w:lastRenderedPageBreak/>
        <w:t xml:space="preserve">Annex. </w:t>
      </w:r>
      <w:r w:rsidRPr="00274ABA">
        <w:rPr>
          <w:rFonts w:ascii="Times New Roman" w:hAnsi="Times New Roman"/>
          <w:spacing w:val="4"/>
          <w:w w:val="103"/>
          <w:kern w:val="14"/>
          <w:sz w:val="24"/>
          <w:szCs w:val="24"/>
        </w:rPr>
        <w:t>Results and resources framework for Uruguay (2016-2020)</w:t>
      </w:r>
    </w:p>
    <w:tbl>
      <w:tblPr>
        <w:tblW w:w="4673" w:type="pct"/>
        <w:tblInd w:w="2" w:type="dxa"/>
        <w:tblLayout w:type="fixed"/>
        <w:tblCellMar>
          <w:left w:w="29" w:type="dxa"/>
          <w:right w:w="29" w:type="dxa"/>
        </w:tblCellMar>
        <w:tblLook w:val="00A0" w:firstRow="1" w:lastRow="0" w:firstColumn="1" w:lastColumn="0" w:noHBand="0" w:noVBand="0"/>
      </w:tblPr>
      <w:tblGrid>
        <w:gridCol w:w="17"/>
        <w:gridCol w:w="3307"/>
        <w:gridCol w:w="23"/>
        <w:gridCol w:w="2451"/>
        <w:gridCol w:w="184"/>
        <w:gridCol w:w="2885"/>
        <w:gridCol w:w="18"/>
        <w:gridCol w:w="1923"/>
        <w:gridCol w:w="25"/>
        <w:gridCol w:w="1799"/>
      </w:tblGrid>
      <w:tr w:rsidR="007D4579" w:rsidRPr="00274ABA" w14:paraId="61859444" w14:textId="77777777" w:rsidTr="007507EF">
        <w:trPr>
          <w:gridBefore w:val="1"/>
          <w:wBefore w:w="7" w:type="pct"/>
        </w:trPr>
        <w:tc>
          <w:tcPr>
            <w:tcW w:w="4993" w:type="pct"/>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581CBCD8" w14:textId="77777777" w:rsidR="007D4579" w:rsidRPr="00274ABA" w:rsidRDefault="007D4579" w:rsidP="008C7BB2">
            <w:pPr>
              <w:rPr>
                <w:color w:val="000000"/>
                <w:sz w:val="16"/>
                <w:szCs w:val="16"/>
              </w:rPr>
            </w:pPr>
            <w:r w:rsidRPr="00274ABA">
              <w:rPr>
                <w:b/>
                <w:bCs/>
                <w:color w:val="000000"/>
                <w:sz w:val="16"/>
                <w:szCs w:val="16"/>
              </w:rPr>
              <w:t>NATIONAL PRIORITY OR GOAL: Inclusive and equitable social development.</w:t>
            </w:r>
            <w:r w:rsidRPr="00274ABA">
              <w:rPr>
                <w:bCs/>
                <w:i/>
                <w:iCs/>
                <w:color w:val="000000"/>
                <w:sz w:val="16"/>
                <w:szCs w:val="16"/>
              </w:rPr>
              <w:t xml:space="preserve"> </w:t>
            </w:r>
          </w:p>
        </w:tc>
      </w:tr>
      <w:tr w:rsidR="007D4579" w:rsidRPr="00274ABA" w14:paraId="7CDEDC9C" w14:textId="77777777" w:rsidTr="007507EF">
        <w:trPr>
          <w:gridBefore w:val="1"/>
          <w:wBefore w:w="7" w:type="pct"/>
        </w:trPr>
        <w:tc>
          <w:tcPr>
            <w:tcW w:w="4993" w:type="pct"/>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5C95E0D3" w14:textId="77777777" w:rsidR="007D4579" w:rsidRPr="00274ABA" w:rsidRDefault="007A6976" w:rsidP="0059761D">
            <w:pPr>
              <w:jc w:val="both"/>
              <w:rPr>
                <w:color w:val="000000"/>
                <w:sz w:val="16"/>
                <w:szCs w:val="16"/>
              </w:rPr>
            </w:pPr>
            <w:r w:rsidRPr="00274ABA">
              <w:rPr>
                <w:b/>
                <w:bCs/>
                <w:color w:val="000000"/>
                <w:sz w:val="16"/>
                <w:szCs w:val="16"/>
              </w:rPr>
              <w:t xml:space="preserve">UNDAF </w:t>
            </w:r>
            <w:r w:rsidR="007D4579" w:rsidRPr="00274ABA">
              <w:rPr>
                <w:b/>
                <w:bCs/>
                <w:color w:val="000000"/>
                <w:sz w:val="16"/>
                <w:szCs w:val="16"/>
              </w:rPr>
              <w:t>OUTCOME INVOLVING UNDP  2.1:  The country has the legal mechanisms, institutions, policies and more effective services to promote social inclusion of the least favored groups (children and youth, African descendants and handicapped persons) and to reduce inequality gaps (in particular, gender, generational and ethnic-racial gaps). (</w:t>
            </w:r>
            <w:r w:rsidR="0059761D" w:rsidRPr="00274ABA">
              <w:rPr>
                <w:b/>
                <w:bCs/>
                <w:color w:val="000000"/>
                <w:sz w:val="16"/>
                <w:szCs w:val="16"/>
              </w:rPr>
              <w:t>Sustainable Development Goals</w:t>
            </w:r>
            <w:r w:rsidR="007D4579" w:rsidRPr="00274ABA">
              <w:rPr>
                <w:b/>
                <w:bCs/>
                <w:color w:val="000000"/>
                <w:sz w:val="16"/>
                <w:szCs w:val="16"/>
              </w:rPr>
              <w:t>, 1, 2, 3, 5, 10)</w:t>
            </w:r>
          </w:p>
        </w:tc>
      </w:tr>
      <w:tr w:rsidR="007D4579" w:rsidRPr="00274ABA" w14:paraId="13C44DDE" w14:textId="77777777" w:rsidTr="007507EF">
        <w:trPr>
          <w:gridBefore w:val="1"/>
          <w:wBefore w:w="7" w:type="pct"/>
        </w:trPr>
        <w:tc>
          <w:tcPr>
            <w:tcW w:w="4993" w:type="pct"/>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0CC24456" w14:textId="2441CB5F" w:rsidR="007D4579" w:rsidRPr="00274ABA" w:rsidRDefault="007D4579" w:rsidP="0059761D">
            <w:pPr>
              <w:rPr>
                <w:b/>
                <w:bCs/>
                <w:color w:val="000000"/>
                <w:sz w:val="16"/>
                <w:szCs w:val="16"/>
              </w:rPr>
            </w:pPr>
            <w:r w:rsidRPr="00274ABA">
              <w:rPr>
                <w:b/>
                <w:bCs/>
                <w:color w:val="000000"/>
                <w:sz w:val="16"/>
                <w:szCs w:val="16"/>
              </w:rPr>
              <w:t>RELATED STRATEGIC PLAN OUTCOME</w:t>
            </w:r>
            <w:r w:rsidR="0059761D" w:rsidRPr="00274ABA">
              <w:rPr>
                <w:b/>
                <w:bCs/>
                <w:color w:val="000000"/>
                <w:sz w:val="16"/>
                <w:szCs w:val="16"/>
              </w:rPr>
              <w:t xml:space="preserve"> </w:t>
            </w:r>
            <w:r w:rsidR="0082649A" w:rsidRPr="00274ABA">
              <w:rPr>
                <w:b/>
                <w:bCs/>
                <w:color w:val="000000"/>
                <w:sz w:val="16"/>
                <w:szCs w:val="16"/>
              </w:rPr>
              <w:t>3:</w:t>
            </w:r>
            <w:r w:rsidRPr="00274ABA">
              <w:rPr>
                <w:b/>
                <w:bCs/>
                <w:color w:val="000000"/>
                <w:sz w:val="16"/>
                <w:szCs w:val="16"/>
              </w:rPr>
              <w:t xml:space="preserve"> </w:t>
            </w:r>
            <w:r w:rsidRPr="00274ABA">
              <w:rPr>
                <w:b/>
                <w:iCs/>
                <w:color w:val="000000"/>
                <w:sz w:val="16"/>
                <w:szCs w:val="16"/>
              </w:rPr>
              <w:t>Countries have strengthened ins</w:t>
            </w:r>
            <w:r w:rsidRPr="00274ABA">
              <w:rPr>
                <w:b/>
                <w:iCs/>
                <w:sz w:val="16"/>
                <w:szCs w:val="16"/>
              </w:rPr>
              <w:t>t</w:t>
            </w:r>
            <w:r w:rsidRPr="00274ABA">
              <w:rPr>
                <w:b/>
                <w:iCs/>
                <w:color w:val="000000"/>
                <w:sz w:val="16"/>
                <w:szCs w:val="16"/>
              </w:rPr>
              <w:t>i</w:t>
            </w:r>
            <w:r w:rsidRPr="00274ABA">
              <w:rPr>
                <w:b/>
                <w:iCs/>
                <w:sz w:val="16"/>
                <w:szCs w:val="16"/>
              </w:rPr>
              <w:t xml:space="preserve">tutions to progressively deliver universal access to basic services. </w:t>
            </w:r>
          </w:p>
        </w:tc>
      </w:tr>
      <w:tr w:rsidR="007D4579" w:rsidRPr="00274ABA" w14:paraId="374C4CA4" w14:textId="77777777" w:rsidTr="007507EF">
        <w:trPr>
          <w:gridBefore w:val="1"/>
          <w:wBefore w:w="7" w:type="pct"/>
        </w:trPr>
        <w:tc>
          <w:tcPr>
            <w:tcW w:w="1318" w:type="pct"/>
            <w:gridSpan w:val="2"/>
            <w:tcBorders>
              <w:top w:val="single" w:sz="8" w:space="0" w:color="000000"/>
              <w:left w:val="single" w:sz="8" w:space="0" w:color="000000"/>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CEC0115" w14:textId="77777777" w:rsidR="007D4579" w:rsidRPr="00274ABA" w:rsidRDefault="007A6976" w:rsidP="008C7BB2">
            <w:pPr>
              <w:jc w:val="center"/>
              <w:rPr>
                <w:color w:val="000000"/>
                <w:sz w:val="16"/>
                <w:szCs w:val="16"/>
              </w:rPr>
            </w:pPr>
            <w:r w:rsidRPr="00274ABA">
              <w:rPr>
                <w:b/>
                <w:bCs/>
                <w:color w:val="000000"/>
                <w:sz w:val="16"/>
                <w:szCs w:val="16"/>
              </w:rPr>
              <w:t xml:space="preserve">UNDAF </w:t>
            </w:r>
            <w:r w:rsidR="007D4579" w:rsidRPr="00274ABA">
              <w:rPr>
                <w:b/>
                <w:bCs/>
                <w:color w:val="000000"/>
                <w:sz w:val="16"/>
                <w:szCs w:val="16"/>
              </w:rPr>
              <w:t>OUTCOME INDICATOR(S), BASELINES, TARGET(S)</w:t>
            </w:r>
          </w:p>
        </w:tc>
        <w:tc>
          <w:tcPr>
            <w:tcW w:w="1043" w:type="pct"/>
            <w:gridSpan w:val="2"/>
            <w:tcBorders>
              <w:top w:val="single" w:sz="8" w:space="0" w:color="000000"/>
              <w:left w:val="single" w:sz="4" w:space="0" w:color="auto"/>
              <w:bottom w:val="single" w:sz="4" w:space="0" w:color="auto"/>
              <w:right w:val="single" w:sz="8" w:space="0" w:color="000000"/>
            </w:tcBorders>
            <w:shd w:val="clear" w:color="auto" w:fill="FFFFFF" w:themeFill="background1"/>
            <w:vAlign w:val="center"/>
          </w:tcPr>
          <w:p w14:paraId="34F26EC0" w14:textId="77777777" w:rsidR="007D4579" w:rsidRPr="00274ABA" w:rsidRDefault="007D4579" w:rsidP="008C7BB2">
            <w:pPr>
              <w:jc w:val="center"/>
              <w:rPr>
                <w:b/>
                <w:color w:val="000000"/>
                <w:sz w:val="16"/>
                <w:szCs w:val="16"/>
              </w:rPr>
            </w:pPr>
            <w:r w:rsidRPr="00274ABA">
              <w:rPr>
                <w:b/>
                <w:color w:val="000000"/>
                <w:sz w:val="16"/>
                <w:szCs w:val="16"/>
              </w:rPr>
              <w:t>DATA SOURCE AND FREQUENCY OF DATA COLLECTION, AND RESPONSIBILITIES</w:t>
            </w:r>
          </w:p>
        </w:tc>
        <w:tc>
          <w:tcPr>
            <w:tcW w:w="1149" w:type="pct"/>
            <w:gridSpan w:val="2"/>
            <w:tcBorders>
              <w:top w:val="single" w:sz="8" w:space="0" w:color="000000"/>
              <w:left w:val="single" w:sz="8" w:space="0" w:color="000000"/>
              <w:bottom w:val="single" w:sz="4" w:space="0" w:color="auto"/>
              <w:right w:val="single" w:sz="8" w:space="0" w:color="000000"/>
            </w:tcBorders>
            <w:shd w:val="clear" w:color="auto" w:fill="FFFFFF" w:themeFill="background1"/>
            <w:tcMar>
              <w:top w:w="72" w:type="dxa"/>
              <w:left w:w="144" w:type="dxa"/>
              <w:bottom w:w="72" w:type="dxa"/>
              <w:right w:w="144" w:type="dxa"/>
            </w:tcMar>
            <w:vAlign w:val="center"/>
          </w:tcPr>
          <w:p w14:paraId="538F99C9" w14:textId="77777777" w:rsidR="007D4579" w:rsidRPr="00274ABA" w:rsidRDefault="007D4579" w:rsidP="008C7BB2">
            <w:pPr>
              <w:jc w:val="center"/>
              <w:rPr>
                <w:color w:val="000000"/>
                <w:sz w:val="16"/>
                <w:szCs w:val="16"/>
              </w:rPr>
            </w:pPr>
            <w:r w:rsidRPr="00274ABA">
              <w:rPr>
                <w:b/>
                <w:bCs/>
                <w:color w:val="000000"/>
                <w:sz w:val="16"/>
                <w:szCs w:val="16"/>
              </w:rPr>
              <w:t>INDICATIVE COUNTRY PROGRAMME OUTPUTS (including indicators, baselines, targets).</w:t>
            </w:r>
          </w:p>
        </w:tc>
        <w:tc>
          <w:tcPr>
            <w:tcW w:w="771" w:type="pct"/>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14:paraId="470B8C49" w14:textId="77777777" w:rsidR="007D4579" w:rsidRPr="00274ABA" w:rsidRDefault="007D4579" w:rsidP="008C7BB2">
            <w:pPr>
              <w:jc w:val="center"/>
              <w:rPr>
                <w:b/>
                <w:bCs/>
                <w:color w:val="000000"/>
                <w:sz w:val="16"/>
                <w:szCs w:val="16"/>
              </w:rPr>
            </w:pPr>
            <w:r w:rsidRPr="00274ABA">
              <w:rPr>
                <w:b/>
                <w:bCs/>
                <w:color w:val="000000"/>
                <w:sz w:val="16"/>
                <w:szCs w:val="16"/>
              </w:rPr>
              <w:t>MAJOR PARTNERS/ PARTNERSHIPS</w:t>
            </w:r>
          </w:p>
          <w:p w14:paraId="2111A550" w14:textId="77777777" w:rsidR="007D4579" w:rsidRPr="00274ABA" w:rsidRDefault="007D4579" w:rsidP="008C7BB2">
            <w:pPr>
              <w:jc w:val="center"/>
              <w:rPr>
                <w:b/>
                <w:bCs/>
                <w:color w:val="000000"/>
                <w:sz w:val="16"/>
                <w:szCs w:val="16"/>
              </w:rPr>
            </w:pPr>
            <w:r w:rsidRPr="00274ABA">
              <w:rPr>
                <w:b/>
                <w:bCs/>
                <w:color w:val="000000"/>
                <w:sz w:val="16"/>
                <w:szCs w:val="16"/>
              </w:rPr>
              <w:t>FRAMEWORKS</w:t>
            </w:r>
          </w:p>
        </w:tc>
        <w:tc>
          <w:tcPr>
            <w:tcW w:w="712"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14:paraId="3CFFAAE8" w14:textId="77777777" w:rsidR="007D4579" w:rsidRPr="00274ABA" w:rsidRDefault="007D4579" w:rsidP="00AF3A11">
            <w:pPr>
              <w:jc w:val="center"/>
              <w:rPr>
                <w:b/>
                <w:bCs/>
                <w:color w:val="000000"/>
                <w:sz w:val="16"/>
                <w:szCs w:val="16"/>
              </w:rPr>
            </w:pPr>
            <w:r w:rsidRPr="00274ABA">
              <w:rPr>
                <w:b/>
                <w:bCs/>
                <w:color w:val="000000"/>
                <w:sz w:val="16"/>
                <w:szCs w:val="16"/>
              </w:rPr>
              <w:t>IND</w:t>
            </w:r>
            <w:r w:rsidR="00AF3A11" w:rsidRPr="00274ABA">
              <w:rPr>
                <w:b/>
                <w:bCs/>
                <w:color w:val="000000"/>
                <w:sz w:val="16"/>
                <w:szCs w:val="16"/>
              </w:rPr>
              <w:t>ICATIVE RESOURCES BY OUTCOME (</w:t>
            </w:r>
            <w:r w:rsidRPr="00274ABA">
              <w:rPr>
                <w:b/>
                <w:bCs/>
                <w:color w:val="000000"/>
                <w:sz w:val="16"/>
                <w:szCs w:val="16"/>
              </w:rPr>
              <w:t>$)</w:t>
            </w:r>
          </w:p>
        </w:tc>
      </w:tr>
      <w:tr w:rsidR="007D4579" w:rsidRPr="00274ABA" w14:paraId="3F0FD9CF" w14:textId="77777777" w:rsidTr="007507EF">
        <w:trPr>
          <w:gridBefore w:val="1"/>
          <w:wBefore w:w="7" w:type="pct"/>
        </w:trPr>
        <w:tc>
          <w:tcPr>
            <w:tcW w:w="1318" w:type="pct"/>
            <w:gridSpan w:val="2"/>
            <w:vMerge w:val="restart"/>
            <w:tcBorders>
              <w:left w:val="single" w:sz="8" w:space="0" w:color="000000"/>
              <w:right w:val="single" w:sz="4" w:space="0" w:color="auto"/>
            </w:tcBorders>
            <w:tcMar>
              <w:top w:w="72" w:type="dxa"/>
              <w:left w:w="144" w:type="dxa"/>
              <w:bottom w:w="72" w:type="dxa"/>
              <w:right w:w="144" w:type="dxa"/>
            </w:tcMar>
          </w:tcPr>
          <w:p w14:paraId="0524F890" w14:textId="77777777" w:rsidR="00EE3964" w:rsidRPr="00274ABA" w:rsidRDefault="00EE3964" w:rsidP="00EE3964">
            <w:pPr>
              <w:ind w:left="-58" w:right="-51"/>
              <w:jc w:val="both"/>
              <w:rPr>
                <w:b/>
                <w:bCs/>
                <w:iCs/>
                <w:sz w:val="16"/>
                <w:szCs w:val="16"/>
              </w:rPr>
            </w:pPr>
            <w:r w:rsidRPr="00274ABA">
              <w:rPr>
                <w:b/>
                <w:bCs/>
                <w:iCs/>
                <w:sz w:val="16"/>
                <w:szCs w:val="16"/>
              </w:rPr>
              <w:t>Poverty gap between men and women.</w:t>
            </w:r>
          </w:p>
          <w:p w14:paraId="76605CA3" w14:textId="77777777" w:rsidR="00EE3964" w:rsidRPr="00274ABA" w:rsidRDefault="00EE3964" w:rsidP="00EE3964">
            <w:pPr>
              <w:rPr>
                <w:sz w:val="16"/>
                <w:szCs w:val="16"/>
              </w:rPr>
            </w:pPr>
            <w:r w:rsidRPr="00274ABA">
              <w:rPr>
                <w:i/>
                <w:sz w:val="16"/>
                <w:szCs w:val="16"/>
              </w:rPr>
              <w:t xml:space="preserve">Baseline: </w:t>
            </w:r>
            <w:r w:rsidRPr="00274ABA">
              <w:rPr>
                <w:sz w:val="16"/>
                <w:szCs w:val="16"/>
              </w:rPr>
              <w:t>1.7 percentile</w:t>
            </w:r>
            <w:r w:rsidR="00333059" w:rsidRPr="00274ABA">
              <w:rPr>
                <w:sz w:val="16"/>
                <w:szCs w:val="16"/>
              </w:rPr>
              <w:t xml:space="preserve"> </w:t>
            </w:r>
            <w:r w:rsidRPr="00274ABA">
              <w:rPr>
                <w:sz w:val="16"/>
                <w:szCs w:val="16"/>
              </w:rPr>
              <w:t>points (2014)</w:t>
            </w:r>
          </w:p>
          <w:p w14:paraId="69CEDF7C" w14:textId="77777777" w:rsidR="00EE3964" w:rsidRPr="00274ABA" w:rsidRDefault="00EE3964" w:rsidP="00EE3964">
            <w:pPr>
              <w:rPr>
                <w:sz w:val="16"/>
                <w:szCs w:val="16"/>
              </w:rPr>
            </w:pPr>
            <w:r w:rsidRPr="00274ABA">
              <w:rPr>
                <w:i/>
                <w:sz w:val="16"/>
                <w:szCs w:val="16"/>
              </w:rPr>
              <w:t>Target:</w:t>
            </w:r>
            <w:r w:rsidRPr="00274ABA">
              <w:rPr>
                <w:sz w:val="16"/>
                <w:szCs w:val="16"/>
              </w:rPr>
              <w:t xml:space="preserve"> TBD</w:t>
            </w:r>
          </w:p>
          <w:p w14:paraId="40608511" w14:textId="77777777" w:rsidR="00EE3964" w:rsidRPr="00274ABA" w:rsidRDefault="00EE3964" w:rsidP="00EE3964">
            <w:pPr>
              <w:spacing w:after="120"/>
              <w:rPr>
                <w:bCs/>
                <w:iCs/>
                <w:color w:val="0000FF"/>
                <w:sz w:val="16"/>
                <w:szCs w:val="16"/>
              </w:rPr>
            </w:pPr>
          </w:p>
          <w:p w14:paraId="51DDC207" w14:textId="77777777" w:rsidR="00EE3964" w:rsidRPr="00274ABA" w:rsidRDefault="00EE3964" w:rsidP="00EE3964">
            <w:pPr>
              <w:rPr>
                <w:b/>
                <w:bCs/>
                <w:sz w:val="16"/>
                <w:szCs w:val="16"/>
                <w:lang w:eastAsia="es-UY"/>
              </w:rPr>
            </w:pPr>
            <w:r w:rsidRPr="00274ABA">
              <w:rPr>
                <w:b/>
                <w:bCs/>
                <w:sz w:val="16"/>
                <w:szCs w:val="16"/>
              </w:rPr>
              <w:t xml:space="preserve">% of children under </w:t>
            </w:r>
            <w:r w:rsidR="0059761D" w:rsidRPr="00274ABA">
              <w:rPr>
                <w:b/>
                <w:bCs/>
                <w:sz w:val="16"/>
                <w:szCs w:val="16"/>
              </w:rPr>
              <w:t xml:space="preserve">age </w:t>
            </w:r>
            <w:r w:rsidR="00333059" w:rsidRPr="00274ABA">
              <w:rPr>
                <w:b/>
                <w:bCs/>
                <w:sz w:val="16"/>
                <w:szCs w:val="16"/>
              </w:rPr>
              <w:t xml:space="preserve">3 </w:t>
            </w:r>
            <w:r w:rsidR="00FD7212" w:rsidRPr="00274ABA">
              <w:rPr>
                <w:b/>
                <w:bCs/>
                <w:sz w:val="16"/>
                <w:szCs w:val="16"/>
              </w:rPr>
              <w:t>years</w:t>
            </w:r>
            <w:r w:rsidRPr="00274ABA">
              <w:rPr>
                <w:b/>
                <w:bCs/>
                <w:sz w:val="16"/>
                <w:szCs w:val="16"/>
              </w:rPr>
              <w:t xml:space="preserve"> below poverty line reached by early childhood program</w:t>
            </w:r>
            <w:r w:rsidR="0059761D" w:rsidRPr="00274ABA">
              <w:rPr>
                <w:b/>
                <w:bCs/>
                <w:sz w:val="16"/>
                <w:szCs w:val="16"/>
              </w:rPr>
              <w:t>me</w:t>
            </w:r>
            <w:r w:rsidRPr="00274ABA">
              <w:rPr>
                <w:b/>
                <w:bCs/>
                <w:sz w:val="16"/>
                <w:szCs w:val="16"/>
              </w:rPr>
              <w:t>s.</w:t>
            </w:r>
          </w:p>
          <w:p w14:paraId="4369731D" w14:textId="77777777" w:rsidR="00EE3964" w:rsidRPr="00274ABA" w:rsidRDefault="00EE3964" w:rsidP="00EE3964">
            <w:pPr>
              <w:pStyle w:val="ListParagraph"/>
              <w:keepNext/>
              <w:ind w:left="0"/>
              <w:rPr>
                <w:sz w:val="16"/>
                <w:szCs w:val="16"/>
              </w:rPr>
            </w:pPr>
            <w:r w:rsidRPr="00274ABA">
              <w:rPr>
                <w:i/>
                <w:sz w:val="16"/>
                <w:szCs w:val="16"/>
              </w:rPr>
              <w:t>Baseline:</w:t>
            </w:r>
            <w:r w:rsidRPr="00274ABA">
              <w:rPr>
                <w:sz w:val="16"/>
                <w:szCs w:val="16"/>
              </w:rPr>
              <w:t xml:space="preserve"> 22.3%</w:t>
            </w:r>
            <w:r w:rsidR="007A6976" w:rsidRPr="00274ABA">
              <w:rPr>
                <w:sz w:val="16"/>
                <w:szCs w:val="16"/>
              </w:rPr>
              <w:t xml:space="preserve"> </w:t>
            </w:r>
            <w:r w:rsidRPr="00274ABA">
              <w:rPr>
                <w:sz w:val="16"/>
                <w:szCs w:val="16"/>
              </w:rPr>
              <w:t xml:space="preserve"> (2014)</w:t>
            </w:r>
          </w:p>
          <w:p w14:paraId="3F7200F1" w14:textId="77777777" w:rsidR="00EE3964" w:rsidRPr="00274ABA" w:rsidRDefault="00EE3964" w:rsidP="00EE3964">
            <w:pPr>
              <w:pStyle w:val="ListParagraph"/>
              <w:keepNext/>
              <w:ind w:left="0"/>
              <w:rPr>
                <w:sz w:val="16"/>
                <w:szCs w:val="16"/>
              </w:rPr>
            </w:pPr>
            <w:r w:rsidRPr="00274ABA">
              <w:rPr>
                <w:i/>
                <w:sz w:val="16"/>
                <w:szCs w:val="16"/>
              </w:rPr>
              <w:t>Target:</w:t>
            </w:r>
            <w:r w:rsidRPr="00274ABA">
              <w:rPr>
                <w:sz w:val="16"/>
                <w:szCs w:val="16"/>
              </w:rPr>
              <w:t xml:space="preserve"> at least 80%</w:t>
            </w:r>
          </w:p>
          <w:p w14:paraId="139AFC7D" w14:textId="77777777" w:rsidR="00EE3964" w:rsidRPr="00274ABA" w:rsidRDefault="00EE3964" w:rsidP="00EE3964">
            <w:pPr>
              <w:spacing w:after="120"/>
              <w:rPr>
                <w:bCs/>
                <w:iCs/>
                <w:color w:val="0000FF"/>
                <w:sz w:val="16"/>
                <w:szCs w:val="16"/>
              </w:rPr>
            </w:pPr>
          </w:p>
          <w:p w14:paraId="3BD50035" w14:textId="77777777" w:rsidR="00EE3964" w:rsidRPr="00274ABA" w:rsidRDefault="00EE3964" w:rsidP="00EE3964">
            <w:pPr>
              <w:rPr>
                <w:b/>
                <w:bCs/>
                <w:color w:val="000000"/>
                <w:sz w:val="16"/>
                <w:szCs w:val="16"/>
              </w:rPr>
            </w:pPr>
            <w:r w:rsidRPr="00274ABA">
              <w:rPr>
                <w:b/>
                <w:bCs/>
                <w:color w:val="000000"/>
                <w:sz w:val="16"/>
                <w:szCs w:val="16"/>
              </w:rPr>
              <w:t>Number of institutions related to local development</w:t>
            </w:r>
            <w:r w:rsidR="0001134F" w:rsidRPr="00274ABA">
              <w:rPr>
                <w:b/>
                <w:bCs/>
                <w:color w:val="000000"/>
                <w:sz w:val="16"/>
                <w:szCs w:val="16"/>
              </w:rPr>
              <w:t>,</w:t>
            </w:r>
            <w:r w:rsidRPr="00274ABA">
              <w:rPr>
                <w:b/>
                <w:bCs/>
                <w:color w:val="000000"/>
                <w:sz w:val="16"/>
                <w:szCs w:val="16"/>
              </w:rPr>
              <w:t xml:space="preserve"> reduction of segregation and territorial gaps which have been strengthened.</w:t>
            </w:r>
          </w:p>
          <w:p w14:paraId="7575BEF4" w14:textId="77777777" w:rsidR="00EE3964" w:rsidRPr="00274ABA" w:rsidRDefault="00EE3964" w:rsidP="00EE3964">
            <w:pPr>
              <w:rPr>
                <w:sz w:val="16"/>
                <w:szCs w:val="16"/>
              </w:rPr>
            </w:pPr>
            <w:r w:rsidRPr="00274ABA">
              <w:rPr>
                <w:i/>
                <w:sz w:val="16"/>
                <w:szCs w:val="16"/>
              </w:rPr>
              <w:t>Baseline:</w:t>
            </w:r>
            <w:r w:rsidRPr="00274ABA">
              <w:rPr>
                <w:color w:val="000000"/>
                <w:sz w:val="16"/>
                <w:szCs w:val="16"/>
              </w:rPr>
              <w:t xml:space="preserve"> </w:t>
            </w:r>
            <w:r w:rsidRPr="00274ABA">
              <w:rPr>
                <w:sz w:val="16"/>
                <w:szCs w:val="16"/>
              </w:rPr>
              <w:t>TBD</w:t>
            </w:r>
          </w:p>
          <w:p w14:paraId="412B7E57" w14:textId="77777777" w:rsidR="00EE3964" w:rsidRPr="00274ABA" w:rsidRDefault="00EE3964" w:rsidP="00EE3964">
            <w:pPr>
              <w:rPr>
                <w:sz w:val="16"/>
                <w:szCs w:val="16"/>
              </w:rPr>
            </w:pPr>
            <w:r w:rsidRPr="00274ABA">
              <w:rPr>
                <w:i/>
                <w:color w:val="000000"/>
                <w:sz w:val="16"/>
                <w:szCs w:val="16"/>
              </w:rPr>
              <w:t>Target:</w:t>
            </w:r>
            <w:r w:rsidRPr="00274ABA">
              <w:rPr>
                <w:color w:val="000000"/>
                <w:sz w:val="16"/>
                <w:szCs w:val="16"/>
              </w:rPr>
              <w:t xml:space="preserve"> </w:t>
            </w:r>
            <w:r w:rsidRPr="00274ABA">
              <w:rPr>
                <w:sz w:val="16"/>
                <w:szCs w:val="16"/>
              </w:rPr>
              <w:t>TBD</w:t>
            </w:r>
          </w:p>
          <w:p w14:paraId="3C9AB86E" w14:textId="77777777" w:rsidR="007D4579" w:rsidRPr="00274ABA" w:rsidRDefault="007D4579" w:rsidP="007507EF">
            <w:pPr>
              <w:rPr>
                <w:i/>
                <w:iCs/>
                <w:color w:val="000000"/>
                <w:sz w:val="16"/>
                <w:szCs w:val="16"/>
              </w:rPr>
            </w:pPr>
          </w:p>
        </w:tc>
        <w:tc>
          <w:tcPr>
            <w:tcW w:w="1043" w:type="pct"/>
            <w:gridSpan w:val="2"/>
            <w:vMerge w:val="restart"/>
            <w:tcBorders>
              <w:left w:val="single" w:sz="4" w:space="0" w:color="auto"/>
              <w:right w:val="single" w:sz="8" w:space="0" w:color="000000"/>
            </w:tcBorders>
          </w:tcPr>
          <w:p w14:paraId="16A23239" w14:textId="77777777" w:rsidR="00EE3964" w:rsidRPr="00274ABA" w:rsidRDefault="00EE3964" w:rsidP="008C7BB2">
            <w:pPr>
              <w:rPr>
                <w:bCs/>
                <w:sz w:val="16"/>
                <w:szCs w:val="16"/>
              </w:rPr>
            </w:pPr>
          </w:p>
          <w:p w14:paraId="676D7B83" w14:textId="77777777" w:rsidR="00EE3964" w:rsidRPr="00274ABA" w:rsidRDefault="00EE3964" w:rsidP="008C7BB2">
            <w:pPr>
              <w:rPr>
                <w:bCs/>
                <w:sz w:val="16"/>
                <w:szCs w:val="16"/>
              </w:rPr>
            </w:pPr>
          </w:p>
          <w:p w14:paraId="6E284361" w14:textId="77777777" w:rsidR="00EE3964" w:rsidRPr="00274ABA" w:rsidRDefault="00EE3964" w:rsidP="008C7BB2">
            <w:pPr>
              <w:rPr>
                <w:bCs/>
                <w:sz w:val="16"/>
                <w:szCs w:val="16"/>
              </w:rPr>
            </w:pPr>
          </w:p>
          <w:p w14:paraId="19ADC492" w14:textId="77777777" w:rsidR="00EE3964" w:rsidRPr="00274ABA" w:rsidRDefault="00EE3964" w:rsidP="008C7BB2">
            <w:pPr>
              <w:rPr>
                <w:bCs/>
                <w:sz w:val="16"/>
                <w:szCs w:val="16"/>
              </w:rPr>
            </w:pPr>
          </w:p>
          <w:p w14:paraId="3A5AD0E8" w14:textId="77777777" w:rsidR="00C3652D" w:rsidRPr="00274ABA" w:rsidRDefault="00C3652D" w:rsidP="00EE3964">
            <w:pPr>
              <w:ind w:left="22"/>
              <w:rPr>
                <w:bCs/>
                <w:iCs/>
                <w:sz w:val="16"/>
                <w:szCs w:val="16"/>
              </w:rPr>
            </w:pPr>
          </w:p>
          <w:p w14:paraId="490D3324" w14:textId="77777777" w:rsidR="007A6976" w:rsidRPr="00274ABA" w:rsidRDefault="00095844" w:rsidP="007507EF">
            <w:pPr>
              <w:ind w:left="22"/>
              <w:rPr>
                <w:bCs/>
                <w:iCs/>
                <w:sz w:val="16"/>
                <w:szCs w:val="16"/>
              </w:rPr>
            </w:pPr>
            <w:r w:rsidRPr="00274ABA">
              <w:rPr>
                <w:bCs/>
                <w:iCs/>
                <w:sz w:val="16"/>
                <w:szCs w:val="16"/>
              </w:rPr>
              <w:t xml:space="preserve">Continuous Household </w:t>
            </w:r>
            <w:r w:rsidR="007A6976" w:rsidRPr="00274ABA">
              <w:rPr>
                <w:bCs/>
                <w:iCs/>
                <w:sz w:val="16"/>
                <w:szCs w:val="16"/>
              </w:rPr>
              <w:t>Survey</w:t>
            </w:r>
          </w:p>
          <w:p w14:paraId="1A6FC445" w14:textId="77777777" w:rsidR="007D4579" w:rsidRPr="00274ABA" w:rsidRDefault="00EE3964" w:rsidP="007507EF">
            <w:pPr>
              <w:ind w:left="22"/>
              <w:rPr>
                <w:bCs/>
                <w:iCs/>
                <w:sz w:val="16"/>
                <w:szCs w:val="16"/>
              </w:rPr>
            </w:pPr>
            <w:r w:rsidRPr="00274ABA">
              <w:rPr>
                <w:bCs/>
                <w:iCs/>
                <w:sz w:val="16"/>
                <w:szCs w:val="16"/>
              </w:rPr>
              <w:t>Annually</w:t>
            </w:r>
          </w:p>
        </w:tc>
        <w:tc>
          <w:tcPr>
            <w:tcW w:w="1149" w:type="pct"/>
            <w:gridSpan w:val="2"/>
            <w:vMerge w:val="restart"/>
            <w:tcBorders>
              <w:left w:val="single" w:sz="8" w:space="0" w:color="000000"/>
              <w:right w:val="single" w:sz="8" w:space="0" w:color="000000"/>
            </w:tcBorders>
            <w:tcMar>
              <w:top w:w="72" w:type="dxa"/>
              <w:left w:w="144" w:type="dxa"/>
              <w:bottom w:w="72" w:type="dxa"/>
              <w:right w:w="144" w:type="dxa"/>
            </w:tcMar>
          </w:tcPr>
          <w:p w14:paraId="4CC95CE3" w14:textId="77777777" w:rsidR="007D4579" w:rsidRPr="00274ABA" w:rsidRDefault="007D4579" w:rsidP="008C7BB2">
            <w:pPr>
              <w:jc w:val="both"/>
              <w:rPr>
                <w:b/>
                <w:iCs/>
                <w:color w:val="000000"/>
                <w:sz w:val="16"/>
                <w:szCs w:val="16"/>
              </w:rPr>
            </w:pPr>
            <w:r w:rsidRPr="00274ABA">
              <w:rPr>
                <w:iCs/>
                <w:color w:val="000000"/>
                <w:sz w:val="16"/>
                <w:szCs w:val="16"/>
              </w:rPr>
              <w:t>1</w:t>
            </w:r>
            <w:r w:rsidRPr="00274ABA">
              <w:rPr>
                <w:b/>
                <w:iCs/>
                <w:color w:val="000000"/>
                <w:sz w:val="16"/>
                <w:szCs w:val="16"/>
              </w:rPr>
              <w:t xml:space="preserve">. Institutions responsible </w:t>
            </w:r>
            <w:r w:rsidR="00A3788E" w:rsidRPr="00274ABA">
              <w:rPr>
                <w:b/>
                <w:iCs/>
                <w:color w:val="000000"/>
                <w:sz w:val="16"/>
                <w:szCs w:val="16"/>
              </w:rPr>
              <w:t xml:space="preserve">for </w:t>
            </w:r>
            <w:r w:rsidRPr="00274ABA">
              <w:rPr>
                <w:b/>
                <w:iCs/>
                <w:color w:val="000000"/>
                <w:sz w:val="16"/>
                <w:szCs w:val="16"/>
              </w:rPr>
              <w:t xml:space="preserve">public policies </w:t>
            </w:r>
            <w:r w:rsidR="00CB5ABF" w:rsidRPr="00274ABA">
              <w:rPr>
                <w:b/>
                <w:iCs/>
                <w:color w:val="000000"/>
                <w:sz w:val="16"/>
                <w:szCs w:val="16"/>
              </w:rPr>
              <w:t xml:space="preserve">have </w:t>
            </w:r>
            <w:r w:rsidRPr="00274ABA">
              <w:rPr>
                <w:b/>
                <w:iCs/>
                <w:color w:val="000000"/>
                <w:sz w:val="16"/>
                <w:szCs w:val="16"/>
              </w:rPr>
              <w:t xml:space="preserve">improved capacities to design and implement  strategies aimed to reduce </w:t>
            </w:r>
            <w:r w:rsidR="00A3788E" w:rsidRPr="00274ABA">
              <w:rPr>
                <w:b/>
                <w:iCs/>
                <w:color w:val="000000"/>
                <w:sz w:val="16"/>
                <w:szCs w:val="16"/>
              </w:rPr>
              <w:t xml:space="preserve">persistent </w:t>
            </w:r>
            <w:r w:rsidRPr="00274ABA">
              <w:rPr>
                <w:b/>
                <w:iCs/>
                <w:color w:val="000000"/>
                <w:sz w:val="16"/>
                <w:szCs w:val="16"/>
              </w:rPr>
              <w:t xml:space="preserve">inequalities (particularly related to gender, age, urban-territorial and ethnic-racial): </w:t>
            </w:r>
          </w:p>
          <w:p w14:paraId="63FD57CA" w14:textId="77777777" w:rsidR="007D4579" w:rsidRPr="00274ABA" w:rsidRDefault="007D4579" w:rsidP="008C7BB2">
            <w:pPr>
              <w:jc w:val="both"/>
              <w:rPr>
                <w:i/>
                <w:iCs/>
                <w:color w:val="000000"/>
                <w:sz w:val="16"/>
                <w:szCs w:val="16"/>
              </w:rPr>
            </w:pPr>
          </w:p>
          <w:p w14:paraId="091DCCBC" w14:textId="77777777" w:rsidR="007D4579" w:rsidRPr="00274ABA" w:rsidRDefault="007D4579" w:rsidP="008C7BB2">
            <w:pPr>
              <w:jc w:val="both"/>
              <w:rPr>
                <w:i/>
                <w:iCs/>
                <w:color w:val="000000"/>
                <w:sz w:val="16"/>
                <w:szCs w:val="16"/>
              </w:rPr>
            </w:pPr>
            <w:r w:rsidRPr="00274ABA">
              <w:rPr>
                <w:i/>
                <w:iCs/>
                <w:color w:val="000000"/>
                <w:sz w:val="16"/>
                <w:szCs w:val="16"/>
              </w:rPr>
              <w:t>Indicator</w:t>
            </w:r>
            <w:r w:rsidRPr="00274ABA">
              <w:rPr>
                <w:iCs/>
                <w:color w:val="000000"/>
                <w:sz w:val="16"/>
                <w:szCs w:val="16"/>
              </w:rPr>
              <w:t>: Number of boys and girls in situation of vulnerability benefiting from the CAIF Plan</w:t>
            </w:r>
            <w:r w:rsidRPr="00274ABA">
              <w:rPr>
                <w:i/>
                <w:iCs/>
                <w:color w:val="000000"/>
                <w:sz w:val="16"/>
                <w:szCs w:val="16"/>
              </w:rPr>
              <w:t xml:space="preserve"> </w:t>
            </w:r>
          </w:p>
          <w:p w14:paraId="5743EE6F" w14:textId="77777777" w:rsidR="007D4579" w:rsidRPr="00274ABA" w:rsidRDefault="007D4579" w:rsidP="008C7BB2">
            <w:pPr>
              <w:rPr>
                <w:iCs/>
                <w:color w:val="000000"/>
                <w:sz w:val="16"/>
                <w:szCs w:val="16"/>
              </w:rPr>
            </w:pPr>
            <w:r w:rsidRPr="00274ABA">
              <w:rPr>
                <w:i/>
                <w:iCs/>
                <w:color w:val="000000"/>
                <w:sz w:val="16"/>
                <w:szCs w:val="16"/>
              </w:rPr>
              <w:t>Baseline</w:t>
            </w:r>
            <w:r w:rsidRPr="00274ABA">
              <w:rPr>
                <w:iCs/>
                <w:color w:val="000000"/>
                <w:sz w:val="16"/>
                <w:szCs w:val="16"/>
              </w:rPr>
              <w:t>: 50,740 (G</w:t>
            </w:r>
            <w:r w:rsidR="00A3788E" w:rsidRPr="00274ABA">
              <w:rPr>
                <w:iCs/>
                <w:color w:val="000000"/>
                <w:sz w:val="16"/>
                <w:szCs w:val="16"/>
              </w:rPr>
              <w:t>irls</w:t>
            </w:r>
            <w:r w:rsidRPr="00274ABA">
              <w:rPr>
                <w:iCs/>
                <w:color w:val="000000"/>
                <w:sz w:val="16"/>
                <w:szCs w:val="16"/>
              </w:rPr>
              <w:t>: 25,008; B</w:t>
            </w:r>
            <w:r w:rsidR="00A3788E" w:rsidRPr="00274ABA">
              <w:rPr>
                <w:iCs/>
                <w:color w:val="000000"/>
                <w:sz w:val="16"/>
                <w:szCs w:val="16"/>
              </w:rPr>
              <w:t>oys</w:t>
            </w:r>
            <w:r w:rsidRPr="00274ABA">
              <w:rPr>
                <w:iCs/>
                <w:color w:val="000000"/>
                <w:sz w:val="16"/>
                <w:szCs w:val="16"/>
              </w:rPr>
              <w:t>: 25,732)</w:t>
            </w:r>
          </w:p>
          <w:p w14:paraId="641F039F" w14:textId="77777777" w:rsidR="007D4579" w:rsidRPr="00274ABA" w:rsidRDefault="007D4579" w:rsidP="008C7BB2">
            <w:pPr>
              <w:rPr>
                <w:iCs/>
                <w:color w:val="000000"/>
                <w:sz w:val="16"/>
                <w:szCs w:val="16"/>
              </w:rPr>
            </w:pPr>
            <w:r w:rsidRPr="00274ABA">
              <w:rPr>
                <w:i/>
                <w:iCs/>
                <w:color w:val="000000"/>
                <w:sz w:val="16"/>
                <w:szCs w:val="16"/>
              </w:rPr>
              <w:t>Target:</w:t>
            </w:r>
            <w:r w:rsidRPr="00274ABA">
              <w:rPr>
                <w:iCs/>
                <w:color w:val="000000"/>
                <w:sz w:val="16"/>
                <w:szCs w:val="16"/>
              </w:rPr>
              <w:t xml:space="preserve"> 66,720 (G</w:t>
            </w:r>
            <w:r w:rsidR="00A3788E" w:rsidRPr="00274ABA">
              <w:rPr>
                <w:iCs/>
                <w:color w:val="000000"/>
                <w:sz w:val="16"/>
                <w:szCs w:val="16"/>
              </w:rPr>
              <w:t>irls</w:t>
            </w:r>
            <w:r w:rsidRPr="00274ABA">
              <w:rPr>
                <w:iCs/>
                <w:color w:val="000000"/>
                <w:sz w:val="16"/>
                <w:szCs w:val="16"/>
              </w:rPr>
              <w:t>: 32,879; B</w:t>
            </w:r>
            <w:r w:rsidR="00A3788E" w:rsidRPr="00274ABA">
              <w:rPr>
                <w:iCs/>
                <w:color w:val="000000"/>
                <w:sz w:val="16"/>
                <w:szCs w:val="16"/>
              </w:rPr>
              <w:t>oys</w:t>
            </w:r>
            <w:r w:rsidRPr="00274ABA">
              <w:rPr>
                <w:iCs/>
                <w:color w:val="000000"/>
                <w:sz w:val="16"/>
                <w:szCs w:val="16"/>
              </w:rPr>
              <w:t>: 33,841)</w:t>
            </w:r>
          </w:p>
          <w:p w14:paraId="14DAC8CD" w14:textId="77777777" w:rsidR="007D4579" w:rsidRPr="00274ABA" w:rsidRDefault="007D4579" w:rsidP="008C7BB2">
            <w:pPr>
              <w:jc w:val="both"/>
              <w:rPr>
                <w:i/>
                <w:iCs/>
                <w:color w:val="000000"/>
                <w:sz w:val="16"/>
                <w:szCs w:val="16"/>
              </w:rPr>
            </w:pPr>
          </w:p>
          <w:p w14:paraId="28561260" w14:textId="77777777" w:rsidR="007D4579" w:rsidRPr="00274ABA" w:rsidRDefault="007D4579" w:rsidP="008C7BB2">
            <w:pPr>
              <w:jc w:val="both"/>
              <w:rPr>
                <w:iCs/>
                <w:color w:val="000000"/>
                <w:sz w:val="16"/>
                <w:szCs w:val="16"/>
              </w:rPr>
            </w:pPr>
            <w:r w:rsidRPr="00274ABA">
              <w:rPr>
                <w:i/>
                <w:iCs/>
                <w:color w:val="000000"/>
                <w:sz w:val="16"/>
                <w:szCs w:val="16"/>
              </w:rPr>
              <w:t xml:space="preserve">Indicator: </w:t>
            </w:r>
            <w:r w:rsidRPr="00274ABA">
              <w:rPr>
                <w:iCs/>
                <w:color w:val="000000"/>
                <w:sz w:val="16"/>
                <w:szCs w:val="16"/>
              </w:rPr>
              <w:t>Number of plans and program</w:t>
            </w:r>
            <w:r w:rsidR="00A3788E" w:rsidRPr="00274ABA">
              <w:rPr>
                <w:iCs/>
                <w:color w:val="000000"/>
                <w:sz w:val="16"/>
                <w:szCs w:val="16"/>
              </w:rPr>
              <w:t>me</w:t>
            </w:r>
            <w:r w:rsidRPr="00274ABA">
              <w:rPr>
                <w:iCs/>
                <w:color w:val="000000"/>
                <w:sz w:val="16"/>
                <w:szCs w:val="16"/>
              </w:rPr>
              <w:t>s strengthened to promote gender and empowerment of women at national and subnational level</w:t>
            </w:r>
            <w:r w:rsidR="00A3788E" w:rsidRPr="00274ABA">
              <w:rPr>
                <w:iCs/>
                <w:color w:val="000000"/>
                <w:sz w:val="16"/>
                <w:szCs w:val="16"/>
              </w:rPr>
              <w:t>s</w:t>
            </w:r>
            <w:r w:rsidRPr="00274ABA">
              <w:rPr>
                <w:iCs/>
                <w:color w:val="000000"/>
                <w:sz w:val="16"/>
                <w:szCs w:val="16"/>
              </w:rPr>
              <w:t>.</w:t>
            </w:r>
          </w:p>
          <w:p w14:paraId="090BC5AB" w14:textId="77777777" w:rsidR="007D4579" w:rsidRPr="00274ABA" w:rsidRDefault="007D4579" w:rsidP="008C7BB2">
            <w:pPr>
              <w:jc w:val="both"/>
              <w:rPr>
                <w:iCs/>
                <w:color w:val="000000"/>
                <w:sz w:val="16"/>
                <w:szCs w:val="16"/>
              </w:rPr>
            </w:pPr>
            <w:r w:rsidRPr="00274ABA">
              <w:rPr>
                <w:i/>
                <w:iCs/>
                <w:color w:val="000000"/>
                <w:sz w:val="16"/>
                <w:szCs w:val="16"/>
              </w:rPr>
              <w:t xml:space="preserve">Baseline: </w:t>
            </w:r>
            <w:r w:rsidRPr="00274ABA">
              <w:rPr>
                <w:iCs/>
                <w:color w:val="000000"/>
                <w:sz w:val="16"/>
                <w:szCs w:val="16"/>
              </w:rPr>
              <w:t>4</w:t>
            </w:r>
          </w:p>
          <w:p w14:paraId="23AAEDF7" w14:textId="77777777" w:rsidR="007D4579" w:rsidRPr="00274ABA" w:rsidRDefault="007D4579" w:rsidP="008C7BB2">
            <w:pPr>
              <w:jc w:val="both"/>
              <w:rPr>
                <w:iCs/>
                <w:color w:val="000000"/>
                <w:sz w:val="16"/>
                <w:szCs w:val="16"/>
              </w:rPr>
            </w:pPr>
            <w:r w:rsidRPr="00274ABA">
              <w:rPr>
                <w:i/>
                <w:iCs/>
                <w:color w:val="000000"/>
                <w:sz w:val="16"/>
                <w:szCs w:val="16"/>
              </w:rPr>
              <w:t xml:space="preserve">Target: </w:t>
            </w:r>
            <w:r w:rsidRPr="00274ABA">
              <w:rPr>
                <w:iCs/>
                <w:color w:val="000000"/>
                <w:sz w:val="16"/>
                <w:szCs w:val="16"/>
              </w:rPr>
              <w:t>7</w:t>
            </w:r>
          </w:p>
          <w:p w14:paraId="6F77E316" w14:textId="77777777" w:rsidR="007D4579" w:rsidRPr="00274ABA" w:rsidRDefault="007D4579" w:rsidP="008C7BB2">
            <w:pPr>
              <w:jc w:val="both"/>
              <w:rPr>
                <w:iCs/>
                <w:color w:val="000000"/>
                <w:sz w:val="16"/>
                <w:szCs w:val="16"/>
              </w:rPr>
            </w:pPr>
          </w:p>
          <w:p w14:paraId="654FB255" w14:textId="77777777" w:rsidR="007D4579" w:rsidRPr="00274ABA" w:rsidRDefault="007D4579" w:rsidP="008C7BB2">
            <w:pPr>
              <w:jc w:val="both"/>
              <w:rPr>
                <w:iCs/>
                <w:color w:val="000000"/>
                <w:sz w:val="16"/>
                <w:szCs w:val="16"/>
              </w:rPr>
            </w:pPr>
            <w:r w:rsidRPr="00274ABA">
              <w:rPr>
                <w:i/>
                <w:iCs/>
                <w:color w:val="000000"/>
                <w:sz w:val="16"/>
                <w:szCs w:val="16"/>
              </w:rPr>
              <w:t>Indicator:</w:t>
            </w:r>
            <w:r w:rsidRPr="00274ABA">
              <w:rPr>
                <w:iCs/>
                <w:color w:val="000000"/>
                <w:sz w:val="16"/>
                <w:szCs w:val="16"/>
              </w:rPr>
              <w:t xml:space="preserve"> % of Afro descendants </w:t>
            </w:r>
            <w:r w:rsidR="00A3788E" w:rsidRPr="00274ABA">
              <w:rPr>
                <w:iCs/>
                <w:color w:val="000000"/>
                <w:sz w:val="16"/>
                <w:szCs w:val="16"/>
              </w:rPr>
              <w:t xml:space="preserve">who have </w:t>
            </w:r>
            <w:r w:rsidRPr="00274ABA">
              <w:rPr>
                <w:iCs/>
                <w:color w:val="000000"/>
                <w:sz w:val="16"/>
                <w:szCs w:val="16"/>
              </w:rPr>
              <w:t>obtained public jobs versus the overall number of public servants.</w:t>
            </w:r>
          </w:p>
          <w:p w14:paraId="3D796416" w14:textId="77777777" w:rsidR="007D4579" w:rsidRPr="00274ABA" w:rsidRDefault="007D4579" w:rsidP="008C7BB2">
            <w:pPr>
              <w:jc w:val="both"/>
              <w:rPr>
                <w:iCs/>
                <w:color w:val="000000"/>
                <w:sz w:val="16"/>
                <w:szCs w:val="16"/>
              </w:rPr>
            </w:pPr>
            <w:r w:rsidRPr="00274ABA">
              <w:rPr>
                <w:i/>
                <w:iCs/>
                <w:color w:val="000000"/>
                <w:sz w:val="16"/>
                <w:szCs w:val="16"/>
              </w:rPr>
              <w:t>Baseline</w:t>
            </w:r>
            <w:r w:rsidRPr="00274ABA">
              <w:rPr>
                <w:iCs/>
                <w:color w:val="000000"/>
                <w:sz w:val="16"/>
                <w:szCs w:val="16"/>
              </w:rPr>
              <w:t>: 1.1%</w:t>
            </w:r>
          </w:p>
          <w:p w14:paraId="75016779" w14:textId="77777777" w:rsidR="007D4579" w:rsidRPr="00274ABA" w:rsidRDefault="007D4579" w:rsidP="008C7BB2">
            <w:pPr>
              <w:jc w:val="both"/>
              <w:rPr>
                <w:iCs/>
                <w:color w:val="000000"/>
                <w:sz w:val="16"/>
                <w:szCs w:val="16"/>
              </w:rPr>
            </w:pPr>
            <w:r w:rsidRPr="00274ABA">
              <w:rPr>
                <w:i/>
                <w:iCs/>
                <w:color w:val="000000"/>
                <w:sz w:val="16"/>
                <w:szCs w:val="16"/>
              </w:rPr>
              <w:t>Target:</w:t>
            </w:r>
            <w:r w:rsidRPr="00274ABA">
              <w:rPr>
                <w:iCs/>
                <w:color w:val="000000"/>
                <w:sz w:val="16"/>
                <w:szCs w:val="16"/>
              </w:rPr>
              <w:t xml:space="preserve"> 8%</w:t>
            </w:r>
          </w:p>
          <w:p w14:paraId="51EB71BC" w14:textId="77777777" w:rsidR="007D4579" w:rsidRPr="00274ABA" w:rsidRDefault="007D4579" w:rsidP="008C7BB2">
            <w:pPr>
              <w:jc w:val="both"/>
              <w:rPr>
                <w:iCs/>
                <w:color w:val="000000"/>
                <w:sz w:val="16"/>
                <w:szCs w:val="16"/>
              </w:rPr>
            </w:pPr>
          </w:p>
          <w:p w14:paraId="50771EF9" w14:textId="77777777" w:rsidR="007D4579" w:rsidRPr="00274ABA" w:rsidRDefault="007D4579" w:rsidP="008C7BB2">
            <w:pPr>
              <w:jc w:val="both"/>
              <w:rPr>
                <w:iCs/>
                <w:color w:val="000000"/>
                <w:sz w:val="16"/>
                <w:szCs w:val="16"/>
              </w:rPr>
            </w:pPr>
            <w:r w:rsidRPr="00274ABA">
              <w:rPr>
                <w:i/>
                <w:iCs/>
                <w:color w:val="000000"/>
                <w:sz w:val="16"/>
                <w:szCs w:val="16"/>
              </w:rPr>
              <w:t>Indicator:</w:t>
            </w:r>
            <w:r w:rsidRPr="00274ABA">
              <w:rPr>
                <w:iCs/>
                <w:color w:val="000000"/>
                <w:sz w:val="16"/>
                <w:szCs w:val="16"/>
              </w:rPr>
              <w:t xml:space="preserve"> </w:t>
            </w:r>
            <w:r w:rsidR="00A3788E" w:rsidRPr="00274ABA">
              <w:rPr>
                <w:iCs/>
                <w:color w:val="000000"/>
                <w:sz w:val="16"/>
                <w:szCs w:val="16"/>
              </w:rPr>
              <w:t xml:space="preserve">Number </w:t>
            </w:r>
            <w:r w:rsidRPr="00274ABA">
              <w:rPr>
                <w:iCs/>
                <w:color w:val="000000"/>
                <w:sz w:val="16"/>
                <w:szCs w:val="16"/>
              </w:rPr>
              <w:t>of people with lodgings built in regularized settlements.</w:t>
            </w:r>
          </w:p>
          <w:p w14:paraId="04EC22F5" w14:textId="77777777" w:rsidR="007D4579" w:rsidRPr="00274ABA" w:rsidRDefault="007D4579" w:rsidP="008C7BB2">
            <w:pPr>
              <w:rPr>
                <w:iCs/>
                <w:color w:val="000000"/>
                <w:sz w:val="16"/>
                <w:szCs w:val="16"/>
              </w:rPr>
            </w:pPr>
            <w:r w:rsidRPr="00274ABA">
              <w:rPr>
                <w:i/>
                <w:iCs/>
                <w:color w:val="000000"/>
                <w:sz w:val="16"/>
                <w:szCs w:val="16"/>
              </w:rPr>
              <w:t>Baseline:</w:t>
            </w:r>
            <w:r w:rsidRPr="00274ABA">
              <w:rPr>
                <w:iCs/>
                <w:color w:val="000000"/>
                <w:sz w:val="16"/>
                <w:szCs w:val="16"/>
              </w:rPr>
              <w:t xml:space="preserve"> 985 (W</w:t>
            </w:r>
            <w:r w:rsidR="00A3788E" w:rsidRPr="00274ABA">
              <w:rPr>
                <w:iCs/>
                <w:color w:val="000000"/>
                <w:sz w:val="16"/>
                <w:szCs w:val="16"/>
              </w:rPr>
              <w:t>omen</w:t>
            </w:r>
            <w:r w:rsidRPr="00274ABA">
              <w:rPr>
                <w:iCs/>
                <w:color w:val="000000"/>
                <w:sz w:val="16"/>
                <w:szCs w:val="16"/>
              </w:rPr>
              <w:t>: 503,  M</w:t>
            </w:r>
            <w:r w:rsidR="00A3788E" w:rsidRPr="00274ABA">
              <w:rPr>
                <w:iCs/>
                <w:color w:val="000000"/>
                <w:sz w:val="16"/>
                <w:szCs w:val="16"/>
              </w:rPr>
              <w:t>en</w:t>
            </w:r>
            <w:r w:rsidRPr="00274ABA">
              <w:rPr>
                <w:iCs/>
                <w:color w:val="000000"/>
                <w:sz w:val="16"/>
                <w:szCs w:val="16"/>
              </w:rPr>
              <w:t>: 482)</w:t>
            </w:r>
          </w:p>
          <w:p w14:paraId="7205C514" w14:textId="77777777" w:rsidR="00FB44A9" w:rsidRPr="00274ABA" w:rsidRDefault="007D4579" w:rsidP="008C7BB2">
            <w:pPr>
              <w:rPr>
                <w:iCs/>
                <w:color w:val="000000"/>
                <w:sz w:val="16"/>
                <w:szCs w:val="16"/>
              </w:rPr>
            </w:pPr>
            <w:r w:rsidRPr="00274ABA">
              <w:rPr>
                <w:i/>
                <w:iCs/>
                <w:color w:val="000000"/>
                <w:sz w:val="16"/>
                <w:szCs w:val="16"/>
              </w:rPr>
              <w:t>Target:</w:t>
            </w:r>
            <w:r w:rsidRPr="00274ABA">
              <w:rPr>
                <w:iCs/>
                <w:color w:val="000000"/>
                <w:sz w:val="16"/>
                <w:szCs w:val="16"/>
              </w:rPr>
              <w:t xml:space="preserve"> 11.697 (W</w:t>
            </w:r>
            <w:r w:rsidR="00A3788E" w:rsidRPr="00274ABA">
              <w:rPr>
                <w:iCs/>
                <w:color w:val="000000"/>
                <w:sz w:val="16"/>
                <w:szCs w:val="16"/>
              </w:rPr>
              <w:t>omen</w:t>
            </w:r>
            <w:r w:rsidRPr="00274ABA">
              <w:rPr>
                <w:iCs/>
                <w:color w:val="000000"/>
                <w:sz w:val="16"/>
                <w:szCs w:val="16"/>
              </w:rPr>
              <w:t xml:space="preserve">: 5.884; </w:t>
            </w:r>
          </w:p>
          <w:p w14:paraId="62667352" w14:textId="77777777" w:rsidR="007D4579" w:rsidRPr="00274ABA" w:rsidRDefault="007D4579" w:rsidP="008C7BB2">
            <w:pPr>
              <w:rPr>
                <w:iCs/>
                <w:color w:val="000000"/>
                <w:sz w:val="16"/>
                <w:szCs w:val="16"/>
              </w:rPr>
            </w:pPr>
            <w:r w:rsidRPr="00274ABA">
              <w:rPr>
                <w:iCs/>
                <w:color w:val="000000"/>
                <w:sz w:val="16"/>
                <w:szCs w:val="16"/>
              </w:rPr>
              <w:t>M</w:t>
            </w:r>
            <w:r w:rsidR="00A3788E" w:rsidRPr="00274ABA">
              <w:rPr>
                <w:iCs/>
                <w:color w:val="000000"/>
                <w:sz w:val="16"/>
                <w:szCs w:val="16"/>
              </w:rPr>
              <w:t>en</w:t>
            </w:r>
            <w:r w:rsidRPr="00274ABA">
              <w:rPr>
                <w:iCs/>
                <w:color w:val="000000"/>
                <w:sz w:val="16"/>
                <w:szCs w:val="16"/>
              </w:rPr>
              <w:t>: 5.813)</w:t>
            </w:r>
          </w:p>
          <w:p w14:paraId="0F62EFBA" w14:textId="77777777" w:rsidR="007D4579" w:rsidRPr="00274ABA" w:rsidRDefault="007D4579" w:rsidP="008C7BB2">
            <w:pPr>
              <w:jc w:val="both"/>
              <w:rPr>
                <w:iCs/>
                <w:color w:val="000000"/>
                <w:sz w:val="16"/>
                <w:szCs w:val="16"/>
              </w:rPr>
            </w:pPr>
          </w:p>
          <w:p w14:paraId="61936B5D" w14:textId="77777777" w:rsidR="007D4579" w:rsidRPr="00274ABA" w:rsidRDefault="007D4579" w:rsidP="008C7BB2">
            <w:pPr>
              <w:jc w:val="both"/>
              <w:rPr>
                <w:b/>
                <w:iCs/>
                <w:color w:val="000000"/>
                <w:sz w:val="16"/>
                <w:szCs w:val="16"/>
              </w:rPr>
            </w:pPr>
            <w:r w:rsidRPr="00274ABA">
              <w:rPr>
                <w:b/>
                <w:iCs/>
                <w:color w:val="000000"/>
                <w:sz w:val="16"/>
                <w:szCs w:val="16"/>
              </w:rPr>
              <w:t xml:space="preserve">2. Institutions responsible for public policy </w:t>
            </w:r>
            <w:r w:rsidR="00FB44A9" w:rsidRPr="00274ABA">
              <w:rPr>
                <w:b/>
                <w:iCs/>
                <w:color w:val="000000"/>
                <w:sz w:val="16"/>
                <w:szCs w:val="16"/>
              </w:rPr>
              <w:t xml:space="preserve">have </w:t>
            </w:r>
            <w:r w:rsidRPr="00274ABA">
              <w:rPr>
                <w:b/>
                <w:iCs/>
                <w:color w:val="000000"/>
                <w:sz w:val="16"/>
                <w:szCs w:val="16"/>
              </w:rPr>
              <w:t xml:space="preserve">strengthened their capacities to monitor and evaluate actions devoted to reduce social exclusion and inequalities </w:t>
            </w:r>
          </w:p>
          <w:p w14:paraId="6F8AC2D9" w14:textId="77777777" w:rsidR="007D4579" w:rsidRPr="00274ABA" w:rsidRDefault="007D4579" w:rsidP="008C7BB2">
            <w:pPr>
              <w:jc w:val="both"/>
              <w:rPr>
                <w:i/>
                <w:iCs/>
                <w:color w:val="000000"/>
                <w:sz w:val="16"/>
                <w:szCs w:val="16"/>
              </w:rPr>
            </w:pPr>
          </w:p>
          <w:p w14:paraId="3961E689" w14:textId="77777777" w:rsidR="007D4579" w:rsidRPr="00274ABA" w:rsidRDefault="007D4579" w:rsidP="008C7BB2">
            <w:pPr>
              <w:jc w:val="both"/>
              <w:rPr>
                <w:iCs/>
                <w:color w:val="000000"/>
                <w:sz w:val="16"/>
                <w:szCs w:val="16"/>
              </w:rPr>
            </w:pPr>
            <w:r w:rsidRPr="00274ABA">
              <w:rPr>
                <w:i/>
                <w:iCs/>
                <w:color w:val="000000"/>
                <w:sz w:val="16"/>
                <w:szCs w:val="16"/>
              </w:rPr>
              <w:t xml:space="preserve">Indicator: </w:t>
            </w:r>
            <w:r w:rsidRPr="00274ABA">
              <w:rPr>
                <w:iCs/>
                <w:color w:val="000000"/>
                <w:sz w:val="16"/>
                <w:szCs w:val="16"/>
              </w:rPr>
              <w:t>Degree of incorporation of multidimensional indicators to measure poverty by the national statistics system and public agencies.</w:t>
            </w:r>
          </w:p>
          <w:p w14:paraId="7BD5D83A" w14:textId="77777777" w:rsidR="007D4579" w:rsidRPr="00274ABA" w:rsidRDefault="007D4579" w:rsidP="008C7BB2">
            <w:pPr>
              <w:pStyle w:val="ListParagraph"/>
              <w:numPr>
                <w:ilvl w:val="0"/>
                <w:numId w:val="30"/>
              </w:numPr>
              <w:jc w:val="both"/>
              <w:rPr>
                <w:iCs/>
                <w:color w:val="000000"/>
                <w:sz w:val="16"/>
                <w:szCs w:val="16"/>
              </w:rPr>
            </w:pPr>
            <w:r w:rsidRPr="00274ABA">
              <w:rPr>
                <w:iCs/>
                <w:color w:val="000000"/>
                <w:sz w:val="16"/>
                <w:szCs w:val="16"/>
              </w:rPr>
              <w:t>Not incorporated</w:t>
            </w:r>
          </w:p>
          <w:p w14:paraId="55D52DB1" w14:textId="77777777" w:rsidR="007D4579" w:rsidRPr="00274ABA" w:rsidRDefault="007D4579" w:rsidP="008C7BB2">
            <w:pPr>
              <w:pStyle w:val="ListParagraph"/>
              <w:numPr>
                <w:ilvl w:val="0"/>
                <w:numId w:val="30"/>
              </w:numPr>
              <w:jc w:val="both"/>
              <w:rPr>
                <w:iCs/>
                <w:color w:val="000000"/>
                <w:sz w:val="16"/>
                <w:szCs w:val="16"/>
              </w:rPr>
            </w:pPr>
            <w:r w:rsidRPr="00274ABA">
              <w:rPr>
                <w:iCs/>
                <w:color w:val="000000"/>
                <w:sz w:val="16"/>
                <w:szCs w:val="16"/>
              </w:rPr>
              <w:t>Very partially</w:t>
            </w:r>
          </w:p>
          <w:p w14:paraId="6E46CC9E" w14:textId="77777777" w:rsidR="007D4579" w:rsidRPr="00274ABA" w:rsidRDefault="007D4579" w:rsidP="008C7BB2">
            <w:pPr>
              <w:pStyle w:val="ListParagraph"/>
              <w:numPr>
                <w:ilvl w:val="0"/>
                <w:numId w:val="30"/>
              </w:numPr>
              <w:jc w:val="both"/>
              <w:rPr>
                <w:iCs/>
                <w:color w:val="000000"/>
                <w:sz w:val="16"/>
                <w:szCs w:val="16"/>
              </w:rPr>
            </w:pPr>
            <w:r w:rsidRPr="00274ABA">
              <w:rPr>
                <w:iCs/>
                <w:color w:val="000000"/>
                <w:sz w:val="16"/>
                <w:szCs w:val="16"/>
              </w:rPr>
              <w:t>Partially</w:t>
            </w:r>
          </w:p>
          <w:p w14:paraId="2D24CA20" w14:textId="77777777" w:rsidR="007D4579" w:rsidRPr="00274ABA" w:rsidRDefault="007D4579" w:rsidP="008C7BB2">
            <w:pPr>
              <w:pStyle w:val="ListParagraph"/>
              <w:numPr>
                <w:ilvl w:val="0"/>
                <w:numId w:val="30"/>
              </w:numPr>
              <w:jc w:val="both"/>
              <w:rPr>
                <w:iCs/>
                <w:color w:val="000000"/>
                <w:sz w:val="16"/>
                <w:szCs w:val="16"/>
              </w:rPr>
            </w:pPr>
            <w:r w:rsidRPr="00274ABA">
              <w:rPr>
                <w:iCs/>
                <w:color w:val="000000"/>
                <w:sz w:val="16"/>
                <w:szCs w:val="16"/>
              </w:rPr>
              <w:t>Fully incorporated.</w:t>
            </w:r>
          </w:p>
          <w:p w14:paraId="776B09DC" w14:textId="77777777" w:rsidR="007D4579" w:rsidRPr="00274ABA" w:rsidRDefault="007D4579" w:rsidP="008C7BB2">
            <w:pPr>
              <w:jc w:val="both"/>
              <w:rPr>
                <w:iCs/>
                <w:color w:val="000000"/>
                <w:sz w:val="16"/>
                <w:szCs w:val="16"/>
              </w:rPr>
            </w:pPr>
            <w:r w:rsidRPr="00274ABA">
              <w:rPr>
                <w:iCs/>
                <w:color w:val="000000"/>
                <w:sz w:val="16"/>
                <w:szCs w:val="16"/>
              </w:rPr>
              <w:t xml:space="preserve"> </w:t>
            </w:r>
          </w:p>
          <w:p w14:paraId="60662DC3" w14:textId="77777777" w:rsidR="007D4579" w:rsidRPr="00274ABA" w:rsidRDefault="007D4579" w:rsidP="008C7BB2">
            <w:pPr>
              <w:jc w:val="both"/>
              <w:rPr>
                <w:i/>
                <w:iCs/>
                <w:color w:val="000000"/>
                <w:sz w:val="16"/>
                <w:szCs w:val="16"/>
              </w:rPr>
            </w:pPr>
            <w:r w:rsidRPr="00274ABA">
              <w:rPr>
                <w:i/>
                <w:iCs/>
                <w:color w:val="000000"/>
                <w:sz w:val="16"/>
                <w:szCs w:val="16"/>
              </w:rPr>
              <w:t>Baseline: 2</w:t>
            </w:r>
          </w:p>
          <w:p w14:paraId="4AF680F5" w14:textId="77777777" w:rsidR="007D4579" w:rsidRPr="00274ABA" w:rsidRDefault="007D4579" w:rsidP="008C7BB2">
            <w:pPr>
              <w:jc w:val="both"/>
              <w:rPr>
                <w:i/>
                <w:iCs/>
                <w:color w:val="000000"/>
                <w:sz w:val="16"/>
                <w:szCs w:val="16"/>
              </w:rPr>
            </w:pPr>
            <w:r w:rsidRPr="00274ABA">
              <w:rPr>
                <w:i/>
                <w:iCs/>
                <w:color w:val="000000"/>
                <w:sz w:val="16"/>
                <w:szCs w:val="16"/>
              </w:rPr>
              <w:t>Target:4</w:t>
            </w:r>
          </w:p>
          <w:p w14:paraId="6DBE1F27" w14:textId="77777777" w:rsidR="007D4579" w:rsidRPr="00274ABA" w:rsidRDefault="007D4579" w:rsidP="008C7BB2">
            <w:pPr>
              <w:jc w:val="both"/>
              <w:rPr>
                <w:i/>
                <w:iCs/>
                <w:color w:val="000000"/>
                <w:sz w:val="16"/>
                <w:szCs w:val="16"/>
              </w:rPr>
            </w:pPr>
          </w:p>
          <w:p w14:paraId="31BE0771" w14:textId="77777777" w:rsidR="007D4579" w:rsidRPr="00274ABA" w:rsidRDefault="007D4579" w:rsidP="008C7BB2">
            <w:pPr>
              <w:jc w:val="both"/>
              <w:rPr>
                <w:iCs/>
                <w:color w:val="000000"/>
                <w:sz w:val="16"/>
                <w:szCs w:val="16"/>
              </w:rPr>
            </w:pPr>
            <w:r w:rsidRPr="00274ABA">
              <w:rPr>
                <w:i/>
                <w:iCs/>
                <w:color w:val="000000"/>
                <w:sz w:val="16"/>
                <w:szCs w:val="16"/>
              </w:rPr>
              <w:t xml:space="preserve">Indicator: </w:t>
            </w:r>
            <w:r w:rsidRPr="00274ABA">
              <w:rPr>
                <w:iCs/>
                <w:color w:val="000000"/>
                <w:sz w:val="16"/>
                <w:szCs w:val="16"/>
              </w:rPr>
              <w:t>Degree of incorporation of the time dimension in the national statistics dimension.</w:t>
            </w:r>
          </w:p>
          <w:p w14:paraId="62303FA8" w14:textId="77777777" w:rsidR="007D4579" w:rsidRPr="00274ABA" w:rsidRDefault="007D4579" w:rsidP="008C7BB2">
            <w:pPr>
              <w:pStyle w:val="ListParagraph"/>
              <w:numPr>
                <w:ilvl w:val="0"/>
                <w:numId w:val="32"/>
              </w:numPr>
              <w:jc w:val="both"/>
              <w:rPr>
                <w:iCs/>
                <w:color w:val="000000"/>
                <w:sz w:val="16"/>
                <w:szCs w:val="16"/>
              </w:rPr>
            </w:pPr>
            <w:r w:rsidRPr="00274ABA">
              <w:rPr>
                <w:iCs/>
                <w:color w:val="000000"/>
                <w:sz w:val="16"/>
                <w:szCs w:val="16"/>
              </w:rPr>
              <w:t>Not incorporated</w:t>
            </w:r>
          </w:p>
          <w:p w14:paraId="7007066A" w14:textId="77777777" w:rsidR="007D4579" w:rsidRPr="00274ABA" w:rsidRDefault="007D4579" w:rsidP="008C7BB2">
            <w:pPr>
              <w:pStyle w:val="ListParagraph"/>
              <w:numPr>
                <w:ilvl w:val="0"/>
                <w:numId w:val="32"/>
              </w:numPr>
              <w:jc w:val="both"/>
              <w:rPr>
                <w:iCs/>
                <w:color w:val="000000"/>
                <w:sz w:val="16"/>
                <w:szCs w:val="16"/>
              </w:rPr>
            </w:pPr>
            <w:r w:rsidRPr="00274ABA">
              <w:rPr>
                <w:iCs/>
                <w:color w:val="000000"/>
                <w:sz w:val="16"/>
                <w:szCs w:val="16"/>
              </w:rPr>
              <w:t>Very partially incorporated</w:t>
            </w:r>
          </w:p>
          <w:p w14:paraId="588E1069" w14:textId="77777777" w:rsidR="007D4579" w:rsidRPr="00274ABA" w:rsidRDefault="007D4579" w:rsidP="008C7BB2">
            <w:pPr>
              <w:pStyle w:val="ListParagraph"/>
              <w:numPr>
                <w:ilvl w:val="0"/>
                <w:numId w:val="32"/>
              </w:numPr>
              <w:jc w:val="both"/>
              <w:rPr>
                <w:iCs/>
                <w:color w:val="000000"/>
                <w:sz w:val="16"/>
                <w:szCs w:val="16"/>
              </w:rPr>
            </w:pPr>
            <w:r w:rsidRPr="00274ABA">
              <w:rPr>
                <w:iCs/>
                <w:color w:val="000000"/>
                <w:sz w:val="16"/>
                <w:szCs w:val="16"/>
              </w:rPr>
              <w:t>Partially incorporated</w:t>
            </w:r>
          </w:p>
          <w:p w14:paraId="5D186861" w14:textId="77777777" w:rsidR="007D4579" w:rsidRPr="00274ABA" w:rsidRDefault="007D4579" w:rsidP="008C7BB2">
            <w:pPr>
              <w:pStyle w:val="ListParagraph"/>
              <w:numPr>
                <w:ilvl w:val="0"/>
                <w:numId w:val="32"/>
              </w:numPr>
              <w:jc w:val="both"/>
              <w:rPr>
                <w:iCs/>
                <w:color w:val="000000"/>
                <w:sz w:val="16"/>
                <w:szCs w:val="16"/>
              </w:rPr>
            </w:pPr>
            <w:r w:rsidRPr="00274ABA">
              <w:rPr>
                <w:iCs/>
                <w:color w:val="000000"/>
                <w:sz w:val="16"/>
                <w:szCs w:val="16"/>
              </w:rPr>
              <w:t>Fully incorporated.</w:t>
            </w:r>
          </w:p>
          <w:p w14:paraId="0C694215" w14:textId="77777777" w:rsidR="007D4579" w:rsidRPr="00274ABA" w:rsidRDefault="007D4579" w:rsidP="008C7BB2">
            <w:pPr>
              <w:jc w:val="both"/>
              <w:rPr>
                <w:i/>
                <w:iCs/>
                <w:color w:val="000000"/>
                <w:sz w:val="16"/>
                <w:szCs w:val="16"/>
              </w:rPr>
            </w:pPr>
            <w:r w:rsidRPr="00274ABA">
              <w:rPr>
                <w:i/>
                <w:iCs/>
                <w:color w:val="000000"/>
                <w:sz w:val="16"/>
                <w:szCs w:val="16"/>
              </w:rPr>
              <w:t xml:space="preserve">Baseline: </w:t>
            </w:r>
            <w:r w:rsidRPr="00274ABA">
              <w:rPr>
                <w:iCs/>
                <w:color w:val="000000"/>
                <w:sz w:val="16"/>
                <w:szCs w:val="16"/>
              </w:rPr>
              <w:t>1</w:t>
            </w:r>
          </w:p>
          <w:p w14:paraId="3D18E83C" w14:textId="77777777" w:rsidR="007D4579" w:rsidRPr="00274ABA" w:rsidRDefault="007D4579" w:rsidP="008C7BB2">
            <w:pPr>
              <w:jc w:val="both"/>
              <w:rPr>
                <w:iCs/>
                <w:color w:val="000000"/>
                <w:sz w:val="16"/>
                <w:szCs w:val="16"/>
              </w:rPr>
            </w:pPr>
            <w:r w:rsidRPr="00274ABA">
              <w:rPr>
                <w:i/>
                <w:iCs/>
                <w:color w:val="000000"/>
                <w:sz w:val="16"/>
                <w:szCs w:val="16"/>
              </w:rPr>
              <w:t xml:space="preserve">Target: </w:t>
            </w:r>
            <w:r w:rsidRPr="00274ABA">
              <w:rPr>
                <w:iCs/>
                <w:color w:val="000000"/>
                <w:sz w:val="16"/>
                <w:szCs w:val="16"/>
              </w:rPr>
              <w:t>3</w:t>
            </w:r>
          </w:p>
          <w:p w14:paraId="7F922002" w14:textId="77777777" w:rsidR="007D4579" w:rsidRPr="00274ABA" w:rsidRDefault="007D4579" w:rsidP="008C7BB2">
            <w:pPr>
              <w:jc w:val="both"/>
              <w:rPr>
                <w:i/>
                <w:iCs/>
                <w:color w:val="000000"/>
                <w:sz w:val="16"/>
                <w:szCs w:val="16"/>
              </w:rPr>
            </w:pPr>
          </w:p>
          <w:p w14:paraId="23E2E13E" w14:textId="77777777" w:rsidR="007D4579" w:rsidRPr="00274ABA" w:rsidRDefault="007D4579" w:rsidP="008C7BB2">
            <w:pPr>
              <w:jc w:val="both"/>
              <w:rPr>
                <w:b/>
                <w:iCs/>
                <w:color w:val="000000"/>
                <w:sz w:val="16"/>
                <w:szCs w:val="16"/>
              </w:rPr>
            </w:pPr>
            <w:r w:rsidRPr="00274ABA">
              <w:rPr>
                <w:b/>
                <w:iCs/>
                <w:color w:val="000000"/>
                <w:sz w:val="16"/>
                <w:szCs w:val="16"/>
              </w:rPr>
              <w:t xml:space="preserve">3. The universal social protection matrix strengthened to ensure equitable access to care and health services and housing. </w:t>
            </w:r>
          </w:p>
          <w:p w14:paraId="51E7CC62" w14:textId="77777777" w:rsidR="007D4579" w:rsidRPr="00274ABA" w:rsidRDefault="007D4579" w:rsidP="008C7BB2">
            <w:pPr>
              <w:jc w:val="both"/>
              <w:rPr>
                <w:i/>
                <w:iCs/>
                <w:color w:val="000000"/>
                <w:sz w:val="16"/>
                <w:szCs w:val="16"/>
              </w:rPr>
            </w:pPr>
          </w:p>
          <w:p w14:paraId="4498A2AB" w14:textId="77777777" w:rsidR="007D4579" w:rsidRPr="00274ABA" w:rsidRDefault="007D4579" w:rsidP="008C7BB2">
            <w:pPr>
              <w:jc w:val="both"/>
              <w:rPr>
                <w:i/>
                <w:iCs/>
                <w:color w:val="000000"/>
                <w:sz w:val="16"/>
                <w:szCs w:val="16"/>
              </w:rPr>
            </w:pPr>
            <w:r w:rsidRPr="00274ABA">
              <w:rPr>
                <w:i/>
                <w:iCs/>
                <w:color w:val="000000"/>
                <w:sz w:val="16"/>
                <w:szCs w:val="16"/>
              </w:rPr>
              <w:t xml:space="preserve">Indicator: </w:t>
            </w:r>
            <w:r w:rsidRPr="00274ABA">
              <w:rPr>
                <w:iCs/>
                <w:color w:val="000000"/>
                <w:sz w:val="16"/>
                <w:szCs w:val="16"/>
              </w:rPr>
              <w:t>Number of pilot experiences implemented under the National Care System.</w:t>
            </w:r>
          </w:p>
          <w:p w14:paraId="2EA55682" w14:textId="77777777" w:rsidR="007D4579" w:rsidRPr="00274ABA" w:rsidRDefault="007D4579" w:rsidP="008C7BB2">
            <w:pPr>
              <w:jc w:val="both"/>
              <w:rPr>
                <w:i/>
                <w:iCs/>
                <w:color w:val="000000"/>
                <w:sz w:val="16"/>
                <w:szCs w:val="16"/>
              </w:rPr>
            </w:pPr>
            <w:r w:rsidRPr="00274ABA">
              <w:rPr>
                <w:i/>
                <w:iCs/>
                <w:color w:val="000000"/>
                <w:sz w:val="16"/>
                <w:szCs w:val="16"/>
              </w:rPr>
              <w:t xml:space="preserve">Baseline: </w:t>
            </w:r>
            <w:r w:rsidRPr="00274ABA">
              <w:rPr>
                <w:iCs/>
                <w:color w:val="000000"/>
                <w:sz w:val="16"/>
                <w:szCs w:val="16"/>
              </w:rPr>
              <w:t>3</w:t>
            </w:r>
          </w:p>
          <w:p w14:paraId="17F491A5" w14:textId="77777777" w:rsidR="007D4579" w:rsidRPr="00274ABA" w:rsidRDefault="007D4579" w:rsidP="008C7BB2">
            <w:pPr>
              <w:jc w:val="both"/>
              <w:rPr>
                <w:iCs/>
                <w:color w:val="000000"/>
                <w:sz w:val="16"/>
                <w:szCs w:val="16"/>
              </w:rPr>
            </w:pPr>
            <w:r w:rsidRPr="00274ABA">
              <w:rPr>
                <w:i/>
                <w:iCs/>
                <w:color w:val="000000"/>
                <w:sz w:val="16"/>
                <w:szCs w:val="16"/>
              </w:rPr>
              <w:t xml:space="preserve">Target: </w:t>
            </w:r>
            <w:r w:rsidRPr="00274ABA">
              <w:rPr>
                <w:iCs/>
                <w:color w:val="000000"/>
                <w:sz w:val="16"/>
                <w:szCs w:val="16"/>
              </w:rPr>
              <w:t>6</w:t>
            </w:r>
          </w:p>
          <w:p w14:paraId="1C84274F" w14:textId="77777777" w:rsidR="007D4579" w:rsidRPr="00274ABA" w:rsidRDefault="007D4579" w:rsidP="008C7BB2">
            <w:pPr>
              <w:jc w:val="both"/>
              <w:rPr>
                <w:iCs/>
                <w:color w:val="000000"/>
                <w:sz w:val="16"/>
                <w:szCs w:val="16"/>
              </w:rPr>
            </w:pPr>
          </w:p>
          <w:p w14:paraId="14E4B64D" w14:textId="6676D38E" w:rsidR="007D4579" w:rsidRPr="00274ABA" w:rsidRDefault="007D4579" w:rsidP="008C7BB2">
            <w:pPr>
              <w:jc w:val="both"/>
              <w:rPr>
                <w:i/>
                <w:iCs/>
                <w:color w:val="000000"/>
                <w:sz w:val="16"/>
                <w:szCs w:val="16"/>
              </w:rPr>
            </w:pPr>
            <w:r w:rsidRPr="00274ABA">
              <w:rPr>
                <w:i/>
                <w:iCs/>
                <w:color w:val="000000"/>
                <w:sz w:val="16"/>
                <w:szCs w:val="16"/>
              </w:rPr>
              <w:t xml:space="preserve">Indicator: </w:t>
            </w:r>
            <w:r w:rsidRPr="00274ABA">
              <w:rPr>
                <w:iCs/>
                <w:color w:val="000000"/>
                <w:sz w:val="16"/>
                <w:szCs w:val="16"/>
              </w:rPr>
              <w:t xml:space="preserve">Number of people in </w:t>
            </w:r>
            <w:r w:rsidR="0082649A" w:rsidRPr="00274ABA">
              <w:rPr>
                <w:iCs/>
                <w:color w:val="000000"/>
                <w:sz w:val="16"/>
                <w:szCs w:val="16"/>
              </w:rPr>
              <w:t>situation of</w:t>
            </w:r>
            <w:r w:rsidRPr="00274ABA">
              <w:rPr>
                <w:iCs/>
                <w:color w:val="000000"/>
                <w:sz w:val="16"/>
                <w:szCs w:val="16"/>
              </w:rPr>
              <w:t xml:space="preserve"> dependence receiving services from the National Care System</w:t>
            </w:r>
            <w:r w:rsidRPr="00274ABA">
              <w:rPr>
                <w:i/>
                <w:iCs/>
                <w:color w:val="000000"/>
                <w:sz w:val="16"/>
                <w:szCs w:val="16"/>
              </w:rPr>
              <w:t>.</w:t>
            </w:r>
          </w:p>
          <w:p w14:paraId="25326F15" w14:textId="77777777" w:rsidR="007D4579" w:rsidRPr="00274ABA" w:rsidRDefault="007D4579" w:rsidP="008C7BB2">
            <w:pPr>
              <w:jc w:val="both"/>
              <w:rPr>
                <w:i/>
                <w:iCs/>
                <w:color w:val="000000"/>
                <w:sz w:val="16"/>
                <w:szCs w:val="16"/>
              </w:rPr>
            </w:pPr>
            <w:r w:rsidRPr="00274ABA">
              <w:rPr>
                <w:i/>
                <w:iCs/>
                <w:color w:val="000000"/>
                <w:sz w:val="16"/>
                <w:szCs w:val="16"/>
              </w:rPr>
              <w:t xml:space="preserve">Baseline: </w:t>
            </w:r>
            <w:r w:rsidRPr="00274ABA">
              <w:rPr>
                <w:iCs/>
                <w:color w:val="000000"/>
                <w:sz w:val="16"/>
                <w:szCs w:val="16"/>
              </w:rPr>
              <w:t>500</w:t>
            </w:r>
          </w:p>
          <w:p w14:paraId="1ADC3A92" w14:textId="77777777" w:rsidR="007D4579" w:rsidRPr="00274ABA" w:rsidRDefault="007D4579" w:rsidP="008C7BB2">
            <w:pPr>
              <w:jc w:val="both"/>
              <w:rPr>
                <w:i/>
                <w:iCs/>
                <w:color w:val="000000"/>
                <w:sz w:val="16"/>
                <w:szCs w:val="16"/>
              </w:rPr>
            </w:pPr>
            <w:r w:rsidRPr="00274ABA">
              <w:rPr>
                <w:i/>
                <w:iCs/>
                <w:color w:val="000000"/>
                <w:sz w:val="16"/>
                <w:szCs w:val="16"/>
              </w:rPr>
              <w:t xml:space="preserve">Target: </w:t>
            </w:r>
            <w:r w:rsidRPr="00274ABA">
              <w:rPr>
                <w:iCs/>
                <w:color w:val="000000"/>
                <w:sz w:val="16"/>
                <w:szCs w:val="16"/>
              </w:rPr>
              <w:t>25,200</w:t>
            </w:r>
          </w:p>
          <w:p w14:paraId="0DBFA086" w14:textId="77777777" w:rsidR="007D4579" w:rsidRPr="00274ABA" w:rsidRDefault="007D4579" w:rsidP="008C7BB2">
            <w:pPr>
              <w:jc w:val="both"/>
              <w:rPr>
                <w:i/>
                <w:iCs/>
                <w:color w:val="000000"/>
                <w:sz w:val="16"/>
                <w:szCs w:val="16"/>
              </w:rPr>
            </w:pPr>
          </w:p>
          <w:p w14:paraId="0B7DF1F9" w14:textId="77777777" w:rsidR="007D4579" w:rsidRPr="00274ABA" w:rsidRDefault="007D4579" w:rsidP="008C7BB2">
            <w:pPr>
              <w:jc w:val="both"/>
              <w:rPr>
                <w:iCs/>
                <w:color w:val="000000"/>
                <w:sz w:val="16"/>
                <w:szCs w:val="16"/>
              </w:rPr>
            </w:pPr>
            <w:r w:rsidRPr="00274ABA">
              <w:rPr>
                <w:i/>
                <w:iCs/>
                <w:color w:val="000000"/>
                <w:sz w:val="16"/>
                <w:szCs w:val="16"/>
              </w:rPr>
              <w:t xml:space="preserve">Indicator: </w:t>
            </w:r>
            <w:r w:rsidRPr="00274ABA">
              <w:rPr>
                <w:iCs/>
                <w:color w:val="000000"/>
                <w:sz w:val="16"/>
                <w:szCs w:val="16"/>
              </w:rPr>
              <w:t>Number of beneficiaries of relocation processes among the population in situation of vulnerability.</w:t>
            </w:r>
          </w:p>
          <w:p w14:paraId="79B8A742" w14:textId="77777777" w:rsidR="007D4579" w:rsidRPr="00274ABA" w:rsidRDefault="007D4579" w:rsidP="008C7BB2">
            <w:pPr>
              <w:jc w:val="both"/>
              <w:rPr>
                <w:iCs/>
                <w:color w:val="000000"/>
                <w:sz w:val="16"/>
                <w:szCs w:val="16"/>
              </w:rPr>
            </w:pPr>
            <w:r w:rsidRPr="00274ABA">
              <w:rPr>
                <w:i/>
                <w:iCs/>
                <w:color w:val="000000"/>
                <w:sz w:val="16"/>
                <w:szCs w:val="16"/>
              </w:rPr>
              <w:t xml:space="preserve">Baseline: </w:t>
            </w:r>
            <w:r w:rsidRPr="00274ABA">
              <w:rPr>
                <w:iCs/>
                <w:color w:val="000000"/>
                <w:sz w:val="16"/>
                <w:szCs w:val="16"/>
              </w:rPr>
              <w:t>352</w:t>
            </w:r>
          </w:p>
          <w:p w14:paraId="3BF58BF5" w14:textId="77777777" w:rsidR="007D4579" w:rsidRPr="00274ABA" w:rsidRDefault="007D4579" w:rsidP="008C7BB2">
            <w:pPr>
              <w:jc w:val="both"/>
              <w:rPr>
                <w:i/>
                <w:iCs/>
                <w:color w:val="000000"/>
                <w:sz w:val="16"/>
                <w:szCs w:val="16"/>
              </w:rPr>
            </w:pPr>
            <w:r w:rsidRPr="00274ABA">
              <w:rPr>
                <w:i/>
                <w:iCs/>
                <w:color w:val="000000"/>
                <w:sz w:val="16"/>
                <w:szCs w:val="16"/>
              </w:rPr>
              <w:lastRenderedPageBreak/>
              <w:t xml:space="preserve">Target: </w:t>
            </w:r>
            <w:r w:rsidRPr="00274ABA">
              <w:rPr>
                <w:iCs/>
                <w:color w:val="000000"/>
                <w:sz w:val="16"/>
                <w:szCs w:val="16"/>
              </w:rPr>
              <w:t>1,000</w:t>
            </w:r>
          </w:p>
          <w:p w14:paraId="56070EF1" w14:textId="77777777" w:rsidR="007D4579" w:rsidRPr="00274ABA" w:rsidRDefault="007D4579" w:rsidP="008C7BB2">
            <w:pPr>
              <w:jc w:val="both"/>
              <w:rPr>
                <w:i/>
                <w:iCs/>
                <w:color w:val="000000"/>
                <w:sz w:val="16"/>
                <w:szCs w:val="16"/>
              </w:rPr>
            </w:pPr>
          </w:p>
          <w:p w14:paraId="67D524B1" w14:textId="77777777" w:rsidR="007D4579" w:rsidRPr="00274ABA" w:rsidRDefault="007D4579" w:rsidP="008C7BB2">
            <w:pPr>
              <w:jc w:val="both"/>
              <w:rPr>
                <w:iCs/>
                <w:color w:val="000000"/>
                <w:sz w:val="16"/>
                <w:szCs w:val="16"/>
              </w:rPr>
            </w:pPr>
            <w:r w:rsidRPr="00274ABA">
              <w:rPr>
                <w:i/>
                <w:iCs/>
                <w:color w:val="000000"/>
                <w:sz w:val="16"/>
                <w:szCs w:val="16"/>
              </w:rPr>
              <w:t>Indicator</w:t>
            </w:r>
            <w:r w:rsidRPr="00274ABA">
              <w:rPr>
                <w:iCs/>
                <w:color w:val="000000"/>
                <w:sz w:val="16"/>
                <w:szCs w:val="16"/>
              </w:rPr>
              <w:t xml:space="preserve">: Number of pregnant women and children under </w:t>
            </w:r>
            <w:r w:rsidR="00FB44A9" w:rsidRPr="00274ABA">
              <w:rPr>
                <w:iCs/>
                <w:color w:val="000000"/>
                <w:sz w:val="16"/>
                <w:szCs w:val="16"/>
              </w:rPr>
              <w:t xml:space="preserve">age </w:t>
            </w:r>
            <w:r w:rsidR="007A6976" w:rsidRPr="00274ABA">
              <w:rPr>
                <w:iCs/>
                <w:color w:val="000000"/>
                <w:sz w:val="16"/>
                <w:szCs w:val="16"/>
              </w:rPr>
              <w:t xml:space="preserve">4 </w:t>
            </w:r>
            <w:r w:rsidRPr="00274ABA">
              <w:rPr>
                <w:iCs/>
                <w:color w:val="000000"/>
                <w:sz w:val="16"/>
                <w:szCs w:val="16"/>
              </w:rPr>
              <w:t>years covered by early care program</w:t>
            </w:r>
            <w:r w:rsidR="00FB44A9" w:rsidRPr="00274ABA">
              <w:rPr>
                <w:iCs/>
                <w:color w:val="000000"/>
                <w:sz w:val="16"/>
                <w:szCs w:val="16"/>
              </w:rPr>
              <w:t>me</w:t>
            </w:r>
            <w:r w:rsidRPr="00274ABA">
              <w:rPr>
                <w:iCs/>
                <w:color w:val="000000"/>
                <w:sz w:val="16"/>
                <w:szCs w:val="16"/>
              </w:rPr>
              <w:t>s.</w:t>
            </w:r>
          </w:p>
          <w:p w14:paraId="76ED7EC7" w14:textId="77777777" w:rsidR="007D4579" w:rsidRPr="00274ABA" w:rsidRDefault="007D4579" w:rsidP="008C7BB2">
            <w:pPr>
              <w:jc w:val="both"/>
              <w:rPr>
                <w:i/>
                <w:iCs/>
                <w:color w:val="000000"/>
                <w:sz w:val="16"/>
                <w:szCs w:val="16"/>
              </w:rPr>
            </w:pPr>
            <w:r w:rsidRPr="00274ABA">
              <w:rPr>
                <w:i/>
                <w:iCs/>
                <w:color w:val="000000"/>
                <w:sz w:val="16"/>
                <w:szCs w:val="16"/>
              </w:rPr>
              <w:t xml:space="preserve">Baseline: </w:t>
            </w:r>
            <w:r w:rsidRPr="00274ABA">
              <w:rPr>
                <w:iCs/>
                <w:color w:val="000000"/>
                <w:sz w:val="16"/>
                <w:szCs w:val="16"/>
              </w:rPr>
              <w:t>6,100</w:t>
            </w:r>
          </w:p>
          <w:p w14:paraId="10258864" w14:textId="77777777" w:rsidR="007D4579" w:rsidRPr="00274ABA" w:rsidRDefault="007D4579" w:rsidP="008C7BB2">
            <w:pPr>
              <w:jc w:val="both"/>
              <w:rPr>
                <w:iCs/>
                <w:color w:val="000000"/>
                <w:sz w:val="16"/>
                <w:szCs w:val="16"/>
              </w:rPr>
            </w:pPr>
            <w:r w:rsidRPr="00274ABA">
              <w:rPr>
                <w:i/>
                <w:iCs/>
                <w:color w:val="000000"/>
                <w:sz w:val="16"/>
                <w:szCs w:val="16"/>
              </w:rPr>
              <w:t xml:space="preserve">Target: </w:t>
            </w:r>
            <w:r w:rsidRPr="00274ABA">
              <w:rPr>
                <w:iCs/>
                <w:color w:val="000000"/>
                <w:sz w:val="16"/>
                <w:szCs w:val="16"/>
              </w:rPr>
              <w:t>35,300</w:t>
            </w:r>
          </w:p>
          <w:p w14:paraId="0AEE0D9E" w14:textId="77777777" w:rsidR="007D4579" w:rsidRPr="00274ABA" w:rsidRDefault="007D4579" w:rsidP="008C7BB2">
            <w:pPr>
              <w:jc w:val="both"/>
              <w:rPr>
                <w:i/>
                <w:iCs/>
                <w:color w:val="000000"/>
                <w:sz w:val="16"/>
                <w:szCs w:val="16"/>
              </w:rPr>
            </w:pPr>
          </w:p>
          <w:p w14:paraId="698D1D18" w14:textId="77777777" w:rsidR="007D4579" w:rsidRPr="00274ABA" w:rsidRDefault="007D4579" w:rsidP="008C7BB2">
            <w:pPr>
              <w:jc w:val="both"/>
              <w:rPr>
                <w:b/>
                <w:iCs/>
                <w:color w:val="000000"/>
                <w:sz w:val="16"/>
                <w:szCs w:val="16"/>
              </w:rPr>
            </w:pPr>
            <w:r w:rsidRPr="00274ABA">
              <w:rPr>
                <w:b/>
                <w:iCs/>
                <w:color w:val="000000"/>
                <w:sz w:val="16"/>
                <w:szCs w:val="16"/>
              </w:rPr>
              <w:t xml:space="preserve">4. Institutions responsible for the promotion of territorial development </w:t>
            </w:r>
            <w:r w:rsidR="009341FA" w:rsidRPr="00274ABA">
              <w:rPr>
                <w:b/>
                <w:iCs/>
                <w:color w:val="000000"/>
                <w:sz w:val="16"/>
                <w:szCs w:val="16"/>
              </w:rPr>
              <w:t xml:space="preserve">have </w:t>
            </w:r>
            <w:r w:rsidRPr="00274ABA">
              <w:rPr>
                <w:b/>
                <w:iCs/>
                <w:color w:val="000000"/>
                <w:sz w:val="16"/>
                <w:szCs w:val="16"/>
              </w:rPr>
              <w:t xml:space="preserve">increased capacities to reduce territorial inequalities. </w:t>
            </w:r>
          </w:p>
          <w:p w14:paraId="65A2127C" w14:textId="77777777" w:rsidR="007D4579" w:rsidRPr="00274ABA" w:rsidRDefault="007D4579" w:rsidP="008C7BB2">
            <w:pPr>
              <w:jc w:val="both"/>
              <w:rPr>
                <w:iCs/>
                <w:color w:val="000000"/>
                <w:sz w:val="16"/>
                <w:szCs w:val="16"/>
              </w:rPr>
            </w:pPr>
            <w:r w:rsidRPr="00274ABA">
              <w:rPr>
                <w:i/>
                <w:iCs/>
                <w:color w:val="000000"/>
                <w:sz w:val="16"/>
                <w:szCs w:val="16"/>
              </w:rPr>
              <w:t xml:space="preserve">Indicator: </w:t>
            </w:r>
            <w:r w:rsidRPr="00274ABA">
              <w:rPr>
                <w:iCs/>
                <w:color w:val="000000"/>
                <w:sz w:val="16"/>
                <w:szCs w:val="16"/>
              </w:rPr>
              <w:t>Degree to which local development agencies have strengthened capacities for planning and execution of local economic development strategies:</w:t>
            </w:r>
          </w:p>
          <w:p w14:paraId="15AC070D" w14:textId="77777777" w:rsidR="007D4579" w:rsidRPr="00274ABA" w:rsidRDefault="007D4579" w:rsidP="008C7BB2">
            <w:pPr>
              <w:jc w:val="both"/>
              <w:rPr>
                <w:iCs/>
                <w:color w:val="000000"/>
                <w:sz w:val="16"/>
                <w:szCs w:val="16"/>
              </w:rPr>
            </w:pPr>
            <w:r w:rsidRPr="00274ABA">
              <w:rPr>
                <w:iCs/>
                <w:color w:val="000000"/>
                <w:sz w:val="16"/>
                <w:szCs w:val="16"/>
              </w:rPr>
              <w:t>1</w:t>
            </w:r>
            <w:r w:rsidRPr="00274ABA">
              <w:rPr>
                <w:i/>
                <w:iCs/>
                <w:color w:val="000000"/>
                <w:sz w:val="16"/>
                <w:szCs w:val="16"/>
              </w:rPr>
              <w:t xml:space="preserve">: </w:t>
            </w:r>
            <w:r w:rsidRPr="00274ABA">
              <w:rPr>
                <w:iCs/>
                <w:color w:val="000000"/>
                <w:sz w:val="16"/>
                <w:szCs w:val="16"/>
              </w:rPr>
              <w:t>not strengthened</w:t>
            </w:r>
          </w:p>
          <w:p w14:paraId="039735B3" w14:textId="77777777" w:rsidR="007D4579" w:rsidRPr="00274ABA" w:rsidRDefault="007D4579" w:rsidP="008C7BB2">
            <w:pPr>
              <w:jc w:val="both"/>
              <w:rPr>
                <w:iCs/>
                <w:color w:val="000000"/>
                <w:sz w:val="16"/>
                <w:szCs w:val="16"/>
              </w:rPr>
            </w:pPr>
            <w:r w:rsidRPr="00274ABA">
              <w:rPr>
                <w:iCs/>
                <w:color w:val="000000"/>
                <w:sz w:val="16"/>
                <w:szCs w:val="16"/>
              </w:rPr>
              <w:t>2: very partially</w:t>
            </w:r>
          </w:p>
          <w:p w14:paraId="5AF3BB70" w14:textId="77777777" w:rsidR="007D4579" w:rsidRPr="00274ABA" w:rsidRDefault="007D4579" w:rsidP="008C7BB2">
            <w:pPr>
              <w:jc w:val="both"/>
              <w:rPr>
                <w:iCs/>
                <w:color w:val="000000"/>
                <w:sz w:val="16"/>
                <w:szCs w:val="16"/>
              </w:rPr>
            </w:pPr>
            <w:r w:rsidRPr="00274ABA">
              <w:rPr>
                <w:iCs/>
                <w:color w:val="000000"/>
                <w:sz w:val="16"/>
                <w:szCs w:val="16"/>
              </w:rPr>
              <w:t>3: partially</w:t>
            </w:r>
          </w:p>
          <w:p w14:paraId="536AA65B" w14:textId="77777777" w:rsidR="007D4579" w:rsidRPr="00274ABA" w:rsidRDefault="007D4579" w:rsidP="008C7BB2">
            <w:pPr>
              <w:jc w:val="both"/>
              <w:rPr>
                <w:iCs/>
                <w:color w:val="000000"/>
                <w:sz w:val="16"/>
                <w:szCs w:val="16"/>
              </w:rPr>
            </w:pPr>
            <w:r w:rsidRPr="00274ABA">
              <w:rPr>
                <w:iCs/>
                <w:color w:val="000000"/>
                <w:sz w:val="16"/>
                <w:szCs w:val="16"/>
              </w:rPr>
              <w:t>4: mostly</w:t>
            </w:r>
          </w:p>
          <w:p w14:paraId="3D7CD5C3" w14:textId="77777777" w:rsidR="007A6976" w:rsidRPr="00274ABA" w:rsidRDefault="007A6976" w:rsidP="008C7BB2">
            <w:pPr>
              <w:jc w:val="both"/>
              <w:rPr>
                <w:iCs/>
                <w:color w:val="000000"/>
                <w:sz w:val="16"/>
                <w:szCs w:val="16"/>
              </w:rPr>
            </w:pPr>
          </w:p>
          <w:p w14:paraId="79217879" w14:textId="77777777" w:rsidR="007D4579" w:rsidRPr="00274ABA" w:rsidRDefault="007D4579" w:rsidP="008C7BB2">
            <w:pPr>
              <w:jc w:val="both"/>
              <w:rPr>
                <w:i/>
                <w:iCs/>
                <w:color w:val="000000"/>
                <w:sz w:val="16"/>
                <w:szCs w:val="16"/>
              </w:rPr>
            </w:pPr>
            <w:r w:rsidRPr="00274ABA">
              <w:rPr>
                <w:i/>
                <w:iCs/>
                <w:color w:val="000000"/>
                <w:sz w:val="16"/>
                <w:szCs w:val="16"/>
              </w:rPr>
              <w:t>Baseline:2</w:t>
            </w:r>
          </w:p>
          <w:p w14:paraId="1417A39C" w14:textId="77777777" w:rsidR="007D4579" w:rsidRPr="00274ABA" w:rsidRDefault="007D4579" w:rsidP="008C7BB2">
            <w:pPr>
              <w:jc w:val="both"/>
              <w:rPr>
                <w:i/>
                <w:iCs/>
                <w:color w:val="000000"/>
                <w:sz w:val="16"/>
                <w:szCs w:val="16"/>
              </w:rPr>
            </w:pPr>
            <w:r w:rsidRPr="00274ABA">
              <w:rPr>
                <w:i/>
                <w:iCs/>
                <w:color w:val="000000"/>
                <w:sz w:val="16"/>
                <w:szCs w:val="16"/>
              </w:rPr>
              <w:t>Target: 4</w:t>
            </w:r>
          </w:p>
        </w:tc>
        <w:tc>
          <w:tcPr>
            <w:tcW w:w="771" w:type="pct"/>
            <w:gridSpan w:val="2"/>
            <w:vMerge w:val="restart"/>
            <w:tcBorders>
              <w:left w:val="single" w:sz="8" w:space="0" w:color="000000"/>
              <w:right w:val="single" w:sz="4" w:space="0" w:color="auto"/>
            </w:tcBorders>
          </w:tcPr>
          <w:p w14:paraId="69EC4FA4" w14:textId="77777777" w:rsidR="00A3788E" w:rsidRPr="00274ABA" w:rsidRDefault="007D4579" w:rsidP="008C7BB2">
            <w:pPr>
              <w:rPr>
                <w:iCs/>
                <w:color w:val="000000"/>
                <w:sz w:val="16"/>
                <w:szCs w:val="16"/>
              </w:rPr>
            </w:pPr>
            <w:r w:rsidRPr="00274ABA">
              <w:rPr>
                <w:iCs/>
                <w:color w:val="000000"/>
                <w:sz w:val="16"/>
                <w:szCs w:val="16"/>
              </w:rPr>
              <w:lastRenderedPageBreak/>
              <w:t xml:space="preserve">UNICEF, ECLAC, </w:t>
            </w:r>
          </w:p>
          <w:p w14:paraId="29B83AB8" w14:textId="77777777" w:rsidR="007D4579" w:rsidRPr="00274ABA" w:rsidRDefault="007D4579" w:rsidP="008C7BB2">
            <w:pPr>
              <w:rPr>
                <w:iCs/>
                <w:color w:val="000000"/>
                <w:sz w:val="16"/>
                <w:szCs w:val="16"/>
              </w:rPr>
            </w:pPr>
            <w:r w:rsidRPr="00274ABA">
              <w:rPr>
                <w:iCs/>
                <w:color w:val="000000"/>
                <w:sz w:val="16"/>
                <w:szCs w:val="16"/>
              </w:rPr>
              <w:t>UN</w:t>
            </w:r>
            <w:r w:rsidR="001C59B0" w:rsidRPr="00274ABA">
              <w:rPr>
                <w:iCs/>
                <w:color w:val="000000"/>
                <w:sz w:val="16"/>
                <w:szCs w:val="16"/>
              </w:rPr>
              <w:t>-</w:t>
            </w:r>
            <w:r w:rsidRPr="00274ABA">
              <w:rPr>
                <w:iCs/>
                <w:color w:val="000000"/>
                <w:sz w:val="16"/>
                <w:szCs w:val="16"/>
              </w:rPr>
              <w:t>W</w:t>
            </w:r>
            <w:r w:rsidR="001C59B0" w:rsidRPr="00274ABA">
              <w:rPr>
                <w:iCs/>
                <w:color w:val="000000"/>
                <w:sz w:val="16"/>
                <w:szCs w:val="16"/>
              </w:rPr>
              <w:t>omen</w:t>
            </w:r>
            <w:r w:rsidRPr="00274ABA">
              <w:rPr>
                <w:iCs/>
                <w:color w:val="000000"/>
                <w:sz w:val="16"/>
                <w:szCs w:val="16"/>
              </w:rPr>
              <w:t>, ILO.</w:t>
            </w:r>
          </w:p>
          <w:p w14:paraId="1BB16D27" w14:textId="77777777" w:rsidR="007D4579" w:rsidRPr="00274ABA" w:rsidRDefault="00A3788E" w:rsidP="008C7BB2">
            <w:pPr>
              <w:rPr>
                <w:iCs/>
                <w:color w:val="000000"/>
                <w:sz w:val="16"/>
                <w:szCs w:val="16"/>
              </w:rPr>
            </w:pPr>
            <w:r w:rsidRPr="00274ABA">
              <w:rPr>
                <w:iCs/>
                <w:color w:val="000000"/>
                <w:sz w:val="16"/>
                <w:szCs w:val="16"/>
              </w:rPr>
              <w:t xml:space="preserve">international </w:t>
            </w:r>
            <w:r w:rsidR="00F33AD3" w:rsidRPr="00274ABA">
              <w:rPr>
                <w:iCs/>
                <w:color w:val="000000"/>
                <w:sz w:val="16"/>
                <w:szCs w:val="16"/>
              </w:rPr>
              <w:t>cooperation</w:t>
            </w:r>
            <w:r w:rsidR="00F1496D" w:rsidRPr="00274ABA">
              <w:rPr>
                <w:iCs/>
                <w:color w:val="000000"/>
                <w:sz w:val="16"/>
                <w:szCs w:val="16"/>
              </w:rPr>
              <w:t>;</w:t>
            </w:r>
          </w:p>
          <w:p w14:paraId="00B52F83" w14:textId="77777777" w:rsidR="007D4579" w:rsidRPr="00274ABA" w:rsidRDefault="00E452A8" w:rsidP="008C7BB2">
            <w:pPr>
              <w:rPr>
                <w:iCs/>
                <w:color w:val="000000"/>
                <w:sz w:val="16"/>
                <w:szCs w:val="16"/>
              </w:rPr>
            </w:pPr>
            <w:r w:rsidRPr="00274ABA">
              <w:rPr>
                <w:iCs/>
                <w:color w:val="000000"/>
                <w:sz w:val="16"/>
                <w:szCs w:val="16"/>
              </w:rPr>
              <w:t>decentralized</w:t>
            </w:r>
            <w:r w:rsidR="00A3788E" w:rsidRPr="00274ABA">
              <w:rPr>
                <w:iCs/>
                <w:color w:val="000000"/>
                <w:sz w:val="16"/>
                <w:szCs w:val="16"/>
              </w:rPr>
              <w:t xml:space="preserve"> </w:t>
            </w:r>
            <w:r w:rsidR="007D4579" w:rsidRPr="00274ABA">
              <w:rPr>
                <w:iCs/>
                <w:color w:val="000000"/>
                <w:sz w:val="16"/>
                <w:szCs w:val="16"/>
              </w:rPr>
              <w:t>cooperation</w:t>
            </w:r>
            <w:r w:rsidR="00F1496D" w:rsidRPr="00274ABA">
              <w:rPr>
                <w:iCs/>
                <w:color w:val="000000"/>
                <w:sz w:val="16"/>
                <w:szCs w:val="16"/>
              </w:rPr>
              <w:t>;</w:t>
            </w:r>
          </w:p>
          <w:p w14:paraId="41EC6CDC" w14:textId="77777777" w:rsidR="007D4579" w:rsidRPr="00274ABA" w:rsidRDefault="007D4579" w:rsidP="008C7BB2">
            <w:pPr>
              <w:rPr>
                <w:iCs/>
                <w:color w:val="000000"/>
                <w:sz w:val="16"/>
                <w:szCs w:val="16"/>
              </w:rPr>
            </w:pPr>
            <w:r w:rsidRPr="00274ABA">
              <w:rPr>
                <w:iCs/>
                <w:color w:val="000000"/>
                <w:sz w:val="16"/>
                <w:szCs w:val="16"/>
              </w:rPr>
              <w:t>IADB</w:t>
            </w:r>
            <w:r w:rsidR="00F1496D" w:rsidRPr="00274ABA">
              <w:rPr>
                <w:iCs/>
                <w:color w:val="000000"/>
                <w:sz w:val="16"/>
                <w:szCs w:val="16"/>
              </w:rPr>
              <w:t xml:space="preserve">; </w:t>
            </w:r>
          </w:p>
          <w:p w14:paraId="26191D93" w14:textId="77777777" w:rsidR="007D4579" w:rsidRPr="00274ABA" w:rsidRDefault="00F1496D" w:rsidP="008C7BB2">
            <w:pPr>
              <w:rPr>
                <w:iCs/>
                <w:color w:val="000000"/>
                <w:sz w:val="16"/>
                <w:szCs w:val="16"/>
              </w:rPr>
            </w:pPr>
            <w:r w:rsidRPr="00274ABA">
              <w:rPr>
                <w:iCs/>
                <w:color w:val="000000"/>
                <w:sz w:val="16"/>
                <w:szCs w:val="16"/>
              </w:rPr>
              <w:t xml:space="preserve">MIDES; MVOTMA,  </w:t>
            </w:r>
            <w:r w:rsidR="00095844" w:rsidRPr="00274ABA">
              <w:rPr>
                <w:iCs/>
                <w:color w:val="000000"/>
                <w:sz w:val="16"/>
                <w:szCs w:val="16"/>
              </w:rPr>
              <w:t>Mini</w:t>
            </w:r>
            <w:r w:rsidR="00333059" w:rsidRPr="00274ABA">
              <w:rPr>
                <w:iCs/>
                <w:color w:val="000000"/>
                <w:sz w:val="16"/>
                <w:szCs w:val="16"/>
              </w:rPr>
              <w:t>s</w:t>
            </w:r>
            <w:r w:rsidR="00095844" w:rsidRPr="00274ABA">
              <w:rPr>
                <w:iCs/>
                <w:color w:val="000000"/>
                <w:sz w:val="16"/>
                <w:szCs w:val="16"/>
              </w:rPr>
              <w:t>try of Labour and Social Security</w:t>
            </w:r>
            <w:r w:rsidR="007D4579" w:rsidRPr="00274ABA">
              <w:rPr>
                <w:iCs/>
                <w:color w:val="000000"/>
                <w:sz w:val="16"/>
                <w:szCs w:val="16"/>
              </w:rPr>
              <w:t xml:space="preserve">; </w:t>
            </w:r>
            <w:r w:rsidR="00095844" w:rsidRPr="00274ABA">
              <w:rPr>
                <w:iCs/>
                <w:color w:val="000000"/>
                <w:sz w:val="16"/>
                <w:szCs w:val="16"/>
              </w:rPr>
              <w:t>Ministry of Education and Culture</w:t>
            </w:r>
            <w:r w:rsidR="00D1001A" w:rsidRPr="00274ABA">
              <w:rPr>
                <w:iCs/>
                <w:color w:val="000000"/>
                <w:sz w:val="16"/>
                <w:szCs w:val="16"/>
              </w:rPr>
              <w:t xml:space="preserve"> (</w:t>
            </w:r>
            <w:r w:rsidR="007D4579" w:rsidRPr="00274ABA">
              <w:rPr>
                <w:iCs/>
                <w:color w:val="000000"/>
                <w:sz w:val="16"/>
                <w:szCs w:val="16"/>
              </w:rPr>
              <w:t>MEC</w:t>
            </w:r>
            <w:r w:rsidR="00D1001A" w:rsidRPr="00274ABA">
              <w:rPr>
                <w:iCs/>
                <w:color w:val="000000"/>
                <w:sz w:val="16"/>
                <w:szCs w:val="16"/>
              </w:rPr>
              <w:t>)</w:t>
            </w:r>
            <w:r w:rsidR="007D4579" w:rsidRPr="00274ABA">
              <w:rPr>
                <w:iCs/>
                <w:color w:val="000000"/>
                <w:sz w:val="16"/>
                <w:szCs w:val="16"/>
              </w:rPr>
              <w:t>; M</w:t>
            </w:r>
            <w:r w:rsidR="00FB44A9" w:rsidRPr="00274ABA">
              <w:rPr>
                <w:iCs/>
                <w:color w:val="000000"/>
                <w:sz w:val="16"/>
                <w:szCs w:val="16"/>
              </w:rPr>
              <w:t xml:space="preserve">inistry </w:t>
            </w:r>
            <w:r w:rsidR="002D15C6" w:rsidRPr="00274ABA">
              <w:rPr>
                <w:iCs/>
                <w:color w:val="000000"/>
                <w:sz w:val="16"/>
                <w:szCs w:val="16"/>
              </w:rPr>
              <w:t>o</w:t>
            </w:r>
            <w:r w:rsidR="00FB44A9" w:rsidRPr="00274ABA">
              <w:rPr>
                <w:iCs/>
                <w:color w:val="000000"/>
                <w:sz w:val="16"/>
                <w:szCs w:val="16"/>
              </w:rPr>
              <w:t>f Health</w:t>
            </w:r>
            <w:r w:rsidR="007D4579" w:rsidRPr="00274ABA">
              <w:rPr>
                <w:iCs/>
                <w:color w:val="000000"/>
                <w:sz w:val="16"/>
                <w:szCs w:val="16"/>
              </w:rPr>
              <w:t xml:space="preserve">; </w:t>
            </w:r>
            <w:r w:rsidR="007333C8" w:rsidRPr="00274ABA">
              <w:rPr>
                <w:iCs/>
                <w:color w:val="000000"/>
                <w:sz w:val="16"/>
                <w:szCs w:val="16"/>
              </w:rPr>
              <w:t>Institute for Childhood and Adolescence</w:t>
            </w:r>
            <w:r w:rsidR="007D4579" w:rsidRPr="00274ABA">
              <w:rPr>
                <w:iCs/>
                <w:color w:val="000000"/>
                <w:sz w:val="16"/>
                <w:szCs w:val="16"/>
              </w:rPr>
              <w:t xml:space="preserve">; </w:t>
            </w:r>
            <w:r w:rsidR="00D1001A" w:rsidRPr="00274ABA">
              <w:rPr>
                <w:iCs/>
                <w:color w:val="000000"/>
                <w:sz w:val="16"/>
                <w:szCs w:val="16"/>
              </w:rPr>
              <w:t>National Institute for Women; National Institute for Employment and Professional Formation</w:t>
            </w:r>
            <w:r w:rsidR="00CB5ABF" w:rsidRPr="00274ABA">
              <w:rPr>
                <w:iCs/>
                <w:color w:val="000000"/>
                <w:sz w:val="16"/>
                <w:szCs w:val="16"/>
              </w:rPr>
              <w:t xml:space="preserve">; </w:t>
            </w:r>
            <w:r w:rsidR="00D1001A" w:rsidRPr="00274ABA">
              <w:rPr>
                <w:iCs/>
                <w:color w:val="000000"/>
                <w:sz w:val="16"/>
                <w:szCs w:val="16"/>
              </w:rPr>
              <w:t>National Institute for Youth</w:t>
            </w:r>
            <w:r w:rsidR="007D4579" w:rsidRPr="00274ABA">
              <w:rPr>
                <w:iCs/>
                <w:color w:val="000000"/>
                <w:sz w:val="16"/>
                <w:szCs w:val="16"/>
              </w:rPr>
              <w:t xml:space="preserve">; </w:t>
            </w:r>
            <w:r w:rsidR="00105A3E" w:rsidRPr="00274ABA">
              <w:rPr>
                <w:iCs/>
                <w:color w:val="000000"/>
                <w:sz w:val="16"/>
                <w:szCs w:val="16"/>
              </w:rPr>
              <w:t>OPB</w:t>
            </w:r>
            <w:r w:rsidR="00D1001A" w:rsidRPr="00274ABA">
              <w:rPr>
                <w:iCs/>
                <w:color w:val="000000"/>
                <w:sz w:val="16"/>
                <w:szCs w:val="16"/>
              </w:rPr>
              <w:t>;</w:t>
            </w:r>
            <w:r w:rsidR="00CB5ABF" w:rsidRPr="00274ABA">
              <w:rPr>
                <w:iCs/>
                <w:color w:val="000000"/>
                <w:sz w:val="16"/>
                <w:szCs w:val="16"/>
              </w:rPr>
              <w:t xml:space="preserve"> </w:t>
            </w:r>
            <w:r w:rsidR="007D4579" w:rsidRPr="00274ABA">
              <w:rPr>
                <w:iCs/>
                <w:color w:val="000000"/>
                <w:sz w:val="16"/>
                <w:szCs w:val="16"/>
              </w:rPr>
              <w:t>Mayors’ Council</w:t>
            </w:r>
            <w:r w:rsidRPr="00274ABA">
              <w:rPr>
                <w:iCs/>
                <w:color w:val="000000"/>
                <w:sz w:val="16"/>
                <w:szCs w:val="16"/>
              </w:rPr>
              <w:t>;</w:t>
            </w:r>
            <w:r w:rsidR="007D4579" w:rsidRPr="00274ABA">
              <w:rPr>
                <w:iCs/>
                <w:color w:val="000000"/>
                <w:sz w:val="16"/>
                <w:szCs w:val="16"/>
              </w:rPr>
              <w:t xml:space="preserve"> </w:t>
            </w:r>
          </w:p>
          <w:p w14:paraId="2C9053B1" w14:textId="77777777" w:rsidR="007D4579" w:rsidRPr="00274ABA" w:rsidRDefault="00F1496D" w:rsidP="008C7BB2">
            <w:pPr>
              <w:rPr>
                <w:iCs/>
                <w:color w:val="000000"/>
                <w:sz w:val="16"/>
                <w:szCs w:val="16"/>
              </w:rPr>
            </w:pPr>
            <w:r w:rsidRPr="00274ABA">
              <w:rPr>
                <w:iCs/>
                <w:color w:val="000000"/>
                <w:sz w:val="16"/>
                <w:szCs w:val="16"/>
              </w:rPr>
              <w:t>Townships Plenary;</w:t>
            </w:r>
          </w:p>
          <w:p w14:paraId="37E76520" w14:textId="77777777" w:rsidR="007D4579" w:rsidRPr="00274ABA" w:rsidRDefault="00D1001A" w:rsidP="008C7BB2">
            <w:pPr>
              <w:rPr>
                <w:iCs/>
                <w:color w:val="000000"/>
                <w:sz w:val="16"/>
                <w:szCs w:val="16"/>
              </w:rPr>
            </w:pPr>
            <w:r w:rsidRPr="00274ABA">
              <w:rPr>
                <w:iCs/>
                <w:color w:val="000000"/>
                <w:sz w:val="16"/>
                <w:szCs w:val="16"/>
              </w:rPr>
              <w:t>public companies</w:t>
            </w:r>
            <w:r w:rsidR="00F1496D" w:rsidRPr="00274ABA">
              <w:rPr>
                <w:iCs/>
                <w:color w:val="000000"/>
                <w:sz w:val="16"/>
                <w:szCs w:val="16"/>
              </w:rPr>
              <w:t>;</w:t>
            </w:r>
          </w:p>
          <w:p w14:paraId="431F3C77" w14:textId="77777777" w:rsidR="007D4579" w:rsidRPr="00274ABA" w:rsidRDefault="00D1001A" w:rsidP="008C7BB2">
            <w:pPr>
              <w:rPr>
                <w:iCs/>
                <w:color w:val="000000"/>
                <w:sz w:val="16"/>
                <w:szCs w:val="16"/>
              </w:rPr>
            </w:pPr>
            <w:r w:rsidRPr="00274ABA">
              <w:rPr>
                <w:iCs/>
                <w:color w:val="000000"/>
                <w:sz w:val="16"/>
                <w:szCs w:val="16"/>
              </w:rPr>
              <w:t>academia</w:t>
            </w:r>
            <w:r w:rsidR="00F1496D" w:rsidRPr="00274ABA">
              <w:rPr>
                <w:iCs/>
                <w:color w:val="000000"/>
                <w:sz w:val="16"/>
                <w:szCs w:val="16"/>
              </w:rPr>
              <w:t>;</w:t>
            </w:r>
          </w:p>
          <w:p w14:paraId="205F71C8" w14:textId="77777777" w:rsidR="007D4579" w:rsidRPr="00274ABA" w:rsidRDefault="007D4579" w:rsidP="008C7BB2">
            <w:pPr>
              <w:rPr>
                <w:iCs/>
                <w:color w:val="000000"/>
                <w:sz w:val="16"/>
                <w:szCs w:val="16"/>
              </w:rPr>
            </w:pPr>
            <w:r w:rsidRPr="00274ABA">
              <w:rPr>
                <w:iCs/>
                <w:color w:val="000000"/>
                <w:sz w:val="16"/>
                <w:szCs w:val="16"/>
              </w:rPr>
              <w:t xml:space="preserve">CSOs; </w:t>
            </w:r>
            <w:r w:rsidR="00D1001A" w:rsidRPr="00274ABA">
              <w:rPr>
                <w:iCs/>
                <w:color w:val="000000"/>
                <w:sz w:val="16"/>
                <w:szCs w:val="16"/>
              </w:rPr>
              <w:t>trade unions</w:t>
            </w:r>
            <w:r w:rsidRPr="00274ABA">
              <w:rPr>
                <w:iCs/>
                <w:color w:val="000000"/>
                <w:sz w:val="16"/>
                <w:szCs w:val="16"/>
              </w:rPr>
              <w:t>.</w:t>
            </w:r>
          </w:p>
          <w:p w14:paraId="089CC340" w14:textId="77777777" w:rsidR="007D4579" w:rsidRPr="00274ABA" w:rsidRDefault="007D4579" w:rsidP="008C7BB2">
            <w:pPr>
              <w:rPr>
                <w:i/>
                <w:iCs/>
                <w:color w:val="000000"/>
                <w:sz w:val="16"/>
                <w:szCs w:val="16"/>
              </w:rPr>
            </w:pPr>
          </w:p>
        </w:tc>
        <w:tc>
          <w:tcPr>
            <w:tcW w:w="712" w:type="pct"/>
            <w:tcBorders>
              <w:top w:val="single" w:sz="4" w:space="0" w:color="auto"/>
              <w:left w:val="single" w:sz="4" w:space="0" w:color="auto"/>
              <w:right w:val="single" w:sz="4" w:space="0" w:color="auto"/>
            </w:tcBorders>
            <w:tcMar>
              <w:top w:w="15" w:type="dxa"/>
              <w:left w:w="108" w:type="dxa"/>
              <w:bottom w:w="0" w:type="dxa"/>
              <w:right w:w="108" w:type="dxa"/>
            </w:tcMar>
          </w:tcPr>
          <w:p w14:paraId="00FB2D92" w14:textId="77777777" w:rsidR="007D4579" w:rsidRPr="00274ABA" w:rsidRDefault="007D4579" w:rsidP="008C7BB2">
            <w:pPr>
              <w:rPr>
                <w:b/>
                <w:color w:val="000000"/>
                <w:sz w:val="16"/>
                <w:szCs w:val="16"/>
              </w:rPr>
            </w:pPr>
            <w:r w:rsidRPr="00274ABA">
              <w:rPr>
                <w:b/>
                <w:i/>
                <w:color w:val="000000"/>
                <w:sz w:val="16"/>
                <w:szCs w:val="16"/>
              </w:rPr>
              <w:t>Regular:</w:t>
            </w:r>
            <w:r w:rsidRPr="00274ABA">
              <w:rPr>
                <w:b/>
                <w:color w:val="000000"/>
                <w:sz w:val="16"/>
                <w:szCs w:val="16"/>
              </w:rPr>
              <w:t xml:space="preserve"> 294,000</w:t>
            </w:r>
          </w:p>
        </w:tc>
      </w:tr>
      <w:tr w:rsidR="007D4579" w:rsidRPr="00274ABA" w14:paraId="5EBFC8F8" w14:textId="77777777" w:rsidTr="007507EF">
        <w:trPr>
          <w:gridBefore w:val="1"/>
          <w:wBefore w:w="7" w:type="pct"/>
        </w:trPr>
        <w:tc>
          <w:tcPr>
            <w:tcW w:w="1318" w:type="pct"/>
            <w:gridSpan w:val="2"/>
            <w:vMerge/>
            <w:tcBorders>
              <w:left w:val="single" w:sz="8" w:space="0" w:color="000000"/>
              <w:bottom w:val="single" w:sz="4" w:space="0" w:color="auto"/>
              <w:right w:val="single" w:sz="4" w:space="0" w:color="auto"/>
            </w:tcBorders>
            <w:tcMar>
              <w:top w:w="72" w:type="dxa"/>
              <w:left w:w="144" w:type="dxa"/>
              <w:bottom w:w="72" w:type="dxa"/>
              <w:right w:w="144" w:type="dxa"/>
            </w:tcMar>
          </w:tcPr>
          <w:p w14:paraId="5E23B4A3" w14:textId="77777777" w:rsidR="007D4579" w:rsidRPr="00274ABA" w:rsidRDefault="007D4579" w:rsidP="008C7BB2">
            <w:pPr>
              <w:rPr>
                <w:i/>
                <w:iCs/>
                <w:color w:val="000000"/>
                <w:sz w:val="16"/>
                <w:szCs w:val="16"/>
              </w:rPr>
            </w:pPr>
          </w:p>
        </w:tc>
        <w:tc>
          <w:tcPr>
            <w:tcW w:w="1043" w:type="pct"/>
            <w:gridSpan w:val="2"/>
            <w:vMerge/>
            <w:tcBorders>
              <w:left w:val="single" w:sz="4" w:space="0" w:color="auto"/>
              <w:bottom w:val="single" w:sz="4" w:space="0" w:color="auto"/>
              <w:right w:val="single" w:sz="8" w:space="0" w:color="000000"/>
            </w:tcBorders>
          </w:tcPr>
          <w:p w14:paraId="1AD5BFBD" w14:textId="77777777" w:rsidR="007D4579" w:rsidRPr="00274ABA" w:rsidRDefault="007D4579" w:rsidP="008C7BB2">
            <w:pPr>
              <w:rPr>
                <w:i/>
                <w:iCs/>
                <w:color w:val="000000"/>
                <w:sz w:val="16"/>
                <w:szCs w:val="16"/>
              </w:rPr>
            </w:pPr>
          </w:p>
        </w:tc>
        <w:tc>
          <w:tcPr>
            <w:tcW w:w="1149" w:type="pct"/>
            <w:gridSpan w:val="2"/>
            <w:vMerge/>
            <w:tcBorders>
              <w:left w:val="single" w:sz="8" w:space="0" w:color="000000"/>
              <w:bottom w:val="single" w:sz="4" w:space="0" w:color="auto"/>
              <w:right w:val="single" w:sz="8" w:space="0" w:color="000000"/>
            </w:tcBorders>
            <w:tcMar>
              <w:top w:w="72" w:type="dxa"/>
              <w:left w:w="144" w:type="dxa"/>
              <w:bottom w:w="72" w:type="dxa"/>
              <w:right w:w="144" w:type="dxa"/>
            </w:tcMar>
          </w:tcPr>
          <w:p w14:paraId="15296611" w14:textId="77777777" w:rsidR="007D4579" w:rsidRPr="00274ABA" w:rsidRDefault="007D4579" w:rsidP="008C7BB2">
            <w:pPr>
              <w:rPr>
                <w:i/>
                <w:iCs/>
                <w:color w:val="000000"/>
                <w:sz w:val="16"/>
                <w:szCs w:val="16"/>
              </w:rPr>
            </w:pPr>
          </w:p>
        </w:tc>
        <w:tc>
          <w:tcPr>
            <w:tcW w:w="771" w:type="pct"/>
            <w:gridSpan w:val="2"/>
            <w:vMerge/>
            <w:tcBorders>
              <w:left w:val="single" w:sz="8" w:space="0" w:color="000000"/>
              <w:bottom w:val="single" w:sz="4" w:space="0" w:color="auto"/>
              <w:right w:val="single" w:sz="4" w:space="0" w:color="auto"/>
            </w:tcBorders>
          </w:tcPr>
          <w:p w14:paraId="703D5AB0" w14:textId="77777777" w:rsidR="007D4579" w:rsidRPr="00274ABA" w:rsidRDefault="007D4579" w:rsidP="008C7BB2">
            <w:pPr>
              <w:rPr>
                <w:i/>
                <w:iCs/>
                <w:color w:val="000000"/>
                <w:sz w:val="16"/>
                <w:szCs w:val="16"/>
              </w:rPr>
            </w:pPr>
          </w:p>
        </w:tc>
        <w:tc>
          <w:tcPr>
            <w:tcW w:w="712" w:type="pct"/>
            <w:tcBorders>
              <w:left w:val="single" w:sz="4" w:space="0" w:color="auto"/>
              <w:right w:val="single" w:sz="4" w:space="0" w:color="auto"/>
            </w:tcBorders>
            <w:tcMar>
              <w:top w:w="15" w:type="dxa"/>
              <w:left w:w="108" w:type="dxa"/>
              <w:bottom w:w="0" w:type="dxa"/>
              <w:right w:w="108" w:type="dxa"/>
            </w:tcMar>
          </w:tcPr>
          <w:p w14:paraId="7CCCFAD5" w14:textId="77777777" w:rsidR="007D4579" w:rsidRPr="00274ABA" w:rsidRDefault="007D4579" w:rsidP="008C7BB2">
            <w:pPr>
              <w:rPr>
                <w:b/>
                <w:color w:val="000000"/>
                <w:sz w:val="16"/>
                <w:szCs w:val="16"/>
              </w:rPr>
            </w:pPr>
            <w:r w:rsidRPr="00274ABA">
              <w:rPr>
                <w:b/>
                <w:i/>
                <w:color w:val="000000"/>
                <w:sz w:val="16"/>
                <w:szCs w:val="16"/>
              </w:rPr>
              <w:t>Other:</w:t>
            </w:r>
            <w:r w:rsidRPr="00274ABA">
              <w:rPr>
                <w:b/>
                <w:color w:val="000000"/>
                <w:sz w:val="16"/>
                <w:szCs w:val="16"/>
              </w:rPr>
              <w:t xml:space="preserve"> 23,679,000</w:t>
            </w:r>
          </w:p>
        </w:tc>
      </w:tr>
      <w:tr w:rsidR="007D4579" w:rsidRPr="00274ABA" w14:paraId="1E54271E" w14:textId="77777777" w:rsidTr="007507EF">
        <w:tc>
          <w:tcPr>
            <w:tcW w:w="5000" w:type="pct"/>
            <w:gridSpan w:val="10"/>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7E8DBB37" w14:textId="77777777" w:rsidR="007D4579" w:rsidRPr="00274ABA" w:rsidRDefault="007D4579" w:rsidP="008C7BB2">
            <w:pPr>
              <w:rPr>
                <w:color w:val="000000"/>
                <w:sz w:val="16"/>
                <w:szCs w:val="16"/>
              </w:rPr>
            </w:pPr>
            <w:r w:rsidRPr="00274ABA">
              <w:rPr>
                <w:b/>
                <w:bCs/>
                <w:color w:val="000000"/>
                <w:sz w:val="16"/>
                <w:szCs w:val="16"/>
              </w:rPr>
              <w:lastRenderedPageBreak/>
              <w:t xml:space="preserve">NATIONAL PRIORITY OR GOAL: </w:t>
            </w:r>
            <w:r w:rsidRPr="00274ABA">
              <w:rPr>
                <w:b/>
                <w:bCs/>
                <w:iCs/>
                <w:sz w:val="16"/>
                <w:szCs w:val="16"/>
              </w:rPr>
              <w:t>Sustainable development</w:t>
            </w:r>
            <w:r w:rsidRPr="00274ABA">
              <w:rPr>
                <w:b/>
                <w:sz w:val="16"/>
                <w:szCs w:val="16"/>
              </w:rPr>
              <w:t xml:space="preserve"> with innovation</w:t>
            </w:r>
          </w:p>
        </w:tc>
      </w:tr>
      <w:tr w:rsidR="007D4579" w:rsidRPr="00274ABA" w14:paraId="0816F861" w14:textId="77777777" w:rsidTr="007507EF">
        <w:tc>
          <w:tcPr>
            <w:tcW w:w="5000" w:type="pct"/>
            <w:gridSpan w:val="10"/>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1D6D6060" w14:textId="77777777" w:rsidR="007D4579" w:rsidRPr="00274ABA" w:rsidRDefault="007A6976" w:rsidP="00FB44A9">
            <w:pPr>
              <w:rPr>
                <w:b/>
                <w:color w:val="FF0000"/>
              </w:rPr>
            </w:pPr>
            <w:r w:rsidRPr="00274ABA">
              <w:rPr>
                <w:b/>
                <w:bCs/>
                <w:color w:val="000000"/>
                <w:sz w:val="16"/>
                <w:szCs w:val="16"/>
              </w:rPr>
              <w:t xml:space="preserve">UNDAF </w:t>
            </w:r>
            <w:r w:rsidR="007D4579" w:rsidRPr="00274ABA">
              <w:rPr>
                <w:b/>
                <w:bCs/>
                <w:color w:val="000000"/>
                <w:sz w:val="16"/>
                <w:szCs w:val="16"/>
              </w:rPr>
              <w:t xml:space="preserve">OUTCOME INVOLVING UNDP  1.2: </w:t>
            </w:r>
            <w:r w:rsidR="007D4579" w:rsidRPr="00274ABA">
              <w:rPr>
                <w:b/>
                <w:bCs/>
                <w:iCs/>
                <w:sz w:val="16"/>
                <w:szCs w:val="16"/>
              </w:rPr>
              <w:t xml:space="preserve"> The country </w:t>
            </w:r>
            <w:r w:rsidR="007D4579" w:rsidRPr="00274ABA">
              <w:rPr>
                <w:b/>
                <w:sz w:val="16"/>
                <w:szCs w:val="16"/>
              </w:rPr>
              <w:t>has strengthened its capacities and institutional framework to ensure the preservation of the natural resources including water, echo systemic services, pollution prevention and generation and sustainable use of energy, promoting local development and creation of livelihood (S</w:t>
            </w:r>
            <w:r w:rsidR="00FB44A9" w:rsidRPr="00274ABA">
              <w:rPr>
                <w:b/>
                <w:sz w:val="16"/>
                <w:szCs w:val="16"/>
              </w:rPr>
              <w:t xml:space="preserve">ustainable Development Goals </w:t>
            </w:r>
            <w:r w:rsidR="007D4579" w:rsidRPr="00274ABA">
              <w:rPr>
                <w:b/>
                <w:sz w:val="16"/>
                <w:szCs w:val="16"/>
              </w:rPr>
              <w:t xml:space="preserve"> 2, 6, 7, 9, 11, 12, 13, 14 and 15).</w:t>
            </w:r>
          </w:p>
        </w:tc>
      </w:tr>
      <w:tr w:rsidR="007D4579" w:rsidRPr="00274ABA" w14:paraId="544F9696" w14:textId="77777777" w:rsidTr="007507EF">
        <w:trPr>
          <w:trHeight w:val="124"/>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744348DF" w14:textId="77777777" w:rsidR="007D4579" w:rsidRPr="00274ABA" w:rsidRDefault="007D4579" w:rsidP="00FA1994">
            <w:pPr>
              <w:rPr>
                <w:b/>
                <w:bCs/>
                <w:color w:val="000000"/>
                <w:sz w:val="16"/>
                <w:szCs w:val="16"/>
              </w:rPr>
            </w:pPr>
            <w:r w:rsidRPr="00274ABA">
              <w:rPr>
                <w:b/>
                <w:bCs/>
                <w:color w:val="000000"/>
                <w:sz w:val="16"/>
                <w:szCs w:val="16"/>
              </w:rPr>
              <w:t>RELATED STRATEGIC PLAN OUTCOME</w:t>
            </w:r>
            <w:r w:rsidR="00FB44A9" w:rsidRPr="00274ABA">
              <w:rPr>
                <w:b/>
                <w:bCs/>
                <w:color w:val="000000"/>
                <w:sz w:val="16"/>
                <w:szCs w:val="16"/>
              </w:rPr>
              <w:t xml:space="preserve"> 1</w:t>
            </w:r>
            <w:r w:rsidRPr="00274ABA">
              <w:rPr>
                <w:b/>
                <w:bCs/>
                <w:color w:val="000000"/>
                <w:sz w:val="16"/>
                <w:szCs w:val="16"/>
              </w:rPr>
              <w:t>: Growth and development are inclusive and sustainable, incorporating productive capacities that create employment and livelihoods for the poor and excluded</w:t>
            </w:r>
            <w:r w:rsidR="00FA1994" w:rsidRPr="00274ABA">
              <w:rPr>
                <w:b/>
                <w:bCs/>
                <w:color w:val="000000"/>
                <w:sz w:val="16"/>
                <w:szCs w:val="16"/>
              </w:rPr>
              <w:t>.</w:t>
            </w:r>
          </w:p>
        </w:tc>
      </w:tr>
      <w:tr w:rsidR="007D4579" w:rsidRPr="00274ABA" w14:paraId="6DB78B18" w14:textId="77777777" w:rsidTr="007507EF">
        <w:tc>
          <w:tcPr>
            <w:tcW w:w="1316" w:type="pct"/>
            <w:gridSpan w:val="2"/>
            <w:vMerge w:val="restart"/>
            <w:tcBorders>
              <w:top w:val="single" w:sz="4" w:space="0" w:color="auto"/>
              <w:left w:val="single" w:sz="8" w:space="0" w:color="000000"/>
              <w:right w:val="single" w:sz="4" w:space="0" w:color="auto"/>
            </w:tcBorders>
            <w:tcMar>
              <w:top w:w="72" w:type="dxa"/>
              <w:left w:w="144" w:type="dxa"/>
              <w:bottom w:w="72" w:type="dxa"/>
              <w:right w:w="144" w:type="dxa"/>
            </w:tcMar>
          </w:tcPr>
          <w:p w14:paraId="0C50D0D6" w14:textId="77777777" w:rsidR="00EE3964" w:rsidRPr="00274ABA" w:rsidRDefault="00EE3964" w:rsidP="00EE3964">
            <w:pPr>
              <w:pStyle w:val="ListParagraph"/>
              <w:keepNext/>
              <w:ind w:left="0"/>
              <w:jc w:val="both"/>
              <w:rPr>
                <w:b/>
                <w:bCs/>
                <w:sz w:val="16"/>
                <w:szCs w:val="16"/>
              </w:rPr>
            </w:pPr>
            <w:r w:rsidRPr="00274ABA">
              <w:rPr>
                <w:b/>
                <w:bCs/>
                <w:sz w:val="16"/>
                <w:szCs w:val="16"/>
              </w:rPr>
              <w:t>% of national territory included in the National System of Protected Areas.</w:t>
            </w:r>
          </w:p>
          <w:p w14:paraId="13685B24" w14:textId="77777777" w:rsidR="00EE3964" w:rsidRPr="00274ABA" w:rsidRDefault="00EE3964" w:rsidP="00EE3964">
            <w:pPr>
              <w:rPr>
                <w:sz w:val="16"/>
                <w:szCs w:val="16"/>
                <w:lang w:eastAsia="es-UY"/>
              </w:rPr>
            </w:pPr>
            <w:r w:rsidRPr="00274ABA">
              <w:rPr>
                <w:i/>
                <w:sz w:val="16"/>
                <w:szCs w:val="16"/>
                <w:lang w:eastAsia="es-UY"/>
              </w:rPr>
              <w:t xml:space="preserve">Baseline: </w:t>
            </w:r>
            <w:r w:rsidRPr="00274ABA">
              <w:rPr>
                <w:sz w:val="16"/>
                <w:szCs w:val="16"/>
                <w:lang w:eastAsia="es-UY"/>
              </w:rPr>
              <w:t>0</w:t>
            </w:r>
            <w:r w:rsidR="00FB44A9" w:rsidRPr="00274ABA">
              <w:rPr>
                <w:sz w:val="16"/>
                <w:szCs w:val="16"/>
                <w:lang w:eastAsia="es-UY"/>
              </w:rPr>
              <w:t>.</w:t>
            </w:r>
            <w:r w:rsidRPr="00274ABA">
              <w:rPr>
                <w:sz w:val="16"/>
                <w:szCs w:val="16"/>
                <w:lang w:eastAsia="es-UY"/>
              </w:rPr>
              <w:t>84 (2015)</w:t>
            </w:r>
          </w:p>
          <w:p w14:paraId="257D2CCD" w14:textId="77777777" w:rsidR="00EE3964" w:rsidRPr="00274ABA" w:rsidRDefault="00EE3964" w:rsidP="00EE3964">
            <w:pPr>
              <w:rPr>
                <w:sz w:val="16"/>
                <w:szCs w:val="16"/>
                <w:lang w:eastAsia="es-UY"/>
              </w:rPr>
            </w:pPr>
            <w:r w:rsidRPr="00274ABA">
              <w:rPr>
                <w:i/>
                <w:sz w:val="16"/>
                <w:szCs w:val="16"/>
                <w:lang w:eastAsia="es-UY"/>
              </w:rPr>
              <w:t>Target:</w:t>
            </w:r>
            <w:r w:rsidRPr="00274ABA">
              <w:rPr>
                <w:sz w:val="16"/>
                <w:szCs w:val="16"/>
                <w:lang w:eastAsia="es-UY"/>
              </w:rPr>
              <w:t xml:space="preserve"> 1</w:t>
            </w:r>
            <w:r w:rsidR="00FB44A9" w:rsidRPr="00274ABA">
              <w:rPr>
                <w:sz w:val="16"/>
                <w:szCs w:val="16"/>
                <w:lang w:eastAsia="es-UY"/>
              </w:rPr>
              <w:t>.</w:t>
            </w:r>
            <w:r w:rsidRPr="00274ABA">
              <w:rPr>
                <w:sz w:val="16"/>
                <w:szCs w:val="16"/>
                <w:lang w:eastAsia="es-UY"/>
              </w:rPr>
              <w:t>9 (2020)</w:t>
            </w:r>
          </w:p>
          <w:p w14:paraId="4E2C7B34" w14:textId="77777777" w:rsidR="00EE3964" w:rsidRPr="00274ABA" w:rsidRDefault="00EE3964" w:rsidP="00EE3964">
            <w:pPr>
              <w:rPr>
                <w:sz w:val="16"/>
                <w:szCs w:val="16"/>
                <w:lang w:eastAsia="es-UY"/>
              </w:rPr>
            </w:pPr>
          </w:p>
          <w:p w14:paraId="1B7F65B7" w14:textId="77777777" w:rsidR="00EE3964" w:rsidRPr="00274ABA" w:rsidRDefault="00EE3964" w:rsidP="00EE3964">
            <w:pPr>
              <w:rPr>
                <w:b/>
                <w:sz w:val="16"/>
                <w:szCs w:val="16"/>
                <w:lang w:eastAsia="es-UY"/>
              </w:rPr>
            </w:pPr>
            <w:r w:rsidRPr="00274ABA">
              <w:rPr>
                <w:b/>
                <w:sz w:val="16"/>
                <w:szCs w:val="16"/>
                <w:lang w:eastAsia="es-UY"/>
              </w:rPr>
              <w:t xml:space="preserve">% of compliance with the reporting commitments related to environmental conventions </w:t>
            </w:r>
            <w:r w:rsidR="00FB44A9" w:rsidRPr="00274ABA">
              <w:rPr>
                <w:b/>
                <w:sz w:val="16"/>
                <w:szCs w:val="16"/>
                <w:lang w:eastAsia="es-UY"/>
              </w:rPr>
              <w:t xml:space="preserve">to </w:t>
            </w:r>
            <w:r w:rsidRPr="00274ABA">
              <w:rPr>
                <w:b/>
                <w:sz w:val="16"/>
                <w:szCs w:val="16"/>
                <w:lang w:eastAsia="es-UY"/>
              </w:rPr>
              <w:t xml:space="preserve">which Uruguay is </w:t>
            </w:r>
            <w:r w:rsidR="00FB44A9" w:rsidRPr="00274ABA">
              <w:rPr>
                <w:b/>
                <w:sz w:val="16"/>
                <w:szCs w:val="16"/>
                <w:lang w:eastAsia="es-UY"/>
              </w:rPr>
              <w:t xml:space="preserve">a </w:t>
            </w:r>
            <w:r w:rsidRPr="00274ABA">
              <w:rPr>
                <w:b/>
                <w:sz w:val="16"/>
                <w:szCs w:val="16"/>
                <w:lang w:eastAsia="es-UY"/>
              </w:rPr>
              <w:t>part</w:t>
            </w:r>
            <w:r w:rsidR="00FB44A9" w:rsidRPr="00274ABA">
              <w:rPr>
                <w:b/>
                <w:sz w:val="16"/>
                <w:szCs w:val="16"/>
                <w:lang w:eastAsia="es-UY"/>
              </w:rPr>
              <w:t>y</w:t>
            </w:r>
            <w:r w:rsidRPr="00274ABA">
              <w:rPr>
                <w:b/>
                <w:sz w:val="16"/>
                <w:szCs w:val="16"/>
                <w:lang w:eastAsia="es-UY"/>
              </w:rPr>
              <w:t>.</w:t>
            </w:r>
          </w:p>
          <w:p w14:paraId="016DDF92" w14:textId="77777777" w:rsidR="00EE3964" w:rsidRPr="00274ABA" w:rsidRDefault="00EE3964" w:rsidP="00EE3964">
            <w:pPr>
              <w:rPr>
                <w:sz w:val="16"/>
                <w:szCs w:val="16"/>
                <w:lang w:eastAsia="es-UY"/>
              </w:rPr>
            </w:pPr>
            <w:r w:rsidRPr="00274ABA">
              <w:rPr>
                <w:sz w:val="16"/>
                <w:szCs w:val="16"/>
                <w:lang w:eastAsia="es-UY"/>
              </w:rPr>
              <w:t>Baseline and target TBD</w:t>
            </w:r>
          </w:p>
          <w:p w14:paraId="6F269F74" w14:textId="77777777" w:rsidR="00EE3964" w:rsidRPr="00274ABA" w:rsidRDefault="00EE3964" w:rsidP="00EE3964">
            <w:pPr>
              <w:rPr>
                <w:sz w:val="16"/>
                <w:szCs w:val="16"/>
                <w:lang w:eastAsia="es-UY"/>
              </w:rPr>
            </w:pPr>
          </w:p>
          <w:p w14:paraId="37C026EB" w14:textId="77777777" w:rsidR="00EE3964" w:rsidRPr="00274ABA" w:rsidRDefault="00EE3964" w:rsidP="00EE3964">
            <w:pPr>
              <w:keepNext/>
              <w:jc w:val="both"/>
              <w:rPr>
                <w:b/>
                <w:sz w:val="16"/>
                <w:szCs w:val="16"/>
                <w:lang w:eastAsia="es-UY"/>
              </w:rPr>
            </w:pPr>
            <w:r w:rsidRPr="00274ABA">
              <w:rPr>
                <w:b/>
                <w:sz w:val="16"/>
                <w:szCs w:val="16"/>
                <w:lang w:eastAsia="es-UY"/>
              </w:rPr>
              <w:lastRenderedPageBreak/>
              <w:t>Number of plans adopted at national and subnational levels to respond to climate change and for disaster risk reduction.</w:t>
            </w:r>
          </w:p>
          <w:p w14:paraId="61A1DB76" w14:textId="77777777" w:rsidR="00EE3964" w:rsidRPr="00274ABA" w:rsidRDefault="00EE3964" w:rsidP="00EE3964">
            <w:pPr>
              <w:rPr>
                <w:sz w:val="16"/>
                <w:szCs w:val="16"/>
                <w:lang w:eastAsia="es-UY"/>
              </w:rPr>
            </w:pPr>
            <w:r w:rsidRPr="00274ABA">
              <w:rPr>
                <w:i/>
                <w:sz w:val="16"/>
                <w:szCs w:val="16"/>
                <w:lang w:eastAsia="es-UY"/>
              </w:rPr>
              <w:t xml:space="preserve">Baseline: </w:t>
            </w:r>
            <w:r w:rsidRPr="00274ABA">
              <w:rPr>
                <w:sz w:val="16"/>
                <w:szCs w:val="16"/>
                <w:lang w:eastAsia="es-UY"/>
              </w:rPr>
              <w:t xml:space="preserve"> 2 (</w:t>
            </w:r>
            <w:r w:rsidR="008F30A6" w:rsidRPr="00274ABA">
              <w:rPr>
                <w:sz w:val="16"/>
                <w:szCs w:val="16"/>
                <w:lang w:eastAsia="es-UY"/>
              </w:rPr>
              <w:t xml:space="preserve">National Climate Change Response </w:t>
            </w:r>
            <w:r w:rsidR="00615274" w:rsidRPr="00274ABA">
              <w:rPr>
                <w:sz w:val="16"/>
                <w:szCs w:val="16"/>
                <w:lang w:eastAsia="es-UY"/>
              </w:rPr>
              <w:t>Plan</w:t>
            </w:r>
            <w:r w:rsidRPr="00274ABA">
              <w:rPr>
                <w:sz w:val="16"/>
                <w:szCs w:val="16"/>
              </w:rPr>
              <w:t xml:space="preserve">, </w:t>
            </w:r>
            <w:r w:rsidR="008F30A6" w:rsidRPr="00274ABA">
              <w:rPr>
                <w:sz w:val="16"/>
                <w:szCs w:val="16"/>
              </w:rPr>
              <w:t xml:space="preserve">Climate Plan for the </w:t>
            </w:r>
            <w:r w:rsidR="00274ABA" w:rsidRPr="00274ABA">
              <w:rPr>
                <w:sz w:val="16"/>
                <w:szCs w:val="16"/>
              </w:rPr>
              <w:t>Metropolitan</w:t>
            </w:r>
            <w:r w:rsidR="008F30A6" w:rsidRPr="00274ABA">
              <w:rPr>
                <w:sz w:val="16"/>
                <w:szCs w:val="16"/>
              </w:rPr>
              <w:t xml:space="preserve"> Region)</w:t>
            </w:r>
            <w:r w:rsidRPr="00274ABA">
              <w:rPr>
                <w:sz w:val="16"/>
                <w:szCs w:val="16"/>
              </w:rPr>
              <w:t xml:space="preserve"> </w:t>
            </w:r>
          </w:p>
          <w:p w14:paraId="196D32C2" w14:textId="77777777" w:rsidR="00EE3964" w:rsidRPr="00274ABA" w:rsidRDefault="00EE3964" w:rsidP="00EE3964">
            <w:pPr>
              <w:rPr>
                <w:sz w:val="16"/>
                <w:szCs w:val="16"/>
                <w:lang w:eastAsia="es-UY"/>
              </w:rPr>
            </w:pPr>
            <w:r w:rsidRPr="00274ABA">
              <w:rPr>
                <w:i/>
                <w:sz w:val="16"/>
                <w:szCs w:val="16"/>
                <w:lang w:eastAsia="es-UY"/>
              </w:rPr>
              <w:t>Target:</w:t>
            </w:r>
            <w:r w:rsidRPr="00274ABA">
              <w:rPr>
                <w:sz w:val="16"/>
                <w:szCs w:val="16"/>
                <w:lang w:eastAsia="es-UY"/>
              </w:rPr>
              <w:t xml:space="preserve"> TBD</w:t>
            </w:r>
          </w:p>
          <w:p w14:paraId="0D40FDBE" w14:textId="77777777" w:rsidR="00EE3964" w:rsidRPr="00274ABA" w:rsidRDefault="00EE3964" w:rsidP="00EE3964">
            <w:pPr>
              <w:rPr>
                <w:sz w:val="16"/>
                <w:szCs w:val="16"/>
                <w:lang w:eastAsia="es-UY"/>
              </w:rPr>
            </w:pPr>
          </w:p>
          <w:p w14:paraId="11531D85" w14:textId="77777777" w:rsidR="00EE3964" w:rsidRPr="00274ABA" w:rsidRDefault="00EE3964" w:rsidP="00EE3964">
            <w:pPr>
              <w:rPr>
                <w:b/>
                <w:sz w:val="16"/>
                <w:szCs w:val="16"/>
                <w:lang w:eastAsia="es-UY"/>
              </w:rPr>
            </w:pPr>
            <w:r w:rsidRPr="00274ABA">
              <w:rPr>
                <w:b/>
                <w:sz w:val="16"/>
                <w:szCs w:val="16"/>
                <w:lang w:eastAsia="es-UY"/>
              </w:rPr>
              <w:t xml:space="preserve">Net national CO2 emissions (CO2 </w:t>
            </w:r>
            <w:r w:rsidR="00766C47">
              <w:rPr>
                <w:b/>
                <w:sz w:val="16"/>
                <w:szCs w:val="16"/>
                <w:lang w:eastAsia="es-UY"/>
              </w:rPr>
              <w:t xml:space="preserve">gigagram </w:t>
            </w:r>
            <w:r w:rsidRPr="00274ABA">
              <w:rPr>
                <w:b/>
                <w:sz w:val="16"/>
                <w:szCs w:val="16"/>
                <w:lang w:eastAsia="es-UY"/>
              </w:rPr>
              <w:t>eq</w:t>
            </w:r>
            <w:r w:rsidR="00FB44A9" w:rsidRPr="00274ABA">
              <w:rPr>
                <w:b/>
                <w:sz w:val="16"/>
                <w:szCs w:val="16"/>
                <w:lang w:eastAsia="es-UY"/>
              </w:rPr>
              <w:t>uivalent</w:t>
            </w:r>
            <w:r w:rsidR="00766C47">
              <w:rPr>
                <w:b/>
                <w:sz w:val="16"/>
                <w:szCs w:val="16"/>
                <w:lang w:eastAsia="es-UY"/>
              </w:rPr>
              <w:t>)</w:t>
            </w:r>
            <w:r w:rsidR="00FB44A9" w:rsidRPr="00274ABA">
              <w:rPr>
                <w:b/>
                <w:sz w:val="16"/>
                <w:szCs w:val="16"/>
                <w:lang w:eastAsia="es-UY"/>
              </w:rPr>
              <w:t xml:space="preserve"> </w:t>
            </w:r>
          </w:p>
          <w:p w14:paraId="3CA03356" w14:textId="77777777" w:rsidR="00EE3964" w:rsidRPr="00274ABA" w:rsidRDefault="00EE3964" w:rsidP="00EE3964">
            <w:pPr>
              <w:rPr>
                <w:sz w:val="16"/>
                <w:szCs w:val="16"/>
                <w:lang w:eastAsia="es-UY"/>
              </w:rPr>
            </w:pPr>
            <w:r w:rsidRPr="00274ABA">
              <w:rPr>
                <w:sz w:val="16"/>
                <w:szCs w:val="16"/>
                <w:lang w:eastAsia="es-UY"/>
              </w:rPr>
              <w:t>Baseline and target TBD</w:t>
            </w:r>
          </w:p>
          <w:p w14:paraId="68DE30AC" w14:textId="77777777" w:rsidR="00EE3964" w:rsidRPr="00274ABA" w:rsidRDefault="00EE3964" w:rsidP="00EE3964">
            <w:pPr>
              <w:rPr>
                <w:sz w:val="16"/>
                <w:szCs w:val="16"/>
                <w:lang w:eastAsia="es-UY"/>
              </w:rPr>
            </w:pPr>
          </w:p>
          <w:p w14:paraId="2EFE2CCC" w14:textId="77777777" w:rsidR="007D4579" w:rsidRPr="00274ABA" w:rsidRDefault="007D4579" w:rsidP="005521FF">
            <w:pPr>
              <w:rPr>
                <w:bCs/>
                <w:iCs/>
                <w:color w:val="0000FF"/>
                <w:sz w:val="16"/>
                <w:szCs w:val="16"/>
              </w:rPr>
            </w:pPr>
          </w:p>
        </w:tc>
        <w:tc>
          <w:tcPr>
            <w:tcW w:w="979" w:type="pct"/>
            <w:gridSpan w:val="2"/>
            <w:vMerge w:val="restart"/>
            <w:tcBorders>
              <w:top w:val="single" w:sz="4" w:space="0" w:color="auto"/>
              <w:left w:val="single" w:sz="4" w:space="0" w:color="auto"/>
              <w:right w:val="single" w:sz="8" w:space="0" w:color="000000"/>
            </w:tcBorders>
          </w:tcPr>
          <w:p w14:paraId="680960AE" w14:textId="77777777" w:rsidR="00EE3964" w:rsidRPr="00274ABA" w:rsidRDefault="00EE3964" w:rsidP="00EE3964">
            <w:pPr>
              <w:rPr>
                <w:bCs/>
                <w:sz w:val="16"/>
                <w:szCs w:val="16"/>
              </w:rPr>
            </w:pPr>
            <w:r w:rsidRPr="00274ABA">
              <w:rPr>
                <w:bCs/>
                <w:sz w:val="16"/>
                <w:szCs w:val="16"/>
              </w:rPr>
              <w:lastRenderedPageBreak/>
              <w:t>MVOTMA</w:t>
            </w:r>
            <w:r w:rsidR="00D13340" w:rsidRPr="00274ABA">
              <w:rPr>
                <w:bCs/>
                <w:sz w:val="16"/>
                <w:szCs w:val="16"/>
              </w:rPr>
              <w:t>/</w:t>
            </w:r>
            <w:r w:rsidR="0059761D" w:rsidRPr="00274ABA">
              <w:rPr>
                <w:bCs/>
                <w:sz w:val="16"/>
                <w:szCs w:val="16"/>
              </w:rPr>
              <w:t>National System of Protected Areas</w:t>
            </w:r>
          </w:p>
          <w:p w14:paraId="4ACED37E" w14:textId="77777777" w:rsidR="00EE3964" w:rsidRPr="00274ABA" w:rsidRDefault="00EE3964" w:rsidP="00EE3964">
            <w:pPr>
              <w:rPr>
                <w:bCs/>
                <w:sz w:val="16"/>
                <w:szCs w:val="16"/>
              </w:rPr>
            </w:pPr>
            <w:r w:rsidRPr="00274ABA">
              <w:rPr>
                <w:bCs/>
                <w:sz w:val="16"/>
                <w:szCs w:val="16"/>
              </w:rPr>
              <w:t>Annually</w:t>
            </w:r>
          </w:p>
          <w:p w14:paraId="7B947245" w14:textId="77777777" w:rsidR="00EE3964" w:rsidRPr="00274ABA" w:rsidRDefault="00EE3964" w:rsidP="00EE3964">
            <w:pPr>
              <w:rPr>
                <w:i/>
                <w:iCs/>
                <w:color w:val="000000"/>
                <w:sz w:val="16"/>
                <w:szCs w:val="16"/>
              </w:rPr>
            </w:pPr>
          </w:p>
          <w:p w14:paraId="08F0B7AE" w14:textId="77777777" w:rsidR="00EE3964" w:rsidRPr="00274ABA" w:rsidRDefault="00EE3964" w:rsidP="00EE3964">
            <w:pPr>
              <w:rPr>
                <w:i/>
                <w:iCs/>
                <w:color w:val="000000"/>
                <w:sz w:val="16"/>
                <w:szCs w:val="16"/>
              </w:rPr>
            </w:pPr>
          </w:p>
          <w:p w14:paraId="15C3565F" w14:textId="77777777" w:rsidR="00EE3964" w:rsidRPr="00274ABA" w:rsidRDefault="00EE3964" w:rsidP="00EE3964">
            <w:pPr>
              <w:rPr>
                <w:i/>
                <w:iCs/>
                <w:color w:val="000000"/>
                <w:sz w:val="16"/>
                <w:szCs w:val="16"/>
              </w:rPr>
            </w:pPr>
          </w:p>
          <w:p w14:paraId="01D52AEB" w14:textId="77777777" w:rsidR="00EE3964" w:rsidRPr="00274ABA" w:rsidRDefault="00EE3964" w:rsidP="00EE3964">
            <w:pPr>
              <w:rPr>
                <w:bCs/>
                <w:sz w:val="16"/>
                <w:szCs w:val="16"/>
              </w:rPr>
            </w:pPr>
            <w:r w:rsidRPr="00274ABA">
              <w:rPr>
                <w:bCs/>
                <w:sz w:val="16"/>
                <w:szCs w:val="16"/>
              </w:rPr>
              <w:t>UNEP Live-United Nations Information Portal on Multilateral Environmental Agreements</w:t>
            </w:r>
          </w:p>
          <w:p w14:paraId="69DC39E2" w14:textId="77777777" w:rsidR="00EE3964" w:rsidRPr="00274ABA" w:rsidRDefault="00EE3964" w:rsidP="00EE3964">
            <w:pPr>
              <w:rPr>
                <w:bCs/>
                <w:sz w:val="16"/>
                <w:szCs w:val="16"/>
              </w:rPr>
            </w:pPr>
            <w:r w:rsidRPr="00274ABA">
              <w:rPr>
                <w:bCs/>
                <w:sz w:val="16"/>
                <w:szCs w:val="16"/>
              </w:rPr>
              <w:t>Annually</w:t>
            </w:r>
          </w:p>
          <w:p w14:paraId="40A57C01" w14:textId="77777777" w:rsidR="00EE3964" w:rsidRPr="00274ABA" w:rsidRDefault="00EE3964" w:rsidP="00EE3964">
            <w:pPr>
              <w:rPr>
                <w:bCs/>
                <w:sz w:val="16"/>
                <w:szCs w:val="16"/>
              </w:rPr>
            </w:pPr>
          </w:p>
          <w:p w14:paraId="2793083C" w14:textId="77777777" w:rsidR="00EE3964" w:rsidRPr="00274ABA" w:rsidRDefault="00615274" w:rsidP="00EE3964">
            <w:pPr>
              <w:rPr>
                <w:bCs/>
                <w:sz w:val="16"/>
                <w:szCs w:val="16"/>
              </w:rPr>
            </w:pPr>
            <w:r w:rsidRPr="00274ABA">
              <w:rPr>
                <w:bCs/>
                <w:sz w:val="16"/>
                <w:szCs w:val="16"/>
              </w:rPr>
              <w:t>National Climate Change Response System (NCCRS)/</w:t>
            </w:r>
            <w:r w:rsidR="00FB44A9" w:rsidRPr="00274ABA">
              <w:rPr>
                <w:bCs/>
                <w:sz w:val="16"/>
                <w:szCs w:val="16"/>
              </w:rPr>
              <w:t xml:space="preserve">National Emergency </w:t>
            </w:r>
            <w:r w:rsidR="00FB44A9" w:rsidRPr="00274ABA">
              <w:rPr>
                <w:bCs/>
                <w:sz w:val="16"/>
                <w:szCs w:val="16"/>
              </w:rPr>
              <w:lastRenderedPageBreak/>
              <w:t>System</w:t>
            </w:r>
            <w:r w:rsidRPr="00274ABA">
              <w:rPr>
                <w:bCs/>
                <w:sz w:val="16"/>
                <w:szCs w:val="16"/>
              </w:rPr>
              <w:t>/</w:t>
            </w:r>
            <w:r w:rsidR="00EE3964" w:rsidRPr="00274ABA">
              <w:rPr>
                <w:bCs/>
                <w:sz w:val="16"/>
                <w:szCs w:val="16"/>
              </w:rPr>
              <w:t>MVOTMA</w:t>
            </w:r>
            <w:r w:rsidRPr="00274ABA">
              <w:rPr>
                <w:bCs/>
                <w:sz w:val="16"/>
                <w:szCs w:val="16"/>
              </w:rPr>
              <w:t xml:space="preserve">/national </w:t>
            </w:r>
            <w:r w:rsidR="008F30A6" w:rsidRPr="00274ABA">
              <w:rPr>
                <w:bCs/>
                <w:sz w:val="16"/>
                <w:szCs w:val="16"/>
              </w:rPr>
              <w:t>communication to UNFCCC</w:t>
            </w:r>
            <w:r w:rsidR="00EE3964" w:rsidRPr="00274ABA">
              <w:rPr>
                <w:bCs/>
                <w:sz w:val="16"/>
                <w:szCs w:val="16"/>
              </w:rPr>
              <w:t>.</w:t>
            </w:r>
          </w:p>
          <w:p w14:paraId="4EAF9F6B" w14:textId="77777777" w:rsidR="00EE3964" w:rsidRPr="00274ABA" w:rsidRDefault="00EE3964" w:rsidP="00EE3964">
            <w:pPr>
              <w:rPr>
                <w:bCs/>
                <w:sz w:val="16"/>
                <w:szCs w:val="16"/>
              </w:rPr>
            </w:pPr>
          </w:p>
          <w:p w14:paraId="4283997F" w14:textId="77777777" w:rsidR="00EE3964" w:rsidRPr="00274ABA" w:rsidRDefault="00EE3964" w:rsidP="00EE3964">
            <w:pPr>
              <w:rPr>
                <w:bCs/>
                <w:sz w:val="16"/>
                <w:szCs w:val="16"/>
              </w:rPr>
            </w:pPr>
          </w:p>
          <w:p w14:paraId="4DA47DDE" w14:textId="77777777" w:rsidR="00EE3964" w:rsidRPr="00274ABA" w:rsidRDefault="00EE3964" w:rsidP="00EE3964">
            <w:pPr>
              <w:rPr>
                <w:bCs/>
                <w:sz w:val="16"/>
                <w:szCs w:val="16"/>
              </w:rPr>
            </w:pPr>
          </w:p>
          <w:p w14:paraId="3A7D9A98" w14:textId="77777777" w:rsidR="00EE3964" w:rsidRPr="00274ABA" w:rsidRDefault="00EE3964" w:rsidP="00EE3964">
            <w:pPr>
              <w:rPr>
                <w:bCs/>
                <w:sz w:val="16"/>
                <w:szCs w:val="16"/>
              </w:rPr>
            </w:pPr>
          </w:p>
          <w:p w14:paraId="7FA0971A" w14:textId="77777777" w:rsidR="00EE3964" w:rsidRPr="00274ABA" w:rsidRDefault="00EE3964" w:rsidP="00EE3964">
            <w:pPr>
              <w:rPr>
                <w:bCs/>
                <w:sz w:val="16"/>
                <w:szCs w:val="16"/>
              </w:rPr>
            </w:pPr>
          </w:p>
          <w:p w14:paraId="4ED1B123" w14:textId="77777777" w:rsidR="00EE3964" w:rsidRPr="00274ABA" w:rsidRDefault="00EE3964" w:rsidP="00EE3964">
            <w:pPr>
              <w:rPr>
                <w:bCs/>
                <w:sz w:val="16"/>
                <w:szCs w:val="16"/>
              </w:rPr>
            </w:pPr>
            <w:r w:rsidRPr="00274ABA">
              <w:rPr>
                <w:bCs/>
                <w:sz w:val="16"/>
                <w:szCs w:val="16"/>
              </w:rPr>
              <w:t>SNRCC-MVOTMA.</w:t>
            </w:r>
          </w:p>
          <w:p w14:paraId="5D856CBF" w14:textId="77777777" w:rsidR="00EE3964" w:rsidRPr="00274ABA" w:rsidRDefault="00EE3964" w:rsidP="00EE3964">
            <w:pPr>
              <w:rPr>
                <w:bCs/>
                <w:sz w:val="16"/>
                <w:szCs w:val="16"/>
              </w:rPr>
            </w:pPr>
            <w:r w:rsidRPr="00274ABA">
              <w:rPr>
                <w:bCs/>
                <w:sz w:val="16"/>
                <w:szCs w:val="16"/>
              </w:rPr>
              <w:t>Annually</w:t>
            </w:r>
          </w:p>
          <w:p w14:paraId="62A9BDD7" w14:textId="77777777" w:rsidR="007D4579" w:rsidRPr="00274ABA" w:rsidRDefault="007D4579" w:rsidP="007507EF">
            <w:pPr>
              <w:rPr>
                <w:bCs/>
                <w:iCs/>
                <w:color w:val="0000FF"/>
                <w:sz w:val="16"/>
                <w:szCs w:val="16"/>
              </w:rPr>
            </w:pPr>
          </w:p>
        </w:tc>
        <w:tc>
          <w:tcPr>
            <w:tcW w:w="1215" w:type="pct"/>
            <w:gridSpan w:val="2"/>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4E4D4DF" w14:textId="77777777" w:rsidR="007D4579" w:rsidRPr="00274ABA" w:rsidRDefault="007D4579" w:rsidP="008C7BB2">
            <w:pPr>
              <w:ind w:left="-58" w:right="-51"/>
              <w:jc w:val="both"/>
              <w:rPr>
                <w:b/>
                <w:bCs/>
                <w:iCs/>
                <w:sz w:val="16"/>
                <w:szCs w:val="16"/>
              </w:rPr>
            </w:pPr>
            <w:r w:rsidRPr="00274ABA">
              <w:rPr>
                <w:b/>
                <w:bCs/>
                <w:iCs/>
                <w:sz w:val="16"/>
                <w:szCs w:val="16"/>
              </w:rPr>
              <w:lastRenderedPageBreak/>
              <w:t>1. Strategies and initiatives formulated and applied for the sustainable management of natural resources and ecosystems and the integrated management of the territory, especially focusing on local development.</w:t>
            </w:r>
          </w:p>
          <w:p w14:paraId="79C73AD6" w14:textId="77777777" w:rsidR="007D4579" w:rsidRPr="00274ABA" w:rsidRDefault="007D4579" w:rsidP="008C7BB2">
            <w:pPr>
              <w:ind w:left="-58" w:right="-51"/>
              <w:rPr>
                <w:bCs/>
                <w:i/>
                <w:iCs/>
                <w:sz w:val="16"/>
                <w:szCs w:val="16"/>
              </w:rPr>
            </w:pPr>
          </w:p>
          <w:p w14:paraId="6B291D0C" w14:textId="77777777" w:rsidR="007D4579" w:rsidRPr="00274ABA" w:rsidRDefault="007D4579" w:rsidP="008C7BB2">
            <w:pPr>
              <w:ind w:left="-58" w:right="-51"/>
              <w:rPr>
                <w:bCs/>
                <w:iCs/>
                <w:sz w:val="16"/>
                <w:szCs w:val="16"/>
              </w:rPr>
            </w:pPr>
            <w:r w:rsidRPr="00274ABA">
              <w:rPr>
                <w:bCs/>
                <w:i/>
                <w:iCs/>
                <w:sz w:val="16"/>
                <w:szCs w:val="16"/>
              </w:rPr>
              <w:t xml:space="preserve">Indicator: </w:t>
            </w:r>
            <w:r w:rsidRPr="00274ABA">
              <w:rPr>
                <w:bCs/>
                <w:iCs/>
                <w:sz w:val="16"/>
                <w:szCs w:val="16"/>
              </w:rPr>
              <w:t xml:space="preserve">Number of </w:t>
            </w:r>
            <w:r w:rsidR="00AC0D73" w:rsidRPr="00274ABA">
              <w:rPr>
                <w:bCs/>
                <w:iCs/>
                <w:sz w:val="16"/>
                <w:szCs w:val="16"/>
              </w:rPr>
              <w:t xml:space="preserve">protected areas </w:t>
            </w:r>
            <w:r w:rsidRPr="00274ABA">
              <w:rPr>
                <w:bCs/>
                <w:iCs/>
                <w:sz w:val="16"/>
                <w:szCs w:val="16"/>
              </w:rPr>
              <w:t>that incorporate the management landscape approach</w:t>
            </w:r>
          </w:p>
          <w:p w14:paraId="234C5890" w14:textId="77777777" w:rsidR="007D4579" w:rsidRPr="00274ABA" w:rsidRDefault="007D4579" w:rsidP="008C7BB2">
            <w:pPr>
              <w:ind w:left="-58" w:right="-51"/>
              <w:rPr>
                <w:bCs/>
                <w:iCs/>
                <w:sz w:val="16"/>
                <w:szCs w:val="16"/>
              </w:rPr>
            </w:pPr>
            <w:r w:rsidRPr="00274ABA">
              <w:rPr>
                <w:bCs/>
                <w:i/>
                <w:iCs/>
                <w:sz w:val="16"/>
                <w:szCs w:val="16"/>
              </w:rPr>
              <w:t xml:space="preserve">Baseline (2014): </w:t>
            </w:r>
            <w:r w:rsidRPr="00274ABA">
              <w:rPr>
                <w:bCs/>
                <w:iCs/>
                <w:sz w:val="16"/>
                <w:szCs w:val="16"/>
              </w:rPr>
              <w:t xml:space="preserve">2 </w:t>
            </w:r>
          </w:p>
          <w:p w14:paraId="42EE41E3" w14:textId="77777777" w:rsidR="007D4579" w:rsidRPr="00274ABA" w:rsidRDefault="00F33AD3" w:rsidP="008C7BB2">
            <w:pPr>
              <w:ind w:left="-58" w:right="-51"/>
              <w:rPr>
                <w:bCs/>
                <w:iCs/>
                <w:sz w:val="16"/>
                <w:szCs w:val="16"/>
              </w:rPr>
            </w:pPr>
            <w:r w:rsidRPr="00274ABA">
              <w:rPr>
                <w:bCs/>
                <w:i/>
                <w:iCs/>
                <w:sz w:val="16"/>
                <w:szCs w:val="16"/>
              </w:rPr>
              <w:t>Target</w:t>
            </w:r>
            <w:r w:rsidR="007D4579" w:rsidRPr="00274ABA">
              <w:rPr>
                <w:bCs/>
                <w:i/>
                <w:iCs/>
                <w:sz w:val="16"/>
                <w:szCs w:val="16"/>
              </w:rPr>
              <w:t xml:space="preserve"> (2018): </w:t>
            </w:r>
            <w:r w:rsidR="007D4579" w:rsidRPr="00274ABA">
              <w:rPr>
                <w:bCs/>
                <w:iCs/>
                <w:sz w:val="16"/>
                <w:szCs w:val="16"/>
              </w:rPr>
              <w:t>5</w:t>
            </w:r>
          </w:p>
          <w:p w14:paraId="4962766F" w14:textId="77777777" w:rsidR="007D4579" w:rsidRPr="00274ABA" w:rsidRDefault="007D4579" w:rsidP="008C7BB2">
            <w:pPr>
              <w:ind w:left="-58" w:right="-51"/>
              <w:jc w:val="both"/>
              <w:rPr>
                <w:bCs/>
                <w:iCs/>
                <w:sz w:val="16"/>
                <w:szCs w:val="16"/>
              </w:rPr>
            </w:pPr>
          </w:p>
          <w:p w14:paraId="6166596A" w14:textId="77777777" w:rsidR="007D4579" w:rsidRPr="00274ABA" w:rsidRDefault="007D4579" w:rsidP="008C7BB2">
            <w:pPr>
              <w:pStyle w:val="NormalWeb"/>
              <w:spacing w:before="0" w:beforeAutospacing="0" w:after="0" w:afterAutospacing="0"/>
              <w:ind w:right="-51"/>
              <w:rPr>
                <w:lang w:val="en-US"/>
              </w:rPr>
            </w:pPr>
            <w:r w:rsidRPr="00274ABA">
              <w:rPr>
                <w:rFonts w:eastAsia="Times New Roman"/>
                <w:bCs/>
                <w:i/>
                <w:iCs/>
                <w:sz w:val="16"/>
                <w:szCs w:val="16"/>
                <w:lang w:val="en-US" w:eastAsia="en-US"/>
              </w:rPr>
              <w:t>Indicator:</w:t>
            </w:r>
            <w:r w:rsidRPr="00274ABA">
              <w:rPr>
                <w:lang w:val="en-US"/>
              </w:rPr>
              <w:t xml:space="preserve"> </w:t>
            </w:r>
            <w:r w:rsidRPr="00274ABA">
              <w:rPr>
                <w:rFonts w:eastAsia="Times New Roman"/>
                <w:bCs/>
                <w:iCs/>
                <w:sz w:val="16"/>
                <w:szCs w:val="16"/>
                <w:lang w:val="en-US" w:eastAsia="en-US"/>
              </w:rPr>
              <w:t>% of women delegates in the Ad Hoc Protected Areas Advisory Committees.</w:t>
            </w:r>
          </w:p>
          <w:p w14:paraId="2E811039" w14:textId="77777777" w:rsidR="007D4579" w:rsidRPr="00274ABA" w:rsidRDefault="007D4579" w:rsidP="008C7BB2">
            <w:pPr>
              <w:pStyle w:val="NormalWeb"/>
              <w:spacing w:before="0" w:beforeAutospacing="0" w:after="0" w:afterAutospacing="0"/>
              <w:ind w:right="-51"/>
              <w:rPr>
                <w:rFonts w:eastAsia="Times New Roman"/>
                <w:bCs/>
                <w:iCs/>
                <w:sz w:val="16"/>
                <w:szCs w:val="16"/>
                <w:lang w:val="en-US" w:eastAsia="en-US"/>
              </w:rPr>
            </w:pPr>
            <w:r w:rsidRPr="00274ABA">
              <w:rPr>
                <w:rFonts w:eastAsia="Times New Roman"/>
                <w:bCs/>
                <w:i/>
                <w:iCs/>
                <w:sz w:val="16"/>
                <w:szCs w:val="16"/>
                <w:lang w:val="en-US" w:eastAsia="en-US"/>
              </w:rPr>
              <w:lastRenderedPageBreak/>
              <w:t>Baseline  (2015):</w:t>
            </w:r>
            <w:r w:rsidRPr="00274ABA">
              <w:rPr>
                <w:lang w:val="en-US"/>
              </w:rPr>
              <w:t xml:space="preserve"> </w:t>
            </w:r>
            <w:r w:rsidRPr="00274ABA">
              <w:rPr>
                <w:rFonts w:eastAsia="Times New Roman"/>
                <w:bCs/>
                <w:iCs/>
                <w:sz w:val="16"/>
                <w:szCs w:val="16"/>
                <w:lang w:val="en-US" w:eastAsia="en-US"/>
              </w:rPr>
              <w:t>24</w:t>
            </w:r>
          </w:p>
          <w:p w14:paraId="285836F2" w14:textId="77777777" w:rsidR="007D4579" w:rsidRPr="00274ABA" w:rsidRDefault="007D4579" w:rsidP="008C7BB2">
            <w:pPr>
              <w:pStyle w:val="NormalWeb"/>
              <w:spacing w:before="0" w:beforeAutospacing="0" w:after="0" w:afterAutospacing="0"/>
              <w:ind w:right="-51"/>
              <w:rPr>
                <w:bCs/>
                <w:i/>
                <w:iCs/>
                <w:sz w:val="16"/>
                <w:szCs w:val="16"/>
                <w:lang w:val="en-US"/>
              </w:rPr>
            </w:pPr>
            <w:r w:rsidRPr="00274ABA">
              <w:rPr>
                <w:rFonts w:eastAsia="Times New Roman"/>
                <w:bCs/>
                <w:i/>
                <w:iCs/>
                <w:sz w:val="16"/>
                <w:szCs w:val="16"/>
                <w:lang w:val="en-US" w:eastAsia="en-US"/>
              </w:rPr>
              <w:t xml:space="preserve">Target (2020): </w:t>
            </w:r>
            <w:r w:rsidRPr="00274ABA">
              <w:rPr>
                <w:rFonts w:eastAsia="Times New Roman"/>
                <w:bCs/>
                <w:iCs/>
                <w:sz w:val="16"/>
                <w:szCs w:val="16"/>
                <w:lang w:val="en-US" w:eastAsia="en-US"/>
              </w:rPr>
              <w:t>30</w:t>
            </w:r>
          </w:p>
          <w:p w14:paraId="5B40AC64" w14:textId="77777777" w:rsidR="007D4579" w:rsidRPr="00274ABA" w:rsidRDefault="007D4579" w:rsidP="008C7BB2">
            <w:pPr>
              <w:ind w:left="-58" w:right="-51"/>
              <w:jc w:val="both"/>
              <w:rPr>
                <w:bCs/>
                <w:iCs/>
                <w:sz w:val="16"/>
                <w:szCs w:val="16"/>
              </w:rPr>
            </w:pPr>
          </w:p>
          <w:p w14:paraId="5B22674C" w14:textId="77777777" w:rsidR="007D4579" w:rsidRPr="00274ABA" w:rsidRDefault="007D4579" w:rsidP="008C7BB2">
            <w:pPr>
              <w:ind w:left="-58" w:right="-51"/>
              <w:jc w:val="both"/>
              <w:rPr>
                <w:b/>
                <w:bCs/>
                <w:iCs/>
                <w:sz w:val="16"/>
                <w:szCs w:val="16"/>
              </w:rPr>
            </w:pPr>
            <w:r w:rsidRPr="00274ABA">
              <w:rPr>
                <w:b/>
                <w:bCs/>
                <w:iCs/>
                <w:sz w:val="16"/>
                <w:szCs w:val="16"/>
              </w:rPr>
              <w:t>2. Strategies, policies and plans (national/departmental/sectoral) formulated and applied for the adaptation and mitigation of climate change and disaster risk reduction.</w:t>
            </w:r>
          </w:p>
          <w:p w14:paraId="51E1A8D3" w14:textId="77777777" w:rsidR="007D4579" w:rsidRPr="00274ABA" w:rsidRDefault="007D4579" w:rsidP="008C7BB2">
            <w:pPr>
              <w:ind w:left="-58" w:right="-51"/>
              <w:rPr>
                <w:bCs/>
                <w:i/>
                <w:iCs/>
                <w:sz w:val="16"/>
                <w:szCs w:val="16"/>
              </w:rPr>
            </w:pPr>
          </w:p>
          <w:p w14:paraId="591674CD" w14:textId="77777777" w:rsidR="007D4579" w:rsidRPr="00274ABA" w:rsidRDefault="007D4579" w:rsidP="008C7BB2">
            <w:pPr>
              <w:ind w:left="-58" w:right="-51"/>
              <w:rPr>
                <w:bCs/>
                <w:iCs/>
                <w:sz w:val="16"/>
                <w:szCs w:val="16"/>
              </w:rPr>
            </w:pPr>
            <w:r w:rsidRPr="00274ABA">
              <w:rPr>
                <w:bCs/>
                <w:i/>
                <w:iCs/>
                <w:sz w:val="16"/>
                <w:szCs w:val="16"/>
              </w:rPr>
              <w:t xml:space="preserve">Indicator: </w:t>
            </w:r>
            <w:r w:rsidRPr="00274ABA">
              <w:rPr>
                <w:bCs/>
                <w:iCs/>
                <w:sz w:val="16"/>
                <w:szCs w:val="16"/>
              </w:rPr>
              <w:t xml:space="preserve">Extent to which implementation of comprehensive measures </w:t>
            </w:r>
            <w:r w:rsidR="00AC0D73" w:rsidRPr="00274ABA">
              <w:rPr>
                <w:bCs/>
                <w:iCs/>
                <w:sz w:val="16"/>
                <w:szCs w:val="16"/>
              </w:rPr>
              <w:t>(</w:t>
            </w:r>
            <w:r w:rsidRPr="00274ABA">
              <w:rPr>
                <w:bCs/>
                <w:iCs/>
                <w:sz w:val="16"/>
                <w:szCs w:val="16"/>
              </w:rPr>
              <w:t>plans, strategies, policies, program</w:t>
            </w:r>
            <w:r w:rsidR="00AC0D73" w:rsidRPr="00274ABA">
              <w:rPr>
                <w:bCs/>
                <w:iCs/>
                <w:sz w:val="16"/>
                <w:szCs w:val="16"/>
              </w:rPr>
              <w:t>me</w:t>
            </w:r>
            <w:r w:rsidRPr="00274ABA">
              <w:rPr>
                <w:bCs/>
                <w:iCs/>
                <w:sz w:val="16"/>
                <w:szCs w:val="16"/>
              </w:rPr>
              <w:t>s and budgets</w:t>
            </w:r>
            <w:r w:rsidR="00AC0D73" w:rsidRPr="00274ABA">
              <w:rPr>
                <w:bCs/>
                <w:iCs/>
                <w:sz w:val="16"/>
                <w:szCs w:val="16"/>
              </w:rPr>
              <w:t>)</w:t>
            </w:r>
            <w:r w:rsidRPr="00274ABA">
              <w:rPr>
                <w:bCs/>
                <w:iCs/>
                <w:sz w:val="16"/>
                <w:szCs w:val="16"/>
              </w:rPr>
              <w:t xml:space="preserve"> to achieve low-emission and climate-resilient development objectives has improved </w:t>
            </w:r>
          </w:p>
          <w:p w14:paraId="4D8BC79F" w14:textId="77777777" w:rsidR="007D4579" w:rsidRPr="00274ABA" w:rsidRDefault="007D4579" w:rsidP="008C7BB2">
            <w:pPr>
              <w:ind w:left="-58" w:right="-51"/>
              <w:rPr>
                <w:bCs/>
                <w:iCs/>
                <w:sz w:val="16"/>
                <w:szCs w:val="16"/>
              </w:rPr>
            </w:pPr>
          </w:p>
          <w:p w14:paraId="0675EEDD" w14:textId="77777777" w:rsidR="007D4579" w:rsidRPr="00274ABA" w:rsidRDefault="007D4579" w:rsidP="008C7BB2">
            <w:pPr>
              <w:ind w:left="-58" w:right="-51"/>
              <w:rPr>
                <w:bCs/>
                <w:i/>
                <w:iCs/>
                <w:sz w:val="16"/>
                <w:szCs w:val="16"/>
              </w:rPr>
            </w:pPr>
            <w:r w:rsidRPr="00274ABA">
              <w:rPr>
                <w:bCs/>
                <w:i/>
                <w:iCs/>
                <w:sz w:val="16"/>
                <w:szCs w:val="16"/>
              </w:rPr>
              <w:t>1.Not adequately</w:t>
            </w:r>
          </w:p>
          <w:p w14:paraId="75594E6D" w14:textId="77777777" w:rsidR="007D4579" w:rsidRPr="00274ABA" w:rsidRDefault="007D4579" w:rsidP="008C7BB2">
            <w:pPr>
              <w:ind w:left="-58" w:right="-51"/>
              <w:rPr>
                <w:bCs/>
                <w:i/>
                <w:iCs/>
                <w:sz w:val="16"/>
                <w:szCs w:val="16"/>
              </w:rPr>
            </w:pPr>
            <w:r w:rsidRPr="00274ABA">
              <w:rPr>
                <w:bCs/>
                <w:i/>
                <w:iCs/>
                <w:sz w:val="16"/>
                <w:szCs w:val="16"/>
              </w:rPr>
              <w:t>2.Very partially</w:t>
            </w:r>
          </w:p>
          <w:p w14:paraId="7E22AA00" w14:textId="77777777" w:rsidR="007D4579" w:rsidRPr="00274ABA" w:rsidRDefault="007D4579" w:rsidP="008C7BB2">
            <w:pPr>
              <w:ind w:left="-58" w:right="-51"/>
              <w:rPr>
                <w:bCs/>
                <w:i/>
                <w:iCs/>
                <w:sz w:val="16"/>
                <w:szCs w:val="16"/>
              </w:rPr>
            </w:pPr>
            <w:r w:rsidRPr="00274ABA">
              <w:rPr>
                <w:bCs/>
                <w:i/>
                <w:iCs/>
                <w:sz w:val="16"/>
                <w:szCs w:val="16"/>
              </w:rPr>
              <w:t>3.Partially</w:t>
            </w:r>
          </w:p>
          <w:p w14:paraId="12E0AC54" w14:textId="77777777" w:rsidR="007D4579" w:rsidRPr="00274ABA" w:rsidRDefault="007D4579" w:rsidP="008C7BB2">
            <w:pPr>
              <w:ind w:left="-58" w:right="-51"/>
              <w:rPr>
                <w:bCs/>
                <w:i/>
                <w:iCs/>
                <w:sz w:val="16"/>
                <w:szCs w:val="16"/>
              </w:rPr>
            </w:pPr>
            <w:r w:rsidRPr="00274ABA">
              <w:rPr>
                <w:bCs/>
                <w:i/>
                <w:iCs/>
                <w:sz w:val="16"/>
                <w:szCs w:val="16"/>
              </w:rPr>
              <w:t>4. Largely.</w:t>
            </w:r>
          </w:p>
          <w:p w14:paraId="503FBC66" w14:textId="77777777" w:rsidR="007D4579" w:rsidRPr="00274ABA" w:rsidRDefault="007D4579" w:rsidP="008C7BB2">
            <w:pPr>
              <w:ind w:left="-58" w:right="-51"/>
              <w:rPr>
                <w:bCs/>
                <w:i/>
                <w:iCs/>
                <w:sz w:val="16"/>
                <w:szCs w:val="16"/>
              </w:rPr>
            </w:pPr>
          </w:p>
          <w:p w14:paraId="382B8380" w14:textId="77777777" w:rsidR="007D4579" w:rsidRPr="00274ABA" w:rsidRDefault="007D4579" w:rsidP="008C7BB2">
            <w:pPr>
              <w:ind w:left="-58" w:right="-51"/>
              <w:rPr>
                <w:bCs/>
                <w:i/>
                <w:iCs/>
                <w:sz w:val="16"/>
                <w:szCs w:val="16"/>
              </w:rPr>
            </w:pPr>
            <w:r w:rsidRPr="00274ABA">
              <w:rPr>
                <w:bCs/>
                <w:i/>
                <w:iCs/>
                <w:sz w:val="16"/>
                <w:szCs w:val="16"/>
              </w:rPr>
              <w:t xml:space="preserve">Baseline: </w:t>
            </w:r>
            <w:r w:rsidRPr="00274ABA">
              <w:rPr>
                <w:bCs/>
                <w:iCs/>
                <w:sz w:val="16"/>
                <w:szCs w:val="16"/>
              </w:rPr>
              <w:t>2</w:t>
            </w:r>
          </w:p>
          <w:p w14:paraId="7860954C" w14:textId="77777777" w:rsidR="007D4579" w:rsidRPr="00274ABA" w:rsidRDefault="007D4579" w:rsidP="008C7BB2">
            <w:pPr>
              <w:ind w:left="-58" w:right="-51"/>
              <w:rPr>
                <w:bCs/>
                <w:i/>
                <w:iCs/>
                <w:sz w:val="16"/>
                <w:szCs w:val="16"/>
              </w:rPr>
            </w:pPr>
            <w:r w:rsidRPr="00274ABA">
              <w:rPr>
                <w:bCs/>
                <w:i/>
                <w:iCs/>
                <w:sz w:val="16"/>
                <w:szCs w:val="16"/>
              </w:rPr>
              <w:t xml:space="preserve">Target 2020: </w:t>
            </w:r>
            <w:r w:rsidRPr="00274ABA">
              <w:rPr>
                <w:bCs/>
                <w:iCs/>
                <w:sz w:val="16"/>
                <w:szCs w:val="16"/>
              </w:rPr>
              <w:t>3</w:t>
            </w:r>
          </w:p>
          <w:p w14:paraId="2C4C6F9C" w14:textId="77777777" w:rsidR="007D4579" w:rsidRPr="00274ABA" w:rsidRDefault="007D4579" w:rsidP="008C7BB2">
            <w:pPr>
              <w:ind w:left="-58" w:right="-51"/>
              <w:rPr>
                <w:bCs/>
                <w:iCs/>
                <w:sz w:val="16"/>
                <w:szCs w:val="16"/>
              </w:rPr>
            </w:pPr>
          </w:p>
          <w:p w14:paraId="0B6275D6" w14:textId="77777777" w:rsidR="007D4579" w:rsidRPr="00274ABA" w:rsidRDefault="007D4579" w:rsidP="008C7BB2">
            <w:pPr>
              <w:ind w:left="-58" w:right="-51"/>
              <w:rPr>
                <w:bCs/>
                <w:iCs/>
                <w:sz w:val="16"/>
                <w:szCs w:val="16"/>
              </w:rPr>
            </w:pPr>
            <w:r w:rsidRPr="00274ABA">
              <w:rPr>
                <w:bCs/>
                <w:i/>
                <w:iCs/>
                <w:sz w:val="16"/>
                <w:szCs w:val="16"/>
              </w:rPr>
              <w:t>Indicator:</w:t>
            </w:r>
            <w:r w:rsidRPr="00274ABA">
              <w:rPr>
                <w:bCs/>
                <w:iCs/>
                <w:sz w:val="16"/>
                <w:szCs w:val="16"/>
              </w:rPr>
              <w:t xml:space="preserve"> % of women that participate in  </w:t>
            </w:r>
            <w:r w:rsidR="00AC0D73" w:rsidRPr="00274ABA">
              <w:rPr>
                <w:bCs/>
                <w:iCs/>
                <w:sz w:val="16"/>
                <w:szCs w:val="16"/>
              </w:rPr>
              <w:t>municipal emergency committees</w:t>
            </w:r>
          </w:p>
          <w:p w14:paraId="5B4F5521" w14:textId="77777777" w:rsidR="007D4579" w:rsidRPr="00274ABA" w:rsidRDefault="007D4579" w:rsidP="008C7BB2">
            <w:pPr>
              <w:ind w:left="-58" w:right="-51"/>
              <w:rPr>
                <w:bCs/>
                <w:iCs/>
                <w:sz w:val="16"/>
                <w:szCs w:val="16"/>
              </w:rPr>
            </w:pPr>
            <w:r w:rsidRPr="00274ABA">
              <w:rPr>
                <w:bCs/>
                <w:i/>
                <w:iCs/>
                <w:sz w:val="16"/>
                <w:szCs w:val="16"/>
              </w:rPr>
              <w:t>Baseline;</w:t>
            </w:r>
            <w:r w:rsidRPr="00274ABA">
              <w:rPr>
                <w:bCs/>
                <w:iCs/>
                <w:sz w:val="16"/>
                <w:szCs w:val="16"/>
              </w:rPr>
              <w:t xml:space="preserve"> (2014): 30% </w:t>
            </w:r>
          </w:p>
          <w:p w14:paraId="0D81AA48" w14:textId="77777777" w:rsidR="007D4579" w:rsidRPr="00274ABA" w:rsidRDefault="007D4579" w:rsidP="008C7BB2">
            <w:pPr>
              <w:ind w:left="-58" w:right="-51"/>
              <w:rPr>
                <w:bCs/>
                <w:iCs/>
                <w:sz w:val="16"/>
                <w:szCs w:val="16"/>
              </w:rPr>
            </w:pPr>
            <w:r w:rsidRPr="00274ABA">
              <w:rPr>
                <w:bCs/>
                <w:i/>
                <w:iCs/>
                <w:sz w:val="16"/>
                <w:szCs w:val="16"/>
              </w:rPr>
              <w:t>Target</w:t>
            </w:r>
            <w:r w:rsidRPr="00274ABA">
              <w:rPr>
                <w:bCs/>
                <w:iCs/>
                <w:sz w:val="16"/>
                <w:szCs w:val="16"/>
              </w:rPr>
              <w:t xml:space="preserve">: (2020): 50% </w:t>
            </w:r>
          </w:p>
          <w:p w14:paraId="426E5716" w14:textId="77777777" w:rsidR="007D4579" w:rsidRPr="00274ABA" w:rsidRDefault="007D4579" w:rsidP="008C7BB2">
            <w:pPr>
              <w:ind w:left="-58" w:right="-51"/>
              <w:rPr>
                <w:bCs/>
                <w:iCs/>
                <w:sz w:val="16"/>
                <w:szCs w:val="16"/>
              </w:rPr>
            </w:pPr>
          </w:p>
          <w:p w14:paraId="1E0FB30C" w14:textId="77777777" w:rsidR="007D4579" w:rsidRPr="00274ABA" w:rsidRDefault="007D4579" w:rsidP="008C7BB2">
            <w:pPr>
              <w:ind w:left="-58" w:right="-51"/>
              <w:jc w:val="both"/>
              <w:rPr>
                <w:b/>
                <w:bCs/>
                <w:iCs/>
                <w:sz w:val="16"/>
                <w:szCs w:val="16"/>
              </w:rPr>
            </w:pPr>
            <w:r w:rsidRPr="00274ABA">
              <w:rPr>
                <w:b/>
                <w:bCs/>
                <w:iCs/>
                <w:sz w:val="16"/>
                <w:szCs w:val="16"/>
              </w:rPr>
              <w:t>3. National and local (department) institutions with strengthened capacities to implement instruments to improve environmental management and reduce pollution especially focusing on most vulnerable populations.</w:t>
            </w:r>
          </w:p>
          <w:p w14:paraId="5B5494D8" w14:textId="77777777" w:rsidR="007D4579" w:rsidRPr="00274ABA" w:rsidRDefault="007D4579" w:rsidP="008C7BB2">
            <w:pPr>
              <w:ind w:left="-58" w:right="-51"/>
              <w:rPr>
                <w:bCs/>
                <w:iCs/>
                <w:sz w:val="16"/>
                <w:szCs w:val="16"/>
              </w:rPr>
            </w:pPr>
          </w:p>
          <w:p w14:paraId="56DF193B" w14:textId="3B14B5CA" w:rsidR="007D4579" w:rsidRPr="00274ABA" w:rsidRDefault="007D4579" w:rsidP="008C7BB2">
            <w:pPr>
              <w:ind w:left="-58" w:right="-51"/>
              <w:rPr>
                <w:bCs/>
                <w:iCs/>
                <w:sz w:val="16"/>
                <w:szCs w:val="16"/>
              </w:rPr>
            </w:pPr>
            <w:r w:rsidRPr="00274ABA">
              <w:rPr>
                <w:bCs/>
                <w:i/>
                <w:iCs/>
                <w:sz w:val="16"/>
                <w:szCs w:val="16"/>
              </w:rPr>
              <w:t>Indicator:</w:t>
            </w:r>
            <w:r w:rsidRPr="00274ABA">
              <w:rPr>
                <w:bCs/>
                <w:iCs/>
                <w:sz w:val="16"/>
                <w:szCs w:val="16"/>
              </w:rPr>
              <w:t xml:space="preserve"> number of </w:t>
            </w:r>
            <w:r w:rsidR="00615274" w:rsidRPr="00274ABA">
              <w:rPr>
                <w:bCs/>
                <w:iCs/>
                <w:sz w:val="16"/>
                <w:szCs w:val="16"/>
              </w:rPr>
              <w:t xml:space="preserve">tons of ozone depleting </w:t>
            </w:r>
            <w:r w:rsidR="0082649A" w:rsidRPr="00274ABA">
              <w:rPr>
                <w:bCs/>
                <w:iCs/>
                <w:sz w:val="16"/>
                <w:szCs w:val="16"/>
              </w:rPr>
              <w:t>potential HCFCs</w:t>
            </w:r>
            <w:r w:rsidR="0082649A" w:rsidRPr="00274ABA">
              <w:rPr>
                <w:rStyle w:val="apple-converted-space"/>
                <w:rFonts w:ascii="Helvetica" w:hAnsi="Helvetica" w:cs="Helvetica"/>
                <w:color w:val="333333"/>
                <w:sz w:val="21"/>
                <w:szCs w:val="21"/>
                <w:shd w:val="clear" w:color="auto" w:fill="F5F5F5"/>
              </w:rPr>
              <w:t> </w:t>
            </w:r>
            <w:r w:rsidR="0082649A" w:rsidRPr="00274ABA">
              <w:rPr>
                <w:bCs/>
                <w:iCs/>
                <w:sz w:val="16"/>
                <w:szCs w:val="16"/>
              </w:rPr>
              <w:t>imported</w:t>
            </w:r>
            <w:r w:rsidRPr="00274ABA">
              <w:rPr>
                <w:bCs/>
                <w:iCs/>
                <w:sz w:val="16"/>
                <w:szCs w:val="16"/>
              </w:rPr>
              <w:t>/consumed annually.</w:t>
            </w:r>
          </w:p>
          <w:p w14:paraId="47D7C273" w14:textId="77777777" w:rsidR="007D4579" w:rsidRPr="00274ABA" w:rsidRDefault="007D4579" w:rsidP="008C7BB2">
            <w:pPr>
              <w:ind w:left="-58" w:right="-51"/>
              <w:rPr>
                <w:bCs/>
                <w:iCs/>
                <w:sz w:val="16"/>
                <w:szCs w:val="16"/>
              </w:rPr>
            </w:pPr>
            <w:r w:rsidRPr="00274ABA">
              <w:rPr>
                <w:bCs/>
                <w:i/>
                <w:iCs/>
                <w:sz w:val="16"/>
                <w:szCs w:val="16"/>
              </w:rPr>
              <w:t>Baseline (2014):</w:t>
            </w:r>
            <w:r w:rsidRPr="00274ABA">
              <w:rPr>
                <w:bCs/>
                <w:iCs/>
                <w:sz w:val="16"/>
                <w:szCs w:val="16"/>
              </w:rPr>
              <w:t xml:space="preserve"> 17.8.</w:t>
            </w:r>
          </w:p>
          <w:p w14:paraId="3B4BA3B3" w14:textId="77777777" w:rsidR="007D4579" w:rsidRPr="00274ABA" w:rsidRDefault="007D4579" w:rsidP="008C7BB2">
            <w:pPr>
              <w:ind w:left="-58" w:right="-51"/>
              <w:rPr>
                <w:bCs/>
                <w:iCs/>
                <w:sz w:val="16"/>
                <w:szCs w:val="16"/>
              </w:rPr>
            </w:pPr>
            <w:r w:rsidRPr="00274ABA">
              <w:rPr>
                <w:bCs/>
                <w:i/>
                <w:iCs/>
                <w:sz w:val="16"/>
                <w:szCs w:val="16"/>
              </w:rPr>
              <w:t>Target (2020):</w:t>
            </w:r>
            <w:r w:rsidRPr="00274ABA">
              <w:rPr>
                <w:bCs/>
                <w:iCs/>
                <w:sz w:val="16"/>
                <w:szCs w:val="16"/>
              </w:rPr>
              <w:t xml:space="preserve"> 15.21 </w:t>
            </w:r>
          </w:p>
          <w:p w14:paraId="5FD3CF69" w14:textId="77777777" w:rsidR="007D4579" w:rsidRPr="00274ABA" w:rsidRDefault="007D4579" w:rsidP="008C7BB2">
            <w:pPr>
              <w:ind w:left="-58" w:right="-51"/>
              <w:rPr>
                <w:bCs/>
                <w:i/>
                <w:iCs/>
                <w:sz w:val="16"/>
                <w:szCs w:val="16"/>
              </w:rPr>
            </w:pPr>
          </w:p>
          <w:p w14:paraId="5BC8D0A0" w14:textId="77777777" w:rsidR="007D4579" w:rsidRPr="00274ABA" w:rsidRDefault="007D4579" w:rsidP="008C7BB2">
            <w:pPr>
              <w:ind w:left="-58" w:right="-51"/>
              <w:rPr>
                <w:bCs/>
                <w:iCs/>
                <w:sz w:val="16"/>
                <w:szCs w:val="16"/>
              </w:rPr>
            </w:pPr>
            <w:r w:rsidRPr="00274ABA">
              <w:rPr>
                <w:bCs/>
                <w:i/>
                <w:iCs/>
                <w:sz w:val="16"/>
                <w:szCs w:val="16"/>
              </w:rPr>
              <w:t>Indicator:</w:t>
            </w:r>
            <w:r w:rsidRPr="00274ABA">
              <w:rPr>
                <w:bCs/>
                <w:iCs/>
                <w:sz w:val="16"/>
                <w:szCs w:val="16"/>
              </w:rPr>
              <w:t xml:space="preserve"> Number of mechanisms that provide sustainable management solutions for chemicals and waste.</w:t>
            </w:r>
          </w:p>
          <w:p w14:paraId="41F87007" w14:textId="77777777" w:rsidR="007D4579" w:rsidRPr="00274ABA" w:rsidRDefault="007D4579" w:rsidP="008C7BB2">
            <w:pPr>
              <w:ind w:left="-58" w:right="-51"/>
              <w:rPr>
                <w:bCs/>
                <w:iCs/>
                <w:sz w:val="16"/>
                <w:szCs w:val="16"/>
              </w:rPr>
            </w:pPr>
            <w:r w:rsidRPr="00274ABA">
              <w:rPr>
                <w:bCs/>
                <w:i/>
                <w:iCs/>
                <w:sz w:val="16"/>
                <w:szCs w:val="16"/>
              </w:rPr>
              <w:t>Baseline (2014):</w:t>
            </w:r>
            <w:r w:rsidRPr="00274ABA">
              <w:rPr>
                <w:bCs/>
                <w:iCs/>
                <w:sz w:val="16"/>
                <w:szCs w:val="16"/>
              </w:rPr>
              <w:t xml:space="preserve"> 2 </w:t>
            </w:r>
          </w:p>
          <w:p w14:paraId="72EE9794" w14:textId="77777777" w:rsidR="007D4579" w:rsidRPr="00274ABA" w:rsidRDefault="007D4579" w:rsidP="008C7BB2">
            <w:pPr>
              <w:ind w:left="-58" w:right="-51"/>
              <w:rPr>
                <w:bCs/>
                <w:i/>
                <w:iCs/>
                <w:sz w:val="16"/>
                <w:szCs w:val="16"/>
              </w:rPr>
            </w:pPr>
            <w:r w:rsidRPr="00274ABA">
              <w:rPr>
                <w:bCs/>
                <w:i/>
                <w:iCs/>
                <w:sz w:val="16"/>
                <w:szCs w:val="16"/>
              </w:rPr>
              <w:t>Target (2017):</w:t>
            </w:r>
            <w:r w:rsidRPr="00274ABA">
              <w:rPr>
                <w:bCs/>
                <w:iCs/>
                <w:sz w:val="16"/>
                <w:szCs w:val="16"/>
              </w:rPr>
              <w:t xml:space="preserve"> 5</w:t>
            </w:r>
          </w:p>
          <w:p w14:paraId="4639FD34" w14:textId="77777777" w:rsidR="007D4579" w:rsidRPr="00274ABA" w:rsidRDefault="007D4579" w:rsidP="008C7BB2">
            <w:pPr>
              <w:ind w:left="-58" w:right="-51"/>
              <w:rPr>
                <w:bCs/>
                <w:i/>
                <w:iCs/>
                <w:sz w:val="16"/>
                <w:szCs w:val="16"/>
              </w:rPr>
            </w:pPr>
            <w:r w:rsidRPr="00274ABA">
              <w:rPr>
                <w:bCs/>
                <w:i/>
                <w:iCs/>
                <w:sz w:val="16"/>
                <w:szCs w:val="16"/>
              </w:rPr>
              <w:lastRenderedPageBreak/>
              <w:t xml:space="preserve">Indicator: </w:t>
            </w:r>
            <w:r w:rsidRPr="00274ABA">
              <w:rPr>
                <w:bCs/>
                <w:iCs/>
                <w:sz w:val="16"/>
                <w:szCs w:val="16"/>
              </w:rPr>
              <w:t>kg of mercury recovered from medical devices and lighting devices with an appropriate final disposal</w:t>
            </w:r>
            <w:r w:rsidRPr="00274ABA">
              <w:rPr>
                <w:bCs/>
                <w:i/>
                <w:iCs/>
                <w:sz w:val="16"/>
                <w:szCs w:val="16"/>
              </w:rPr>
              <w:t xml:space="preserve"> </w:t>
            </w:r>
          </w:p>
          <w:p w14:paraId="39B39838" w14:textId="77777777" w:rsidR="007D4579" w:rsidRPr="00274ABA" w:rsidRDefault="007D4579" w:rsidP="008C7BB2">
            <w:pPr>
              <w:ind w:left="-58" w:right="-51"/>
              <w:rPr>
                <w:bCs/>
                <w:iCs/>
                <w:sz w:val="16"/>
                <w:szCs w:val="16"/>
              </w:rPr>
            </w:pPr>
            <w:r w:rsidRPr="00274ABA">
              <w:rPr>
                <w:bCs/>
                <w:i/>
                <w:iCs/>
                <w:sz w:val="16"/>
                <w:szCs w:val="16"/>
              </w:rPr>
              <w:t xml:space="preserve">Baseline (2014): </w:t>
            </w:r>
            <w:r w:rsidRPr="00274ABA">
              <w:rPr>
                <w:bCs/>
                <w:iCs/>
                <w:sz w:val="16"/>
                <w:szCs w:val="16"/>
              </w:rPr>
              <w:t>0</w:t>
            </w:r>
          </w:p>
          <w:p w14:paraId="39E37E80" w14:textId="77777777" w:rsidR="007D4579" w:rsidRPr="00274ABA" w:rsidRDefault="007D4579" w:rsidP="008C7BB2">
            <w:pPr>
              <w:ind w:left="-58" w:right="-51"/>
              <w:rPr>
                <w:bCs/>
                <w:i/>
                <w:iCs/>
                <w:sz w:val="16"/>
                <w:szCs w:val="16"/>
              </w:rPr>
            </w:pPr>
            <w:r w:rsidRPr="00274ABA">
              <w:rPr>
                <w:bCs/>
                <w:i/>
                <w:iCs/>
                <w:sz w:val="16"/>
                <w:szCs w:val="16"/>
              </w:rPr>
              <w:t xml:space="preserve">Target (2017): </w:t>
            </w:r>
            <w:r w:rsidRPr="00274ABA">
              <w:rPr>
                <w:bCs/>
                <w:iCs/>
                <w:sz w:val="16"/>
                <w:szCs w:val="16"/>
              </w:rPr>
              <w:t>330</w:t>
            </w:r>
          </w:p>
          <w:p w14:paraId="6778CC64" w14:textId="77777777" w:rsidR="007D4579" w:rsidRPr="00274ABA" w:rsidRDefault="007D4579" w:rsidP="008C7BB2">
            <w:pPr>
              <w:ind w:left="-58" w:right="-51"/>
              <w:jc w:val="both"/>
              <w:rPr>
                <w:b/>
                <w:bCs/>
                <w:iCs/>
                <w:sz w:val="16"/>
                <w:szCs w:val="16"/>
              </w:rPr>
            </w:pPr>
          </w:p>
          <w:p w14:paraId="2045F4A4" w14:textId="77777777" w:rsidR="007D4579" w:rsidRPr="00274ABA" w:rsidRDefault="007D4579" w:rsidP="008C7BB2">
            <w:pPr>
              <w:ind w:left="-58" w:right="-51"/>
              <w:jc w:val="both"/>
              <w:rPr>
                <w:b/>
                <w:bCs/>
                <w:iCs/>
                <w:sz w:val="16"/>
                <w:szCs w:val="16"/>
              </w:rPr>
            </w:pPr>
            <w:r w:rsidRPr="00274ABA">
              <w:rPr>
                <w:b/>
                <w:bCs/>
                <w:iCs/>
                <w:sz w:val="16"/>
                <w:szCs w:val="16"/>
              </w:rPr>
              <w:t xml:space="preserve">4. Local communities with strengthened capacities to design and implement sustainable environmental management initiatives that contribute to improve the preservation of biodiversity and combat the effects of climate change and desertification. </w:t>
            </w:r>
          </w:p>
          <w:p w14:paraId="36C70907" w14:textId="77777777" w:rsidR="007D4579" w:rsidRPr="00274ABA" w:rsidRDefault="007D4579" w:rsidP="008C7BB2">
            <w:pPr>
              <w:ind w:left="-58" w:right="-51"/>
              <w:rPr>
                <w:bCs/>
                <w:i/>
                <w:iCs/>
                <w:sz w:val="16"/>
                <w:szCs w:val="16"/>
              </w:rPr>
            </w:pPr>
          </w:p>
          <w:p w14:paraId="0CB21608" w14:textId="77777777" w:rsidR="007D4579" w:rsidRPr="00274ABA" w:rsidRDefault="007D4579" w:rsidP="008C7BB2">
            <w:pPr>
              <w:ind w:left="-58" w:right="-51"/>
              <w:rPr>
                <w:bCs/>
                <w:iCs/>
                <w:sz w:val="16"/>
                <w:szCs w:val="16"/>
              </w:rPr>
            </w:pPr>
            <w:r w:rsidRPr="00274ABA">
              <w:rPr>
                <w:bCs/>
                <w:i/>
                <w:iCs/>
                <w:sz w:val="16"/>
                <w:szCs w:val="16"/>
              </w:rPr>
              <w:t>Indicator:</w:t>
            </w:r>
            <w:r w:rsidRPr="00274ABA">
              <w:rPr>
                <w:bCs/>
                <w:iCs/>
                <w:sz w:val="16"/>
                <w:szCs w:val="16"/>
              </w:rPr>
              <w:t xml:space="preserve"> Number of sustainable environmental management initiatives implemented by grass-roots groups.</w:t>
            </w:r>
          </w:p>
          <w:p w14:paraId="2703E522" w14:textId="77777777" w:rsidR="007D4579" w:rsidRPr="00274ABA" w:rsidRDefault="007D4579" w:rsidP="008C7BB2">
            <w:pPr>
              <w:ind w:left="-58" w:right="-51"/>
              <w:rPr>
                <w:bCs/>
                <w:iCs/>
                <w:sz w:val="16"/>
                <w:szCs w:val="16"/>
              </w:rPr>
            </w:pPr>
            <w:r w:rsidRPr="00274ABA">
              <w:rPr>
                <w:bCs/>
                <w:i/>
                <w:iCs/>
                <w:sz w:val="16"/>
                <w:szCs w:val="16"/>
              </w:rPr>
              <w:t>Baseline (2014):</w:t>
            </w:r>
            <w:r w:rsidRPr="00274ABA">
              <w:rPr>
                <w:bCs/>
                <w:iCs/>
                <w:sz w:val="16"/>
                <w:szCs w:val="16"/>
              </w:rPr>
              <w:t xml:space="preserve"> 113</w:t>
            </w:r>
          </w:p>
          <w:p w14:paraId="5B7A13FB" w14:textId="77777777" w:rsidR="007D4579" w:rsidRPr="00274ABA" w:rsidRDefault="007D4579" w:rsidP="008C7BB2">
            <w:pPr>
              <w:ind w:left="-58" w:right="-51"/>
              <w:rPr>
                <w:bCs/>
                <w:iCs/>
                <w:sz w:val="16"/>
                <w:szCs w:val="16"/>
              </w:rPr>
            </w:pPr>
            <w:r w:rsidRPr="00274ABA">
              <w:rPr>
                <w:bCs/>
                <w:i/>
                <w:iCs/>
                <w:sz w:val="16"/>
                <w:szCs w:val="16"/>
              </w:rPr>
              <w:t>Target (2018):</w:t>
            </w:r>
            <w:r w:rsidRPr="00274ABA">
              <w:rPr>
                <w:bCs/>
                <w:iCs/>
                <w:sz w:val="16"/>
                <w:szCs w:val="16"/>
              </w:rPr>
              <w:t xml:space="preserve"> 128</w:t>
            </w:r>
          </w:p>
          <w:p w14:paraId="755D5AB9" w14:textId="77777777" w:rsidR="007D4579" w:rsidRPr="00274ABA" w:rsidRDefault="007D4579" w:rsidP="008C7BB2">
            <w:pPr>
              <w:ind w:left="-58" w:right="-51"/>
              <w:rPr>
                <w:bCs/>
                <w:i/>
                <w:iCs/>
                <w:color w:val="0000FF"/>
                <w:sz w:val="16"/>
                <w:szCs w:val="16"/>
              </w:rPr>
            </w:pPr>
          </w:p>
          <w:p w14:paraId="196E638B" w14:textId="77777777" w:rsidR="007D4579" w:rsidRPr="00274ABA" w:rsidRDefault="007D4579" w:rsidP="008C7BB2">
            <w:pPr>
              <w:ind w:left="-58" w:right="-51"/>
              <w:rPr>
                <w:bCs/>
                <w:iCs/>
                <w:sz w:val="16"/>
                <w:szCs w:val="16"/>
              </w:rPr>
            </w:pPr>
            <w:r w:rsidRPr="00274ABA">
              <w:rPr>
                <w:bCs/>
                <w:i/>
                <w:iCs/>
                <w:sz w:val="16"/>
                <w:szCs w:val="16"/>
              </w:rPr>
              <w:t>Indicator:</w:t>
            </w:r>
            <w:r w:rsidRPr="00274ABA">
              <w:rPr>
                <w:bCs/>
                <w:iCs/>
                <w:sz w:val="16"/>
                <w:szCs w:val="16"/>
              </w:rPr>
              <w:t xml:space="preserve"> Number of sustainable environmental management initiatives implemented by family farmers</w:t>
            </w:r>
          </w:p>
          <w:p w14:paraId="3AED9A8C" w14:textId="77777777" w:rsidR="007D4579" w:rsidRPr="00274ABA" w:rsidRDefault="007D4579" w:rsidP="008C7BB2">
            <w:pPr>
              <w:ind w:left="-58" w:right="-51"/>
              <w:rPr>
                <w:bCs/>
                <w:i/>
                <w:iCs/>
                <w:sz w:val="16"/>
                <w:szCs w:val="16"/>
              </w:rPr>
            </w:pPr>
            <w:r w:rsidRPr="00274ABA">
              <w:rPr>
                <w:bCs/>
                <w:i/>
                <w:iCs/>
                <w:sz w:val="16"/>
                <w:szCs w:val="16"/>
              </w:rPr>
              <w:t>Baseline (2014): 44</w:t>
            </w:r>
          </w:p>
          <w:p w14:paraId="484EB889" w14:textId="77777777" w:rsidR="007D4579" w:rsidRPr="00274ABA" w:rsidRDefault="007D4579" w:rsidP="008C7BB2">
            <w:pPr>
              <w:ind w:left="-58" w:right="-51"/>
              <w:rPr>
                <w:bCs/>
                <w:i/>
                <w:iCs/>
                <w:color w:val="0000FF"/>
                <w:sz w:val="16"/>
                <w:szCs w:val="16"/>
              </w:rPr>
            </w:pPr>
            <w:r w:rsidRPr="00274ABA">
              <w:rPr>
                <w:bCs/>
                <w:i/>
                <w:iCs/>
                <w:sz w:val="16"/>
                <w:szCs w:val="16"/>
              </w:rPr>
              <w:t>Target (2018): 49</w:t>
            </w:r>
          </w:p>
        </w:tc>
        <w:tc>
          <w:tcPr>
            <w:tcW w:w="768" w:type="pct"/>
            <w:gridSpan w:val="2"/>
            <w:vMerge w:val="restart"/>
            <w:tcBorders>
              <w:top w:val="single" w:sz="4" w:space="0" w:color="auto"/>
              <w:left w:val="single" w:sz="8" w:space="0" w:color="000000"/>
              <w:right w:val="single" w:sz="8" w:space="0" w:color="000000"/>
            </w:tcBorders>
          </w:tcPr>
          <w:p w14:paraId="0F0A4B25" w14:textId="77777777" w:rsidR="007D4579" w:rsidRPr="00274ABA" w:rsidRDefault="007D4579" w:rsidP="006A2726">
            <w:pPr>
              <w:ind w:left="22"/>
              <w:rPr>
                <w:bCs/>
                <w:i/>
                <w:iCs/>
                <w:color w:val="0000FF"/>
                <w:sz w:val="16"/>
                <w:szCs w:val="16"/>
              </w:rPr>
            </w:pPr>
            <w:r w:rsidRPr="00274ABA">
              <w:rPr>
                <w:bCs/>
                <w:iCs/>
                <w:sz w:val="16"/>
                <w:szCs w:val="16"/>
              </w:rPr>
              <w:lastRenderedPageBreak/>
              <w:t>U</w:t>
            </w:r>
            <w:r w:rsidR="009341FA" w:rsidRPr="00274ABA">
              <w:rPr>
                <w:bCs/>
                <w:iCs/>
                <w:sz w:val="16"/>
                <w:szCs w:val="16"/>
              </w:rPr>
              <w:t xml:space="preserve">nited </w:t>
            </w:r>
            <w:r w:rsidRPr="00274ABA">
              <w:rPr>
                <w:bCs/>
                <w:iCs/>
                <w:sz w:val="16"/>
                <w:szCs w:val="16"/>
              </w:rPr>
              <w:t>N</w:t>
            </w:r>
            <w:r w:rsidR="009341FA" w:rsidRPr="00274ABA">
              <w:rPr>
                <w:bCs/>
                <w:iCs/>
                <w:sz w:val="16"/>
                <w:szCs w:val="16"/>
              </w:rPr>
              <w:t>ations</w:t>
            </w:r>
            <w:r w:rsidRPr="00274ABA">
              <w:rPr>
                <w:bCs/>
                <w:iCs/>
                <w:sz w:val="16"/>
                <w:szCs w:val="16"/>
              </w:rPr>
              <w:t xml:space="preserve"> </w:t>
            </w:r>
            <w:r w:rsidR="009341FA" w:rsidRPr="00274ABA">
              <w:rPr>
                <w:bCs/>
                <w:iCs/>
                <w:sz w:val="16"/>
                <w:szCs w:val="16"/>
              </w:rPr>
              <w:t>agencies</w:t>
            </w:r>
            <w:r w:rsidRPr="00274ABA">
              <w:rPr>
                <w:bCs/>
                <w:iCs/>
                <w:sz w:val="16"/>
                <w:szCs w:val="16"/>
              </w:rPr>
              <w:t xml:space="preserve">; MVOTMA; </w:t>
            </w:r>
            <w:r w:rsidR="009341FA" w:rsidRPr="00274ABA">
              <w:rPr>
                <w:bCs/>
                <w:iCs/>
                <w:sz w:val="16"/>
                <w:szCs w:val="16"/>
              </w:rPr>
              <w:t>Ministry of Tourism</w:t>
            </w:r>
            <w:r w:rsidRPr="00274ABA">
              <w:rPr>
                <w:bCs/>
                <w:iCs/>
                <w:sz w:val="16"/>
                <w:szCs w:val="16"/>
              </w:rPr>
              <w:t xml:space="preserve">; </w:t>
            </w:r>
            <w:r w:rsidR="009341FA" w:rsidRPr="00274ABA">
              <w:rPr>
                <w:bCs/>
                <w:iCs/>
                <w:sz w:val="16"/>
                <w:szCs w:val="16"/>
              </w:rPr>
              <w:t>Ministry of Industry, Energy and Mines</w:t>
            </w:r>
            <w:r w:rsidRPr="00274ABA">
              <w:rPr>
                <w:bCs/>
                <w:iCs/>
                <w:sz w:val="16"/>
                <w:szCs w:val="16"/>
              </w:rPr>
              <w:t xml:space="preserve">; </w:t>
            </w:r>
            <w:r w:rsidR="00A3788E" w:rsidRPr="00274ABA">
              <w:rPr>
                <w:bCs/>
                <w:iCs/>
                <w:sz w:val="16"/>
                <w:szCs w:val="16"/>
              </w:rPr>
              <w:t>Ministry of Agriculture, Livestock and Fisheries</w:t>
            </w:r>
            <w:r w:rsidRPr="00274ABA">
              <w:rPr>
                <w:bCs/>
                <w:iCs/>
                <w:sz w:val="16"/>
                <w:szCs w:val="16"/>
              </w:rPr>
              <w:t xml:space="preserve">; </w:t>
            </w:r>
            <w:r w:rsidR="00FB44A9" w:rsidRPr="00274ABA">
              <w:rPr>
                <w:bCs/>
                <w:iCs/>
                <w:sz w:val="16"/>
                <w:szCs w:val="16"/>
              </w:rPr>
              <w:t>National Emergency System</w:t>
            </w:r>
            <w:r w:rsidR="00F33AD3" w:rsidRPr="00274ABA">
              <w:rPr>
                <w:bCs/>
                <w:iCs/>
                <w:sz w:val="16"/>
                <w:szCs w:val="16"/>
              </w:rPr>
              <w:t xml:space="preserve">; </w:t>
            </w:r>
            <w:r w:rsidR="009341FA" w:rsidRPr="00274ABA">
              <w:rPr>
                <w:bCs/>
                <w:iCs/>
                <w:sz w:val="16"/>
                <w:szCs w:val="16"/>
              </w:rPr>
              <w:t xml:space="preserve">local </w:t>
            </w:r>
            <w:r w:rsidR="00F33AD3" w:rsidRPr="00274ABA">
              <w:rPr>
                <w:bCs/>
                <w:iCs/>
                <w:sz w:val="16"/>
                <w:szCs w:val="16"/>
              </w:rPr>
              <w:t xml:space="preserve">governments; NCCRS; </w:t>
            </w:r>
            <w:r w:rsidRPr="00274ABA">
              <w:rPr>
                <w:bCs/>
                <w:iCs/>
                <w:sz w:val="16"/>
                <w:szCs w:val="16"/>
              </w:rPr>
              <w:t>C</w:t>
            </w:r>
            <w:r w:rsidR="00F33AD3" w:rsidRPr="00274ABA">
              <w:rPr>
                <w:bCs/>
                <w:iCs/>
                <w:sz w:val="16"/>
                <w:szCs w:val="16"/>
              </w:rPr>
              <w:t>S</w:t>
            </w:r>
            <w:r w:rsidRPr="00274ABA">
              <w:rPr>
                <w:bCs/>
                <w:iCs/>
                <w:sz w:val="16"/>
                <w:szCs w:val="16"/>
              </w:rPr>
              <w:t xml:space="preserve">Os and grass-roots groups across the country; GEF, IADB;  </w:t>
            </w:r>
            <w:r w:rsidR="009341FA" w:rsidRPr="00274ABA">
              <w:rPr>
                <w:bCs/>
                <w:iCs/>
                <w:sz w:val="16"/>
                <w:szCs w:val="16"/>
              </w:rPr>
              <w:t>French Facility for Global Environment</w:t>
            </w:r>
            <w:r w:rsidRPr="00274ABA">
              <w:rPr>
                <w:bCs/>
                <w:iCs/>
                <w:sz w:val="16"/>
                <w:szCs w:val="16"/>
              </w:rPr>
              <w:t xml:space="preserve">; </w:t>
            </w:r>
            <w:r w:rsidR="006A2726" w:rsidRPr="00274ABA">
              <w:rPr>
                <w:bCs/>
                <w:iCs/>
                <w:sz w:val="16"/>
                <w:szCs w:val="16"/>
              </w:rPr>
              <w:t>Spanish Agency for International Development Cooperation</w:t>
            </w:r>
            <w:r w:rsidRPr="00274ABA">
              <w:rPr>
                <w:bCs/>
                <w:iCs/>
                <w:sz w:val="16"/>
                <w:szCs w:val="16"/>
              </w:rPr>
              <w:t xml:space="preserve">. </w:t>
            </w:r>
            <w:r w:rsidRPr="00274ABA">
              <w:rPr>
                <w:bCs/>
                <w:iCs/>
                <w:sz w:val="16"/>
                <w:szCs w:val="16"/>
              </w:rPr>
              <w:lastRenderedPageBreak/>
              <w:t>The Green Climate Fund is expected to become a relevant partner.</w:t>
            </w:r>
          </w:p>
        </w:tc>
        <w:tc>
          <w:tcPr>
            <w:tcW w:w="722" w:type="pct"/>
            <w:gridSpan w:val="2"/>
            <w:tcBorders>
              <w:left w:val="single" w:sz="8" w:space="0" w:color="000000"/>
              <w:right w:val="single" w:sz="8" w:space="0" w:color="000000"/>
            </w:tcBorders>
            <w:tcMar>
              <w:top w:w="15" w:type="dxa"/>
              <w:left w:w="108" w:type="dxa"/>
              <w:bottom w:w="0" w:type="dxa"/>
              <w:right w:w="108" w:type="dxa"/>
            </w:tcMar>
          </w:tcPr>
          <w:p w14:paraId="18F18916" w14:textId="77777777" w:rsidR="007D4579" w:rsidRPr="00274ABA" w:rsidRDefault="007D4579" w:rsidP="008C7BB2">
            <w:pPr>
              <w:rPr>
                <w:b/>
                <w:color w:val="000000"/>
                <w:sz w:val="16"/>
                <w:szCs w:val="16"/>
              </w:rPr>
            </w:pPr>
            <w:r w:rsidRPr="00274ABA">
              <w:rPr>
                <w:b/>
                <w:i/>
                <w:color w:val="000000"/>
                <w:sz w:val="16"/>
                <w:szCs w:val="16"/>
              </w:rPr>
              <w:lastRenderedPageBreak/>
              <w:t>Regular</w:t>
            </w:r>
            <w:r w:rsidRPr="00274ABA">
              <w:rPr>
                <w:b/>
                <w:color w:val="000000"/>
                <w:sz w:val="16"/>
                <w:szCs w:val="16"/>
              </w:rPr>
              <w:t>:  236,000</w:t>
            </w:r>
          </w:p>
          <w:p w14:paraId="0524BEC7" w14:textId="77777777" w:rsidR="007D4579" w:rsidRPr="00274ABA" w:rsidRDefault="007D4579" w:rsidP="008C7BB2">
            <w:pPr>
              <w:rPr>
                <w:b/>
                <w:i/>
                <w:color w:val="000000"/>
                <w:sz w:val="16"/>
                <w:szCs w:val="16"/>
              </w:rPr>
            </w:pPr>
            <w:r w:rsidRPr="00274ABA">
              <w:rPr>
                <w:b/>
                <w:i/>
                <w:color w:val="000000"/>
                <w:sz w:val="16"/>
                <w:szCs w:val="16"/>
              </w:rPr>
              <w:t>Other: 26,837,999</w:t>
            </w:r>
          </w:p>
        </w:tc>
      </w:tr>
      <w:tr w:rsidR="007D4579" w:rsidRPr="00274ABA" w14:paraId="508ED476" w14:textId="77777777" w:rsidTr="007507EF">
        <w:tc>
          <w:tcPr>
            <w:tcW w:w="1316" w:type="pct"/>
            <w:gridSpan w:val="2"/>
            <w:vMerge/>
            <w:tcBorders>
              <w:left w:val="single" w:sz="8" w:space="0" w:color="000000"/>
              <w:bottom w:val="single" w:sz="4" w:space="0" w:color="auto"/>
              <w:right w:val="single" w:sz="4" w:space="0" w:color="auto"/>
            </w:tcBorders>
            <w:tcMar>
              <w:top w:w="72" w:type="dxa"/>
              <w:left w:w="144" w:type="dxa"/>
              <w:bottom w:w="72" w:type="dxa"/>
              <w:right w:w="144" w:type="dxa"/>
            </w:tcMar>
          </w:tcPr>
          <w:p w14:paraId="355FF767" w14:textId="77777777" w:rsidR="007D4579" w:rsidRPr="00274ABA" w:rsidRDefault="007D4579" w:rsidP="008C7BB2">
            <w:pPr>
              <w:rPr>
                <w:i/>
                <w:iCs/>
                <w:color w:val="000000"/>
                <w:sz w:val="16"/>
                <w:szCs w:val="16"/>
              </w:rPr>
            </w:pPr>
          </w:p>
        </w:tc>
        <w:tc>
          <w:tcPr>
            <w:tcW w:w="979" w:type="pct"/>
            <w:gridSpan w:val="2"/>
            <w:vMerge/>
            <w:tcBorders>
              <w:left w:val="single" w:sz="4" w:space="0" w:color="auto"/>
              <w:bottom w:val="single" w:sz="4" w:space="0" w:color="auto"/>
              <w:right w:val="single" w:sz="8" w:space="0" w:color="000000"/>
            </w:tcBorders>
          </w:tcPr>
          <w:p w14:paraId="3DA3029C" w14:textId="77777777" w:rsidR="007D4579" w:rsidRPr="00274ABA" w:rsidRDefault="007D4579" w:rsidP="008C7BB2">
            <w:pPr>
              <w:rPr>
                <w:i/>
                <w:iCs/>
                <w:color w:val="000000"/>
                <w:sz w:val="16"/>
                <w:szCs w:val="16"/>
              </w:rPr>
            </w:pPr>
          </w:p>
        </w:tc>
        <w:tc>
          <w:tcPr>
            <w:tcW w:w="1215" w:type="pct"/>
            <w:gridSpan w:val="2"/>
            <w:vMerge/>
            <w:tcBorders>
              <w:left w:val="single" w:sz="8" w:space="0" w:color="000000"/>
              <w:bottom w:val="single" w:sz="4" w:space="0" w:color="auto"/>
              <w:right w:val="single" w:sz="8" w:space="0" w:color="000000"/>
            </w:tcBorders>
            <w:tcMar>
              <w:top w:w="72" w:type="dxa"/>
              <w:left w:w="144" w:type="dxa"/>
              <w:bottom w:w="72" w:type="dxa"/>
              <w:right w:w="144" w:type="dxa"/>
            </w:tcMar>
          </w:tcPr>
          <w:p w14:paraId="31A7EC7F" w14:textId="77777777" w:rsidR="007D4579" w:rsidRPr="00274ABA" w:rsidRDefault="007D4579" w:rsidP="008C7BB2">
            <w:pPr>
              <w:rPr>
                <w:i/>
                <w:iCs/>
                <w:color w:val="000000"/>
                <w:sz w:val="16"/>
                <w:szCs w:val="16"/>
              </w:rPr>
            </w:pPr>
          </w:p>
        </w:tc>
        <w:tc>
          <w:tcPr>
            <w:tcW w:w="768" w:type="pct"/>
            <w:gridSpan w:val="2"/>
            <w:vMerge/>
            <w:tcBorders>
              <w:left w:val="single" w:sz="8" w:space="0" w:color="000000"/>
              <w:bottom w:val="single" w:sz="4" w:space="0" w:color="auto"/>
              <w:right w:val="single" w:sz="8" w:space="0" w:color="000000"/>
            </w:tcBorders>
          </w:tcPr>
          <w:p w14:paraId="1228851A" w14:textId="77777777" w:rsidR="007D4579" w:rsidRPr="00274ABA" w:rsidRDefault="007D4579" w:rsidP="008C7BB2">
            <w:pPr>
              <w:rPr>
                <w:i/>
                <w:iCs/>
                <w:color w:val="000000"/>
                <w:sz w:val="16"/>
                <w:szCs w:val="16"/>
              </w:rPr>
            </w:pPr>
          </w:p>
        </w:tc>
        <w:tc>
          <w:tcPr>
            <w:tcW w:w="722" w:type="pct"/>
            <w:gridSpan w:val="2"/>
            <w:tcBorders>
              <w:left w:val="single" w:sz="8" w:space="0" w:color="000000"/>
              <w:bottom w:val="single" w:sz="4" w:space="0" w:color="auto"/>
              <w:right w:val="single" w:sz="8" w:space="0" w:color="000000"/>
            </w:tcBorders>
            <w:tcMar>
              <w:top w:w="15" w:type="dxa"/>
              <w:left w:w="108" w:type="dxa"/>
              <w:bottom w:w="0" w:type="dxa"/>
              <w:right w:w="108" w:type="dxa"/>
            </w:tcMar>
          </w:tcPr>
          <w:p w14:paraId="3786FC6E" w14:textId="77777777" w:rsidR="007D4579" w:rsidRPr="00274ABA" w:rsidRDefault="007D4579" w:rsidP="008C7BB2">
            <w:pPr>
              <w:rPr>
                <w:b/>
                <w:color w:val="000000"/>
                <w:sz w:val="16"/>
                <w:szCs w:val="16"/>
              </w:rPr>
            </w:pPr>
          </w:p>
        </w:tc>
      </w:tr>
    </w:tbl>
    <w:p w14:paraId="12799E2B" w14:textId="77777777" w:rsidR="007D4579" w:rsidRPr="00274ABA" w:rsidRDefault="007D4579" w:rsidP="007D4579">
      <w:pPr>
        <w:rPr>
          <w:sz w:val="4"/>
          <w:szCs w:val="4"/>
        </w:rPr>
      </w:pPr>
    </w:p>
    <w:tbl>
      <w:tblPr>
        <w:tblW w:w="4665" w:type="pct"/>
        <w:tblInd w:w="2" w:type="dxa"/>
        <w:tblLayout w:type="fixed"/>
        <w:tblCellMar>
          <w:left w:w="29" w:type="dxa"/>
          <w:right w:w="29" w:type="dxa"/>
        </w:tblCellMar>
        <w:tblLook w:val="00A0" w:firstRow="1" w:lastRow="0" w:firstColumn="1" w:lastColumn="0" w:noHBand="0" w:noVBand="0"/>
      </w:tblPr>
      <w:tblGrid>
        <w:gridCol w:w="3441"/>
        <w:gridCol w:w="2522"/>
        <w:gridCol w:w="2905"/>
        <w:gridCol w:w="1939"/>
        <w:gridCol w:w="1803"/>
      </w:tblGrid>
      <w:tr w:rsidR="007D4579" w:rsidRPr="00274ABA" w14:paraId="76470882" w14:textId="77777777" w:rsidTr="000259F1">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5EB58F4B" w14:textId="54ED87EB" w:rsidR="007D4579" w:rsidRPr="00274ABA" w:rsidRDefault="007D4579" w:rsidP="001305E0">
            <w:pPr>
              <w:rPr>
                <w:b/>
                <w:bCs/>
                <w:iCs/>
                <w:sz w:val="16"/>
                <w:szCs w:val="16"/>
              </w:rPr>
            </w:pPr>
            <w:r w:rsidRPr="00274ABA">
              <w:rPr>
                <w:b/>
                <w:bCs/>
                <w:iCs/>
                <w:sz w:val="16"/>
                <w:szCs w:val="16"/>
              </w:rPr>
              <w:t>NATIONAL PRIORITY OR GOAL:</w:t>
            </w:r>
            <w:r w:rsidR="00D13340" w:rsidRPr="00274ABA">
              <w:t xml:space="preserve"> </w:t>
            </w:r>
            <w:r w:rsidR="00D13340" w:rsidRPr="00274ABA">
              <w:rPr>
                <w:b/>
                <w:bCs/>
                <w:iCs/>
                <w:sz w:val="16"/>
                <w:szCs w:val="16"/>
              </w:rPr>
              <w:t xml:space="preserve">Democratic development based on institutional quality, decentralization and </w:t>
            </w:r>
            <w:r w:rsidR="001305E0">
              <w:rPr>
                <w:b/>
                <w:bCs/>
                <w:iCs/>
                <w:sz w:val="16"/>
                <w:szCs w:val="16"/>
              </w:rPr>
              <w:t>human</w:t>
            </w:r>
            <w:r w:rsidR="00D13340" w:rsidRPr="00274ABA">
              <w:rPr>
                <w:b/>
                <w:bCs/>
                <w:iCs/>
                <w:sz w:val="16"/>
                <w:szCs w:val="16"/>
              </w:rPr>
              <w:t xml:space="preserve"> rights</w:t>
            </w:r>
            <w:r w:rsidR="00726635">
              <w:rPr>
                <w:b/>
                <w:bCs/>
                <w:iCs/>
                <w:sz w:val="16"/>
                <w:szCs w:val="16"/>
              </w:rPr>
              <w:t xml:space="preserve"> </w:t>
            </w:r>
          </w:p>
        </w:tc>
      </w:tr>
      <w:tr w:rsidR="007D4579" w:rsidRPr="00274ABA" w14:paraId="0EB10686" w14:textId="77777777" w:rsidTr="000259F1">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1E1E6262" w14:textId="5B3AFB69" w:rsidR="007D4579" w:rsidRPr="00274ABA" w:rsidRDefault="009C5604" w:rsidP="00617446">
            <w:pPr>
              <w:contextualSpacing/>
              <w:jc w:val="both"/>
              <w:rPr>
                <w:b/>
                <w:bCs/>
                <w:iCs/>
                <w:sz w:val="16"/>
                <w:szCs w:val="16"/>
              </w:rPr>
            </w:pPr>
            <w:r w:rsidRPr="00274ABA">
              <w:rPr>
                <w:b/>
                <w:bCs/>
                <w:color w:val="000000"/>
                <w:sz w:val="16"/>
                <w:szCs w:val="16"/>
              </w:rPr>
              <w:t xml:space="preserve">UNDAF </w:t>
            </w:r>
            <w:r w:rsidR="007D4579" w:rsidRPr="00274ABA">
              <w:rPr>
                <w:b/>
                <w:bCs/>
                <w:color w:val="000000"/>
                <w:sz w:val="16"/>
                <w:szCs w:val="16"/>
              </w:rPr>
              <w:t xml:space="preserve">OUTCOME INVOLVING </w:t>
            </w:r>
            <w:r w:rsidR="0082649A" w:rsidRPr="00274ABA">
              <w:rPr>
                <w:b/>
                <w:bCs/>
                <w:color w:val="000000"/>
                <w:sz w:val="16"/>
                <w:szCs w:val="16"/>
              </w:rPr>
              <w:t>UNDP 3.1</w:t>
            </w:r>
            <w:r w:rsidR="007D4579" w:rsidRPr="00274ABA">
              <w:rPr>
                <w:b/>
                <w:bCs/>
                <w:iCs/>
                <w:sz w:val="16"/>
                <w:szCs w:val="16"/>
              </w:rPr>
              <w:t>: Government capacities have been strengthened to generate information and to design, implement and evaluate policies; the legal and institutional mechanisms to ensure the transparency and efficacy of public management; and citizen participation at a national and subnational level. (S</w:t>
            </w:r>
            <w:r w:rsidR="00617446" w:rsidRPr="00274ABA">
              <w:rPr>
                <w:b/>
                <w:bCs/>
                <w:iCs/>
                <w:sz w:val="16"/>
                <w:szCs w:val="16"/>
              </w:rPr>
              <w:t xml:space="preserve">ustainable </w:t>
            </w:r>
            <w:r w:rsidR="007D4579" w:rsidRPr="00274ABA">
              <w:rPr>
                <w:b/>
                <w:bCs/>
                <w:iCs/>
                <w:sz w:val="16"/>
                <w:szCs w:val="16"/>
              </w:rPr>
              <w:t>D</w:t>
            </w:r>
            <w:r w:rsidR="00617446" w:rsidRPr="00274ABA">
              <w:rPr>
                <w:b/>
                <w:bCs/>
                <w:iCs/>
                <w:sz w:val="16"/>
                <w:szCs w:val="16"/>
              </w:rPr>
              <w:t xml:space="preserve">evelopment </w:t>
            </w:r>
            <w:r w:rsidR="007D4579" w:rsidRPr="00274ABA">
              <w:rPr>
                <w:b/>
                <w:bCs/>
                <w:iCs/>
                <w:sz w:val="16"/>
                <w:szCs w:val="16"/>
              </w:rPr>
              <w:t>G</w:t>
            </w:r>
            <w:r w:rsidR="00617446" w:rsidRPr="00274ABA">
              <w:rPr>
                <w:b/>
                <w:bCs/>
                <w:iCs/>
                <w:sz w:val="16"/>
                <w:szCs w:val="16"/>
              </w:rPr>
              <w:t>oal</w:t>
            </w:r>
            <w:r w:rsidR="007D4579" w:rsidRPr="00274ABA">
              <w:rPr>
                <w:b/>
                <w:bCs/>
                <w:iCs/>
                <w:sz w:val="16"/>
                <w:szCs w:val="16"/>
              </w:rPr>
              <w:t xml:space="preserve"> 16)</w:t>
            </w:r>
          </w:p>
        </w:tc>
      </w:tr>
      <w:tr w:rsidR="007D4579" w:rsidRPr="00274ABA" w14:paraId="063723CE" w14:textId="77777777" w:rsidTr="000259F1">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3853E9A5" w14:textId="77777777" w:rsidR="007D4579" w:rsidRPr="00274ABA" w:rsidRDefault="007D4579" w:rsidP="0087199F">
            <w:pPr>
              <w:rPr>
                <w:b/>
                <w:bCs/>
                <w:color w:val="000000"/>
                <w:sz w:val="16"/>
                <w:szCs w:val="16"/>
              </w:rPr>
            </w:pPr>
            <w:r w:rsidRPr="00274ABA">
              <w:rPr>
                <w:b/>
                <w:bCs/>
                <w:color w:val="000000"/>
                <w:sz w:val="16"/>
                <w:szCs w:val="16"/>
              </w:rPr>
              <w:t>RELATED STRATEGIC PLAN OUTCOME</w:t>
            </w:r>
            <w:r w:rsidR="0087199F" w:rsidRPr="00274ABA">
              <w:rPr>
                <w:b/>
                <w:bCs/>
                <w:color w:val="000000"/>
                <w:sz w:val="16"/>
                <w:szCs w:val="16"/>
              </w:rPr>
              <w:t xml:space="preserve"> 2</w:t>
            </w:r>
            <w:r w:rsidRPr="00274ABA">
              <w:rPr>
                <w:b/>
                <w:bCs/>
                <w:color w:val="000000"/>
                <w:sz w:val="16"/>
                <w:szCs w:val="16"/>
              </w:rPr>
              <w:t xml:space="preserve">: </w:t>
            </w:r>
            <w:r w:rsidRPr="00274ABA">
              <w:rPr>
                <w:b/>
                <w:iCs/>
                <w:sz w:val="16"/>
                <w:szCs w:val="16"/>
              </w:rPr>
              <w:t xml:space="preserve">Citizen expectations for voice, development, the rule of law and accountability are met by stronger systems of democratic governance. </w:t>
            </w:r>
          </w:p>
        </w:tc>
      </w:tr>
      <w:tr w:rsidR="007D4579" w:rsidRPr="00274ABA" w14:paraId="6E59B0CD" w14:textId="77777777" w:rsidTr="000259F1">
        <w:tc>
          <w:tcPr>
            <w:tcW w:w="1364" w:type="pct"/>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tcPr>
          <w:p w14:paraId="0C65468B" w14:textId="77777777" w:rsidR="007D4579" w:rsidRPr="00274ABA" w:rsidRDefault="007D4579" w:rsidP="00F33AD3">
            <w:pPr>
              <w:ind w:left="-58" w:right="-53"/>
              <w:jc w:val="both"/>
              <w:rPr>
                <w:b/>
                <w:bCs/>
                <w:iCs/>
                <w:sz w:val="16"/>
                <w:szCs w:val="16"/>
              </w:rPr>
            </w:pPr>
            <w:r w:rsidRPr="00274ABA">
              <w:rPr>
                <w:b/>
                <w:bCs/>
                <w:iCs/>
                <w:sz w:val="16"/>
                <w:szCs w:val="16"/>
              </w:rPr>
              <w:t xml:space="preserve">Degree of increase </w:t>
            </w:r>
            <w:r w:rsidR="00E82119" w:rsidRPr="00274ABA">
              <w:rPr>
                <w:b/>
                <w:bCs/>
                <w:iCs/>
                <w:sz w:val="16"/>
                <w:szCs w:val="16"/>
              </w:rPr>
              <w:t>in</w:t>
            </w:r>
            <w:r w:rsidRPr="00274ABA">
              <w:rPr>
                <w:b/>
                <w:bCs/>
                <w:iCs/>
                <w:sz w:val="16"/>
                <w:szCs w:val="16"/>
              </w:rPr>
              <w:t xml:space="preserve"> resources allocated to the third</w:t>
            </w:r>
            <w:r w:rsidR="00617446" w:rsidRPr="00274ABA">
              <w:rPr>
                <w:b/>
                <w:bCs/>
                <w:iCs/>
                <w:sz w:val="16"/>
                <w:szCs w:val="16"/>
              </w:rPr>
              <w:t xml:space="preserve"> </w:t>
            </w:r>
            <w:r w:rsidRPr="00274ABA">
              <w:rPr>
                <w:b/>
                <w:bCs/>
                <w:iCs/>
                <w:sz w:val="16"/>
                <w:szCs w:val="16"/>
              </w:rPr>
              <w:t xml:space="preserve">level of government for </w:t>
            </w:r>
            <w:r w:rsidR="00E82119" w:rsidRPr="00274ABA">
              <w:rPr>
                <w:b/>
                <w:bCs/>
                <w:iCs/>
                <w:sz w:val="16"/>
                <w:szCs w:val="16"/>
              </w:rPr>
              <w:t xml:space="preserve">improved </w:t>
            </w:r>
            <w:r w:rsidRPr="00274ABA">
              <w:rPr>
                <w:b/>
                <w:bCs/>
                <w:iCs/>
                <w:sz w:val="16"/>
                <w:szCs w:val="16"/>
              </w:rPr>
              <w:t>development of municipality management.</w:t>
            </w:r>
          </w:p>
          <w:p w14:paraId="244FF885" w14:textId="77777777" w:rsidR="007D4579" w:rsidRPr="00274ABA" w:rsidRDefault="005A0763" w:rsidP="008C7BB2">
            <w:pPr>
              <w:rPr>
                <w:color w:val="000000"/>
                <w:sz w:val="16"/>
                <w:szCs w:val="16"/>
              </w:rPr>
            </w:pPr>
            <w:r w:rsidRPr="00274ABA">
              <w:rPr>
                <w:i/>
                <w:sz w:val="16"/>
                <w:szCs w:val="16"/>
              </w:rPr>
              <w:t>Baseline:</w:t>
            </w:r>
            <w:r w:rsidR="007D4579" w:rsidRPr="00274ABA">
              <w:rPr>
                <w:color w:val="000000"/>
                <w:sz w:val="16"/>
                <w:szCs w:val="16"/>
              </w:rPr>
              <w:t>: 2 (2015)</w:t>
            </w:r>
          </w:p>
          <w:p w14:paraId="2AFDDEBC" w14:textId="77777777" w:rsidR="007D4579" w:rsidRPr="00274ABA" w:rsidRDefault="007D4579" w:rsidP="008C7BB2">
            <w:pPr>
              <w:rPr>
                <w:color w:val="000000"/>
                <w:sz w:val="16"/>
                <w:szCs w:val="16"/>
              </w:rPr>
            </w:pPr>
            <w:r w:rsidRPr="00274ABA">
              <w:rPr>
                <w:i/>
                <w:color w:val="000000"/>
                <w:sz w:val="16"/>
                <w:szCs w:val="16"/>
              </w:rPr>
              <w:t>Target</w:t>
            </w:r>
            <w:r w:rsidRPr="00274ABA">
              <w:rPr>
                <w:color w:val="000000"/>
                <w:sz w:val="16"/>
                <w:szCs w:val="16"/>
              </w:rPr>
              <w:t>: 4 (2019)</w:t>
            </w:r>
          </w:p>
          <w:p w14:paraId="685692A8" w14:textId="77777777" w:rsidR="007D4579" w:rsidRPr="00274ABA" w:rsidRDefault="007D4579" w:rsidP="008C7BB2">
            <w:pPr>
              <w:keepNext/>
              <w:jc w:val="both"/>
              <w:rPr>
                <w:b/>
                <w:sz w:val="16"/>
                <w:szCs w:val="16"/>
                <w:lang w:eastAsia="es-UY"/>
              </w:rPr>
            </w:pPr>
            <w:r w:rsidRPr="00274ABA">
              <w:rPr>
                <w:b/>
                <w:sz w:val="16"/>
                <w:szCs w:val="16"/>
                <w:lang w:eastAsia="es-UY"/>
              </w:rPr>
              <w:t>Scale:</w:t>
            </w:r>
          </w:p>
          <w:p w14:paraId="5C45385B" w14:textId="77777777" w:rsidR="007D4579" w:rsidRPr="00274ABA" w:rsidRDefault="007D4579" w:rsidP="008C7BB2">
            <w:pPr>
              <w:pStyle w:val="ListParagraph"/>
              <w:keepNext/>
              <w:numPr>
                <w:ilvl w:val="0"/>
                <w:numId w:val="37"/>
              </w:numPr>
              <w:contextualSpacing/>
              <w:jc w:val="both"/>
              <w:rPr>
                <w:sz w:val="16"/>
                <w:szCs w:val="16"/>
                <w:lang w:eastAsia="es-UY"/>
              </w:rPr>
            </w:pPr>
            <w:r w:rsidRPr="00274ABA">
              <w:rPr>
                <w:sz w:val="16"/>
                <w:szCs w:val="16"/>
                <w:lang w:eastAsia="es-UY"/>
              </w:rPr>
              <w:t xml:space="preserve">No increment </w:t>
            </w:r>
            <w:r w:rsidR="000C1196" w:rsidRPr="00274ABA">
              <w:rPr>
                <w:sz w:val="16"/>
                <w:szCs w:val="16"/>
                <w:lang w:eastAsia="es-UY"/>
              </w:rPr>
              <w:t xml:space="preserve">in </w:t>
            </w:r>
            <w:r w:rsidRPr="00274ABA">
              <w:rPr>
                <w:sz w:val="16"/>
                <w:szCs w:val="16"/>
                <w:lang w:eastAsia="es-UY"/>
              </w:rPr>
              <w:t>resources</w:t>
            </w:r>
          </w:p>
          <w:p w14:paraId="668FE887" w14:textId="77777777" w:rsidR="007D4579" w:rsidRPr="00274ABA" w:rsidRDefault="007D4579" w:rsidP="008C7BB2">
            <w:pPr>
              <w:pStyle w:val="ListParagraph"/>
              <w:keepNext/>
              <w:numPr>
                <w:ilvl w:val="0"/>
                <w:numId w:val="37"/>
              </w:numPr>
              <w:contextualSpacing/>
              <w:jc w:val="both"/>
              <w:rPr>
                <w:sz w:val="16"/>
                <w:szCs w:val="16"/>
                <w:lang w:eastAsia="es-UY"/>
              </w:rPr>
            </w:pPr>
            <w:r w:rsidRPr="00274ABA">
              <w:rPr>
                <w:sz w:val="16"/>
                <w:szCs w:val="16"/>
                <w:lang w:eastAsia="es-UY"/>
              </w:rPr>
              <w:t>Low-Moderate increment (10% to 20% of the resources assigned in 2015)</w:t>
            </w:r>
          </w:p>
          <w:p w14:paraId="39D86B58" w14:textId="77777777" w:rsidR="007D4579" w:rsidRPr="00274ABA" w:rsidRDefault="007D4579" w:rsidP="008C7BB2">
            <w:pPr>
              <w:pStyle w:val="ListParagraph"/>
              <w:keepNext/>
              <w:numPr>
                <w:ilvl w:val="0"/>
                <w:numId w:val="37"/>
              </w:numPr>
              <w:contextualSpacing/>
              <w:jc w:val="both"/>
              <w:rPr>
                <w:sz w:val="16"/>
                <w:szCs w:val="16"/>
                <w:lang w:eastAsia="es-UY"/>
              </w:rPr>
            </w:pPr>
            <w:r w:rsidRPr="00274ABA">
              <w:rPr>
                <w:sz w:val="16"/>
                <w:szCs w:val="16"/>
                <w:lang w:eastAsia="es-UY"/>
              </w:rPr>
              <w:t>Moderate increment (21% to 49%)</w:t>
            </w:r>
          </w:p>
          <w:p w14:paraId="3E9AE2D0" w14:textId="77777777" w:rsidR="007D4579" w:rsidRPr="00274ABA" w:rsidRDefault="007D4579" w:rsidP="008C7BB2">
            <w:pPr>
              <w:pStyle w:val="ListParagraph"/>
              <w:keepNext/>
              <w:numPr>
                <w:ilvl w:val="0"/>
                <w:numId w:val="37"/>
              </w:numPr>
              <w:contextualSpacing/>
              <w:jc w:val="both"/>
              <w:rPr>
                <w:sz w:val="16"/>
                <w:szCs w:val="16"/>
                <w:lang w:eastAsia="es-UY"/>
              </w:rPr>
            </w:pPr>
            <w:r w:rsidRPr="00274ABA">
              <w:rPr>
                <w:sz w:val="16"/>
                <w:szCs w:val="16"/>
                <w:lang w:eastAsia="es-UY"/>
              </w:rPr>
              <w:t>Substantial increment (50% or more)</w:t>
            </w:r>
          </w:p>
          <w:p w14:paraId="56FC2937" w14:textId="77777777" w:rsidR="007D4579" w:rsidRPr="00274ABA" w:rsidRDefault="007D4579" w:rsidP="008C7BB2">
            <w:pPr>
              <w:rPr>
                <w:bCs/>
                <w:color w:val="000000"/>
                <w:sz w:val="16"/>
                <w:szCs w:val="16"/>
              </w:rPr>
            </w:pPr>
          </w:p>
          <w:p w14:paraId="22C61326" w14:textId="77777777" w:rsidR="007D4579" w:rsidRPr="00274ABA" w:rsidRDefault="007D4579" w:rsidP="008C7BB2">
            <w:pPr>
              <w:rPr>
                <w:bCs/>
                <w:color w:val="000000"/>
                <w:sz w:val="16"/>
                <w:szCs w:val="16"/>
              </w:rPr>
            </w:pPr>
          </w:p>
          <w:p w14:paraId="23D96F6D" w14:textId="77777777" w:rsidR="007D4579" w:rsidRPr="00274ABA" w:rsidRDefault="007D4579" w:rsidP="008C7BB2">
            <w:pPr>
              <w:rPr>
                <w:bCs/>
                <w:color w:val="000000"/>
                <w:sz w:val="16"/>
                <w:szCs w:val="16"/>
              </w:rPr>
            </w:pPr>
          </w:p>
          <w:p w14:paraId="67945B2C" w14:textId="77777777" w:rsidR="007D4579" w:rsidRPr="00274ABA" w:rsidRDefault="007D4579" w:rsidP="009C5604">
            <w:pPr>
              <w:keepNext/>
              <w:contextualSpacing/>
              <w:jc w:val="both"/>
              <w:rPr>
                <w:b/>
                <w:sz w:val="16"/>
                <w:szCs w:val="16"/>
                <w:lang w:eastAsia="es-UY"/>
              </w:rPr>
            </w:pPr>
            <w:r w:rsidRPr="00274ABA">
              <w:rPr>
                <w:b/>
                <w:sz w:val="16"/>
                <w:szCs w:val="16"/>
                <w:lang w:eastAsia="es-UY"/>
              </w:rPr>
              <w:t>% of women in the Lower House</w:t>
            </w:r>
            <w:r w:rsidR="009C5604" w:rsidRPr="00274ABA">
              <w:rPr>
                <w:b/>
                <w:sz w:val="16"/>
                <w:szCs w:val="16"/>
                <w:lang w:eastAsia="es-UY"/>
              </w:rPr>
              <w:t xml:space="preserve"> and in </w:t>
            </w:r>
            <w:r w:rsidRPr="00274ABA">
              <w:rPr>
                <w:b/>
                <w:sz w:val="16"/>
                <w:szCs w:val="16"/>
                <w:lang w:eastAsia="es-UY"/>
              </w:rPr>
              <w:t>the Upper House</w:t>
            </w:r>
            <w:r w:rsidR="005521FF" w:rsidRPr="00274ABA">
              <w:rPr>
                <w:b/>
                <w:sz w:val="16"/>
                <w:szCs w:val="16"/>
                <w:lang w:eastAsia="es-UY"/>
              </w:rPr>
              <w:t>.</w:t>
            </w:r>
          </w:p>
          <w:p w14:paraId="417A9820" w14:textId="77777777" w:rsidR="005A0763" w:rsidRPr="00274ABA" w:rsidRDefault="005A0763" w:rsidP="008C7BB2">
            <w:pPr>
              <w:keepNext/>
              <w:jc w:val="both"/>
              <w:rPr>
                <w:sz w:val="16"/>
                <w:szCs w:val="16"/>
                <w:lang w:eastAsia="es-UY"/>
              </w:rPr>
            </w:pPr>
          </w:p>
          <w:p w14:paraId="172AE81B" w14:textId="77777777" w:rsidR="007D4579" w:rsidRPr="00274ABA" w:rsidRDefault="00AC4863" w:rsidP="008C7BB2">
            <w:pPr>
              <w:keepNext/>
              <w:jc w:val="both"/>
              <w:rPr>
                <w:sz w:val="16"/>
                <w:szCs w:val="16"/>
                <w:lang w:eastAsia="es-UY"/>
              </w:rPr>
            </w:pPr>
            <w:r w:rsidRPr="00274ABA">
              <w:rPr>
                <w:i/>
                <w:sz w:val="16"/>
                <w:szCs w:val="16"/>
              </w:rPr>
              <w:t>Baseline:</w:t>
            </w:r>
            <w:r w:rsidR="00857A49" w:rsidRPr="00274ABA">
              <w:rPr>
                <w:i/>
                <w:sz w:val="16"/>
                <w:szCs w:val="16"/>
              </w:rPr>
              <w:t xml:space="preserve"> </w:t>
            </w:r>
            <w:r w:rsidR="007D4579" w:rsidRPr="00274ABA">
              <w:rPr>
                <w:sz w:val="16"/>
                <w:szCs w:val="16"/>
                <w:lang w:eastAsia="es-UY"/>
              </w:rPr>
              <w:t xml:space="preserve">16.2% (10/2014) in the Lower House. 29% (10/2014) in the Upper House </w:t>
            </w:r>
          </w:p>
          <w:p w14:paraId="64171D89" w14:textId="77777777" w:rsidR="007D4579" w:rsidRPr="00274ABA" w:rsidRDefault="007D4579" w:rsidP="008C7BB2">
            <w:pPr>
              <w:keepNext/>
              <w:jc w:val="both"/>
              <w:rPr>
                <w:sz w:val="16"/>
                <w:szCs w:val="16"/>
                <w:lang w:eastAsia="es-UY"/>
              </w:rPr>
            </w:pPr>
            <w:r w:rsidRPr="00274ABA">
              <w:rPr>
                <w:i/>
                <w:sz w:val="16"/>
                <w:szCs w:val="16"/>
                <w:lang w:eastAsia="es-UY"/>
              </w:rPr>
              <w:t>Target:</w:t>
            </w:r>
            <w:r w:rsidRPr="00274ABA">
              <w:rPr>
                <w:sz w:val="16"/>
                <w:szCs w:val="16"/>
                <w:lang w:eastAsia="es-UY"/>
              </w:rPr>
              <w:t xml:space="preserve"> </w:t>
            </w:r>
            <w:r w:rsidR="00F20CBD" w:rsidRPr="00274ABA">
              <w:rPr>
                <w:sz w:val="16"/>
                <w:szCs w:val="16"/>
                <w:lang w:eastAsia="es-UY"/>
              </w:rPr>
              <w:t>TBD</w:t>
            </w:r>
            <w:r w:rsidRPr="00274ABA">
              <w:rPr>
                <w:sz w:val="16"/>
                <w:szCs w:val="16"/>
                <w:lang w:eastAsia="es-UY"/>
              </w:rPr>
              <w:t xml:space="preserve"> </w:t>
            </w:r>
          </w:p>
          <w:p w14:paraId="65D506C8" w14:textId="77777777" w:rsidR="007D4579" w:rsidRPr="00274ABA" w:rsidRDefault="007D4579" w:rsidP="008C7BB2">
            <w:pPr>
              <w:rPr>
                <w:bCs/>
                <w:color w:val="000000"/>
                <w:sz w:val="16"/>
                <w:szCs w:val="16"/>
              </w:rPr>
            </w:pPr>
          </w:p>
          <w:p w14:paraId="387203B8" w14:textId="77777777" w:rsidR="007D4579" w:rsidRPr="00274ABA" w:rsidRDefault="007D4579" w:rsidP="008C7BB2">
            <w:pPr>
              <w:keepNext/>
              <w:jc w:val="both"/>
              <w:rPr>
                <w:b/>
                <w:sz w:val="16"/>
                <w:szCs w:val="16"/>
                <w:lang w:eastAsia="es-UY"/>
              </w:rPr>
            </w:pPr>
            <w:r w:rsidRPr="00274ABA">
              <w:rPr>
                <w:b/>
                <w:sz w:val="16"/>
                <w:szCs w:val="16"/>
                <w:lang w:eastAsia="es-UY"/>
              </w:rPr>
              <w:t>Degree of progress made by Uruguay in the Open Government Index</w:t>
            </w:r>
            <w:r w:rsidR="005521FF" w:rsidRPr="00274ABA">
              <w:rPr>
                <w:b/>
                <w:sz w:val="16"/>
                <w:szCs w:val="16"/>
                <w:lang w:eastAsia="es-UY"/>
              </w:rPr>
              <w:t>.</w:t>
            </w:r>
          </w:p>
          <w:p w14:paraId="09057440" w14:textId="77777777" w:rsidR="007D4579" w:rsidRPr="00274ABA" w:rsidRDefault="000C1196" w:rsidP="008C7BB2">
            <w:pPr>
              <w:keepNext/>
              <w:jc w:val="both"/>
              <w:rPr>
                <w:sz w:val="16"/>
                <w:szCs w:val="16"/>
                <w:lang w:eastAsia="es-UY"/>
              </w:rPr>
            </w:pPr>
            <w:r w:rsidRPr="00274ABA">
              <w:rPr>
                <w:i/>
                <w:sz w:val="16"/>
                <w:szCs w:val="16"/>
              </w:rPr>
              <w:t>Baseline:</w:t>
            </w:r>
            <w:r w:rsidR="007D4579" w:rsidRPr="00274ABA">
              <w:rPr>
                <w:sz w:val="16"/>
                <w:szCs w:val="16"/>
                <w:lang w:eastAsia="es-UY"/>
              </w:rPr>
              <w:tab/>
              <w:t>0,65 (2015)</w:t>
            </w:r>
          </w:p>
          <w:p w14:paraId="31497CE3" w14:textId="77777777" w:rsidR="007D4579" w:rsidRPr="00274ABA" w:rsidRDefault="007D4579" w:rsidP="008C7BB2">
            <w:pPr>
              <w:keepNext/>
              <w:jc w:val="both"/>
              <w:rPr>
                <w:sz w:val="16"/>
                <w:szCs w:val="16"/>
                <w:lang w:eastAsia="es-UY"/>
              </w:rPr>
            </w:pPr>
            <w:r w:rsidRPr="00274ABA">
              <w:rPr>
                <w:i/>
                <w:sz w:val="16"/>
                <w:szCs w:val="16"/>
                <w:lang w:eastAsia="es-UY"/>
              </w:rPr>
              <w:t>Target:</w:t>
            </w:r>
            <w:r w:rsidRPr="00274ABA">
              <w:rPr>
                <w:sz w:val="16"/>
                <w:szCs w:val="16"/>
                <w:lang w:eastAsia="es-UY"/>
              </w:rPr>
              <w:t xml:space="preserve"> 1 (2020)</w:t>
            </w:r>
          </w:p>
          <w:p w14:paraId="6B48EECC" w14:textId="77777777" w:rsidR="007D4579" w:rsidRPr="00274ABA" w:rsidRDefault="007D4579" w:rsidP="008C7BB2">
            <w:pPr>
              <w:keepNext/>
              <w:jc w:val="both"/>
              <w:rPr>
                <w:b/>
                <w:sz w:val="16"/>
                <w:szCs w:val="16"/>
                <w:lang w:eastAsia="es-UY"/>
              </w:rPr>
            </w:pPr>
            <w:r w:rsidRPr="00274ABA">
              <w:rPr>
                <w:b/>
                <w:sz w:val="16"/>
                <w:szCs w:val="16"/>
                <w:lang w:eastAsia="es-UY"/>
              </w:rPr>
              <w:t xml:space="preserve">Scale: </w:t>
            </w:r>
          </w:p>
          <w:p w14:paraId="67FDFC3F" w14:textId="77777777" w:rsidR="007D4579" w:rsidRPr="00274ABA" w:rsidRDefault="007D4579" w:rsidP="008C7BB2">
            <w:pPr>
              <w:pStyle w:val="ListParagraph"/>
              <w:keepNext/>
              <w:numPr>
                <w:ilvl w:val="0"/>
                <w:numId w:val="39"/>
              </w:numPr>
              <w:contextualSpacing/>
              <w:jc w:val="both"/>
              <w:rPr>
                <w:sz w:val="16"/>
                <w:szCs w:val="16"/>
                <w:lang w:eastAsia="es-UY"/>
              </w:rPr>
            </w:pPr>
            <w:r w:rsidRPr="00274ABA">
              <w:rPr>
                <w:sz w:val="16"/>
                <w:szCs w:val="16"/>
                <w:lang w:eastAsia="es-UY"/>
              </w:rPr>
              <w:t>Substan</w:t>
            </w:r>
            <w:r w:rsidR="000C1196" w:rsidRPr="00274ABA">
              <w:rPr>
                <w:sz w:val="16"/>
                <w:szCs w:val="16"/>
                <w:lang w:eastAsia="es-UY"/>
              </w:rPr>
              <w:t>t</w:t>
            </w:r>
            <w:r w:rsidRPr="00274ABA">
              <w:rPr>
                <w:sz w:val="16"/>
                <w:szCs w:val="16"/>
                <w:lang w:eastAsia="es-UY"/>
              </w:rPr>
              <w:t>ial improvement  (0,75 a 1)</w:t>
            </w:r>
          </w:p>
          <w:p w14:paraId="15C2EBB5" w14:textId="77777777" w:rsidR="007D4579" w:rsidRPr="00274ABA" w:rsidRDefault="007D4579" w:rsidP="008C7BB2">
            <w:pPr>
              <w:pStyle w:val="ListParagraph"/>
              <w:keepNext/>
              <w:numPr>
                <w:ilvl w:val="0"/>
                <w:numId w:val="39"/>
              </w:numPr>
              <w:contextualSpacing/>
              <w:jc w:val="both"/>
              <w:rPr>
                <w:sz w:val="16"/>
                <w:szCs w:val="16"/>
                <w:lang w:eastAsia="es-UY"/>
              </w:rPr>
            </w:pPr>
            <w:r w:rsidRPr="00274ABA">
              <w:rPr>
                <w:sz w:val="16"/>
                <w:szCs w:val="16"/>
                <w:lang w:eastAsia="es-UY"/>
              </w:rPr>
              <w:t>Moderate improvement (0,66 a 0,75)</w:t>
            </w:r>
          </w:p>
          <w:p w14:paraId="71D94B07" w14:textId="77777777" w:rsidR="007D4579" w:rsidRPr="00274ABA" w:rsidRDefault="007D4579" w:rsidP="008C7BB2">
            <w:pPr>
              <w:pStyle w:val="ListParagraph"/>
              <w:keepNext/>
              <w:numPr>
                <w:ilvl w:val="0"/>
                <w:numId w:val="39"/>
              </w:numPr>
              <w:contextualSpacing/>
              <w:jc w:val="both"/>
              <w:rPr>
                <w:sz w:val="16"/>
                <w:szCs w:val="16"/>
                <w:lang w:eastAsia="es-UY"/>
              </w:rPr>
            </w:pPr>
            <w:r w:rsidRPr="00274ABA">
              <w:rPr>
                <w:sz w:val="16"/>
                <w:szCs w:val="16"/>
                <w:lang w:eastAsia="es-UY"/>
              </w:rPr>
              <w:t>Same value</w:t>
            </w:r>
          </w:p>
          <w:p w14:paraId="3820484D" w14:textId="77777777" w:rsidR="007D4579" w:rsidRPr="00274ABA" w:rsidRDefault="007D4579" w:rsidP="008C7BB2">
            <w:pPr>
              <w:keepNext/>
              <w:contextualSpacing/>
              <w:jc w:val="both"/>
              <w:rPr>
                <w:sz w:val="16"/>
                <w:szCs w:val="16"/>
                <w:lang w:eastAsia="es-UY"/>
              </w:rPr>
            </w:pPr>
          </w:p>
          <w:p w14:paraId="49827615" w14:textId="77777777" w:rsidR="007D4579" w:rsidRPr="00274ABA" w:rsidRDefault="007D4579" w:rsidP="008C7BB2">
            <w:pPr>
              <w:rPr>
                <w:b/>
                <w:sz w:val="16"/>
                <w:szCs w:val="16"/>
                <w:lang w:eastAsia="es-UY"/>
              </w:rPr>
            </w:pPr>
            <w:r w:rsidRPr="00274ABA">
              <w:rPr>
                <w:b/>
                <w:sz w:val="16"/>
                <w:szCs w:val="16"/>
                <w:lang w:eastAsia="es-UY"/>
              </w:rPr>
              <w:t>Degree of progress in the Corruption Perception Index</w:t>
            </w:r>
            <w:r w:rsidR="005521FF" w:rsidRPr="00274ABA">
              <w:rPr>
                <w:b/>
                <w:sz w:val="16"/>
                <w:szCs w:val="16"/>
                <w:lang w:eastAsia="es-UY"/>
              </w:rPr>
              <w:t>.</w:t>
            </w:r>
          </w:p>
          <w:p w14:paraId="2CF8E1BE" w14:textId="77777777" w:rsidR="007D4579" w:rsidRPr="00274ABA" w:rsidRDefault="000C1196" w:rsidP="008C7BB2">
            <w:pPr>
              <w:rPr>
                <w:sz w:val="16"/>
                <w:szCs w:val="16"/>
                <w:lang w:eastAsia="es-UY"/>
              </w:rPr>
            </w:pPr>
            <w:r w:rsidRPr="00274ABA">
              <w:rPr>
                <w:i/>
                <w:sz w:val="16"/>
                <w:szCs w:val="16"/>
              </w:rPr>
              <w:t>Baseline:</w:t>
            </w:r>
            <w:r w:rsidR="007D4579" w:rsidRPr="00274ABA">
              <w:rPr>
                <w:sz w:val="16"/>
                <w:szCs w:val="16"/>
                <w:lang w:eastAsia="es-UY"/>
              </w:rPr>
              <w:t xml:space="preserve"> 2  </w:t>
            </w:r>
          </w:p>
          <w:p w14:paraId="62F8EEE4" w14:textId="77777777" w:rsidR="007D4579" w:rsidRPr="00274ABA" w:rsidRDefault="007D4579" w:rsidP="007D4579">
            <w:pPr>
              <w:rPr>
                <w:sz w:val="16"/>
                <w:szCs w:val="16"/>
                <w:lang w:eastAsia="es-UY"/>
              </w:rPr>
            </w:pPr>
            <w:r w:rsidRPr="00274ABA">
              <w:rPr>
                <w:i/>
                <w:sz w:val="16"/>
                <w:szCs w:val="16"/>
                <w:lang w:eastAsia="es-UY"/>
              </w:rPr>
              <w:t>Target:</w:t>
            </w:r>
            <w:r w:rsidRPr="00274ABA">
              <w:rPr>
                <w:sz w:val="16"/>
                <w:szCs w:val="16"/>
                <w:lang w:eastAsia="es-UY"/>
              </w:rPr>
              <w:t xml:space="preserve"> 3</w:t>
            </w:r>
          </w:p>
          <w:p w14:paraId="02F19BDD" w14:textId="77777777" w:rsidR="007D4579" w:rsidRPr="00274ABA" w:rsidRDefault="007D4579" w:rsidP="007D4579">
            <w:pPr>
              <w:rPr>
                <w:b/>
                <w:sz w:val="16"/>
                <w:szCs w:val="16"/>
                <w:lang w:eastAsia="es-UY"/>
              </w:rPr>
            </w:pPr>
            <w:r w:rsidRPr="00274ABA">
              <w:rPr>
                <w:b/>
                <w:sz w:val="16"/>
                <w:szCs w:val="16"/>
                <w:lang w:eastAsia="es-UY"/>
              </w:rPr>
              <w:t xml:space="preserve">Scale: </w:t>
            </w:r>
          </w:p>
          <w:p w14:paraId="09F52A81" w14:textId="77777777" w:rsidR="007D4579" w:rsidRPr="00274ABA" w:rsidRDefault="007D4579" w:rsidP="008C7BB2">
            <w:pPr>
              <w:pStyle w:val="ListParagraph"/>
              <w:keepNext/>
              <w:numPr>
                <w:ilvl w:val="0"/>
                <w:numId w:val="40"/>
              </w:numPr>
              <w:ind w:left="284" w:hanging="284"/>
              <w:contextualSpacing/>
              <w:jc w:val="both"/>
              <w:rPr>
                <w:sz w:val="16"/>
                <w:szCs w:val="16"/>
                <w:lang w:eastAsia="es-UY"/>
              </w:rPr>
            </w:pPr>
            <w:r w:rsidRPr="00274ABA">
              <w:rPr>
                <w:sz w:val="16"/>
                <w:szCs w:val="16"/>
                <w:lang w:eastAsia="es-UY"/>
              </w:rPr>
              <w:t>91-100</w:t>
            </w:r>
          </w:p>
          <w:p w14:paraId="1D6C59B4" w14:textId="77777777" w:rsidR="007D4579" w:rsidRPr="00274ABA" w:rsidRDefault="007D4579" w:rsidP="008C7BB2">
            <w:pPr>
              <w:pStyle w:val="ListParagraph"/>
              <w:keepNext/>
              <w:numPr>
                <w:ilvl w:val="0"/>
                <w:numId w:val="40"/>
              </w:numPr>
              <w:ind w:left="284" w:hanging="284"/>
              <w:contextualSpacing/>
              <w:jc w:val="both"/>
              <w:rPr>
                <w:sz w:val="16"/>
                <w:szCs w:val="16"/>
                <w:lang w:eastAsia="es-UY"/>
              </w:rPr>
            </w:pPr>
            <w:r w:rsidRPr="00274ABA">
              <w:rPr>
                <w:sz w:val="16"/>
                <w:szCs w:val="16"/>
                <w:lang w:eastAsia="es-UY"/>
              </w:rPr>
              <w:t>81 a 90</w:t>
            </w:r>
          </w:p>
          <w:p w14:paraId="60BA19C2" w14:textId="77777777" w:rsidR="007D4579" w:rsidRPr="00274ABA" w:rsidRDefault="007D4579" w:rsidP="008C7BB2">
            <w:pPr>
              <w:pStyle w:val="ListParagraph"/>
              <w:keepNext/>
              <w:numPr>
                <w:ilvl w:val="0"/>
                <w:numId w:val="40"/>
              </w:numPr>
              <w:ind w:left="284" w:hanging="284"/>
              <w:contextualSpacing/>
              <w:jc w:val="both"/>
              <w:rPr>
                <w:sz w:val="16"/>
                <w:szCs w:val="16"/>
                <w:lang w:eastAsia="es-UY"/>
              </w:rPr>
            </w:pPr>
            <w:r w:rsidRPr="00274ABA">
              <w:rPr>
                <w:sz w:val="16"/>
                <w:szCs w:val="16"/>
                <w:lang w:eastAsia="es-UY"/>
              </w:rPr>
              <w:t>73-80</w:t>
            </w:r>
          </w:p>
          <w:p w14:paraId="5E7B0E17" w14:textId="77777777" w:rsidR="007D4579" w:rsidRPr="00274ABA" w:rsidRDefault="007D4579" w:rsidP="008C7BB2">
            <w:pPr>
              <w:pStyle w:val="ListParagraph"/>
              <w:keepNext/>
              <w:numPr>
                <w:ilvl w:val="0"/>
                <w:numId w:val="40"/>
              </w:numPr>
              <w:ind w:left="284" w:hanging="284"/>
              <w:contextualSpacing/>
              <w:jc w:val="both"/>
              <w:rPr>
                <w:sz w:val="16"/>
                <w:szCs w:val="16"/>
                <w:lang w:eastAsia="es-UY"/>
              </w:rPr>
            </w:pPr>
            <w:r w:rsidRPr="00274ABA">
              <w:rPr>
                <w:sz w:val="16"/>
                <w:szCs w:val="16"/>
                <w:lang w:eastAsia="es-UY"/>
              </w:rPr>
              <w:t>Same value (73)</w:t>
            </w:r>
          </w:p>
          <w:p w14:paraId="31D86C03" w14:textId="77777777" w:rsidR="007D4579" w:rsidRPr="00274ABA" w:rsidRDefault="007D4579" w:rsidP="008C7BB2">
            <w:pPr>
              <w:rPr>
                <w:bCs/>
                <w:color w:val="000000"/>
                <w:sz w:val="16"/>
                <w:szCs w:val="16"/>
              </w:rPr>
            </w:pPr>
          </w:p>
        </w:tc>
        <w:tc>
          <w:tcPr>
            <w:tcW w:w="1000" w:type="pct"/>
            <w:tcBorders>
              <w:top w:val="single" w:sz="4" w:space="0" w:color="auto"/>
              <w:left w:val="single" w:sz="4" w:space="0" w:color="auto"/>
              <w:bottom w:val="single" w:sz="4" w:space="0" w:color="auto"/>
              <w:right w:val="single" w:sz="8" w:space="0" w:color="000000"/>
            </w:tcBorders>
          </w:tcPr>
          <w:p w14:paraId="56B478E5" w14:textId="77777777" w:rsidR="007D4579" w:rsidRPr="00274ABA" w:rsidRDefault="007D4579" w:rsidP="008C7BB2">
            <w:pPr>
              <w:spacing w:after="120"/>
              <w:rPr>
                <w:b/>
                <w:bCs/>
                <w:i/>
                <w:color w:val="000000"/>
                <w:sz w:val="16"/>
                <w:szCs w:val="16"/>
              </w:rPr>
            </w:pPr>
          </w:p>
          <w:p w14:paraId="648EBFCE" w14:textId="77777777" w:rsidR="007D4579" w:rsidRPr="00274ABA" w:rsidRDefault="007D4579" w:rsidP="008C7BB2">
            <w:pPr>
              <w:spacing w:after="120"/>
              <w:rPr>
                <w:bCs/>
                <w:color w:val="000000"/>
                <w:sz w:val="16"/>
                <w:szCs w:val="16"/>
              </w:rPr>
            </w:pPr>
          </w:p>
          <w:p w14:paraId="53614123" w14:textId="77777777" w:rsidR="007D4579" w:rsidRPr="00274ABA" w:rsidRDefault="007D4579" w:rsidP="008C7BB2">
            <w:pPr>
              <w:spacing w:after="120"/>
              <w:rPr>
                <w:bCs/>
                <w:color w:val="000000"/>
                <w:sz w:val="16"/>
                <w:szCs w:val="16"/>
              </w:rPr>
            </w:pPr>
          </w:p>
          <w:p w14:paraId="550CCCDB" w14:textId="77777777" w:rsidR="007D4579" w:rsidRPr="00274ABA" w:rsidRDefault="007D4579" w:rsidP="008C7BB2">
            <w:pPr>
              <w:spacing w:after="120"/>
              <w:rPr>
                <w:bCs/>
                <w:color w:val="000000"/>
                <w:sz w:val="16"/>
                <w:szCs w:val="16"/>
              </w:rPr>
            </w:pPr>
          </w:p>
          <w:p w14:paraId="671BD209" w14:textId="77777777" w:rsidR="007D4579" w:rsidRPr="00274ABA" w:rsidRDefault="007D4579" w:rsidP="008C7BB2">
            <w:pPr>
              <w:spacing w:after="120"/>
              <w:rPr>
                <w:bCs/>
                <w:color w:val="000000"/>
                <w:sz w:val="16"/>
                <w:szCs w:val="16"/>
              </w:rPr>
            </w:pPr>
          </w:p>
          <w:p w14:paraId="3155935D" w14:textId="77777777" w:rsidR="007D4579" w:rsidRPr="00274ABA" w:rsidRDefault="007D4579" w:rsidP="008C7BB2">
            <w:pPr>
              <w:spacing w:after="120"/>
              <w:rPr>
                <w:bCs/>
                <w:color w:val="000000"/>
                <w:sz w:val="16"/>
                <w:szCs w:val="16"/>
              </w:rPr>
            </w:pPr>
          </w:p>
          <w:p w14:paraId="3B03266F" w14:textId="77777777" w:rsidR="007D4579" w:rsidRPr="00274ABA" w:rsidRDefault="007D4579" w:rsidP="008C7BB2">
            <w:pPr>
              <w:spacing w:after="120"/>
              <w:rPr>
                <w:bCs/>
                <w:color w:val="000000"/>
                <w:sz w:val="16"/>
                <w:szCs w:val="16"/>
              </w:rPr>
            </w:pPr>
          </w:p>
          <w:p w14:paraId="02E64D64" w14:textId="77777777" w:rsidR="007D4579" w:rsidRPr="00274ABA" w:rsidRDefault="007D4579" w:rsidP="008C7BB2">
            <w:pPr>
              <w:spacing w:after="120"/>
              <w:rPr>
                <w:bCs/>
                <w:color w:val="000000"/>
                <w:sz w:val="16"/>
                <w:szCs w:val="16"/>
              </w:rPr>
            </w:pPr>
          </w:p>
          <w:p w14:paraId="5833995E" w14:textId="77777777" w:rsidR="007D4579" w:rsidRPr="00274ABA" w:rsidRDefault="007D4579" w:rsidP="008C7BB2">
            <w:pPr>
              <w:spacing w:after="120"/>
              <w:rPr>
                <w:bCs/>
                <w:color w:val="000000"/>
                <w:sz w:val="16"/>
                <w:szCs w:val="16"/>
              </w:rPr>
            </w:pPr>
          </w:p>
          <w:p w14:paraId="4E8F9327" w14:textId="77777777" w:rsidR="007D4579" w:rsidRPr="00274ABA" w:rsidRDefault="007D4579" w:rsidP="008C7BB2">
            <w:pPr>
              <w:spacing w:after="120"/>
              <w:rPr>
                <w:bCs/>
                <w:color w:val="000000"/>
                <w:sz w:val="16"/>
                <w:szCs w:val="16"/>
              </w:rPr>
            </w:pPr>
          </w:p>
          <w:p w14:paraId="750D0E24" w14:textId="77777777" w:rsidR="007D4579" w:rsidRPr="00274ABA" w:rsidRDefault="007D4579" w:rsidP="008C7BB2">
            <w:pPr>
              <w:spacing w:after="120"/>
              <w:rPr>
                <w:bCs/>
                <w:color w:val="000000"/>
                <w:sz w:val="16"/>
                <w:szCs w:val="16"/>
              </w:rPr>
            </w:pPr>
          </w:p>
          <w:p w14:paraId="10E46627" w14:textId="77777777" w:rsidR="007D4579" w:rsidRPr="00274ABA" w:rsidRDefault="007D4579" w:rsidP="008C7BB2">
            <w:pPr>
              <w:spacing w:after="120"/>
              <w:rPr>
                <w:bCs/>
                <w:color w:val="000000"/>
                <w:sz w:val="16"/>
                <w:szCs w:val="16"/>
              </w:rPr>
            </w:pPr>
          </w:p>
          <w:p w14:paraId="252FAF60" w14:textId="77777777" w:rsidR="007D4579" w:rsidRPr="00274ABA" w:rsidRDefault="007D4579" w:rsidP="008C7BB2">
            <w:pPr>
              <w:spacing w:after="120"/>
              <w:rPr>
                <w:bCs/>
                <w:color w:val="000000"/>
                <w:sz w:val="16"/>
                <w:szCs w:val="16"/>
              </w:rPr>
            </w:pPr>
          </w:p>
          <w:p w14:paraId="3167BB1C" w14:textId="77777777" w:rsidR="007D4579" w:rsidRPr="00274ABA" w:rsidRDefault="007D4579" w:rsidP="008C7BB2">
            <w:pPr>
              <w:spacing w:after="120"/>
              <w:rPr>
                <w:bCs/>
                <w:color w:val="000000"/>
                <w:sz w:val="16"/>
                <w:szCs w:val="16"/>
              </w:rPr>
            </w:pPr>
          </w:p>
          <w:p w14:paraId="7381F4B7" w14:textId="77777777" w:rsidR="007D4579" w:rsidRPr="00274ABA" w:rsidRDefault="007D4579" w:rsidP="008C7BB2">
            <w:pPr>
              <w:spacing w:after="120"/>
              <w:rPr>
                <w:bCs/>
                <w:color w:val="000000"/>
                <w:sz w:val="16"/>
                <w:szCs w:val="16"/>
              </w:rPr>
            </w:pPr>
          </w:p>
          <w:p w14:paraId="5B95FEA0" w14:textId="77777777" w:rsidR="007D4579" w:rsidRPr="00274ABA" w:rsidRDefault="007D4579" w:rsidP="008C7BB2">
            <w:pPr>
              <w:spacing w:after="120"/>
              <w:rPr>
                <w:bCs/>
                <w:color w:val="000000"/>
                <w:sz w:val="16"/>
                <w:szCs w:val="16"/>
              </w:rPr>
            </w:pPr>
          </w:p>
          <w:p w14:paraId="24561A91" w14:textId="77777777" w:rsidR="007D4579" w:rsidRPr="00274ABA" w:rsidRDefault="007D4579" w:rsidP="008C7BB2">
            <w:pPr>
              <w:spacing w:after="120"/>
              <w:rPr>
                <w:bCs/>
                <w:color w:val="000000"/>
                <w:sz w:val="16"/>
                <w:szCs w:val="16"/>
              </w:rPr>
            </w:pPr>
          </w:p>
          <w:p w14:paraId="1645E95F" w14:textId="77777777" w:rsidR="007D4579" w:rsidRPr="00274ABA" w:rsidRDefault="007D4579" w:rsidP="008C7BB2">
            <w:pPr>
              <w:spacing w:after="120"/>
              <w:rPr>
                <w:bCs/>
                <w:color w:val="000000"/>
                <w:sz w:val="16"/>
                <w:szCs w:val="16"/>
              </w:rPr>
            </w:pPr>
          </w:p>
          <w:p w14:paraId="131699F0" w14:textId="77777777" w:rsidR="007D4579" w:rsidRPr="00274ABA" w:rsidRDefault="007D4579" w:rsidP="008C7BB2">
            <w:pPr>
              <w:spacing w:after="120"/>
              <w:rPr>
                <w:bCs/>
                <w:color w:val="000000"/>
                <w:sz w:val="16"/>
                <w:szCs w:val="16"/>
              </w:rPr>
            </w:pPr>
          </w:p>
          <w:p w14:paraId="651C370B" w14:textId="77777777" w:rsidR="007D4579" w:rsidRPr="00274ABA" w:rsidRDefault="007D4579" w:rsidP="008C7BB2">
            <w:pPr>
              <w:spacing w:after="120"/>
              <w:rPr>
                <w:bCs/>
                <w:color w:val="000000"/>
                <w:sz w:val="16"/>
                <w:szCs w:val="16"/>
              </w:rPr>
            </w:pPr>
          </w:p>
          <w:p w14:paraId="06789D4E" w14:textId="77777777" w:rsidR="007D4579" w:rsidRPr="00274ABA" w:rsidRDefault="007D4579" w:rsidP="008C7BB2">
            <w:pPr>
              <w:spacing w:after="120"/>
              <w:rPr>
                <w:bCs/>
                <w:color w:val="000000"/>
                <w:sz w:val="16"/>
                <w:szCs w:val="16"/>
              </w:rPr>
            </w:pPr>
          </w:p>
          <w:p w14:paraId="5C3779EC" w14:textId="77777777" w:rsidR="007D4579" w:rsidRPr="00274ABA" w:rsidRDefault="007D4579" w:rsidP="008C7BB2">
            <w:pPr>
              <w:spacing w:after="120"/>
              <w:rPr>
                <w:bCs/>
                <w:color w:val="000000"/>
                <w:sz w:val="16"/>
                <w:szCs w:val="16"/>
              </w:rPr>
            </w:pPr>
          </w:p>
          <w:p w14:paraId="574D429A" w14:textId="77777777" w:rsidR="000C1196" w:rsidRPr="00274ABA" w:rsidRDefault="000C1196" w:rsidP="008C7BB2">
            <w:pPr>
              <w:rPr>
                <w:bCs/>
                <w:sz w:val="16"/>
                <w:szCs w:val="16"/>
              </w:rPr>
            </w:pPr>
          </w:p>
          <w:p w14:paraId="4A00EF0D" w14:textId="77777777" w:rsidR="007D4579" w:rsidRPr="00274ABA" w:rsidRDefault="007D4579" w:rsidP="008C7BB2">
            <w:pPr>
              <w:rPr>
                <w:bCs/>
                <w:sz w:val="16"/>
                <w:szCs w:val="16"/>
              </w:rPr>
            </w:pPr>
            <w:r w:rsidRPr="00274ABA">
              <w:rPr>
                <w:bCs/>
                <w:sz w:val="16"/>
                <w:szCs w:val="16"/>
              </w:rPr>
              <w:t>W</w:t>
            </w:r>
            <w:r w:rsidR="00D13340" w:rsidRPr="00274ABA">
              <w:rPr>
                <w:bCs/>
                <w:sz w:val="16"/>
                <w:szCs w:val="16"/>
              </w:rPr>
              <w:t xml:space="preserve">orld </w:t>
            </w:r>
            <w:r w:rsidRPr="00274ABA">
              <w:rPr>
                <w:bCs/>
                <w:sz w:val="16"/>
                <w:szCs w:val="16"/>
              </w:rPr>
              <w:t>J</w:t>
            </w:r>
            <w:r w:rsidR="00D13340" w:rsidRPr="00274ABA">
              <w:rPr>
                <w:bCs/>
                <w:sz w:val="16"/>
                <w:szCs w:val="16"/>
              </w:rPr>
              <w:t xml:space="preserve">ustice </w:t>
            </w:r>
            <w:r w:rsidRPr="00274ABA">
              <w:rPr>
                <w:bCs/>
                <w:sz w:val="16"/>
                <w:szCs w:val="16"/>
              </w:rPr>
              <w:t>P</w:t>
            </w:r>
            <w:r w:rsidR="00D13340" w:rsidRPr="00274ABA">
              <w:rPr>
                <w:bCs/>
                <w:sz w:val="16"/>
                <w:szCs w:val="16"/>
              </w:rPr>
              <w:t>roject</w:t>
            </w:r>
          </w:p>
          <w:p w14:paraId="20DFAF26" w14:textId="77777777" w:rsidR="007D4579" w:rsidRPr="00274ABA" w:rsidRDefault="007D4579" w:rsidP="008C7BB2">
            <w:pPr>
              <w:rPr>
                <w:bCs/>
                <w:sz w:val="16"/>
                <w:szCs w:val="16"/>
              </w:rPr>
            </w:pPr>
            <w:r w:rsidRPr="00274ABA">
              <w:rPr>
                <w:bCs/>
                <w:sz w:val="16"/>
                <w:szCs w:val="16"/>
              </w:rPr>
              <w:t>Annually</w:t>
            </w:r>
          </w:p>
          <w:p w14:paraId="404F0E16" w14:textId="77777777" w:rsidR="007D4579" w:rsidRPr="00274ABA" w:rsidRDefault="007D4579" w:rsidP="008C7BB2">
            <w:pPr>
              <w:rPr>
                <w:bCs/>
                <w:sz w:val="16"/>
                <w:szCs w:val="16"/>
              </w:rPr>
            </w:pPr>
          </w:p>
          <w:p w14:paraId="33DC2E32" w14:textId="77777777" w:rsidR="007D4579" w:rsidRPr="00274ABA" w:rsidRDefault="007D4579" w:rsidP="008C7BB2">
            <w:pPr>
              <w:rPr>
                <w:bCs/>
                <w:sz w:val="16"/>
                <w:szCs w:val="16"/>
              </w:rPr>
            </w:pPr>
          </w:p>
          <w:p w14:paraId="20E50397" w14:textId="77777777" w:rsidR="007D4579" w:rsidRPr="00274ABA" w:rsidRDefault="007D4579" w:rsidP="008C7BB2">
            <w:pPr>
              <w:rPr>
                <w:bCs/>
                <w:sz w:val="16"/>
                <w:szCs w:val="16"/>
              </w:rPr>
            </w:pPr>
          </w:p>
          <w:p w14:paraId="0CC78004" w14:textId="77777777" w:rsidR="007D4579" w:rsidRPr="00274ABA" w:rsidRDefault="007D4579" w:rsidP="008C7BB2">
            <w:pPr>
              <w:rPr>
                <w:bCs/>
                <w:sz w:val="16"/>
                <w:szCs w:val="16"/>
              </w:rPr>
            </w:pPr>
          </w:p>
          <w:p w14:paraId="5C86C9DB" w14:textId="77777777" w:rsidR="007D4579" w:rsidRPr="00274ABA" w:rsidRDefault="007D4579" w:rsidP="008C7BB2">
            <w:pPr>
              <w:rPr>
                <w:bCs/>
                <w:sz w:val="16"/>
                <w:szCs w:val="16"/>
              </w:rPr>
            </w:pPr>
          </w:p>
          <w:p w14:paraId="39FABD70" w14:textId="77777777" w:rsidR="007D4579" w:rsidRPr="00274ABA" w:rsidRDefault="007D4579" w:rsidP="008C7BB2">
            <w:pPr>
              <w:rPr>
                <w:bCs/>
                <w:sz w:val="16"/>
                <w:szCs w:val="16"/>
              </w:rPr>
            </w:pPr>
          </w:p>
          <w:p w14:paraId="63423439" w14:textId="77777777" w:rsidR="007D4579" w:rsidRPr="00274ABA" w:rsidRDefault="007D4579" w:rsidP="008C7BB2">
            <w:pPr>
              <w:rPr>
                <w:bCs/>
                <w:sz w:val="16"/>
                <w:szCs w:val="16"/>
              </w:rPr>
            </w:pPr>
          </w:p>
          <w:p w14:paraId="7DDA53EF" w14:textId="77777777" w:rsidR="007D4579" w:rsidRPr="00274ABA" w:rsidRDefault="007D4579" w:rsidP="008C7BB2">
            <w:pPr>
              <w:rPr>
                <w:bCs/>
                <w:sz w:val="16"/>
                <w:szCs w:val="16"/>
              </w:rPr>
            </w:pPr>
            <w:r w:rsidRPr="00274ABA">
              <w:rPr>
                <w:bCs/>
                <w:sz w:val="16"/>
                <w:szCs w:val="16"/>
              </w:rPr>
              <w:t>Transparency International</w:t>
            </w:r>
          </w:p>
          <w:p w14:paraId="3BD2E0E0" w14:textId="77777777" w:rsidR="007D4579" w:rsidRPr="00274ABA" w:rsidRDefault="007D4579" w:rsidP="008C7BB2">
            <w:pPr>
              <w:rPr>
                <w:bCs/>
                <w:color w:val="000000"/>
                <w:sz w:val="16"/>
                <w:szCs w:val="16"/>
              </w:rPr>
            </w:pPr>
            <w:r w:rsidRPr="00274ABA">
              <w:rPr>
                <w:bCs/>
                <w:sz w:val="16"/>
                <w:szCs w:val="16"/>
              </w:rPr>
              <w:t>Annually</w:t>
            </w:r>
          </w:p>
        </w:tc>
        <w:tc>
          <w:tcPr>
            <w:tcW w:w="1152"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2409BE54" w14:textId="77777777" w:rsidR="007D4579" w:rsidRPr="00274ABA" w:rsidRDefault="007D4579" w:rsidP="008C7BB2">
            <w:pPr>
              <w:ind w:left="-58" w:right="-53"/>
              <w:jc w:val="both"/>
              <w:rPr>
                <w:bCs/>
                <w:iCs/>
                <w:sz w:val="16"/>
                <w:szCs w:val="16"/>
              </w:rPr>
            </w:pPr>
            <w:r w:rsidRPr="00274ABA">
              <w:rPr>
                <w:b/>
                <w:bCs/>
                <w:iCs/>
                <w:sz w:val="16"/>
                <w:szCs w:val="16"/>
              </w:rPr>
              <w:lastRenderedPageBreak/>
              <w:t>1. Public administration institutions have tools and information systems to plan, execute and evaluate the allocation of expenses and public investment</w:t>
            </w:r>
            <w:r w:rsidRPr="00274ABA">
              <w:rPr>
                <w:bCs/>
                <w:iCs/>
                <w:sz w:val="16"/>
                <w:szCs w:val="16"/>
              </w:rPr>
              <w:t>.</w:t>
            </w:r>
          </w:p>
          <w:p w14:paraId="24D764E6" w14:textId="77777777" w:rsidR="007D4579" w:rsidRPr="00274ABA" w:rsidRDefault="007D4579" w:rsidP="008C7BB2">
            <w:pPr>
              <w:ind w:right="-53"/>
              <w:jc w:val="both"/>
              <w:rPr>
                <w:bCs/>
                <w:iCs/>
                <w:sz w:val="16"/>
                <w:szCs w:val="16"/>
              </w:rPr>
            </w:pPr>
          </w:p>
          <w:p w14:paraId="764690DC" w14:textId="77777777" w:rsidR="007D4579" w:rsidRPr="00274ABA" w:rsidRDefault="007D4579" w:rsidP="008C7BB2">
            <w:pPr>
              <w:ind w:right="-53"/>
              <w:jc w:val="both"/>
              <w:rPr>
                <w:bCs/>
                <w:iCs/>
                <w:sz w:val="16"/>
                <w:szCs w:val="16"/>
              </w:rPr>
            </w:pPr>
            <w:r w:rsidRPr="00274ABA">
              <w:rPr>
                <w:bCs/>
                <w:i/>
                <w:iCs/>
                <w:sz w:val="16"/>
                <w:szCs w:val="16"/>
              </w:rPr>
              <w:t>Indicator</w:t>
            </w:r>
            <w:r w:rsidRPr="00274ABA">
              <w:rPr>
                <w:bCs/>
                <w:iCs/>
                <w:sz w:val="16"/>
                <w:szCs w:val="16"/>
              </w:rPr>
              <w:t>: Extent to which public agencies have information systems required for decision-making on allocation and monitoring of expenditure and public investment.</w:t>
            </w:r>
          </w:p>
          <w:p w14:paraId="0C3048CD" w14:textId="77777777" w:rsidR="007D4579" w:rsidRPr="00274ABA" w:rsidRDefault="007D4579" w:rsidP="008C7BB2">
            <w:pPr>
              <w:ind w:right="-53"/>
              <w:jc w:val="both"/>
              <w:rPr>
                <w:bCs/>
                <w:iCs/>
                <w:sz w:val="16"/>
                <w:szCs w:val="16"/>
              </w:rPr>
            </w:pPr>
          </w:p>
          <w:p w14:paraId="3365A422" w14:textId="77777777" w:rsidR="007D4579" w:rsidRPr="00274ABA" w:rsidRDefault="007D4579" w:rsidP="008C7BB2">
            <w:pPr>
              <w:ind w:right="-53"/>
              <w:jc w:val="both"/>
              <w:rPr>
                <w:bCs/>
                <w:iCs/>
                <w:sz w:val="16"/>
                <w:szCs w:val="16"/>
              </w:rPr>
            </w:pPr>
            <w:r w:rsidRPr="00274ABA">
              <w:rPr>
                <w:bCs/>
                <w:iCs/>
                <w:sz w:val="16"/>
                <w:szCs w:val="16"/>
              </w:rPr>
              <w:t>1.Not available</w:t>
            </w:r>
          </w:p>
          <w:p w14:paraId="5D568703" w14:textId="77777777" w:rsidR="007D4579" w:rsidRPr="00274ABA" w:rsidRDefault="007D4579" w:rsidP="008C7BB2">
            <w:pPr>
              <w:ind w:right="-53"/>
              <w:jc w:val="both"/>
              <w:rPr>
                <w:bCs/>
                <w:iCs/>
                <w:sz w:val="16"/>
                <w:szCs w:val="16"/>
              </w:rPr>
            </w:pPr>
            <w:r w:rsidRPr="00274ABA">
              <w:rPr>
                <w:bCs/>
                <w:iCs/>
                <w:sz w:val="16"/>
                <w:szCs w:val="16"/>
              </w:rPr>
              <w:t>2.To some extent</w:t>
            </w:r>
          </w:p>
          <w:p w14:paraId="5B86760C" w14:textId="77777777" w:rsidR="007D4579" w:rsidRPr="00274ABA" w:rsidRDefault="007D4579" w:rsidP="008C7BB2">
            <w:pPr>
              <w:ind w:right="-53"/>
              <w:jc w:val="both"/>
              <w:rPr>
                <w:bCs/>
                <w:iCs/>
                <w:sz w:val="16"/>
                <w:szCs w:val="16"/>
              </w:rPr>
            </w:pPr>
            <w:r w:rsidRPr="00274ABA">
              <w:rPr>
                <w:bCs/>
                <w:iCs/>
                <w:sz w:val="16"/>
                <w:szCs w:val="16"/>
              </w:rPr>
              <w:lastRenderedPageBreak/>
              <w:t>3.Partially</w:t>
            </w:r>
          </w:p>
          <w:p w14:paraId="506BA325" w14:textId="77777777" w:rsidR="007D4579" w:rsidRPr="00274ABA" w:rsidRDefault="007D4579" w:rsidP="008C7BB2">
            <w:pPr>
              <w:ind w:right="-53"/>
              <w:jc w:val="both"/>
              <w:rPr>
                <w:bCs/>
                <w:iCs/>
                <w:sz w:val="16"/>
                <w:szCs w:val="16"/>
              </w:rPr>
            </w:pPr>
            <w:r w:rsidRPr="00274ABA">
              <w:rPr>
                <w:bCs/>
                <w:iCs/>
                <w:sz w:val="16"/>
                <w:szCs w:val="16"/>
              </w:rPr>
              <w:t>4. Largely</w:t>
            </w:r>
          </w:p>
          <w:p w14:paraId="4C5E94CA" w14:textId="77777777" w:rsidR="007D4579" w:rsidRPr="00274ABA" w:rsidRDefault="007D4579" w:rsidP="008C7BB2">
            <w:pPr>
              <w:ind w:right="-53"/>
              <w:jc w:val="both"/>
              <w:rPr>
                <w:bCs/>
                <w:iCs/>
                <w:sz w:val="16"/>
                <w:szCs w:val="16"/>
              </w:rPr>
            </w:pPr>
          </w:p>
          <w:p w14:paraId="637ED4C2" w14:textId="77777777" w:rsidR="007D4579" w:rsidRPr="00274ABA" w:rsidRDefault="007D4579" w:rsidP="008C7BB2">
            <w:pPr>
              <w:ind w:right="-53"/>
              <w:jc w:val="both"/>
              <w:rPr>
                <w:bCs/>
                <w:iCs/>
                <w:sz w:val="16"/>
                <w:szCs w:val="16"/>
              </w:rPr>
            </w:pPr>
            <w:r w:rsidRPr="00274ABA">
              <w:rPr>
                <w:bCs/>
                <w:i/>
                <w:iCs/>
                <w:sz w:val="16"/>
                <w:szCs w:val="16"/>
              </w:rPr>
              <w:t>Baseline</w:t>
            </w:r>
            <w:r w:rsidRPr="00274ABA">
              <w:rPr>
                <w:bCs/>
                <w:iCs/>
                <w:sz w:val="16"/>
                <w:szCs w:val="16"/>
              </w:rPr>
              <w:t>: 3</w:t>
            </w:r>
          </w:p>
          <w:p w14:paraId="13B50C57" w14:textId="77777777" w:rsidR="007D4579" w:rsidRPr="00274ABA" w:rsidRDefault="007D4579" w:rsidP="008C7BB2">
            <w:pPr>
              <w:ind w:right="-53"/>
              <w:jc w:val="both"/>
              <w:rPr>
                <w:bCs/>
                <w:iCs/>
                <w:sz w:val="16"/>
                <w:szCs w:val="16"/>
              </w:rPr>
            </w:pPr>
            <w:r w:rsidRPr="00274ABA">
              <w:rPr>
                <w:bCs/>
                <w:i/>
                <w:iCs/>
                <w:sz w:val="16"/>
                <w:szCs w:val="16"/>
              </w:rPr>
              <w:t>Target</w:t>
            </w:r>
            <w:r w:rsidRPr="00274ABA">
              <w:rPr>
                <w:bCs/>
                <w:iCs/>
                <w:sz w:val="16"/>
                <w:szCs w:val="16"/>
              </w:rPr>
              <w:t>: 4</w:t>
            </w:r>
          </w:p>
          <w:p w14:paraId="23A734BB" w14:textId="77777777" w:rsidR="007D4579" w:rsidRPr="00274ABA" w:rsidRDefault="007D4579" w:rsidP="008C7BB2">
            <w:pPr>
              <w:ind w:right="-53"/>
              <w:jc w:val="both"/>
              <w:rPr>
                <w:bCs/>
                <w:iCs/>
                <w:sz w:val="16"/>
                <w:szCs w:val="16"/>
              </w:rPr>
            </w:pPr>
          </w:p>
          <w:p w14:paraId="609EBC94" w14:textId="77777777" w:rsidR="007D4579" w:rsidRPr="00274ABA" w:rsidRDefault="007D4579" w:rsidP="008C7BB2">
            <w:pPr>
              <w:ind w:right="-53"/>
              <w:jc w:val="both"/>
              <w:rPr>
                <w:bCs/>
                <w:iCs/>
                <w:sz w:val="16"/>
                <w:szCs w:val="16"/>
              </w:rPr>
            </w:pPr>
            <w:r w:rsidRPr="00274ABA">
              <w:rPr>
                <w:bCs/>
                <w:i/>
                <w:iCs/>
                <w:sz w:val="16"/>
                <w:szCs w:val="16"/>
              </w:rPr>
              <w:t xml:space="preserve">Indicator: </w:t>
            </w:r>
            <w:r w:rsidRPr="00274ABA">
              <w:rPr>
                <w:bCs/>
                <w:iCs/>
                <w:sz w:val="16"/>
                <w:szCs w:val="16"/>
              </w:rPr>
              <w:t xml:space="preserve">Number of evaluations on the performance and impact of public policies conducted whose recommendations are implemented through improvement agreements. </w:t>
            </w:r>
          </w:p>
          <w:p w14:paraId="44B56104" w14:textId="77777777" w:rsidR="007D4579" w:rsidRPr="00274ABA" w:rsidRDefault="007D4579" w:rsidP="008C7BB2">
            <w:pPr>
              <w:ind w:right="-53"/>
              <w:jc w:val="both"/>
              <w:rPr>
                <w:bCs/>
                <w:iCs/>
                <w:sz w:val="16"/>
                <w:szCs w:val="16"/>
              </w:rPr>
            </w:pPr>
            <w:r w:rsidRPr="00274ABA">
              <w:rPr>
                <w:bCs/>
                <w:i/>
                <w:iCs/>
                <w:sz w:val="16"/>
                <w:szCs w:val="16"/>
              </w:rPr>
              <w:t>Baseline</w:t>
            </w:r>
            <w:r w:rsidRPr="00274ABA">
              <w:rPr>
                <w:bCs/>
                <w:iCs/>
                <w:sz w:val="16"/>
                <w:szCs w:val="16"/>
              </w:rPr>
              <w:t xml:space="preserve">: 18  </w:t>
            </w:r>
          </w:p>
          <w:p w14:paraId="7D57BBD4" w14:textId="77777777" w:rsidR="007D4579" w:rsidRPr="00274ABA" w:rsidRDefault="007D4579" w:rsidP="008C7BB2">
            <w:pPr>
              <w:ind w:right="-53"/>
              <w:jc w:val="both"/>
              <w:rPr>
                <w:bCs/>
                <w:iCs/>
                <w:sz w:val="16"/>
                <w:szCs w:val="16"/>
              </w:rPr>
            </w:pPr>
            <w:r w:rsidRPr="00274ABA">
              <w:rPr>
                <w:bCs/>
                <w:i/>
                <w:iCs/>
                <w:sz w:val="16"/>
                <w:szCs w:val="16"/>
              </w:rPr>
              <w:t>Target</w:t>
            </w:r>
            <w:r w:rsidRPr="00274ABA">
              <w:rPr>
                <w:bCs/>
                <w:iCs/>
                <w:sz w:val="16"/>
                <w:szCs w:val="16"/>
              </w:rPr>
              <w:t>: 38</w:t>
            </w:r>
          </w:p>
          <w:p w14:paraId="29CDAB01" w14:textId="77777777" w:rsidR="007D4579" w:rsidRPr="00274ABA" w:rsidRDefault="007D4579" w:rsidP="008C7BB2">
            <w:pPr>
              <w:ind w:right="-53"/>
              <w:jc w:val="both"/>
              <w:rPr>
                <w:bCs/>
                <w:i/>
                <w:iCs/>
                <w:sz w:val="16"/>
                <w:szCs w:val="16"/>
              </w:rPr>
            </w:pPr>
          </w:p>
          <w:p w14:paraId="522609EC" w14:textId="77777777" w:rsidR="007D4579" w:rsidRPr="00274ABA" w:rsidRDefault="007D4579" w:rsidP="008C7BB2">
            <w:pPr>
              <w:ind w:right="-53"/>
              <w:jc w:val="both"/>
              <w:rPr>
                <w:bCs/>
                <w:iCs/>
                <w:sz w:val="16"/>
                <w:szCs w:val="16"/>
              </w:rPr>
            </w:pPr>
            <w:r w:rsidRPr="00274ABA">
              <w:rPr>
                <w:b/>
                <w:bCs/>
                <w:iCs/>
                <w:sz w:val="16"/>
                <w:szCs w:val="16"/>
              </w:rPr>
              <w:t>2. Instruments and action plans to promote the use of open data in the public sector and monitoring of the transparence in the public management, implemented</w:t>
            </w:r>
            <w:r w:rsidRPr="00274ABA">
              <w:rPr>
                <w:bCs/>
                <w:iCs/>
                <w:sz w:val="16"/>
                <w:szCs w:val="16"/>
              </w:rPr>
              <w:t>.</w:t>
            </w:r>
          </w:p>
          <w:p w14:paraId="1857844B" w14:textId="77777777" w:rsidR="007D4579" w:rsidRPr="00274ABA" w:rsidRDefault="007D4579" w:rsidP="008C7BB2">
            <w:pPr>
              <w:ind w:right="-53"/>
              <w:jc w:val="both"/>
              <w:rPr>
                <w:bCs/>
                <w:iCs/>
                <w:sz w:val="16"/>
                <w:szCs w:val="16"/>
              </w:rPr>
            </w:pPr>
          </w:p>
          <w:p w14:paraId="707AF7C0" w14:textId="77777777" w:rsidR="007D4579" w:rsidRPr="00274ABA" w:rsidRDefault="007D4579" w:rsidP="008C7BB2">
            <w:pPr>
              <w:ind w:right="-53"/>
              <w:jc w:val="both"/>
              <w:rPr>
                <w:bCs/>
                <w:iCs/>
                <w:sz w:val="16"/>
                <w:szCs w:val="16"/>
              </w:rPr>
            </w:pPr>
            <w:r w:rsidRPr="00274ABA">
              <w:rPr>
                <w:bCs/>
                <w:i/>
                <w:iCs/>
                <w:sz w:val="16"/>
                <w:szCs w:val="16"/>
              </w:rPr>
              <w:t>Indicator</w:t>
            </w:r>
            <w:r w:rsidRPr="00274ABA">
              <w:rPr>
                <w:bCs/>
                <w:iCs/>
                <w:sz w:val="16"/>
                <w:szCs w:val="16"/>
              </w:rPr>
              <w:t>: Number of instruments and action plans to promote the use of open data and the monitoring of transparency in the public management designed and currently underway.</w:t>
            </w:r>
          </w:p>
          <w:p w14:paraId="387F7E08" w14:textId="77777777" w:rsidR="007D4579" w:rsidRPr="00274ABA" w:rsidRDefault="007D4579" w:rsidP="008C7BB2">
            <w:pPr>
              <w:ind w:right="-53"/>
              <w:jc w:val="both"/>
              <w:rPr>
                <w:bCs/>
                <w:iCs/>
                <w:sz w:val="16"/>
                <w:szCs w:val="16"/>
              </w:rPr>
            </w:pPr>
            <w:r w:rsidRPr="00274ABA">
              <w:rPr>
                <w:bCs/>
                <w:i/>
                <w:iCs/>
                <w:sz w:val="16"/>
                <w:szCs w:val="16"/>
              </w:rPr>
              <w:t>Baseline</w:t>
            </w:r>
            <w:r w:rsidRPr="00274ABA">
              <w:rPr>
                <w:bCs/>
                <w:iCs/>
                <w:sz w:val="16"/>
                <w:szCs w:val="16"/>
              </w:rPr>
              <w:t>: 1</w:t>
            </w:r>
          </w:p>
          <w:p w14:paraId="0E12C75C" w14:textId="77777777" w:rsidR="007D4579" w:rsidRPr="00274ABA" w:rsidRDefault="007D4579" w:rsidP="008C7BB2">
            <w:pPr>
              <w:ind w:right="-53"/>
              <w:jc w:val="both"/>
              <w:rPr>
                <w:bCs/>
                <w:iCs/>
                <w:sz w:val="16"/>
                <w:szCs w:val="16"/>
              </w:rPr>
            </w:pPr>
            <w:r w:rsidRPr="00274ABA">
              <w:rPr>
                <w:bCs/>
                <w:i/>
                <w:iCs/>
                <w:sz w:val="16"/>
                <w:szCs w:val="16"/>
              </w:rPr>
              <w:t>Target</w:t>
            </w:r>
            <w:r w:rsidRPr="00274ABA">
              <w:rPr>
                <w:bCs/>
                <w:iCs/>
                <w:sz w:val="16"/>
                <w:szCs w:val="16"/>
              </w:rPr>
              <w:t xml:space="preserve">:  3 </w:t>
            </w:r>
          </w:p>
          <w:p w14:paraId="0176CEB8" w14:textId="77777777" w:rsidR="007D4579" w:rsidRPr="00274ABA" w:rsidRDefault="007D4579" w:rsidP="008C7BB2">
            <w:pPr>
              <w:ind w:right="-53"/>
              <w:jc w:val="both"/>
              <w:rPr>
                <w:bCs/>
                <w:iCs/>
                <w:sz w:val="16"/>
                <w:szCs w:val="16"/>
              </w:rPr>
            </w:pPr>
          </w:p>
          <w:p w14:paraId="45E52875" w14:textId="77777777" w:rsidR="007D4579" w:rsidRPr="00274ABA" w:rsidRDefault="007D4579" w:rsidP="008C7BB2">
            <w:pPr>
              <w:ind w:right="-53"/>
              <w:jc w:val="both"/>
              <w:rPr>
                <w:b/>
                <w:bCs/>
                <w:iCs/>
                <w:sz w:val="16"/>
                <w:szCs w:val="16"/>
              </w:rPr>
            </w:pPr>
            <w:r w:rsidRPr="00274ABA">
              <w:rPr>
                <w:b/>
                <w:bCs/>
                <w:iCs/>
                <w:sz w:val="16"/>
                <w:szCs w:val="16"/>
              </w:rPr>
              <w:t xml:space="preserve">3. Strengthening of AUCI South-South </w:t>
            </w:r>
            <w:r w:rsidR="00D03493" w:rsidRPr="00274ABA">
              <w:rPr>
                <w:b/>
                <w:bCs/>
                <w:iCs/>
                <w:sz w:val="16"/>
                <w:szCs w:val="16"/>
              </w:rPr>
              <w:t xml:space="preserve">cooperation </w:t>
            </w:r>
            <w:r w:rsidRPr="00274ABA">
              <w:rPr>
                <w:b/>
                <w:bCs/>
                <w:iCs/>
                <w:sz w:val="16"/>
                <w:szCs w:val="16"/>
              </w:rPr>
              <w:t>strategy</w:t>
            </w:r>
          </w:p>
          <w:p w14:paraId="034DF284" w14:textId="77777777" w:rsidR="007D4579" w:rsidRPr="00274ABA" w:rsidRDefault="007D4579" w:rsidP="008C7BB2">
            <w:pPr>
              <w:ind w:right="-53"/>
              <w:jc w:val="both"/>
              <w:rPr>
                <w:bCs/>
                <w:iCs/>
                <w:sz w:val="16"/>
                <w:szCs w:val="16"/>
              </w:rPr>
            </w:pPr>
            <w:r w:rsidRPr="00274ABA">
              <w:rPr>
                <w:bCs/>
                <w:i/>
                <w:iCs/>
                <w:sz w:val="16"/>
                <w:szCs w:val="16"/>
              </w:rPr>
              <w:t>Indicator</w:t>
            </w:r>
            <w:r w:rsidRPr="00274ABA">
              <w:rPr>
                <w:bCs/>
                <w:iCs/>
                <w:sz w:val="16"/>
                <w:szCs w:val="16"/>
              </w:rPr>
              <w:t xml:space="preserve">: Number of initiatives in areas including, social development, science and technology, farming, climate change, environment and governance executed with counterparts </w:t>
            </w:r>
            <w:r w:rsidR="00D13340" w:rsidRPr="00274ABA">
              <w:rPr>
                <w:bCs/>
                <w:iCs/>
                <w:sz w:val="16"/>
                <w:szCs w:val="16"/>
              </w:rPr>
              <w:t>from</w:t>
            </w:r>
            <w:r w:rsidRPr="00274ABA">
              <w:rPr>
                <w:bCs/>
                <w:iCs/>
                <w:sz w:val="16"/>
                <w:szCs w:val="16"/>
              </w:rPr>
              <w:t xml:space="preserve"> academia, government and civil society.</w:t>
            </w:r>
          </w:p>
          <w:p w14:paraId="605D6102" w14:textId="77777777" w:rsidR="007D4579" w:rsidRPr="00274ABA" w:rsidRDefault="007D4579" w:rsidP="008C7BB2">
            <w:pPr>
              <w:ind w:right="-53"/>
              <w:jc w:val="both"/>
              <w:rPr>
                <w:bCs/>
                <w:iCs/>
                <w:sz w:val="16"/>
                <w:szCs w:val="16"/>
              </w:rPr>
            </w:pPr>
            <w:r w:rsidRPr="00274ABA">
              <w:rPr>
                <w:bCs/>
                <w:i/>
                <w:iCs/>
                <w:sz w:val="16"/>
                <w:szCs w:val="16"/>
              </w:rPr>
              <w:t xml:space="preserve">Baseline </w:t>
            </w:r>
            <w:r w:rsidRPr="00274ABA">
              <w:rPr>
                <w:bCs/>
                <w:iCs/>
                <w:sz w:val="16"/>
                <w:szCs w:val="16"/>
              </w:rPr>
              <w:t xml:space="preserve">: 10 </w:t>
            </w:r>
          </w:p>
          <w:p w14:paraId="795F6643" w14:textId="77777777" w:rsidR="007D4579" w:rsidRPr="00274ABA" w:rsidRDefault="007D4579" w:rsidP="008C7BB2">
            <w:pPr>
              <w:ind w:right="-53"/>
              <w:jc w:val="both"/>
              <w:rPr>
                <w:bCs/>
                <w:iCs/>
                <w:sz w:val="16"/>
                <w:szCs w:val="16"/>
              </w:rPr>
            </w:pPr>
            <w:r w:rsidRPr="00274ABA">
              <w:rPr>
                <w:bCs/>
                <w:i/>
                <w:iCs/>
                <w:sz w:val="16"/>
                <w:szCs w:val="16"/>
              </w:rPr>
              <w:t>Target</w:t>
            </w:r>
            <w:r w:rsidRPr="00274ABA">
              <w:rPr>
                <w:bCs/>
                <w:iCs/>
                <w:sz w:val="16"/>
                <w:szCs w:val="16"/>
              </w:rPr>
              <w:t xml:space="preserve">: 30 </w:t>
            </w:r>
          </w:p>
          <w:p w14:paraId="5BE315B2" w14:textId="77777777" w:rsidR="007D4579" w:rsidRPr="00274ABA" w:rsidRDefault="007D4579" w:rsidP="008C7BB2">
            <w:pPr>
              <w:ind w:right="-53"/>
              <w:jc w:val="both"/>
              <w:rPr>
                <w:bCs/>
                <w:iCs/>
                <w:sz w:val="16"/>
                <w:szCs w:val="16"/>
              </w:rPr>
            </w:pPr>
          </w:p>
          <w:p w14:paraId="31C42329" w14:textId="77777777" w:rsidR="007D4579" w:rsidRPr="00274ABA" w:rsidRDefault="007D4579" w:rsidP="008C7BB2">
            <w:pPr>
              <w:ind w:right="-53"/>
              <w:jc w:val="both"/>
              <w:rPr>
                <w:b/>
                <w:bCs/>
                <w:iCs/>
                <w:sz w:val="16"/>
                <w:szCs w:val="16"/>
              </w:rPr>
            </w:pPr>
            <w:r w:rsidRPr="00274ABA">
              <w:rPr>
                <w:b/>
                <w:bCs/>
                <w:iCs/>
                <w:sz w:val="16"/>
                <w:szCs w:val="16"/>
              </w:rPr>
              <w:t>4. Subnational governments strengthened in their capacities to promote citizen participation</w:t>
            </w:r>
          </w:p>
          <w:p w14:paraId="4C859909" w14:textId="77777777" w:rsidR="007D4579" w:rsidRPr="00274ABA" w:rsidRDefault="007D4579" w:rsidP="008C7BB2">
            <w:pPr>
              <w:ind w:right="-53"/>
              <w:jc w:val="both"/>
              <w:rPr>
                <w:bCs/>
                <w:iCs/>
                <w:sz w:val="16"/>
                <w:szCs w:val="16"/>
              </w:rPr>
            </w:pPr>
          </w:p>
          <w:p w14:paraId="3C4CD080" w14:textId="77777777" w:rsidR="007D4579" w:rsidRPr="00274ABA" w:rsidRDefault="007D4579" w:rsidP="008C7BB2">
            <w:pPr>
              <w:ind w:right="-53"/>
              <w:jc w:val="both"/>
              <w:rPr>
                <w:bCs/>
                <w:iCs/>
                <w:sz w:val="16"/>
                <w:szCs w:val="16"/>
              </w:rPr>
            </w:pPr>
            <w:r w:rsidRPr="00274ABA">
              <w:rPr>
                <w:bCs/>
                <w:i/>
                <w:iCs/>
                <w:sz w:val="16"/>
                <w:szCs w:val="16"/>
              </w:rPr>
              <w:t>Indicator</w:t>
            </w:r>
            <w:r w:rsidRPr="00274ABA">
              <w:rPr>
                <w:bCs/>
                <w:iCs/>
                <w:sz w:val="16"/>
                <w:szCs w:val="16"/>
              </w:rPr>
              <w:t xml:space="preserve">: Percentage of the township constituency that </w:t>
            </w:r>
            <w:r w:rsidR="00D03493" w:rsidRPr="00274ABA">
              <w:rPr>
                <w:bCs/>
                <w:iCs/>
                <w:sz w:val="16"/>
                <w:szCs w:val="16"/>
              </w:rPr>
              <w:t xml:space="preserve">is </w:t>
            </w:r>
            <w:r w:rsidRPr="00274ABA">
              <w:rPr>
                <w:bCs/>
                <w:iCs/>
                <w:sz w:val="16"/>
                <w:szCs w:val="16"/>
              </w:rPr>
              <w:t>familiar with public hearing mechanisms</w:t>
            </w:r>
          </w:p>
          <w:p w14:paraId="69E79D5B" w14:textId="77777777" w:rsidR="007D4579" w:rsidRPr="00274ABA" w:rsidRDefault="007D4579" w:rsidP="008C7BB2">
            <w:pPr>
              <w:ind w:right="-53"/>
              <w:jc w:val="both"/>
              <w:rPr>
                <w:bCs/>
                <w:iCs/>
                <w:sz w:val="16"/>
                <w:szCs w:val="16"/>
              </w:rPr>
            </w:pPr>
            <w:r w:rsidRPr="00274ABA">
              <w:rPr>
                <w:bCs/>
                <w:i/>
                <w:iCs/>
                <w:sz w:val="16"/>
                <w:szCs w:val="16"/>
              </w:rPr>
              <w:t>Baseline:</w:t>
            </w:r>
            <w:r w:rsidRPr="00274ABA">
              <w:rPr>
                <w:bCs/>
                <w:iCs/>
                <w:sz w:val="16"/>
                <w:szCs w:val="16"/>
              </w:rPr>
              <w:t xml:space="preserve"> 48%</w:t>
            </w:r>
          </w:p>
          <w:p w14:paraId="758CAA9C" w14:textId="77777777" w:rsidR="007D4579" w:rsidRPr="00274ABA" w:rsidRDefault="007D4579" w:rsidP="008C7BB2">
            <w:pPr>
              <w:ind w:right="-53"/>
              <w:jc w:val="both"/>
              <w:rPr>
                <w:b/>
                <w:bCs/>
                <w:iCs/>
                <w:sz w:val="16"/>
                <w:szCs w:val="16"/>
              </w:rPr>
            </w:pPr>
            <w:r w:rsidRPr="00274ABA">
              <w:rPr>
                <w:bCs/>
                <w:i/>
                <w:iCs/>
                <w:sz w:val="16"/>
                <w:szCs w:val="16"/>
              </w:rPr>
              <w:t>Target:</w:t>
            </w:r>
            <w:r w:rsidRPr="00274ABA">
              <w:rPr>
                <w:bCs/>
                <w:iCs/>
                <w:sz w:val="16"/>
                <w:szCs w:val="16"/>
              </w:rPr>
              <w:t xml:space="preserve"> 80% </w:t>
            </w:r>
          </w:p>
          <w:p w14:paraId="307A1ADC" w14:textId="77777777" w:rsidR="007D4579" w:rsidRPr="00274ABA" w:rsidRDefault="007D4579" w:rsidP="008C7BB2">
            <w:pPr>
              <w:ind w:right="-53"/>
              <w:jc w:val="both"/>
              <w:rPr>
                <w:b/>
                <w:bCs/>
                <w:iCs/>
                <w:sz w:val="16"/>
                <w:szCs w:val="16"/>
              </w:rPr>
            </w:pPr>
          </w:p>
          <w:p w14:paraId="57652AE2" w14:textId="77777777" w:rsidR="007D4579" w:rsidRPr="00274ABA" w:rsidRDefault="007D4579" w:rsidP="008C7BB2">
            <w:pPr>
              <w:ind w:right="-53"/>
              <w:jc w:val="both"/>
              <w:rPr>
                <w:b/>
                <w:bCs/>
                <w:iCs/>
                <w:sz w:val="16"/>
                <w:szCs w:val="16"/>
              </w:rPr>
            </w:pPr>
            <w:r w:rsidRPr="00274ABA">
              <w:rPr>
                <w:b/>
                <w:bCs/>
                <w:iCs/>
                <w:sz w:val="16"/>
                <w:szCs w:val="16"/>
              </w:rPr>
              <w:lastRenderedPageBreak/>
              <w:t>5. Population of Montevideo with community conflict mediation mechanisms available to address   problems of coexistence among neighbo</w:t>
            </w:r>
            <w:r w:rsidR="00D03493" w:rsidRPr="00274ABA">
              <w:rPr>
                <w:b/>
                <w:bCs/>
                <w:iCs/>
                <w:sz w:val="16"/>
                <w:szCs w:val="16"/>
              </w:rPr>
              <w:t>u</w:t>
            </w:r>
            <w:r w:rsidRPr="00274ABA">
              <w:rPr>
                <w:b/>
                <w:bCs/>
                <w:iCs/>
                <w:sz w:val="16"/>
                <w:szCs w:val="16"/>
              </w:rPr>
              <w:t>rs.</w:t>
            </w:r>
          </w:p>
          <w:p w14:paraId="5F2B0C72" w14:textId="77777777" w:rsidR="007D4579" w:rsidRPr="00274ABA" w:rsidRDefault="007D4579" w:rsidP="008C7BB2">
            <w:pPr>
              <w:ind w:right="-53"/>
              <w:jc w:val="both"/>
              <w:rPr>
                <w:b/>
                <w:bCs/>
                <w:iCs/>
                <w:sz w:val="16"/>
                <w:szCs w:val="16"/>
              </w:rPr>
            </w:pPr>
          </w:p>
          <w:p w14:paraId="11896448" w14:textId="77777777" w:rsidR="007D4579" w:rsidRPr="00274ABA" w:rsidRDefault="007D4579" w:rsidP="008C7BB2">
            <w:pPr>
              <w:ind w:right="-53"/>
              <w:jc w:val="both"/>
              <w:rPr>
                <w:bCs/>
                <w:iCs/>
                <w:sz w:val="16"/>
                <w:szCs w:val="16"/>
              </w:rPr>
            </w:pPr>
            <w:r w:rsidRPr="00274ABA">
              <w:rPr>
                <w:bCs/>
                <w:i/>
                <w:iCs/>
                <w:sz w:val="16"/>
                <w:szCs w:val="16"/>
              </w:rPr>
              <w:t>Indicator</w:t>
            </w:r>
            <w:r w:rsidRPr="00274ABA">
              <w:rPr>
                <w:bCs/>
                <w:iCs/>
                <w:sz w:val="16"/>
                <w:szCs w:val="16"/>
              </w:rPr>
              <w:t>: % of claims related with neighbo</w:t>
            </w:r>
            <w:r w:rsidR="00D03493" w:rsidRPr="00274ABA">
              <w:rPr>
                <w:bCs/>
                <w:iCs/>
                <w:sz w:val="16"/>
                <w:szCs w:val="16"/>
              </w:rPr>
              <w:t>u</w:t>
            </w:r>
            <w:r w:rsidRPr="00274ABA">
              <w:rPr>
                <w:bCs/>
                <w:iCs/>
                <w:sz w:val="16"/>
                <w:szCs w:val="16"/>
              </w:rPr>
              <w:t>r</w:t>
            </w:r>
            <w:r w:rsidR="00D03493" w:rsidRPr="00274ABA">
              <w:rPr>
                <w:bCs/>
                <w:iCs/>
                <w:sz w:val="16"/>
                <w:szCs w:val="16"/>
              </w:rPr>
              <w:t>s'</w:t>
            </w:r>
            <w:r w:rsidRPr="00274ABA">
              <w:rPr>
                <w:bCs/>
                <w:iCs/>
                <w:sz w:val="16"/>
                <w:szCs w:val="16"/>
              </w:rPr>
              <w:t xml:space="preserve"> coexistence in Montevideo  solved through community conflict mediation mechanisms  </w:t>
            </w:r>
          </w:p>
          <w:p w14:paraId="5ED8E317" w14:textId="77777777" w:rsidR="007D4579" w:rsidRPr="00274ABA" w:rsidRDefault="007D4579" w:rsidP="008C7BB2">
            <w:pPr>
              <w:ind w:right="-53"/>
              <w:jc w:val="both"/>
              <w:rPr>
                <w:bCs/>
                <w:iCs/>
                <w:sz w:val="16"/>
                <w:szCs w:val="16"/>
              </w:rPr>
            </w:pPr>
          </w:p>
          <w:p w14:paraId="418CC764" w14:textId="77777777" w:rsidR="007D4579" w:rsidRPr="00274ABA" w:rsidRDefault="007D4579" w:rsidP="008C7BB2">
            <w:pPr>
              <w:ind w:right="-53"/>
              <w:jc w:val="both"/>
              <w:rPr>
                <w:bCs/>
                <w:iCs/>
                <w:sz w:val="16"/>
                <w:szCs w:val="16"/>
              </w:rPr>
            </w:pPr>
            <w:r w:rsidRPr="00274ABA">
              <w:rPr>
                <w:bCs/>
                <w:i/>
                <w:iCs/>
                <w:sz w:val="16"/>
                <w:szCs w:val="16"/>
              </w:rPr>
              <w:t>Baseline</w:t>
            </w:r>
            <w:r w:rsidRPr="00274ABA">
              <w:rPr>
                <w:bCs/>
                <w:iCs/>
                <w:sz w:val="16"/>
                <w:szCs w:val="16"/>
              </w:rPr>
              <w:t>: 0</w:t>
            </w:r>
          </w:p>
          <w:p w14:paraId="50CA1F98" w14:textId="77777777" w:rsidR="007D4579" w:rsidRPr="00274ABA" w:rsidRDefault="007D4579" w:rsidP="008C7BB2">
            <w:pPr>
              <w:ind w:right="-53"/>
              <w:jc w:val="both"/>
              <w:rPr>
                <w:bCs/>
                <w:iCs/>
                <w:sz w:val="16"/>
                <w:szCs w:val="16"/>
              </w:rPr>
            </w:pPr>
            <w:r w:rsidRPr="00274ABA">
              <w:rPr>
                <w:bCs/>
                <w:i/>
                <w:iCs/>
                <w:sz w:val="16"/>
                <w:szCs w:val="16"/>
              </w:rPr>
              <w:t>Targe</w:t>
            </w:r>
            <w:r w:rsidRPr="00274ABA">
              <w:rPr>
                <w:bCs/>
                <w:iCs/>
                <w:sz w:val="16"/>
                <w:szCs w:val="16"/>
              </w:rPr>
              <w:t xml:space="preserve">t: 80% </w:t>
            </w:r>
          </w:p>
          <w:p w14:paraId="752AE301" w14:textId="77777777" w:rsidR="007D4579" w:rsidRPr="00274ABA" w:rsidRDefault="007D4579" w:rsidP="008C7BB2">
            <w:pPr>
              <w:ind w:right="-53"/>
              <w:jc w:val="both"/>
              <w:rPr>
                <w:bCs/>
                <w:iCs/>
                <w:sz w:val="16"/>
                <w:szCs w:val="16"/>
              </w:rPr>
            </w:pPr>
          </w:p>
          <w:p w14:paraId="0953A6EF" w14:textId="77777777" w:rsidR="007D4579" w:rsidRPr="00274ABA" w:rsidRDefault="007D4579" w:rsidP="008C7BB2">
            <w:pPr>
              <w:ind w:right="-53"/>
              <w:rPr>
                <w:b/>
                <w:bCs/>
                <w:iCs/>
                <w:sz w:val="16"/>
                <w:szCs w:val="16"/>
              </w:rPr>
            </w:pPr>
            <w:r w:rsidRPr="00274ABA">
              <w:rPr>
                <w:b/>
                <w:bCs/>
                <w:iCs/>
                <w:sz w:val="16"/>
                <w:szCs w:val="16"/>
              </w:rPr>
              <w:t>6.  Judiciary institutions strengthened for the implementation of the new criminal proc</w:t>
            </w:r>
            <w:r w:rsidR="00944CB6" w:rsidRPr="00274ABA">
              <w:rPr>
                <w:b/>
                <w:bCs/>
                <w:iCs/>
                <w:sz w:val="16"/>
                <w:szCs w:val="16"/>
              </w:rPr>
              <w:t>e</w:t>
            </w:r>
            <w:r w:rsidRPr="00274ABA">
              <w:rPr>
                <w:b/>
                <w:bCs/>
                <w:iCs/>
                <w:sz w:val="16"/>
                <w:szCs w:val="16"/>
              </w:rPr>
              <w:t>edings code</w:t>
            </w:r>
          </w:p>
          <w:p w14:paraId="6937E52E" w14:textId="77777777" w:rsidR="007D4579" w:rsidRPr="00274ABA" w:rsidRDefault="007D4579" w:rsidP="008C7BB2">
            <w:pPr>
              <w:ind w:right="-53"/>
              <w:jc w:val="both"/>
              <w:rPr>
                <w:bCs/>
                <w:i/>
                <w:iCs/>
                <w:sz w:val="16"/>
                <w:szCs w:val="16"/>
              </w:rPr>
            </w:pPr>
          </w:p>
          <w:p w14:paraId="2060050E" w14:textId="77777777" w:rsidR="007D4579" w:rsidRPr="00274ABA" w:rsidRDefault="007D4579" w:rsidP="008C7BB2">
            <w:pPr>
              <w:jc w:val="both"/>
              <w:rPr>
                <w:bCs/>
                <w:iCs/>
                <w:sz w:val="16"/>
                <w:szCs w:val="16"/>
              </w:rPr>
            </w:pPr>
            <w:r w:rsidRPr="00274ABA">
              <w:rPr>
                <w:bCs/>
                <w:i/>
                <w:iCs/>
                <w:sz w:val="16"/>
                <w:szCs w:val="16"/>
              </w:rPr>
              <w:t>Indicator</w:t>
            </w:r>
            <w:r w:rsidRPr="00274ABA">
              <w:rPr>
                <w:bCs/>
                <w:iCs/>
                <w:sz w:val="16"/>
                <w:szCs w:val="16"/>
              </w:rPr>
              <w:t>: Percentage of persons deprived of liberty without final ruling.</w:t>
            </w:r>
          </w:p>
          <w:p w14:paraId="1EAEC0C8" w14:textId="77777777" w:rsidR="007D4579" w:rsidRPr="00274ABA" w:rsidRDefault="007D4579" w:rsidP="008C7BB2">
            <w:pPr>
              <w:jc w:val="both"/>
              <w:rPr>
                <w:bCs/>
                <w:iCs/>
                <w:sz w:val="16"/>
                <w:szCs w:val="16"/>
              </w:rPr>
            </w:pPr>
          </w:p>
          <w:p w14:paraId="31267234" w14:textId="77777777" w:rsidR="007D4579" w:rsidRPr="00274ABA" w:rsidRDefault="007D4579" w:rsidP="008C7BB2">
            <w:pPr>
              <w:jc w:val="both"/>
              <w:rPr>
                <w:bCs/>
                <w:iCs/>
                <w:sz w:val="16"/>
                <w:szCs w:val="16"/>
              </w:rPr>
            </w:pPr>
            <w:r w:rsidRPr="00274ABA">
              <w:rPr>
                <w:bCs/>
                <w:i/>
                <w:iCs/>
                <w:sz w:val="16"/>
                <w:szCs w:val="16"/>
              </w:rPr>
              <w:t>Baseline</w:t>
            </w:r>
            <w:r w:rsidRPr="00274ABA">
              <w:rPr>
                <w:bCs/>
                <w:iCs/>
                <w:sz w:val="16"/>
                <w:szCs w:val="16"/>
              </w:rPr>
              <w:t xml:space="preserve">: 65% (2012, </w:t>
            </w:r>
            <w:r w:rsidR="006A2726" w:rsidRPr="00274ABA">
              <w:rPr>
                <w:bCs/>
                <w:iCs/>
                <w:sz w:val="16"/>
                <w:szCs w:val="16"/>
              </w:rPr>
              <w:t>Inter-American Commission on Human Rights</w:t>
            </w:r>
          </w:p>
          <w:p w14:paraId="2AF7FB8D" w14:textId="77777777" w:rsidR="007D4579" w:rsidRPr="00274ABA" w:rsidRDefault="007D4579" w:rsidP="008C7BB2">
            <w:pPr>
              <w:jc w:val="both"/>
              <w:rPr>
                <w:b/>
                <w:bCs/>
                <w:iCs/>
                <w:sz w:val="16"/>
                <w:szCs w:val="16"/>
              </w:rPr>
            </w:pPr>
            <w:r w:rsidRPr="00274ABA">
              <w:rPr>
                <w:bCs/>
                <w:i/>
                <w:iCs/>
                <w:sz w:val="16"/>
                <w:szCs w:val="16"/>
              </w:rPr>
              <w:t>Target</w:t>
            </w:r>
            <w:r w:rsidRPr="00274ABA">
              <w:rPr>
                <w:bCs/>
                <w:iCs/>
                <w:sz w:val="16"/>
                <w:szCs w:val="16"/>
              </w:rPr>
              <w:t>: 50%</w:t>
            </w:r>
          </w:p>
          <w:p w14:paraId="067A0EB7" w14:textId="77777777" w:rsidR="007D4579" w:rsidRPr="00274ABA" w:rsidRDefault="007D4579" w:rsidP="008C7BB2">
            <w:pPr>
              <w:jc w:val="both"/>
              <w:rPr>
                <w:b/>
                <w:bCs/>
                <w:iCs/>
                <w:sz w:val="16"/>
                <w:szCs w:val="16"/>
              </w:rPr>
            </w:pPr>
          </w:p>
          <w:p w14:paraId="139348B1" w14:textId="77777777" w:rsidR="007D4579" w:rsidRPr="00274ABA" w:rsidRDefault="007D4579" w:rsidP="008C7BB2">
            <w:pPr>
              <w:jc w:val="both"/>
              <w:rPr>
                <w:b/>
                <w:bCs/>
                <w:iCs/>
                <w:sz w:val="16"/>
                <w:szCs w:val="16"/>
              </w:rPr>
            </w:pPr>
            <w:r w:rsidRPr="00274ABA">
              <w:rPr>
                <w:b/>
                <w:bCs/>
                <w:iCs/>
                <w:sz w:val="16"/>
                <w:szCs w:val="16"/>
              </w:rPr>
              <w:t xml:space="preserve">7. Mechanisms implemented to monitor the political participation of women </w:t>
            </w:r>
          </w:p>
          <w:p w14:paraId="14586959" w14:textId="77777777" w:rsidR="007D4579" w:rsidRPr="00274ABA" w:rsidRDefault="007D4579" w:rsidP="008C7BB2">
            <w:pPr>
              <w:jc w:val="both"/>
              <w:rPr>
                <w:bCs/>
                <w:i/>
                <w:iCs/>
                <w:sz w:val="16"/>
                <w:szCs w:val="16"/>
              </w:rPr>
            </w:pPr>
          </w:p>
          <w:p w14:paraId="1ECE33E8" w14:textId="77777777" w:rsidR="007D4579" w:rsidRPr="00274ABA" w:rsidRDefault="007D4579" w:rsidP="008C7BB2">
            <w:pPr>
              <w:jc w:val="both"/>
              <w:rPr>
                <w:bCs/>
                <w:iCs/>
                <w:sz w:val="16"/>
                <w:szCs w:val="16"/>
              </w:rPr>
            </w:pPr>
            <w:r w:rsidRPr="00274ABA">
              <w:rPr>
                <w:bCs/>
                <w:i/>
                <w:iCs/>
                <w:sz w:val="16"/>
                <w:szCs w:val="16"/>
              </w:rPr>
              <w:t>Indicator</w:t>
            </w:r>
            <w:r w:rsidRPr="00274ABA">
              <w:rPr>
                <w:bCs/>
                <w:iCs/>
                <w:sz w:val="16"/>
                <w:szCs w:val="16"/>
              </w:rPr>
              <w:t xml:space="preserve">: Degree of progress in the development and implementation of a regional indicators system to </w:t>
            </w:r>
            <w:r w:rsidR="00187CAC" w:rsidRPr="00274ABA">
              <w:rPr>
                <w:bCs/>
                <w:iCs/>
                <w:sz w:val="16"/>
                <w:szCs w:val="16"/>
              </w:rPr>
              <w:t>monitor women’s</w:t>
            </w:r>
            <w:r w:rsidRPr="00274ABA">
              <w:rPr>
                <w:bCs/>
                <w:iCs/>
                <w:sz w:val="16"/>
                <w:szCs w:val="16"/>
              </w:rPr>
              <w:t xml:space="preserve"> political participation, adapted to a national level and used for decision making.</w:t>
            </w:r>
          </w:p>
          <w:p w14:paraId="67AA0413" w14:textId="77777777" w:rsidR="007D4579" w:rsidRPr="00274ABA" w:rsidRDefault="007D4579" w:rsidP="008C7BB2">
            <w:pPr>
              <w:pStyle w:val="ListParagraph"/>
              <w:numPr>
                <w:ilvl w:val="0"/>
                <w:numId w:val="29"/>
              </w:numPr>
              <w:jc w:val="both"/>
              <w:rPr>
                <w:bCs/>
                <w:iCs/>
                <w:sz w:val="16"/>
                <w:szCs w:val="16"/>
              </w:rPr>
            </w:pPr>
            <w:r w:rsidRPr="00274ABA">
              <w:rPr>
                <w:bCs/>
                <w:iCs/>
                <w:sz w:val="16"/>
                <w:szCs w:val="16"/>
              </w:rPr>
              <w:t>Not developed</w:t>
            </w:r>
          </w:p>
          <w:p w14:paraId="006B40F8" w14:textId="77777777" w:rsidR="007D4579" w:rsidRPr="00274ABA" w:rsidRDefault="007D4579" w:rsidP="008C7BB2">
            <w:pPr>
              <w:pStyle w:val="ListParagraph"/>
              <w:numPr>
                <w:ilvl w:val="0"/>
                <w:numId w:val="29"/>
              </w:numPr>
              <w:jc w:val="both"/>
              <w:rPr>
                <w:bCs/>
                <w:iCs/>
                <w:sz w:val="16"/>
                <w:szCs w:val="16"/>
              </w:rPr>
            </w:pPr>
            <w:r w:rsidRPr="00274ABA">
              <w:rPr>
                <w:bCs/>
                <w:iCs/>
                <w:sz w:val="16"/>
                <w:szCs w:val="16"/>
              </w:rPr>
              <w:t xml:space="preserve">System designed with regional indicators </w:t>
            </w:r>
          </w:p>
          <w:p w14:paraId="2DA82B6F" w14:textId="77777777" w:rsidR="007D4579" w:rsidRPr="00274ABA" w:rsidRDefault="007D4579" w:rsidP="008C7BB2">
            <w:pPr>
              <w:pStyle w:val="ListParagraph"/>
              <w:numPr>
                <w:ilvl w:val="0"/>
                <w:numId w:val="29"/>
              </w:numPr>
              <w:jc w:val="both"/>
              <w:rPr>
                <w:bCs/>
                <w:iCs/>
                <w:sz w:val="16"/>
                <w:szCs w:val="16"/>
              </w:rPr>
            </w:pPr>
            <w:r w:rsidRPr="00274ABA">
              <w:rPr>
                <w:bCs/>
                <w:iCs/>
                <w:sz w:val="16"/>
                <w:szCs w:val="16"/>
              </w:rPr>
              <w:t>System designed with regional indicators and adapted at a national level</w:t>
            </w:r>
          </w:p>
          <w:p w14:paraId="279703CA" w14:textId="77777777" w:rsidR="007D4579" w:rsidRPr="00274ABA" w:rsidRDefault="007D4579" w:rsidP="008C7BB2">
            <w:pPr>
              <w:pStyle w:val="ListParagraph"/>
              <w:numPr>
                <w:ilvl w:val="0"/>
                <w:numId w:val="29"/>
              </w:numPr>
              <w:jc w:val="both"/>
              <w:rPr>
                <w:bCs/>
                <w:iCs/>
                <w:sz w:val="16"/>
                <w:szCs w:val="16"/>
              </w:rPr>
            </w:pPr>
            <w:r w:rsidRPr="00274ABA">
              <w:rPr>
                <w:bCs/>
                <w:iCs/>
                <w:sz w:val="16"/>
                <w:szCs w:val="16"/>
              </w:rPr>
              <w:t>System designed and adapted at a national level.</w:t>
            </w:r>
          </w:p>
          <w:p w14:paraId="67791FC7" w14:textId="77777777" w:rsidR="007D4579" w:rsidRPr="00274ABA" w:rsidRDefault="007D4579" w:rsidP="008C7BB2">
            <w:pPr>
              <w:pStyle w:val="ListParagraph"/>
              <w:numPr>
                <w:ilvl w:val="0"/>
                <w:numId w:val="29"/>
              </w:numPr>
              <w:jc w:val="both"/>
              <w:rPr>
                <w:bCs/>
                <w:iCs/>
                <w:sz w:val="16"/>
                <w:szCs w:val="16"/>
              </w:rPr>
            </w:pPr>
            <w:r w:rsidRPr="00274ABA">
              <w:rPr>
                <w:bCs/>
                <w:iCs/>
                <w:sz w:val="16"/>
                <w:szCs w:val="16"/>
              </w:rPr>
              <w:t xml:space="preserve">System designed and used by national actors for </w:t>
            </w:r>
            <w:r w:rsidR="006A2726" w:rsidRPr="00274ABA">
              <w:rPr>
                <w:bCs/>
                <w:iCs/>
                <w:sz w:val="16"/>
                <w:szCs w:val="16"/>
              </w:rPr>
              <w:t>decision-making</w:t>
            </w:r>
            <w:r w:rsidRPr="00274ABA">
              <w:rPr>
                <w:bCs/>
                <w:iCs/>
                <w:sz w:val="16"/>
                <w:szCs w:val="16"/>
              </w:rPr>
              <w:t xml:space="preserve"> </w:t>
            </w:r>
          </w:p>
          <w:p w14:paraId="2CC5111D" w14:textId="77777777" w:rsidR="007D4579" w:rsidRPr="00274ABA" w:rsidRDefault="007D4579" w:rsidP="008C7BB2">
            <w:pPr>
              <w:jc w:val="both"/>
              <w:rPr>
                <w:bCs/>
                <w:iCs/>
                <w:sz w:val="16"/>
                <w:szCs w:val="16"/>
              </w:rPr>
            </w:pPr>
            <w:r w:rsidRPr="00274ABA">
              <w:rPr>
                <w:bCs/>
                <w:i/>
                <w:iCs/>
                <w:sz w:val="16"/>
                <w:szCs w:val="16"/>
              </w:rPr>
              <w:t>Baseline</w:t>
            </w:r>
            <w:r w:rsidRPr="00274ABA">
              <w:rPr>
                <w:bCs/>
                <w:iCs/>
                <w:sz w:val="16"/>
                <w:szCs w:val="16"/>
              </w:rPr>
              <w:t>: 0</w:t>
            </w:r>
          </w:p>
          <w:p w14:paraId="1F2E526A" w14:textId="77777777" w:rsidR="007D4579" w:rsidRPr="00274ABA" w:rsidRDefault="007D4579" w:rsidP="008C7BB2">
            <w:pPr>
              <w:jc w:val="both"/>
              <w:rPr>
                <w:bCs/>
                <w:iCs/>
                <w:sz w:val="16"/>
                <w:szCs w:val="16"/>
              </w:rPr>
            </w:pPr>
            <w:r w:rsidRPr="00274ABA">
              <w:rPr>
                <w:bCs/>
                <w:i/>
                <w:iCs/>
                <w:sz w:val="16"/>
                <w:szCs w:val="16"/>
              </w:rPr>
              <w:lastRenderedPageBreak/>
              <w:t>Target</w:t>
            </w:r>
            <w:r w:rsidRPr="00274ABA">
              <w:rPr>
                <w:bCs/>
                <w:iCs/>
                <w:sz w:val="16"/>
                <w:szCs w:val="16"/>
              </w:rPr>
              <w:t>: 4</w:t>
            </w:r>
          </w:p>
          <w:p w14:paraId="4F1C6DEB" w14:textId="77777777" w:rsidR="007D4579" w:rsidRPr="00274ABA" w:rsidRDefault="007D4579" w:rsidP="008C7BB2">
            <w:pPr>
              <w:jc w:val="both"/>
              <w:rPr>
                <w:bCs/>
                <w:iCs/>
                <w:sz w:val="16"/>
                <w:szCs w:val="16"/>
              </w:rPr>
            </w:pPr>
          </w:p>
          <w:p w14:paraId="10B1C02B" w14:textId="77777777" w:rsidR="007D4579" w:rsidRPr="00274ABA" w:rsidRDefault="007D4579" w:rsidP="006A2726">
            <w:pPr>
              <w:rPr>
                <w:b/>
                <w:bCs/>
                <w:iCs/>
                <w:sz w:val="16"/>
                <w:szCs w:val="16"/>
              </w:rPr>
            </w:pPr>
            <w:r w:rsidRPr="00274ABA">
              <w:rPr>
                <w:b/>
                <w:sz w:val="16"/>
                <w:szCs w:val="16"/>
              </w:rPr>
              <w:t>8.</w:t>
            </w:r>
            <w:r w:rsidRPr="00274ABA">
              <w:rPr>
                <w:b/>
                <w:bCs/>
                <w:iCs/>
                <w:sz w:val="16"/>
                <w:szCs w:val="16"/>
              </w:rPr>
              <w:t xml:space="preserve"> Degree to which  capacities for implementing comprehensive measures for the prevention and eradication of </w:t>
            </w:r>
            <w:r w:rsidR="00D03493" w:rsidRPr="00274ABA">
              <w:rPr>
                <w:b/>
                <w:bCs/>
                <w:iCs/>
                <w:sz w:val="16"/>
                <w:szCs w:val="16"/>
              </w:rPr>
              <w:t xml:space="preserve">gender-based violence </w:t>
            </w:r>
            <w:r w:rsidRPr="00274ABA">
              <w:rPr>
                <w:b/>
                <w:bCs/>
                <w:iCs/>
                <w:sz w:val="16"/>
                <w:szCs w:val="16"/>
              </w:rPr>
              <w:t>have been strengthened</w:t>
            </w:r>
          </w:p>
          <w:p w14:paraId="0E25E566" w14:textId="77777777" w:rsidR="007D4579" w:rsidRPr="00274ABA" w:rsidRDefault="007D4579" w:rsidP="008C7BB2">
            <w:pPr>
              <w:jc w:val="both"/>
              <w:rPr>
                <w:b/>
                <w:bCs/>
                <w:iCs/>
                <w:sz w:val="16"/>
                <w:szCs w:val="16"/>
              </w:rPr>
            </w:pPr>
          </w:p>
          <w:p w14:paraId="5EDE413C" w14:textId="77777777" w:rsidR="007D4579" w:rsidRPr="00274ABA" w:rsidRDefault="007D4579" w:rsidP="008C7BB2">
            <w:pPr>
              <w:pStyle w:val="ListParagraph"/>
              <w:numPr>
                <w:ilvl w:val="0"/>
                <w:numId w:val="24"/>
              </w:numPr>
              <w:jc w:val="both"/>
              <w:rPr>
                <w:bCs/>
                <w:iCs/>
                <w:sz w:val="16"/>
                <w:szCs w:val="16"/>
              </w:rPr>
            </w:pPr>
            <w:r w:rsidRPr="00274ABA">
              <w:rPr>
                <w:bCs/>
                <w:iCs/>
                <w:sz w:val="16"/>
                <w:szCs w:val="16"/>
              </w:rPr>
              <w:t>No strengthening</w:t>
            </w:r>
          </w:p>
          <w:p w14:paraId="0F798A12" w14:textId="77777777" w:rsidR="007D4579" w:rsidRPr="00274ABA" w:rsidRDefault="007D4579" w:rsidP="008C7BB2">
            <w:pPr>
              <w:pStyle w:val="ListParagraph"/>
              <w:numPr>
                <w:ilvl w:val="0"/>
                <w:numId w:val="24"/>
              </w:numPr>
              <w:jc w:val="both"/>
              <w:rPr>
                <w:bCs/>
                <w:iCs/>
                <w:sz w:val="16"/>
                <w:szCs w:val="16"/>
              </w:rPr>
            </w:pPr>
            <w:r w:rsidRPr="00274ABA">
              <w:rPr>
                <w:bCs/>
                <w:iCs/>
                <w:sz w:val="16"/>
                <w:szCs w:val="16"/>
              </w:rPr>
              <w:t>Very partial</w:t>
            </w:r>
          </w:p>
          <w:p w14:paraId="44B27DE6" w14:textId="77777777" w:rsidR="007D4579" w:rsidRPr="00274ABA" w:rsidRDefault="007D4579" w:rsidP="008C7BB2">
            <w:pPr>
              <w:pStyle w:val="ListParagraph"/>
              <w:numPr>
                <w:ilvl w:val="0"/>
                <w:numId w:val="24"/>
              </w:numPr>
              <w:jc w:val="both"/>
              <w:rPr>
                <w:bCs/>
                <w:iCs/>
                <w:sz w:val="16"/>
                <w:szCs w:val="16"/>
              </w:rPr>
            </w:pPr>
            <w:r w:rsidRPr="00274ABA">
              <w:rPr>
                <w:bCs/>
                <w:iCs/>
                <w:sz w:val="16"/>
                <w:szCs w:val="16"/>
              </w:rPr>
              <w:t>Partial</w:t>
            </w:r>
          </w:p>
          <w:p w14:paraId="0E94C496" w14:textId="77777777" w:rsidR="007D4579" w:rsidRPr="00274ABA" w:rsidRDefault="007D4579" w:rsidP="008C7BB2">
            <w:pPr>
              <w:pStyle w:val="ListParagraph"/>
              <w:numPr>
                <w:ilvl w:val="0"/>
                <w:numId w:val="24"/>
              </w:numPr>
              <w:jc w:val="both"/>
              <w:rPr>
                <w:bCs/>
                <w:iCs/>
                <w:sz w:val="16"/>
                <w:szCs w:val="16"/>
              </w:rPr>
            </w:pPr>
            <w:r w:rsidRPr="00274ABA">
              <w:rPr>
                <w:bCs/>
                <w:iCs/>
                <w:sz w:val="16"/>
                <w:szCs w:val="16"/>
              </w:rPr>
              <w:t>Substantial</w:t>
            </w:r>
          </w:p>
          <w:p w14:paraId="7C4674C6" w14:textId="77777777" w:rsidR="007D4579" w:rsidRPr="00274ABA" w:rsidRDefault="007D4579" w:rsidP="008C7BB2">
            <w:pPr>
              <w:jc w:val="both"/>
              <w:rPr>
                <w:bCs/>
                <w:iCs/>
                <w:sz w:val="16"/>
                <w:szCs w:val="16"/>
              </w:rPr>
            </w:pPr>
            <w:r w:rsidRPr="00274ABA">
              <w:rPr>
                <w:bCs/>
                <w:i/>
                <w:iCs/>
                <w:sz w:val="16"/>
                <w:szCs w:val="16"/>
              </w:rPr>
              <w:t>Baseline</w:t>
            </w:r>
            <w:r w:rsidRPr="00274ABA">
              <w:rPr>
                <w:bCs/>
                <w:iCs/>
                <w:sz w:val="16"/>
                <w:szCs w:val="16"/>
              </w:rPr>
              <w:t>: 3</w:t>
            </w:r>
          </w:p>
          <w:p w14:paraId="35FAB84E" w14:textId="77777777" w:rsidR="007D4579" w:rsidRPr="00274ABA" w:rsidRDefault="007D4579" w:rsidP="008C7BB2">
            <w:pPr>
              <w:jc w:val="both"/>
              <w:rPr>
                <w:bCs/>
                <w:iCs/>
                <w:sz w:val="16"/>
                <w:szCs w:val="16"/>
              </w:rPr>
            </w:pPr>
            <w:r w:rsidRPr="00274ABA">
              <w:rPr>
                <w:bCs/>
                <w:i/>
                <w:iCs/>
                <w:sz w:val="16"/>
                <w:szCs w:val="16"/>
              </w:rPr>
              <w:t>Target</w:t>
            </w:r>
            <w:r w:rsidRPr="00274ABA">
              <w:rPr>
                <w:bCs/>
                <w:iCs/>
                <w:sz w:val="16"/>
                <w:szCs w:val="16"/>
              </w:rPr>
              <w:t>: 4</w:t>
            </w:r>
          </w:p>
        </w:tc>
        <w:tc>
          <w:tcPr>
            <w:tcW w:w="769" w:type="pct"/>
            <w:tcBorders>
              <w:top w:val="single" w:sz="4" w:space="0" w:color="auto"/>
              <w:left w:val="single" w:sz="8" w:space="0" w:color="000000"/>
              <w:bottom w:val="single" w:sz="4" w:space="0" w:color="auto"/>
              <w:right w:val="single" w:sz="8" w:space="0" w:color="000000"/>
            </w:tcBorders>
          </w:tcPr>
          <w:p w14:paraId="6E7D6339" w14:textId="77777777" w:rsidR="000E0ED8" w:rsidRPr="00274ABA" w:rsidRDefault="007D4579" w:rsidP="008C7BB2">
            <w:pPr>
              <w:rPr>
                <w:iCs/>
                <w:color w:val="000000"/>
                <w:sz w:val="16"/>
                <w:szCs w:val="16"/>
              </w:rPr>
            </w:pPr>
            <w:r w:rsidRPr="00274ABA">
              <w:rPr>
                <w:i/>
                <w:iCs/>
                <w:color w:val="000000"/>
                <w:sz w:val="16"/>
                <w:szCs w:val="16"/>
              </w:rPr>
              <w:lastRenderedPageBreak/>
              <w:t xml:space="preserve"> </w:t>
            </w:r>
            <w:r w:rsidRPr="00274ABA">
              <w:rPr>
                <w:iCs/>
                <w:color w:val="000000"/>
                <w:sz w:val="16"/>
                <w:szCs w:val="16"/>
              </w:rPr>
              <w:t>U</w:t>
            </w:r>
            <w:r w:rsidR="00395ECB" w:rsidRPr="00274ABA">
              <w:rPr>
                <w:iCs/>
                <w:color w:val="000000"/>
                <w:sz w:val="16"/>
                <w:szCs w:val="16"/>
              </w:rPr>
              <w:t xml:space="preserve">nited </w:t>
            </w:r>
            <w:r w:rsidRPr="00274ABA">
              <w:rPr>
                <w:iCs/>
                <w:color w:val="000000"/>
                <w:sz w:val="16"/>
                <w:szCs w:val="16"/>
              </w:rPr>
              <w:t>N</w:t>
            </w:r>
            <w:r w:rsidR="00395ECB" w:rsidRPr="00274ABA">
              <w:rPr>
                <w:iCs/>
                <w:color w:val="000000"/>
                <w:sz w:val="16"/>
                <w:szCs w:val="16"/>
              </w:rPr>
              <w:t>ations</w:t>
            </w:r>
            <w:r w:rsidRPr="00274ABA">
              <w:rPr>
                <w:iCs/>
                <w:color w:val="000000"/>
                <w:sz w:val="16"/>
                <w:szCs w:val="16"/>
              </w:rPr>
              <w:t xml:space="preserve"> </w:t>
            </w:r>
            <w:r w:rsidR="00395ECB" w:rsidRPr="00274ABA">
              <w:rPr>
                <w:iCs/>
                <w:color w:val="000000"/>
                <w:sz w:val="16"/>
                <w:szCs w:val="16"/>
              </w:rPr>
              <w:t>agencies</w:t>
            </w:r>
            <w:r w:rsidRPr="00274ABA">
              <w:rPr>
                <w:iCs/>
                <w:color w:val="000000"/>
                <w:sz w:val="16"/>
                <w:szCs w:val="16"/>
              </w:rPr>
              <w:t xml:space="preserve">, </w:t>
            </w:r>
          </w:p>
          <w:p w14:paraId="5B546835" w14:textId="4FE5E8F3" w:rsidR="007D4579" w:rsidRPr="00274ABA" w:rsidRDefault="007D4579" w:rsidP="008C7BB2">
            <w:pPr>
              <w:rPr>
                <w:iCs/>
                <w:color w:val="000000"/>
                <w:sz w:val="16"/>
                <w:szCs w:val="16"/>
              </w:rPr>
            </w:pPr>
            <w:r w:rsidRPr="00274ABA">
              <w:rPr>
                <w:iCs/>
                <w:sz w:val="16"/>
                <w:szCs w:val="16"/>
              </w:rPr>
              <w:t xml:space="preserve">Presidency of the Republic, </w:t>
            </w:r>
            <w:r w:rsidR="00105A3E" w:rsidRPr="00274ABA">
              <w:rPr>
                <w:iCs/>
                <w:sz w:val="16"/>
                <w:szCs w:val="16"/>
              </w:rPr>
              <w:t xml:space="preserve">OPB </w:t>
            </w:r>
            <w:r w:rsidRPr="00274ABA">
              <w:rPr>
                <w:iCs/>
                <w:sz w:val="16"/>
                <w:szCs w:val="16"/>
              </w:rPr>
              <w:t xml:space="preserve">(Government Management and Evaluation Area; Directorate for Decentralization and Public Investment); AUCI; AGESIC, JUTEP; MEC, Ministry of the Interior; Legislative </w:t>
            </w:r>
            <w:r w:rsidR="00F80E33" w:rsidRPr="00274ABA">
              <w:rPr>
                <w:iCs/>
                <w:sz w:val="16"/>
                <w:szCs w:val="16"/>
              </w:rPr>
              <w:t>Power, Judicia</w:t>
            </w:r>
            <w:r w:rsidR="000E0ED8" w:rsidRPr="00274ABA">
              <w:rPr>
                <w:iCs/>
                <w:sz w:val="16"/>
                <w:szCs w:val="16"/>
              </w:rPr>
              <w:t>l</w:t>
            </w:r>
            <w:r w:rsidR="00F80E33" w:rsidRPr="00274ABA">
              <w:rPr>
                <w:iCs/>
                <w:sz w:val="16"/>
                <w:szCs w:val="16"/>
              </w:rPr>
              <w:t xml:space="preserve"> P</w:t>
            </w:r>
            <w:r w:rsidRPr="00274ABA">
              <w:rPr>
                <w:iCs/>
                <w:sz w:val="16"/>
                <w:szCs w:val="16"/>
              </w:rPr>
              <w:t xml:space="preserve">ower, Office of the </w:t>
            </w:r>
            <w:r w:rsidR="00333059" w:rsidRPr="00274ABA">
              <w:rPr>
                <w:iCs/>
                <w:sz w:val="16"/>
                <w:szCs w:val="16"/>
              </w:rPr>
              <w:t xml:space="preserve">Attorney </w:t>
            </w:r>
            <w:r w:rsidRPr="00274ABA">
              <w:rPr>
                <w:iCs/>
                <w:sz w:val="16"/>
                <w:szCs w:val="16"/>
              </w:rPr>
              <w:t xml:space="preserve">General; National Institution for Human Rights </w:t>
            </w:r>
            <w:r w:rsidRPr="00274ABA">
              <w:rPr>
                <w:iCs/>
                <w:sz w:val="16"/>
                <w:szCs w:val="16"/>
              </w:rPr>
              <w:lastRenderedPageBreak/>
              <w:t>and Ombudspersons, DVM;    Subnational governments, Mayors’ Council; Townships Plenary; Public companies; private sector; Academia;</w:t>
            </w:r>
            <w:r w:rsidR="00875B8F">
              <w:rPr>
                <w:iCs/>
                <w:sz w:val="16"/>
                <w:szCs w:val="16"/>
              </w:rPr>
              <w:t xml:space="preserve"> </w:t>
            </w:r>
            <w:r w:rsidRPr="00274ABA">
              <w:rPr>
                <w:iCs/>
                <w:sz w:val="16"/>
                <w:szCs w:val="16"/>
              </w:rPr>
              <w:t xml:space="preserve">IFIs; bilateral </w:t>
            </w:r>
            <w:r w:rsidRPr="00274ABA">
              <w:rPr>
                <w:iCs/>
                <w:color w:val="000000"/>
                <w:sz w:val="16"/>
                <w:szCs w:val="16"/>
              </w:rPr>
              <w:t>donors.</w:t>
            </w:r>
          </w:p>
          <w:p w14:paraId="502EA5AD" w14:textId="77777777" w:rsidR="007D4579" w:rsidRPr="00274ABA" w:rsidRDefault="007D4579" w:rsidP="008C7BB2">
            <w:pPr>
              <w:rPr>
                <w:i/>
                <w:iCs/>
                <w:color w:val="000000"/>
                <w:sz w:val="16"/>
                <w:szCs w:val="16"/>
              </w:rPr>
            </w:pPr>
          </w:p>
        </w:tc>
        <w:tc>
          <w:tcPr>
            <w:tcW w:w="715"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2896B152" w14:textId="77777777" w:rsidR="007D4579" w:rsidRPr="00274ABA" w:rsidRDefault="007D4579" w:rsidP="008C7BB2">
            <w:pPr>
              <w:rPr>
                <w:b/>
                <w:color w:val="000000"/>
                <w:sz w:val="16"/>
                <w:szCs w:val="16"/>
              </w:rPr>
            </w:pPr>
            <w:r w:rsidRPr="00274ABA">
              <w:rPr>
                <w:b/>
                <w:color w:val="000000"/>
                <w:sz w:val="16"/>
                <w:szCs w:val="16"/>
              </w:rPr>
              <w:lastRenderedPageBreak/>
              <w:t>Regular: 294,000</w:t>
            </w:r>
          </w:p>
          <w:p w14:paraId="381D579A" w14:textId="77777777" w:rsidR="007D4579" w:rsidRPr="00274ABA" w:rsidRDefault="007D4579" w:rsidP="008C7BB2">
            <w:pPr>
              <w:rPr>
                <w:b/>
                <w:color w:val="000000"/>
                <w:sz w:val="16"/>
                <w:szCs w:val="16"/>
              </w:rPr>
            </w:pPr>
          </w:p>
          <w:p w14:paraId="58B68D5B" w14:textId="77777777" w:rsidR="007D4579" w:rsidRPr="00274ABA" w:rsidRDefault="007D4579" w:rsidP="008C7BB2">
            <w:pPr>
              <w:rPr>
                <w:b/>
                <w:color w:val="000000"/>
                <w:sz w:val="16"/>
                <w:szCs w:val="16"/>
              </w:rPr>
            </w:pPr>
            <w:r w:rsidRPr="00274ABA">
              <w:rPr>
                <w:b/>
                <w:color w:val="000000"/>
                <w:sz w:val="16"/>
                <w:szCs w:val="16"/>
              </w:rPr>
              <w:t>Other: 23,250,000</w:t>
            </w:r>
          </w:p>
        </w:tc>
      </w:tr>
    </w:tbl>
    <w:p w14:paraId="01E09306" w14:textId="77777777" w:rsidR="007D4579" w:rsidRPr="00274ABA" w:rsidRDefault="007D4579" w:rsidP="007D4579"/>
    <w:p w14:paraId="1F750C0C" w14:textId="77777777" w:rsidR="007D4579" w:rsidRPr="00274ABA" w:rsidRDefault="007D4579" w:rsidP="007D4579"/>
    <w:p w14:paraId="685BEB0C" w14:textId="77777777" w:rsidR="007D4579" w:rsidRPr="00274ABA" w:rsidRDefault="000259F1" w:rsidP="000259F1">
      <w:pPr>
        <w:jc w:val="center"/>
      </w:pPr>
      <w:r w:rsidRPr="00274ABA">
        <w:rPr>
          <w:bCs/>
          <w:noProof/>
          <w:color w:val="000000"/>
          <w:sz w:val="18"/>
          <w:szCs w:val="18"/>
        </w:rPr>
        <w:drawing>
          <wp:inline distT="0" distB="0" distL="0" distR="0" wp14:anchorId="29550F2A" wp14:editId="3F339600">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7D4579" w:rsidRPr="00274ABA" w:rsidSect="00364D1C">
      <w:headerReference w:type="even" r:id="rId23"/>
      <w:head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74F9" w14:textId="77777777" w:rsidR="00D66A73" w:rsidRDefault="00D66A73" w:rsidP="00441061">
      <w:r>
        <w:separator/>
      </w:r>
    </w:p>
  </w:endnote>
  <w:endnote w:type="continuationSeparator" w:id="0">
    <w:p w14:paraId="57BCE45F" w14:textId="77777777" w:rsidR="00D66A73" w:rsidRDefault="00D66A7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A2B3" w14:textId="77777777" w:rsidR="006E10F6" w:rsidRPr="005841A3" w:rsidRDefault="00621163">
    <w:pPr>
      <w:pStyle w:val="Footer"/>
      <w:rPr>
        <w:b/>
        <w:sz w:val="17"/>
        <w:szCs w:val="17"/>
      </w:rPr>
    </w:pPr>
    <w:r w:rsidRPr="005841A3">
      <w:rPr>
        <w:b/>
        <w:sz w:val="17"/>
        <w:szCs w:val="17"/>
      </w:rPr>
      <w:fldChar w:fldCharType="begin"/>
    </w:r>
    <w:r w:rsidR="006E10F6" w:rsidRPr="005841A3">
      <w:rPr>
        <w:b/>
        <w:sz w:val="17"/>
        <w:szCs w:val="17"/>
      </w:rPr>
      <w:instrText xml:space="preserve"> PAGE   \* MERGEFORMAT </w:instrText>
    </w:r>
    <w:r w:rsidRPr="005841A3">
      <w:rPr>
        <w:b/>
        <w:sz w:val="17"/>
        <w:szCs w:val="17"/>
      </w:rPr>
      <w:fldChar w:fldCharType="separate"/>
    </w:r>
    <w:r w:rsidR="006E10F6">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8C47" w14:textId="77777777" w:rsidR="006E10F6" w:rsidRPr="005841A3" w:rsidRDefault="00621163">
    <w:pPr>
      <w:pStyle w:val="Footer"/>
      <w:jc w:val="right"/>
      <w:rPr>
        <w:b/>
        <w:sz w:val="17"/>
        <w:szCs w:val="17"/>
      </w:rPr>
    </w:pPr>
    <w:r w:rsidRPr="005841A3">
      <w:rPr>
        <w:b/>
        <w:sz w:val="17"/>
        <w:szCs w:val="17"/>
      </w:rPr>
      <w:fldChar w:fldCharType="begin"/>
    </w:r>
    <w:r w:rsidR="006E10F6" w:rsidRPr="005841A3">
      <w:rPr>
        <w:b/>
        <w:sz w:val="17"/>
        <w:szCs w:val="17"/>
      </w:rPr>
      <w:instrText xml:space="preserve"> PAGE   \* MERGEFORMAT </w:instrText>
    </w:r>
    <w:r w:rsidRPr="005841A3">
      <w:rPr>
        <w:b/>
        <w:sz w:val="17"/>
        <w:szCs w:val="17"/>
      </w:rPr>
      <w:fldChar w:fldCharType="separate"/>
    </w:r>
    <w:r w:rsidR="006E10F6">
      <w:rPr>
        <w:b/>
        <w:noProof/>
        <w:sz w:val="17"/>
        <w:szCs w:val="17"/>
      </w:rPr>
      <w:t>7</w:t>
    </w:r>
    <w:r w:rsidRPr="005841A3">
      <w:rPr>
        <w:b/>
        <w:sz w:val="17"/>
        <w:szCs w:val="17"/>
      </w:rPr>
      <w:fldChar w:fldCharType="end"/>
    </w:r>
  </w:p>
  <w:p w14:paraId="38AA86F7" w14:textId="77777777" w:rsidR="006E10F6" w:rsidRDefault="006E10F6"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625872"/>
      <w:docPartObj>
        <w:docPartGallery w:val="Page Numbers (Bottom of Page)"/>
        <w:docPartUnique/>
      </w:docPartObj>
    </w:sdtPr>
    <w:sdtEndPr>
      <w:rPr>
        <w:b/>
        <w:noProof/>
        <w:sz w:val="17"/>
        <w:szCs w:val="17"/>
      </w:rPr>
    </w:sdtEndPr>
    <w:sdtContent>
      <w:p w14:paraId="00A6A351" w14:textId="77777777" w:rsidR="006E10F6" w:rsidRPr="00D92B8A" w:rsidRDefault="00621163" w:rsidP="00D92B8A">
        <w:pPr>
          <w:pStyle w:val="Footer"/>
          <w:rPr>
            <w:b/>
            <w:sz w:val="17"/>
            <w:szCs w:val="17"/>
          </w:rPr>
        </w:pPr>
        <w:r w:rsidRPr="00D92B8A">
          <w:rPr>
            <w:b/>
            <w:sz w:val="17"/>
            <w:szCs w:val="17"/>
          </w:rPr>
          <w:fldChar w:fldCharType="begin"/>
        </w:r>
        <w:r w:rsidR="006E10F6" w:rsidRPr="00D92B8A">
          <w:rPr>
            <w:b/>
            <w:sz w:val="17"/>
            <w:szCs w:val="17"/>
          </w:rPr>
          <w:instrText xml:space="preserve"> PAGE   \* MERGEFORMAT </w:instrText>
        </w:r>
        <w:r w:rsidRPr="00D92B8A">
          <w:rPr>
            <w:b/>
            <w:sz w:val="17"/>
            <w:szCs w:val="17"/>
          </w:rPr>
          <w:fldChar w:fldCharType="separate"/>
        </w:r>
        <w:r w:rsidR="0082649A">
          <w:rPr>
            <w:b/>
            <w:noProof/>
            <w:sz w:val="17"/>
            <w:szCs w:val="17"/>
          </w:rPr>
          <w:t>16</w:t>
        </w:r>
        <w:r w:rsidRPr="00D92B8A">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87"/>
      <w:docPartObj>
        <w:docPartGallery w:val="Page Numbers (Bottom of Page)"/>
        <w:docPartUnique/>
      </w:docPartObj>
    </w:sdtPr>
    <w:sdtEndPr>
      <w:rPr>
        <w:b/>
        <w:noProof/>
        <w:sz w:val="17"/>
        <w:szCs w:val="17"/>
      </w:rPr>
    </w:sdtEndPr>
    <w:sdtContent>
      <w:p w14:paraId="463DAA16" w14:textId="77777777" w:rsidR="006E10F6" w:rsidRPr="00D92B8A" w:rsidRDefault="00621163" w:rsidP="00D92B8A">
        <w:pPr>
          <w:pStyle w:val="Footer"/>
          <w:jc w:val="right"/>
          <w:rPr>
            <w:b/>
            <w:sz w:val="17"/>
            <w:szCs w:val="17"/>
          </w:rPr>
        </w:pPr>
        <w:r w:rsidRPr="00D92B8A">
          <w:rPr>
            <w:b/>
            <w:sz w:val="17"/>
            <w:szCs w:val="17"/>
          </w:rPr>
          <w:fldChar w:fldCharType="begin"/>
        </w:r>
        <w:r w:rsidR="006E10F6" w:rsidRPr="00D92B8A">
          <w:rPr>
            <w:b/>
            <w:sz w:val="17"/>
            <w:szCs w:val="17"/>
          </w:rPr>
          <w:instrText xml:space="preserve"> PAGE   \* MERGEFORMAT </w:instrText>
        </w:r>
        <w:r w:rsidRPr="00D92B8A">
          <w:rPr>
            <w:b/>
            <w:sz w:val="17"/>
            <w:szCs w:val="17"/>
          </w:rPr>
          <w:fldChar w:fldCharType="separate"/>
        </w:r>
        <w:r w:rsidR="0082649A">
          <w:rPr>
            <w:b/>
            <w:noProof/>
            <w:sz w:val="17"/>
            <w:szCs w:val="17"/>
          </w:rPr>
          <w:t>15</w:t>
        </w:r>
        <w:r w:rsidRPr="00D92B8A">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EA79" w14:textId="77777777" w:rsidR="00D66A73" w:rsidRDefault="00D66A73" w:rsidP="00441061">
      <w:r>
        <w:separator/>
      </w:r>
    </w:p>
  </w:footnote>
  <w:footnote w:type="continuationSeparator" w:id="0">
    <w:p w14:paraId="3C1532CE" w14:textId="77777777" w:rsidR="00D66A73" w:rsidRDefault="00D66A73" w:rsidP="0044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5147"/>
      <w:gridCol w:w="4332"/>
    </w:tblGrid>
    <w:tr w:rsidR="006E10F6" w:rsidRPr="002A7639" w14:paraId="2DEFE809" w14:textId="77777777" w:rsidTr="009C58B9">
      <w:trPr>
        <w:trHeight w:hRule="exact" w:val="909"/>
      </w:trPr>
      <w:tc>
        <w:tcPr>
          <w:tcW w:w="5147" w:type="dxa"/>
          <w:tcBorders>
            <w:bottom w:val="single" w:sz="4" w:space="0" w:color="auto"/>
          </w:tcBorders>
          <w:vAlign w:val="bottom"/>
        </w:tcPr>
        <w:p w14:paraId="6E238807" w14:textId="583017B3" w:rsidR="006E10F6" w:rsidRPr="002A7639" w:rsidRDefault="006E10F6" w:rsidP="00647288">
          <w:pPr>
            <w:widowControl w:val="0"/>
            <w:tabs>
              <w:tab w:val="center" w:pos="4320"/>
              <w:tab w:val="right" w:pos="8640"/>
            </w:tabs>
            <w:spacing w:after="80"/>
            <w:ind w:left="270" w:hanging="270"/>
            <w:rPr>
              <w:b/>
              <w:sz w:val="17"/>
              <w:szCs w:val="17"/>
            </w:rPr>
          </w:pPr>
          <w:r w:rsidRPr="002A7639">
            <w:rPr>
              <w:b/>
              <w:sz w:val="17"/>
              <w:szCs w:val="17"/>
            </w:rPr>
            <w:t>DP/DCP/</w:t>
          </w:r>
          <w:r>
            <w:rPr>
              <w:b/>
              <w:sz w:val="17"/>
              <w:szCs w:val="17"/>
            </w:rPr>
            <w:t>UR</w:t>
          </w:r>
          <w:r w:rsidR="00647288">
            <w:rPr>
              <w:b/>
              <w:sz w:val="17"/>
              <w:szCs w:val="17"/>
            </w:rPr>
            <w:t>Y</w:t>
          </w:r>
          <w:r w:rsidRPr="002A7639">
            <w:rPr>
              <w:b/>
              <w:sz w:val="17"/>
              <w:szCs w:val="17"/>
            </w:rPr>
            <w:t>/3</w:t>
          </w:r>
        </w:p>
      </w:tc>
      <w:tc>
        <w:tcPr>
          <w:tcW w:w="4332" w:type="dxa"/>
          <w:tcBorders>
            <w:bottom w:val="single" w:sz="4" w:space="0" w:color="auto"/>
          </w:tcBorders>
          <w:vAlign w:val="bottom"/>
        </w:tcPr>
        <w:p w14:paraId="6426574C" w14:textId="77777777" w:rsidR="006E10F6" w:rsidRPr="002A7639" w:rsidRDefault="006E10F6" w:rsidP="002A7639">
          <w:pPr>
            <w:widowControl w:val="0"/>
            <w:tabs>
              <w:tab w:val="center" w:pos="4320"/>
              <w:tab w:val="right" w:pos="8640"/>
            </w:tabs>
            <w:rPr>
              <w:sz w:val="17"/>
              <w:szCs w:val="17"/>
            </w:rPr>
          </w:pPr>
        </w:p>
      </w:tc>
    </w:tr>
  </w:tbl>
  <w:p w14:paraId="67A56A8C" w14:textId="77777777" w:rsidR="006E10F6" w:rsidRPr="00C062B1" w:rsidRDefault="006E10F6" w:rsidP="002A7639">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6E10F6" w:rsidRPr="00D92B8A" w14:paraId="2B9C2803" w14:textId="77777777" w:rsidTr="009C58B9">
      <w:trPr>
        <w:trHeight w:hRule="exact" w:val="864"/>
      </w:trPr>
      <w:tc>
        <w:tcPr>
          <w:tcW w:w="4838" w:type="dxa"/>
          <w:shd w:val="clear" w:color="auto" w:fill="auto"/>
          <w:vAlign w:val="bottom"/>
        </w:tcPr>
        <w:p w14:paraId="15C07806" w14:textId="77777777" w:rsidR="006E10F6" w:rsidRPr="00D92B8A" w:rsidRDefault="006E10F6" w:rsidP="00D92B8A">
          <w:pPr>
            <w:tabs>
              <w:tab w:val="center" w:pos="4320"/>
              <w:tab w:val="right" w:pos="8640"/>
            </w:tabs>
            <w:spacing w:after="80"/>
            <w:rPr>
              <w:b/>
              <w:noProof/>
              <w:sz w:val="17"/>
            </w:rPr>
          </w:pPr>
        </w:p>
      </w:tc>
      <w:tc>
        <w:tcPr>
          <w:tcW w:w="4612" w:type="dxa"/>
          <w:shd w:val="clear" w:color="auto" w:fill="auto"/>
          <w:vAlign w:val="bottom"/>
        </w:tcPr>
        <w:p w14:paraId="13C94657" w14:textId="45638FBB" w:rsidR="006E10F6" w:rsidRPr="00D92B8A" w:rsidRDefault="006E10F6" w:rsidP="00647288">
          <w:pPr>
            <w:tabs>
              <w:tab w:val="center" w:pos="4320"/>
              <w:tab w:val="right" w:pos="8640"/>
            </w:tabs>
            <w:jc w:val="right"/>
            <w:rPr>
              <w:noProof/>
              <w:sz w:val="17"/>
            </w:rPr>
          </w:pPr>
          <w:r w:rsidRPr="00D92B8A">
            <w:rPr>
              <w:b/>
              <w:noProof/>
              <w:sz w:val="17"/>
            </w:rPr>
            <w:t>DP/DCP/</w:t>
          </w:r>
          <w:r>
            <w:rPr>
              <w:b/>
              <w:noProof/>
              <w:sz w:val="17"/>
            </w:rPr>
            <w:t>UR</w:t>
          </w:r>
          <w:r w:rsidR="00647288">
            <w:rPr>
              <w:b/>
              <w:noProof/>
              <w:sz w:val="17"/>
            </w:rPr>
            <w:t>Y</w:t>
          </w:r>
          <w:r w:rsidRPr="00D92B8A">
            <w:rPr>
              <w:b/>
              <w:noProof/>
              <w:sz w:val="17"/>
            </w:rPr>
            <w:t>/</w:t>
          </w:r>
          <w:r w:rsidR="00621163" w:rsidRPr="00D92B8A">
            <w:rPr>
              <w:b/>
              <w:noProof/>
              <w:sz w:val="17"/>
            </w:rPr>
            <w:fldChar w:fldCharType="begin"/>
          </w:r>
          <w:r w:rsidRPr="00D92B8A">
            <w:rPr>
              <w:b/>
              <w:noProof/>
              <w:sz w:val="17"/>
            </w:rPr>
            <w:instrText xml:space="preserve"> DOCVARIABLE "sss1" \* MERGEFORMAT </w:instrText>
          </w:r>
          <w:r w:rsidR="00621163" w:rsidRPr="00D92B8A">
            <w:rPr>
              <w:b/>
              <w:noProof/>
              <w:sz w:val="17"/>
            </w:rPr>
            <w:fldChar w:fldCharType="end"/>
          </w:r>
          <w:r w:rsidRPr="00D92B8A">
            <w:rPr>
              <w:b/>
              <w:noProof/>
              <w:sz w:val="17"/>
            </w:rPr>
            <w:t>3</w:t>
          </w:r>
        </w:p>
      </w:tc>
    </w:tr>
  </w:tbl>
  <w:p w14:paraId="20B7BB9B" w14:textId="77777777" w:rsidR="006E10F6" w:rsidRPr="00916E69" w:rsidRDefault="006E10F6" w:rsidP="00C46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6E10F6" w:rsidRPr="00FD79CF" w14:paraId="0E92CFCA" w14:textId="77777777">
      <w:trPr>
        <w:trHeight w:hRule="exact" w:val="864"/>
      </w:trPr>
      <w:tc>
        <w:tcPr>
          <w:tcW w:w="1267" w:type="dxa"/>
          <w:tcBorders>
            <w:top w:val="nil"/>
            <w:left w:val="nil"/>
            <w:bottom w:val="nil"/>
            <w:right w:val="nil"/>
          </w:tcBorders>
          <w:vAlign w:val="bottom"/>
        </w:tcPr>
        <w:p w14:paraId="3E07C6EC" w14:textId="77777777" w:rsidR="006E10F6" w:rsidRPr="00FD79CF" w:rsidRDefault="006E10F6">
          <w:pPr>
            <w:pStyle w:val="Header"/>
            <w:spacing w:after="120"/>
            <w:rPr>
              <w:lang w:val="es-ES"/>
            </w:rPr>
          </w:pPr>
        </w:p>
      </w:tc>
      <w:tc>
        <w:tcPr>
          <w:tcW w:w="1872" w:type="dxa"/>
          <w:tcBorders>
            <w:top w:val="nil"/>
            <w:left w:val="nil"/>
            <w:bottom w:val="nil"/>
            <w:right w:val="nil"/>
          </w:tcBorders>
          <w:vAlign w:val="bottom"/>
        </w:tcPr>
        <w:p w14:paraId="4B671670" w14:textId="77777777" w:rsidR="006E10F6" w:rsidRPr="00FD79CF" w:rsidRDefault="006E10F6" w:rsidP="00B65AE5">
          <w:pPr>
            <w:pStyle w:val="HCh"/>
            <w:spacing w:after="80"/>
            <w:rPr>
              <w:b w:val="0"/>
              <w:spacing w:val="2"/>
              <w:w w:val="96"/>
              <w:lang w:val="es-ES"/>
            </w:rPr>
          </w:pPr>
          <w:r>
            <w:rPr>
              <w:b w:val="0"/>
              <w:spacing w:val="2"/>
              <w:w w:val="96"/>
              <w:lang w:val="es-ES"/>
            </w:rPr>
            <w:t>United Nations</w:t>
          </w:r>
        </w:p>
      </w:tc>
      <w:tc>
        <w:tcPr>
          <w:tcW w:w="245" w:type="dxa"/>
          <w:tcBorders>
            <w:top w:val="nil"/>
            <w:left w:val="nil"/>
            <w:bottom w:val="nil"/>
            <w:right w:val="nil"/>
          </w:tcBorders>
          <w:vAlign w:val="bottom"/>
        </w:tcPr>
        <w:p w14:paraId="4CD4AFA9" w14:textId="77777777" w:rsidR="006E10F6" w:rsidRPr="00FD79CF" w:rsidRDefault="006E10F6">
          <w:pPr>
            <w:pStyle w:val="Header"/>
            <w:spacing w:after="120"/>
            <w:rPr>
              <w:lang w:val="es-ES"/>
            </w:rPr>
          </w:pPr>
        </w:p>
      </w:tc>
      <w:tc>
        <w:tcPr>
          <w:tcW w:w="6876" w:type="dxa"/>
          <w:gridSpan w:val="3"/>
          <w:tcBorders>
            <w:top w:val="nil"/>
            <w:left w:val="nil"/>
            <w:bottom w:val="nil"/>
            <w:right w:val="nil"/>
          </w:tcBorders>
          <w:vAlign w:val="bottom"/>
        </w:tcPr>
        <w:p w14:paraId="1663D298" w14:textId="77777777" w:rsidR="006E10F6" w:rsidRPr="00FD79CF" w:rsidRDefault="006E10F6" w:rsidP="00441061">
          <w:pPr>
            <w:spacing w:after="80"/>
            <w:jc w:val="center"/>
            <w:rPr>
              <w:position w:val="-4"/>
              <w:lang w:val="es-ES"/>
            </w:rPr>
          </w:pPr>
          <w:r w:rsidRPr="00FD79CF">
            <w:rPr>
              <w:position w:val="-4"/>
              <w:sz w:val="40"/>
              <w:lang w:val="es-ES"/>
            </w:rPr>
            <w:t xml:space="preserve">                                                  DP</w:t>
          </w:r>
          <w:r w:rsidRPr="00FD79CF">
            <w:rPr>
              <w:position w:val="-4"/>
              <w:lang w:val="es-ES"/>
            </w:rPr>
            <w:t>/DCP/</w:t>
          </w:r>
          <w:r>
            <w:rPr>
              <w:position w:val="-4"/>
              <w:lang w:val="es-ES"/>
            </w:rPr>
            <w:t>URY/3</w:t>
          </w:r>
        </w:p>
      </w:tc>
    </w:tr>
    <w:tr w:rsidR="006E10F6" w:rsidRPr="00B65AE5" w14:paraId="46CA45F3" w14:textId="77777777" w:rsidTr="000D2230">
      <w:trPr>
        <w:trHeight w:hRule="exact" w:val="2411"/>
      </w:trPr>
      <w:tc>
        <w:tcPr>
          <w:tcW w:w="1267" w:type="dxa"/>
          <w:tcBorders>
            <w:top w:val="single" w:sz="4" w:space="0" w:color="auto"/>
            <w:left w:val="nil"/>
            <w:bottom w:val="single" w:sz="12" w:space="0" w:color="auto"/>
            <w:right w:val="nil"/>
          </w:tcBorders>
        </w:tcPr>
        <w:p w14:paraId="313A1F32" w14:textId="77777777" w:rsidR="006E10F6" w:rsidRPr="00FD79CF" w:rsidRDefault="006E10F6">
          <w:pPr>
            <w:pStyle w:val="Header"/>
            <w:spacing w:before="109"/>
            <w:rPr>
              <w:lang w:val="es-ES"/>
            </w:rPr>
          </w:pPr>
          <w:r w:rsidRPr="00FD79CF">
            <w:rPr>
              <w:noProof/>
            </w:rPr>
            <w:drawing>
              <wp:inline distT="0" distB="0" distL="0" distR="0" wp14:anchorId="4DDB2DB7" wp14:editId="6C75AEAD">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DCB9E74" w14:textId="77777777" w:rsidR="006E10F6" w:rsidRPr="00FD79CF" w:rsidRDefault="006E10F6">
          <w:pPr>
            <w:pStyle w:val="Header"/>
            <w:spacing w:before="109"/>
            <w:rPr>
              <w:lang w:val="es-ES"/>
            </w:rPr>
          </w:pPr>
        </w:p>
      </w:tc>
      <w:tc>
        <w:tcPr>
          <w:tcW w:w="5227" w:type="dxa"/>
          <w:gridSpan w:val="3"/>
          <w:tcBorders>
            <w:top w:val="single" w:sz="4" w:space="0" w:color="auto"/>
            <w:left w:val="nil"/>
            <w:bottom w:val="single" w:sz="12" w:space="0" w:color="auto"/>
            <w:right w:val="nil"/>
          </w:tcBorders>
        </w:tcPr>
        <w:p w14:paraId="278A8117" w14:textId="77777777" w:rsidR="006E10F6" w:rsidRPr="00B65AE5" w:rsidRDefault="006E10F6" w:rsidP="00B65AE5">
          <w:pPr>
            <w:pStyle w:val="XLarge"/>
            <w:spacing w:before="109" w:line="330" w:lineRule="exact"/>
            <w:rPr>
              <w:sz w:val="34"/>
              <w:lang w:val="en-US"/>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78704A2" w14:textId="77777777" w:rsidR="006E10F6" w:rsidRPr="00B65AE5" w:rsidRDefault="006E10F6">
          <w:pPr>
            <w:pStyle w:val="Header"/>
            <w:spacing w:before="109"/>
          </w:pPr>
        </w:p>
      </w:tc>
      <w:tc>
        <w:tcPr>
          <w:tcW w:w="3521" w:type="dxa"/>
          <w:tcBorders>
            <w:top w:val="single" w:sz="4" w:space="0" w:color="auto"/>
            <w:left w:val="nil"/>
            <w:bottom w:val="single" w:sz="12" w:space="0" w:color="auto"/>
            <w:right w:val="nil"/>
          </w:tcBorders>
        </w:tcPr>
        <w:p w14:paraId="61C973F2" w14:textId="77777777" w:rsidR="006E10F6" w:rsidRPr="006028FB" w:rsidRDefault="006E10F6">
          <w:pPr>
            <w:spacing w:before="240"/>
          </w:pPr>
          <w:r w:rsidRPr="006028FB">
            <w:t>Distr.: General</w:t>
          </w:r>
        </w:p>
        <w:p w14:paraId="0871F47E" w14:textId="0EB5EDF1" w:rsidR="006E10F6" w:rsidRPr="006028FB" w:rsidRDefault="00647288" w:rsidP="00441061">
          <w:r>
            <w:t>2 Novem</w:t>
          </w:r>
          <w:r w:rsidR="006E10F6">
            <w:t>ber 2015</w:t>
          </w:r>
        </w:p>
        <w:p w14:paraId="16BD36A1" w14:textId="77777777" w:rsidR="006E10F6" w:rsidRPr="006028FB" w:rsidRDefault="006E10F6"/>
        <w:p w14:paraId="73E58272" w14:textId="77777777" w:rsidR="006E10F6" w:rsidRPr="006028FB" w:rsidRDefault="006E10F6" w:rsidP="00B65AE5">
          <w:r w:rsidRPr="006028FB">
            <w:t>Original: English</w:t>
          </w:r>
        </w:p>
      </w:tc>
    </w:tr>
  </w:tbl>
  <w:p w14:paraId="58EA62E7" w14:textId="77777777" w:rsidR="006E10F6" w:rsidRPr="006028FB" w:rsidRDefault="006E10F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10B5" w14:textId="1D58D876" w:rsidR="006E10F6" w:rsidRDefault="00B65C22">
    <w:pPr>
      <w:pStyle w:val="Header"/>
    </w:pPr>
    <w:r>
      <w:rPr>
        <w:noProof/>
      </w:rPr>
      <mc:AlternateContent>
        <mc:Choice Requires="wps">
          <w:drawing>
            <wp:anchor distT="0" distB="0" distL="114300" distR="114300" simplePos="0" relativeHeight="251657728" behindDoc="0" locked="0" layoutInCell="0" allowOverlap="1" wp14:anchorId="79BB23F2" wp14:editId="548F6D16">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E10F6" w:rsidRPr="005841A3" w14:paraId="7FCB1F0C" w14:textId="77777777">
                            <w:trPr>
                              <w:trHeight w:hRule="exact" w:val="864"/>
                            </w:trPr>
                            <w:tc>
                              <w:tcPr>
                                <w:tcW w:w="4838" w:type="dxa"/>
                                <w:tcBorders>
                                  <w:bottom w:val="single" w:sz="4" w:space="0" w:color="auto"/>
                                </w:tcBorders>
                                <w:vAlign w:val="bottom"/>
                              </w:tcPr>
                              <w:p w14:paraId="1B5EF9EC" w14:textId="50FF522C" w:rsidR="006E10F6" w:rsidRPr="007C6F85" w:rsidRDefault="006E10F6" w:rsidP="00B65C22">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UR</w:t>
                                </w:r>
                                <w:r w:rsidR="00B65C22">
                                  <w:rPr>
                                    <w:rFonts w:ascii="Times New Roman" w:hAnsi="Times New Roman"/>
                                    <w:b/>
                                    <w:sz w:val="17"/>
                                    <w:szCs w:val="17"/>
                                  </w:rPr>
                                  <w:t>Y</w:t>
                                </w:r>
                                <w:r>
                                  <w:rPr>
                                    <w:rFonts w:ascii="Times New Roman" w:hAnsi="Times New Roman"/>
                                    <w:b/>
                                    <w:sz w:val="17"/>
                                    <w:szCs w:val="17"/>
                                  </w:rPr>
                                  <w:t>/3</w:t>
                                </w:r>
                              </w:p>
                            </w:tc>
                            <w:tc>
                              <w:tcPr>
                                <w:tcW w:w="8276" w:type="dxa"/>
                                <w:tcBorders>
                                  <w:bottom w:val="single" w:sz="4" w:space="0" w:color="auto"/>
                                </w:tcBorders>
                                <w:vAlign w:val="bottom"/>
                              </w:tcPr>
                              <w:p w14:paraId="25A681B7" w14:textId="77777777" w:rsidR="006E10F6" w:rsidRPr="007C6F85" w:rsidRDefault="006E10F6">
                                <w:pPr>
                                  <w:pStyle w:val="Header"/>
                                  <w:rPr>
                                    <w:rFonts w:ascii="Times New Roman" w:hAnsi="Times New Roman"/>
                                    <w:sz w:val="17"/>
                                    <w:szCs w:val="17"/>
                                  </w:rPr>
                                </w:pPr>
                              </w:p>
                            </w:tc>
                          </w:tr>
                        </w:tbl>
                        <w:p w14:paraId="2E72F9D5" w14:textId="77777777" w:rsidR="006E10F6" w:rsidRDefault="006E10F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BB23F2"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E10F6" w:rsidRPr="005841A3" w14:paraId="7FCB1F0C" w14:textId="77777777">
                      <w:trPr>
                        <w:trHeight w:hRule="exact" w:val="864"/>
                      </w:trPr>
                      <w:tc>
                        <w:tcPr>
                          <w:tcW w:w="4838" w:type="dxa"/>
                          <w:tcBorders>
                            <w:bottom w:val="single" w:sz="4" w:space="0" w:color="auto"/>
                          </w:tcBorders>
                          <w:vAlign w:val="bottom"/>
                        </w:tcPr>
                        <w:p w14:paraId="1B5EF9EC" w14:textId="50FF522C" w:rsidR="006E10F6" w:rsidRPr="007C6F85" w:rsidRDefault="006E10F6" w:rsidP="00B65C22">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UR</w:t>
                          </w:r>
                          <w:r w:rsidR="00B65C22">
                            <w:rPr>
                              <w:rFonts w:ascii="Times New Roman" w:hAnsi="Times New Roman"/>
                              <w:b/>
                              <w:sz w:val="17"/>
                              <w:szCs w:val="17"/>
                            </w:rPr>
                            <w:t>Y</w:t>
                          </w:r>
                          <w:r>
                            <w:rPr>
                              <w:rFonts w:ascii="Times New Roman" w:hAnsi="Times New Roman"/>
                              <w:b/>
                              <w:sz w:val="17"/>
                              <w:szCs w:val="17"/>
                            </w:rPr>
                            <w:t>/3</w:t>
                          </w:r>
                        </w:p>
                      </w:tc>
                      <w:tc>
                        <w:tcPr>
                          <w:tcW w:w="8276" w:type="dxa"/>
                          <w:tcBorders>
                            <w:bottom w:val="single" w:sz="4" w:space="0" w:color="auto"/>
                          </w:tcBorders>
                          <w:vAlign w:val="bottom"/>
                        </w:tcPr>
                        <w:p w14:paraId="25A681B7" w14:textId="77777777" w:rsidR="006E10F6" w:rsidRPr="007C6F85" w:rsidRDefault="006E10F6">
                          <w:pPr>
                            <w:pStyle w:val="Header"/>
                            <w:rPr>
                              <w:rFonts w:ascii="Times New Roman" w:hAnsi="Times New Roman"/>
                              <w:sz w:val="17"/>
                              <w:szCs w:val="17"/>
                            </w:rPr>
                          </w:pPr>
                        </w:p>
                      </w:tc>
                    </w:tr>
                  </w:tbl>
                  <w:p w14:paraId="2E72F9D5" w14:textId="77777777" w:rsidR="006E10F6" w:rsidRDefault="006E10F6"/>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762"/>
    </w:tblGrid>
    <w:tr w:rsidR="006E10F6" w:rsidRPr="00D92B8A" w14:paraId="524459BA" w14:textId="77777777" w:rsidTr="00D92B8A">
      <w:trPr>
        <w:trHeight w:hRule="exact" w:val="864"/>
      </w:trPr>
      <w:tc>
        <w:tcPr>
          <w:tcW w:w="4838" w:type="dxa"/>
          <w:shd w:val="clear" w:color="auto" w:fill="auto"/>
          <w:vAlign w:val="bottom"/>
        </w:tcPr>
        <w:p w14:paraId="508DA945" w14:textId="77777777" w:rsidR="006E10F6" w:rsidRPr="00D92B8A" w:rsidRDefault="006E10F6" w:rsidP="00D92B8A">
          <w:pPr>
            <w:tabs>
              <w:tab w:val="center" w:pos="4320"/>
              <w:tab w:val="right" w:pos="8640"/>
            </w:tabs>
            <w:spacing w:after="80"/>
            <w:rPr>
              <w:b/>
              <w:noProof/>
              <w:sz w:val="17"/>
            </w:rPr>
          </w:pPr>
        </w:p>
      </w:tc>
      <w:tc>
        <w:tcPr>
          <w:tcW w:w="7762" w:type="dxa"/>
          <w:shd w:val="clear" w:color="auto" w:fill="auto"/>
          <w:vAlign w:val="bottom"/>
        </w:tcPr>
        <w:p w14:paraId="65A3A6D6" w14:textId="1C16F378" w:rsidR="006E10F6" w:rsidRPr="00D92B8A" w:rsidRDefault="006E10F6" w:rsidP="00B65C22">
          <w:pPr>
            <w:tabs>
              <w:tab w:val="center" w:pos="4320"/>
              <w:tab w:val="right" w:pos="8640"/>
            </w:tabs>
            <w:jc w:val="right"/>
            <w:rPr>
              <w:noProof/>
              <w:sz w:val="17"/>
            </w:rPr>
          </w:pPr>
          <w:r w:rsidRPr="00D92B8A">
            <w:rPr>
              <w:b/>
              <w:noProof/>
              <w:sz w:val="17"/>
            </w:rPr>
            <w:t>DP/DCP/</w:t>
          </w:r>
          <w:r>
            <w:rPr>
              <w:b/>
              <w:noProof/>
              <w:sz w:val="17"/>
            </w:rPr>
            <w:t>UR</w:t>
          </w:r>
          <w:r w:rsidR="00B65C22">
            <w:rPr>
              <w:b/>
              <w:noProof/>
              <w:sz w:val="17"/>
            </w:rPr>
            <w:t>Y</w:t>
          </w:r>
          <w:r w:rsidRPr="00D92B8A">
            <w:rPr>
              <w:b/>
              <w:noProof/>
              <w:sz w:val="17"/>
            </w:rPr>
            <w:t>/</w:t>
          </w:r>
          <w:r w:rsidR="00621163" w:rsidRPr="00D92B8A">
            <w:rPr>
              <w:b/>
              <w:noProof/>
              <w:sz w:val="17"/>
            </w:rPr>
            <w:fldChar w:fldCharType="begin"/>
          </w:r>
          <w:r w:rsidRPr="00D92B8A">
            <w:rPr>
              <w:b/>
              <w:noProof/>
              <w:sz w:val="17"/>
            </w:rPr>
            <w:instrText xml:space="preserve"> DOCVARIABLE "sss1" \* MERGEFORMAT </w:instrText>
          </w:r>
          <w:r w:rsidR="00621163" w:rsidRPr="00D92B8A">
            <w:rPr>
              <w:b/>
              <w:noProof/>
              <w:sz w:val="17"/>
            </w:rPr>
            <w:fldChar w:fldCharType="end"/>
          </w:r>
          <w:r w:rsidRPr="00D92B8A">
            <w:rPr>
              <w:b/>
              <w:noProof/>
              <w:sz w:val="17"/>
            </w:rPr>
            <w:t>3</w:t>
          </w:r>
        </w:p>
      </w:tc>
    </w:tr>
  </w:tbl>
  <w:p w14:paraId="23330352" w14:textId="77777777" w:rsidR="006E10F6" w:rsidRPr="00916E69" w:rsidRDefault="006E10F6" w:rsidP="00C46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57"/>
    <w:multiLevelType w:val="hybridMultilevel"/>
    <w:tmpl w:val="F6D4AEB2"/>
    <w:lvl w:ilvl="0" w:tplc="380A0001">
      <w:start w:val="1"/>
      <w:numFmt w:val="bullet"/>
      <w:lvlText w:val=""/>
      <w:lvlJc w:val="left"/>
      <w:pPr>
        <w:ind w:left="1080" w:hanging="360"/>
      </w:pPr>
      <w:rPr>
        <w:rFonts w:ascii="Symbol" w:hAnsi="Symbol"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12F1E45"/>
    <w:multiLevelType w:val="hybridMultilevel"/>
    <w:tmpl w:val="8B0A9E1A"/>
    <w:lvl w:ilvl="0" w:tplc="0BC6EBA4">
      <w:start w:val="1"/>
      <w:numFmt w:val="decimal"/>
      <w:lvlText w:val="%1."/>
      <w:lvlJc w:val="left"/>
      <w:pPr>
        <w:ind w:left="1987" w:hanging="360"/>
      </w:pPr>
      <w:rPr>
        <w:rFonts w:hint="default"/>
      </w:rPr>
    </w:lvl>
    <w:lvl w:ilvl="1" w:tplc="380A0019" w:tentative="1">
      <w:start w:val="1"/>
      <w:numFmt w:val="lowerLetter"/>
      <w:lvlText w:val="%2."/>
      <w:lvlJc w:val="left"/>
      <w:pPr>
        <w:ind w:left="2707" w:hanging="360"/>
      </w:pPr>
    </w:lvl>
    <w:lvl w:ilvl="2" w:tplc="380A001B" w:tentative="1">
      <w:start w:val="1"/>
      <w:numFmt w:val="lowerRoman"/>
      <w:lvlText w:val="%3."/>
      <w:lvlJc w:val="right"/>
      <w:pPr>
        <w:ind w:left="3427" w:hanging="180"/>
      </w:pPr>
    </w:lvl>
    <w:lvl w:ilvl="3" w:tplc="380A000F" w:tentative="1">
      <w:start w:val="1"/>
      <w:numFmt w:val="decimal"/>
      <w:lvlText w:val="%4."/>
      <w:lvlJc w:val="left"/>
      <w:pPr>
        <w:ind w:left="4147" w:hanging="360"/>
      </w:pPr>
    </w:lvl>
    <w:lvl w:ilvl="4" w:tplc="380A0019" w:tentative="1">
      <w:start w:val="1"/>
      <w:numFmt w:val="lowerLetter"/>
      <w:lvlText w:val="%5."/>
      <w:lvlJc w:val="left"/>
      <w:pPr>
        <w:ind w:left="4867" w:hanging="360"/>
      </w:pPr>
    </w:lvl>
    <w:lvl w:ilvl="5" w:tplc="380A001B" w:tentative="1">
      <w:start w:val="1"/>
      <w:numFmt w:val="lowerRoman"/>
      <w:lvlText w:val="%6."/>
      <w:lvlJc w:val="right"/>
      <w:pPr>
        <w:ind w:left="5587" w:hanging="180"/>
      </w:pPr>
    </w:lvl>
    <w:lvl w:ilvl="6" w:tplc="380A000F" w:tentative="1">
      <w:start w:val="1"/>
      <w:numFmt w:val="decimal"/>
      <w:lvlText w:val="%7."/>
      <w:lvlJc w:val="left"/>
      <w:pPr>
        <w:ind w:left="6307" w:hanging="360"/>
      </w:pPr>
    </w:lvl>
    <w:lvl w:ilvl="7" w:tplc="380A0019" w:tentative="1">
      <w:start w:val="1"/>
      <w:numFmt w:val="lowerLetter"/>
      <w:lvlText w:val="%8."/>
      <w:lvlJc w:val="left"/>
      <w:pPr>
        <w:ind w:left="7027" w:hanging="360"/>
      </w:pPr>
    </w:lvl>
    <w:lvl w:ilvl="8" w:tplc="380A001B" w:tentative="1">
      <w:start w:val="1"/>
      <w:numFmt w:val="lowerRoman"/>
      <w:lvlText w:val="%9."/>
      <w:lvlJc w:val="right"/>
      <w:pPr>
        <w:ind w:left="7747" w:hanging="180"/>
      </w:pPr>
    </w:lvl>
  </w:abstractNum>
  <w:abstractNum w:abstractNumId="2" w15:restartNumberingAfterBreak="0">
    <w:nsid w:val="061E61E1"/>
    <w:multiLevelType w:val="hybridMultilevel"/>
    <w:tmpl w:val="FF2A7AA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893228B"/>
    <w:multiLevelType w:val="hybridMultilevel"/>
    <w:tmpl w:val="0144D994"/>
    <w:lvl w:ilvl="0" w:tplc="AAC619E2">
      <w:start w:val="1"/>
      <w:numFmt w:val="decimal"/>
      <w:lvlText w:val="%1."/>
      <w:lvlJc w:val="left"/>
      <w:pPr>
        <w:ind w:left="928" w:hanging="360"/>
      </w:pPr>
      <w:rPr>
        <w:rFonts w:hint="default"/>
        <w:i w:val="0"/>
      </w:rPr>
    </w:lvl>
    <w:lvl w:ilvl="1" w:tplc="380A0019" w:tentative="1">
      <w:start w:val="1"/>
      <w:numFmt w:val="lowerLetter"/>
      <w:lvlText w:val="%2."/>
      <w:lvlJc w:val="left"/>
      <w:pPr>
        <w:ind w:left="731" w:hanging="360"/>
      </w:pPr>
    </w:lvl>
    <w:lvl w:ilvl="2" w:tplc="380A001B">
      <w:start w:val="1"/>
      <w:numFmt w:val="lowerRoman"/>
      <w:lvlText w:val="%3."/>
      <w:lvlJc w:val="right"/>
      <w:pPr>
        <w:ind w:left="1451" w:hanging="180"/>
      </w:pPr>
    </w:lvl>
    <w:lvl w:ilvl="3" w:tplc="380A000F" w:tentative="1">
      <w:start w:val="1"/>
      <w:numFmt w:val="decimal"/>
      <w:lvlText w:val="%4."/>
      <w:lvlJc w:val="left"/>
      <w:pPr>
        <w:ind w:left="2171" w:hanging="360"/>
      </w:pPr>
    </w:lvl>
    <w:lvl w:ilvl="4" w:tplc="380A0019" w:tentative="1">
      <w:start w:val="1"/>
      <w:numFmt w:val="lowerLetter"/>
      <w:lvlText w:val="%5."/>
      <w:lvlJc w:val="left"/>
      <w:pPr>
        <w:ind w:left="2891" w:hanging="360"/>
      </w:pPr>
    </w:lvl>
    <w:lvl w:ilvl="5" w:tplc="380A001B" w:tentative="1">
      <w:start w:val="1"/>
      <w:numFmt w:val="lowerRoman"/>
      <w:lvlText w:val="%6."/>
      <w:lvlJc w:val="right"/>
      <w:pPr>
        <w:ind w:left="3611" w:hanging="180"/>
      </w:pPr>
    </w:lvl>
    <w:lvl w:ilvl="6" w:tplc="380A000F" w:tentative="1">
      <w:start w:val="1"/>
      <w:numFmt w:val="decimal"/>
      <w:lvlText w:val="%7."/>
      <w:lvlJc w:val="left"/>
      <w:pPr>
        <w:ind w:left="4331" w:hanging="360"/>
      </w:pPr>
    </w:lvl>
    <w:lvl w:ilvl="7" w:tplc="380A0019" w:tentative="1">
      <w:start w:val="1"/>
      <w:numFmt w:val="lowerLetter"/>
      <w:lvlText w:val="%8."/>
      <w:lvlJc w:val="left"/>
      <w:pPr>
        <w:ind w:left="5051" w:hanging="360"/>
      </w:pPr>
    </w:lvl>
    <w:lvl w:ilvl="8" w:tplc="380A001B" w:tentative="1">
      <w:start w:val="1"/>
      <w:numFmt w:val="lowerRoman"/>
      <w:lvlText w:val="%9."/>
      <w:lvlJc w:val="right"/>
      <w:pPr>
        <w:ind w:left="5771" w:hanging="180"/>
      </w:pPr>
    </w:lvl>
  </w:abstractNum>
  <w:abstractNum w:abstractNumId="4" w15:restartNumberingAfterBreak="0">
    <w:nsid w:val="0AD24E26"/>
    <w:multiLevelType w:val="hybridMultilevel"/>
    <w:tmpl w:val="9338377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16D2EA8"/>
    <w:multiLevelType w:val="hybridMultilevel"/>
    <w:tmpl w:val="0144D994"/>
    <w:lvl w:ilvl="0" w:tplc="AAC619E2">
      <w:start w:val="1"/>
      <w:numFmt w:val="decimal"/>
      <w:lvlText w:val="%1."/>
      <w:lvlJc w:val="left"/>
      <w:pPr>
        <w:ind w:left="360" w:hanging="360"/>
      </w:pPr>
      <w:rPr>
        <w:rFonts w:hint="default"/>
        <w:i w:val="0"/>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BE72A70"/>
    <w:multiLevelType w:val="hybridMultilevel"/>
    <w:tmpl w:val="0144D994"/>
    <w:lvl w:ilvl="0" w:tplc="AAC619E2">
      <w:start w:val="1"/>
      <w:numFmt w:val="decimal"/>
      <w:lvlText w:val="%1."/>
      <w:lvlJc w:val="left"/>
      <w:pPr>
        <w:ind w:left="1778" w:hanging="360"/>
      </w:pPr>
      <w:rPr>
        <w:rFonts w:hint="default"/>
        <w:i w:val="0"/>
      </w:rPr>
    </w:lvl>
    <w:lvl w:ilvl="1" w:tplc="380A0019" w:tentative="1">
      <w:start w:val="1"/>
      <w:numFmt w:val="lowerLetter"/>
      <w:lvlText w:val="%2."/>
      <w:lvlJc w:val="left"/>
      <w:pPr>
        <w:ind w:left="731" w:hanging="360"/>
      </w:pPr>
    </w:lvl>
    <w:lvl w:ilvl="2" w:tplc="380A001B">
      <w:start w:val="1"/>
      <w:numFmt w:val="lowerRoman"/>
      <w:lvlText w:val="%3."/>
      <w:lvlJc w:val="right"/>
      <w:pPr>
        <w:ind w:left="1451" w:hanging="180"/>
      </w:pPr>
    </w:lvl>
    <w:lvl w:ilvl="3" w:tplc="380A000F" w:tentative="1">
      <w:start w:val="1"/>
      <w:numFmt w:val="decimal"/>
      <w:lvlText w:val="%4."/>
      <w:lvlJc w:val="left"/>
      <w:pPr>
        <w:ind w:left="2171" w:hanging="360"/>
      </w:pPr>
    </w:lvl>
    <w:lvl w:ilvl="4" w:tplc="380A0019" w:tentative="1">
      <w:start w:val="1"/>
      <w:numFmt w:val="lowerLetter"/>
      <w:lvlText w:val="%5."/>
      <w:lvlJc w:val="left"/>
      <w:pPr>
        <w:ind w:left="2891" w:hanging="360"/>
      </w:pPr>
    </w:lvl>
    <w:lvl w:ilvl="5" w:tplc="380A001B" w:tentative="1">
      <w:start w:val="1"/>
      <w:numFmt w:val="lowerRoman"/>
      <w:lvlText w:val="%6."/>
      <w:lvlJc w:val="right"/>
      <w:pPr>
        <w:ind w:left="3611" w:hanging="180"/>
      </w:pPr>
    </w:lvl>
    <w:lvl w:ilvl="6" w:tplc="380A000F" w:tentative="1">
      <w:start w:val="1"/>
      <w:numFmt w:val="decimal"/>
      <w:lvlText w:val="%7."/>
      <w:lvlJc w:val="left"/>
      <w:pPr>
        <w:ind w:left="4331" w:hanging="360"/>
      </w:pPr>
    </w:lvl>
    <w:lvl w:ilvl="7" w:tplc="380A0019" w:tentative="1">
      <w:start w:val="1"/>
      <w:numFmt w:val="lowerLetter"/>
      <w:lvlText w:val="%8."/>
      <w:lvlJc w:val="left"/>
      <w:pPr>
        <w:ind w:left="5051" w:hanging="360"/>
      </w:pPr>
    </w:lvl>
    <w:lvl w:ilvl="8" w:tplc="380A001B" w:tentative="1">
      <w:start w:val="1"/>
      <w:numFmt w:val="lowerRoman"/>
      <w:lvlText w:val="%9."/>
      <w:lvlJc w:val="right"/>
      <w:pPr>
        <w:ind w:left="5771" w:hanging="180"/>
      </w:pPr>
    </w:lvl>
  </w:abstractNum>
  <w:abstractNum w:abstractNumId="7" w15:restartNumberingAfterBreak="0">
    <w:nsid w:val="1D5B530A"/>
    <w:multiLevelType w:val="hybridMultilevel"/>
    <w:tmpl w:val="626A000E"/>
    <w:lvl w:ilvl="0" w:tplc="EA62583A">
      <w:start w:val="1"/>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D3D45"/>
    <w:multiLevelType w:val="hybridMultilevel"/>
    <w:tmpl w:val="626A000E"/>
    <w:lvl w:ilvl="0" w:tplc="EA62583A">
      <w:start w:val="1"/>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8B60B2B"/>
    <w:multiLevelType w:val="hybridMultilevel"/>
    <w:tmpl w:val="3614095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98331B7"/>
    <w:multiLevelType w:val="hybridMultilevel"/>
    <w:tmpl w:val="0ED0C2B4"/>
    <w:lvl w:ilvl="0" w:tplc="380A000F">
      <w:start w:val="1"/>
      <w:numFmt w:val="decimal"/>
      <w:lvlText w:val="%1."/>
      <w:lvlJc w:val="left"/>
      <w:pPr>
        <w:ind w:left="1800" w:hanging="360"/>
      </w:p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12" w15:restartNumberingAfterBreak="0">
    <w:nsid w:val="2BDC4F3B"/>
    <w:multiLevelType w:val="hybridMultilevel"/>
    <w:tmpl w:val="7D22F33E"/>
    <w:lvl w:ilvl="0" w:tplc="380A0001">
      <w:start w:val="1"/>
      <w:numFmt w:val="bullet"/>
      <w:lvlText w:val=""/>
      <w:lvlJc w:val="left"/>
      <w:pPr>
        <w:ind w:left="3338" w:hanging="360"/>
      </w:pPr>
      <w:rPr>
        <w:rFonts w:ascii="Symbol" w:hAnsi="Symbol" w:hint="default"/>
        <w:i w:val="0"/>
      </w:rPr>
    </w:lvl>
    <w:lvl w:ilvl="1" w:tplc="380A0019" w:tentative="1">
      <w:start w:val="1"/>
      <w:numFmt w:val="lowerLetter"/>
      <w:lvlText w:val="%2."/>
      <w:lvlJc w:val="left"/>
      <w:pPr>
        <w:ind w:left="873" w:hanging="360"/>
      </w:pPr>
    </w:lvl>
    <w:lvl w:ilvl="2" w:tplc="380A001B">
      <w:start w:val="1"/>
      <w:numFmt w:val="lowerRoman"/>
      <w:lvlText w:val="%3."/>
      <w:lvlJc w:val="right"/>
      <w:pPr>
        <w:ind w:left="1593" w:hanging="180"/>
      </w:pPr>
    </w:lvl>
    <w:lvl w:ilvl="3" w:tplc="380A000F" w:tentative="1">
      <w:start w:val="1"/>
      <w:numFmt w:val="decimal"/>
      <w:lvlText w:val="%4."/>
      <w:lvlJc w:val="left"/>
      <w:pPr>
        <w:ind w:left="2313" w:hanging="360"/>
      </w:pPr>
    </w:lvl>
    <w:lvl w:ilvl="4" w:tplc="380A0019" w:tentative="1">
      <w:start w:val="1"/>
      <w:numFmt w:val="lowerLetter"/>
      <w:lvlText w:val="%5."/>
      <w:lvlJc w:val="left"/>
      <w:pPr>
        <w:ind w:left="3033" w:hanging="360"/>
      </w:pPr>
    </w:lvl>
    <w:lvl w:ilvl="5" w:tplc="380A001B" w:tentative="1">
      <w:start w:val="1"/>
      <w:numFmt w:val="lowerRoman"/>
      <w:lvlText w:val="%6."/>
      <w:lvlJc w:val="right"/>
      <w:pPr>
        <w:ind w:left="3753" w:hanging="180"/>
      </w:pPr>
    </w:lvl>
    <w:lvl w:ilvl="6" w:tplc="380A000F" w:tentative="1">
      <w:start w:val="1"/>
      <w:numFmt w:val="decimal"/>
      <w:lvlText w:val="%7."/>
      <w:lvlJc w:val="left"/>
      <w:pPr>
        <w:ind w:left="4473" w:hanging="360"/>
      </w:pPr>
    </w:lvl>
    <w:lvl w:ilvl="7" w:tplc="380A0019" w:tentative="1">
      <w:start w:val="1"/>
      <w:numFmt w:val="lowerLetter"/>
      <w:lvlText w:val="%8."/>
      <w:lvlJc w:val="left"/>
      <w:pPr>
        <w:ind w:left="5193" w:hanging="360"/>
      </w:pPr>
    </w:lvl>
    <w:lvl w:ilvl="8" w:tplc="380A001B" w:tentative="1">
      <w:start w:val="1"/>
      <w:numFmt w:val="lowerRoman"/>
      <w:lvlText w:val="%9."/>
      <w:lvlJc w:val="right"/>
      <w:pPr>
        <w:ind w:left="5913" w:hanging="180"/>
      </w:pPr>
    </w:lvl>
  </w:abstractNum>
  <w:abstractNum w:abstractNumId="13" w15:restartNumberingAfterBreak="0">
    <w:nsid w:val="2C015271"/>
    <w:multiLevelType w:val="hybridMultilevel"/>
    <w:tmpl w:val="626A000E"/>
    <w:lvl w:ilvl="0" w:tplc="EA62583A">
      <w:start w:val="1"/>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35E54F4D"/>
    <w:multiLevelType w:val="hybridMultilevel"/>
    <w:tmpl w:val="0A2A45D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72D7732"/>
    <w:multiLevelType w:val="hybridMultilevel"/>
    <w:tmpl w:val="2C225C64"/>
    <w:lvl w:ilvl="0" w:tplc="380A0001">
      <w:start w:val="1"/>
      <w:numFmt w:val="bullet"/>
      <w:lvlText w:val=""/>
      <w:lvlJc w:val="left"/>
      <w:pPr>
        <w:ind w:left="1800" w:hanging="360"/>
      </w:pPr>
      <w:rPr>
        <w:rFonts w:ascii="Symbol" w:hAnsi="Symbol"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3B003C07"/>
    <w:multiLevelType w:val="hybridMultilevel"/>
    <w:tmpl w:val="0A2A45D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B335459"/>
    <w:multiLevelType w:val="hybridMultilevel"/>
    <w:tmpl w:val="2046844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B7A754C"/>
    <w:multiLevelType w:val="hybridMultilevel"/>
    <w:tmpl w:val="0144D994"/>
    <w:lvl w:ilvl="0" w:tplc="AAC619E2">
      <w:start w:val="1"/>
      <w:numFmt w:val="decimal"/>
      <w:lvlText w:val="%1."/>
      <w:lvlJc w:val="left"/>
      <w:pPr>
        <w:ind w:left="2062" w:hanging="360"/>
      </w:pPr>
      <w:rPr>
        <w:rFonts w:hint="default"/>
        <w:i w:val="0"/>
      </w:rPr>
    </w:lvl>
    <w:lvl w:ilvl="1" w:tplc="380A0019" w:tentative="1">
      <w:start w:val="1"/>
      <w:numFmt w:val="lowerLetter"/>
      <w:lvlText w:val="%2."/>
      <w:lvlJc w:val="left"/>
      <w:pPr>
        <w:ind w:left="731" w:hanging="360"/>
      </w:pPr>
    </w:lvl>
    <w:lvl w:ilvl="2" w:tplc="380A001B">
      <w:start w:val="1"/>
      <w:numFmt w:val="lowerRoman"/>
      <w:lvlText w:val="%3."/>
      <w:lvlJc w:val="right"/>
      <w:pPr>
        <w:ind w:left="1451" w:hanging="180"/>
      </w:pPr>
    </w:lvl>
    <w:lvl w:ilvl="3" w:tplc="380A000F" w:tentative="1">
      <w:start w:val="1"/>
      <w:numFmt w:val="decimal"/>
      <w:lvlText w:val="%4."/>
      <w:lvlJc w:val="left"/>
      <w:pPr>
        <w:ind w:left="2171" w:hanging="360"/>
      </w:pPr>
    </w:lvl>
    <w:lvl w:ilvl="4" w:tplc="380A0019" w:tentative="1">
      <w:start w:val="1"/>
      <w:numFmt w:val="lowerLetter"/>
      <w:lvlText w:val="%5."/>
      <w:lvlJc w:val="left"/>
      <w:pPr>
        <w:ind w:left="2891" w:hanging="360"/>
      </w:pPr>
    </w:lvl>
    <w:lvl w:ilvl="5" w:tplc="380A001B" w:tentative="1">
      <w:start w:val="1"/>
      <w:numFmt w:val="lowerRoman"/>
      <w:lvlText w:val="%6."/>
      <w:lvlJc w:val="right"/>
      <w:pPr>
        <w:ind w:left="3611" w:hanging="180"/>
      </w:pPr>
    </w:lvl>
    <w:lvl w:ilvl="6" w:tplc="380A000F" w:tentative="1">
      <w:start w:val="1"/>
      <w:numFmt w:val="decimal"/>
      <w:lvlText w:val="%7."/>
      <w:lvlJc w:val="left"/>
      <w:pPr>
        <w:ind w:left="4331" w:hanging="360"/>
      </w:pPr>
    </w:lvl>
    <w:lvl w:ilvl="7" w:tplc="380A0019" w:tentative="1">
      <w:start w:val="1"/>
      <w:numFmt w:val="lowerLetter"/>
      <w:lvlText w:val="%8."/>
      <w:lvlJc w:val="left"/>
      <w:pPr>
        <w:ind w:left="5051" w:hanging="360"/>
      </w:pPr>
    </w:lvl>
    <w:lvl w:ilvl="8" w:tplc="380A001B" w:tentative="1">
      <w:start w:val="1"/>
      <w:numFmt w:val="lowerRoman"/>
      <w:lvlText w:val="%9."/>
      <w:lvlJc w:val="right"/>
      <w:pPr>
        <w:ind w:left="5771" w:hanging="180"/>
      </w:pPr>
    </w:lvl>
  </w:abstractNum>
  <w:abstractNum w:abstractNumId="19"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15:restartNumberingAfterBreak="0">
    <w:nsid w:val="3D8A2A24"/>
    <w:multiLevelType w:val="hybridMultilevel"/>
    <w:tmpl w:val="090A1FEE"/>
    <w:lvl w:ilvl="0" w:tplc="3E9A1FE6">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41EC385E"/>
    <w:multiLevelType w:val="hybridMultilevel"/>
    <w:tmpl w:val="774AAC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5E47A54"/>
    <w:multiLevelType w:val="hybridMultilevel"/>
    <w:tmpl w:val="C76C2004"/>
    <w:lvl w:ilvl="0" w:tplc="EA62583A">
      <w:start w:val="1"/>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9D530F1"/>
    <w:multiLevelType w:val="hybridMultilevel"/>
    <w:tmpl w:val="0ACC7280"/>
    <w:lvl w:ilvl="0" w:tplc="F3E8B3E2">
      <w:start w:val="1"/>
      <w:numFmt w:val="decimal"/>
      <w:lvlText w:val="%1."/>
      <w:lvlJc w:val="left"/>
      <w:pPr>
        <w:ind w:left="750" w:hanging="750"/>
      </w:pPr>
      <w:rPr>
        <w:rFonts w:ascii="Cambria" w:eastAsia="Times New Roman" w:hAnsi="Cambria" w:cs="Times New Roman"/>
      </w:rPr>
    </w:lvl>
    <w:lvl w:ilvl="1" w:tplc="380A0019" w:tentative="1">
      <w:start w:val="1"/>
      <w:numFmt w:val="lowerLetter"/>
      <w:lvlText w:val="%2."/>
      <w:lvlJc w:val="left"/>
      <w:pPr>
        <w:ind w:left="589" w:hanging="360"/>
      </w:pPr>
    </w:lvl>
    <w:lvl w:ilvl="2" w:tplc="380A001B" w:tentative="1">
      <w:start w:val="1"/>
      <w:numFmt w:val="lowerRoman"/>
      <w:lvlText w:val="%3."/>
      <w:lvlJc w:val="right"/>
      <w:pPr>
        <w:ind w:left="1309" w:hanging="180"/>
      </w:pPr>
    </w:lvl>
    <w:lvl w:ilvl="3" w:tplc="380A000F" w:tentative="1">
      <w:start w:val="1"/>
      <w:numFmt w:val="decimal"/>
      <w:lvlText w:val="%4."/>
      <w:lvlJc w:val="left"/>
      <w:pPr>
        <w:ind w:left="2029" w:hanging="360"/>
      </w:pPr>
    </w:lvl>
    <w:lvl w:ilvl="4" w:tplc="380A0019" w:tentative="1">
      <w:start w:val="1"/>
      <w:numFmt w:val="lowerLetter"/>
      <w:lvlText w:val="%5."/>
      <w:lvlJc w:val="left"/>
      <w:pPr>
        <w:ind w:left="2749" w:hanging="360"/>
      </w:pPr>
    </w:lvl>
    <w:lvl w:ilvl="5" w:tplc="380A001B" w:tentative="1">
      <w:start w:val="1"/>
      <w:numFmt w:val="lowerRoman"/>
      <w:lvlText w:val="%6."/>
      <w:lvlJc w:val="right"/>
      <w:pPr>
        <w:ind w:left="3469" w:hanging="180"/>
      </w:pPr>
    </w:lvl>
    <w:lvl w:ilvl="6" w:tplc="380A000F" w:tentative="1">
      <w:start w:val="1"/>
      <w:numFmt w:val="decimal"/>
      <w:lvlText w:val="%7."/>
      <w:lvlJc w:val="left"/>
      <w:pPr>
        <w:ind w:left="4189" w:hanging="360"/>
      </w:pPr>
    </w:lvl>
    <w:lvl w:ilvl="7" w:tplc="380A0019" w:tentative="1">
      <w:start w:val="1"/>
      <w:numFmt w:val="lowerLetter"/>
      <w:lvlText w:val="%8."/>
      <w:lvlJc w:val="left"/>
      <w:pPr>
        <w:ind w:left="4909" w:hanging="360"/>
      </w:pPr>
    </w:lvl>
    <w:lvl w:ilvl="8" w:tplc="380A001B" w:tentative="1">
      <w:start w:val="1"/>
      <w:numFmt w:val="lowerRoman"/>
      <w:lvlText w:val="%9."/>
      <w:lvlJc w:val="right"/>
      <w:pPr>
        <w:ind w:left="5629" w:hanging="180"/>
      </w:pPr>
    </w:lvl>
  </w:abstractNum>
  <w:abstractNum w:abstractNumId="25" w15:restartNumberingAfterBreak="0">
    <w:nsid w:val="4FC03AB2"/>
    <w:multiLevelType w:val="multilevel"/>
    <w:tmpl w:val="8662DD44"/>
    <w:lvl w:ilvl="0">
      <w:start w:val="3"/>
      <w:numFmt w:val="decimal"/>
      <w:lvlText w:val="%1."/>
      <w:lvlJc w:val="left"/>
      <w:pPr>
        <w:ind w:left="360" w:hanging="360"/>
      </w:pPr>
    </w:lvl>
    <w:lvl w:ilvl="1">
      <w:start w:val="1"/>
      <w:numFmt w:val="decimal"/>
      <w:lvlText w:val="%1.%2."/>
      <w:lvlJc w:val="left"/>
      <w:pPr>
        <w:ind w:left="360" w:hanging="360"/>
      </w:pPr>
      <w:rPr>
        <w:b/>
        <w:sz w:val="22"/>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9564B"/>
    <w:multiLevelType w:val="hybridMultilevel"/>
    <w:tmpl w:val="626A000E"/>
    <w:lvl w:ilvl="0" w:tplc="EA62583A">
      <w:start w:val="1"/>
      <w:numFmt w:val="decimal"/>
      <w:lvlText w:val="%1."/>
      <w:lvlJc w:val="left"/>
      <w:pPr>
        <w:ind w:left="2062"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D915F48"/>
    <w:multiLevelType w:val="hybridMultilevel"/>
    <w:tmpl w:val="2670F982"/>
    <w:lvl w:ilvl="0" w:tplc="AAC619E2">
      <w:start w:val="1"/>
      <w:numFmt w:val="decimal"/>
      <w:lvlText w:val="%1."/>
      <w:lvlJc w:val="left"/>
      <w:pPr>
        <w:ind w:left="360" w:hanging="360"/>
      </w:pPr>
      <w:rPr>
        <w:rFonts w:hint="default"/>
        <w:i w:val="0"/>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60706BD3"/>
    <w:multiLevelType w:val="hybridMultilevel"/>
    <w:tmpl w:val="153635A2"/>
    <w:lvl w:ilvl="0" w:tplc="7532A3FA">
      <w:start w:val="9"/>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3"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4" w15:restartNumberingAfterBreak="0">
    <w:nsid w:val="70B059E1"/>
    <w:multiLevelType w:val="multilevel"/>
    <w:tmpl w:val="D17C1592"/>
    <w:lvl w:ilvl="0">
      <w:start w:val="1"/>
      <w:numFmt w:val="bullet"/>
      <w:lvlText w:val=""/>
      <w:lvlJc w:val="left"/>
      <w:pPr>
        <w:ind w:left="360" w:hanging="360"/>
      </w:pPr>
      <w:rPr>
        <w:rFonts w:ascii="Symbol" w:hAnsi="Symbol" w:hint="default"/>
        <w:sz w:val="22"/>
      </w:rPr>
    </w:lvl>
    <w:lvl w:ilvl="1">
      <w:start w:val="1"/>
      <w:numFmt w:val="decimal"/>
      <w:lvlText w:val="%1.%2"/>
      <w:lvlJc w:val="left"/>
      <w:pPr>
        <w:ind w:left="360" w:hanging="360"/>
      </w:pPr>
      <w:rPr>
        <w:rFonts w:eastAsia="Calibri" w:cs="Times New Roman" w:hint="default"/>
        <w:b/>
        <w:sz w:val="22"/>
      </w:rPr>
    </w:lvl>
    <w:lvl w:ilvl="2">
      <w:start w:val="1"/>
      <w:numFmt w:val="decimal"/>
      <w:lvlText w:val="%1.%2.%3"/>
      <w:lvlJc w:val="left"/>
      <w:pPr>
        <w:ind w:left="720" w:hanging="720"/>
      </w:pPr>
      <w:rPr>
        <w:rFonts w:eastAsia="Calibri" w:cs="Times New Roman" w:hint="default"/>
        <w:sz w:val="22"/>
      </w:rPr>
    </w:lvl>
    <w:lvl w:ilvl="3">
      <w:start w:val="1"/>
      <w:numFmt w:val="decimal"/>
      <w:lvlText w:val="%1.%2.%3.%4"/>
      <w:lvlJc w:val="left"/>
      <w:pPr>
        <w:ind w:left="720" w:hanging="720"/>
      </w:pPr>
      <w:rPr>
        <w:rFonts w:eastAsia="Calibri" w:cs="Times New Roman" w:hint="default"/>
        <w:sz w:val="22"/>
      </w:rPr>
    </w:lvl>
    <w:lvl w:ilvl="4">
      <w:start w:val="1"/>
      <w:numFmt w:val="decimal"/>
      <w:lvlText w:val="%1.%2.%3.%4.%5"/>
      <w:lvlJc w:val="left"/>
      <w:pPr>
        <w:ind w:left="720" w:hanging="720"/>
      </w:pPr>
      <w:rPr>
        <w:rFonts w:eastAsia="Calibri" w:cs="Times New Roman" w:hint="default"/>
        <w:sz w:val="22"/>
      </w:rPr>
    </w:lvl>
    <w:lvl w:ilvl="5">
      <w:start w:val="1"/>
      <w:numFmt w:val="decimal"/>
      <w:lvlText w:val="%1.%2.%3.%4.%5.%6"/>
      <w:lvlJc w:val="left"/>
      <w:pPr>
        <w:ind w:left="1080" w:hanging="1080"/>
      </w:pPr>
      <w:rPr>
        <w:rFonts w:eastAsia="Calibri" w:cs="Times New Roman" w:hint="default"/>
        <w:sz w:val="22"/>
      </w:rPr>
    </w:lvl>
    <w:lvl w:ilvl="6">
      <w:start w:val="1"/>
      <w:numFmt w:val="decimal"/>
      <w:lvlText w:val="%1.%2.%3.%4.%5.%6.%7"/>
      <w:lvlJc w:val="left"/>
      <w:pPr>
        <w:ind w:left="1080" w:hanging="1080"/>
      </w:pPr>
      <w:rPr>
        <w:rFonts w:eastAsia="Calibri" w:cs="Times New Roman" w:hint="default"/>
        <w:sz w:val="22"/>
      </w:rPr>
    </w:lvl>
    <w:lvl w:ilvl="7">
      <w:start w:val="1"/>
      <w:numFmt w:val="decimal"/>
      <w:lvlText w:val="%1.%2.%3.%4.%5.%6.%7.%8"/>
      <w:lvlJc w:val="left"/>
      <w:pPr>
        <w:ind w:left="1440" w:hanging="1440"/>
      </w:pPr>
      <w:rPr>
        <w:rFonts w:eastAsia="Calibri" w:cs="Times New Roman" w:hint="default"/>
        <w:sz w:val="22"/>
      </w:rPr>
    </w:lvl>
    <w:lvl w:ilvl="8">
      <w:start w:val="1"/>
      <w:numFmt w:val="decimal"/>
      <w:lvlText w:val="%1.%2.%3.%4.%5.%6.%7.%8.%9"/>
      <w:lvlJc w:val="left"/>
      <w:pPr>
        <w:ind w:left="1440" w:hanging="1440"/>
      </w:pPr>
      <w:rPr>
        <w:rFonts w:eastAsia="Calibri" w:cs="Times New Roman" w:hint="default"/>
        <w:sz w:val="22"/>
      </w:rPr>
    </w:lvl>
  </w:abstractNum>
  <w:abstractNum w:abstractNumId="3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C513B"/>
    <w:multiLevelType w:val="hybridMultilevel"/>
    <w:tmpl w:val="325A38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3E1605E"/>
    <w:multiLevelType w:val="hybridMultilevel"/>
    <w:tmpl w:val="3614095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4B87BE7"/>
    <w:multiLevelType w:val="hybridMultilevel"/>
    <w:tmpl w:val="85629C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82165F6"/>
    <w:multiLevelType w:val="hybridMultilevel"/>
    <w:tmpl w:val="D98666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97006E3"/>
    <w:multiLevelType w:val="multilevel"/>
    <w:tmpl w:val="192E7DD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32"/>
  </w:num>
  <w:num w:numId="3">
    <w:abstractNumId w:val="26"/>
  </w:num>
  <w:num w:numId="4">
    <w:abstractNumId w:val="19"/>
  </w:num>
  <w:num w:numId="5">
    <w:abstractNumId w:val="8"/>
  </w:num>
  <w:num w:numId="6">
    <w:abstractNumId w:val="35"/>
  </w:num>
  <w:num w:numId="7">
    <w:abstractNumId w:val="33"/>
  </w:num>
  <w:num w:numId="8">
    <w:abstractNumId w:val="27"/>
  </w:num>
  <w:num w:numId="9">
    <w:abstractNumId w:val="22"/>
  </w:num>
  <w:num w:numId="10">
    <w:abstractNumId w:val="18"/>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7"/>
  </w:num>
  <w:num w:numId="14">
    <w:abstractNumId w:val="9"/>
  </w:num>
  <w:num w:numId="15">
    <w:abstractNumId w:val="39"/>
  </w:num>
  <w:num w:numId="16">
    <w:abstractNumId w:val="13"/>
  </w:num>
  <w:num w:numId="17">
    <w:abstractNumId w:val="15"/>
  </w:num>
  <w:num w:numId="18">
    <w:abstractNumId w:val="28"/>
  </w:num>
  <w:num w:numId="19">
    <w:abstractNumId w:val="1"/>
  </w:num>
  <w:num w:numId="20">
    <w:abstractNumId w:val="29"/>
  </w:num>
  <w:num w:numId="21">
    <w:abstractNumId w:val="2"/>
  </w:num>
  <w:num w:numId="22">
    <w:abstractNumId w:val="5"/>
  </w:num>
  <w:num w:numId="23">
    <w:abstractNumId w:val="12"/>
  </w:num>
  <w:num w:numId="24">
    <w:abstractNumId w:val="38"/>
  </w:num>
  <w:num w:numId="25">
    <w:abstractNumId w:val="4"/>
  </w:num>
  <w:num w:numId="26">
    <w:abstractNumId w:val="11"/>
  </w:num>
  <w:num w:numId="27">
    <w:abstractNumId w:val="0"/>
  </w:num>
  <w:num w:numId="28">
    <w:abstractNumId w:val="21"/>
  </w:num>
  <w:num w:numId="29">
    <w:abstractNumId w:val="36"/>
  </w:num>
  <w:num w:numId="30">
    <w:abstractNumId w:val="16"/>
  </w:num>
  <w:num w:numId="31">
    <w:abstractNumId w:val="17"/>
  </w:num>
  <w:num w:numId="32">
    <w:abstractNumId w:val="14"/>
  </w:num>
  <w:num w:numId="33">
    <w:abstractNumId w:val="20"/>
  </w:num>
  <w:num w:numId="34">
    <w:abstractNumId w:val="3"/>
  </w:num>
  <w:num w:numId="35">
    <w:abstractNumId w:val="6"/>
  </w:num>
  <w:num w:numId="36">
    <w:abstractNumId w:val="30"/>
  </w:num>
  <w:num w:numId="37">
    <w:abstractNumId w:val="37"/>
  </w:num>
  <w:num w:numId="38">
    <w:abstractNumId w:val="34"/>
  </w:num>
  <w:num w:numId="39">
    <w:abstractNumId w:val="10"/>
  </w:num>
  <w:num w:numId="40">
    <w:abstractNumId w:val="24"/>
  </w:num>
  <w:num w:numId="4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2153"/>
    <w:rsid w:val="0000271A"/>
    <w:rsid w:val="000027D2"/>
    <w:rsid w:val="000042FB"/>
    <w:rsid w:val="00005398"/>
    <w:rsid w:val="00005E26"/>
    <w:rsid w:val="000062A0"/>
    <w:rsid w:val="000070C2"/>
    <w:rsid w:val="000072E8"/>
    <w:rsid w:val="00010AAF"/>
    <w:rsid w:val="00010ADF"/>
    <w:rsid w:val="00010AE1"/>
    <w:rsid w:val="0001134F"/>
    <w:rsid w:val="0001299E"/>
    <w:rsid w:val="00012E05"/>
    <w:rsid w:val="00013381"/>
    <w:rsid w:val="00015FDE"/>
    <w:rsid w:val="00016217"/>
    <w:rsid w:val="00016861"/>
    <w:rsid w:val="00017B59"/>
    <w:rsid w:val="000200CF"/>
    <w:rsid w:val="0002010B"/>
    <w:rsid w:val="000205F1"/>
    <w:rsid w:val="000208AF"/>
    <w:rsid w:val="00022047"/>
    <w:rsid w:val="00022259"/>
    <w:rsid w:val="00023665"/>
    <w:rsid w:val="000259F1"/>
    <w:rsid w:val="00025AD1"/>
    <w:rsid w:val="000274B9"/>
    <w:rsid w:val="0002758B"/>
    <w:rsid w:val="000276A0"/>
    <w:rsid w:val="00027A88"/>
    <w:rsid w:val="000330DB"/>
    <w:rsid w:val="000333ED"/>
    <w:rsid w:val="00033490"/>
    <w:rsid w:val="00033DF3"/>
    <w:rsid w:val="0003429F"/>
    <w:rsid w:val="0003521B"/>
    <w:rsid w:val="0003562A"/>
    <w:rsid w:val="00036095"/>
    <w:rsid w:val="00036AF4"/>
    <w:rsid w:val="00041C10"/>
    <w:rsid w:val="000434A6"/>
    <w:rsid w:val="00043804"/>
    <w:rsid w:val="00043C5A"/>
    <w:rsid w:val="000441A1"/>
    <w:rsid w:val="00044442"/>
    <w:rsid w:val="00046189"/>
    <w:rsid w:val="00050869"/>
    <w:rsid w:val="00051336"/>
    <w:rsid w:val="000514E8"/>
    <w:rsid w:val="000561C1"/>
    <w:rsid w:val="00056204"/>
    <w:rsid w:val="00056382"/>
    <w:rsid w:val="00057059"/>
    <w:rsid w:val="000570D1"/>
    <w:rsid w:val="000571A9"/>
    <w:rsid w:val="00060290"/>
    <w:rsid w:val="00063E24"/>
    <w:rsid w:val="0007190D"/>
    <w:rsid w:val="00072229"/>
    <w:rsid w:val="00073CF1"/>
    <w:rsid w:val="00073F22"/>
    <w:rsid w:val="00074BD0"/>
    <w:rsid w:val="00074D9A"/>
    <w:rsid w:val="00074DB9"/>
    <w:rsid w:val="000753C4"/>
    <w:rsid w:val="00075D2E"/>
    <w:rsid w:val="00075DF0"/>
    <w:rsid w:val="000762CA"/>
    <w:rsid w:val="00076DD6"/>
    <w:rsid w:val="000803A4"/>
    <w:rsid w:val="00080A6F"/>
    <w:rsid w:val="00081013"/>
    <w:rsid w:val="0008339E"/>
    <w:rsid w:val="00084117"/>
    <w:rsid w:val="000857C8"/>
    <w:rsid w:val="00087BB5"/>
    <w:rsid w:val="00090AD1"/>
    <w:rsid w:val="00090F4F"/>
    <w:rsid w:val="00092879"/>
    <w:rsid w:val="00094E87"/>
    <w:rsid w:val="00095844"/>
    <w:rsid w:val="00097D3D"/>
    <w:rsid w:val="00097FB2"/>
    <w:rsid w:val="000A151D"/>
    <w:rsid w:val="000A1AA6"/>
    <w:rsid w:val="000A24C5"/>
    <w:rsid w:val="000A27D7"/>
    <w:rsid w:val="000A3C37"/>
    <w:rsid w:val="000A3F7F"/>
    <w:rsid w:val="000A6E4C"/>
    <w:rsid w:val="000A7A64"/>
    <w:rsid w:val="000B0477"/>
    <w:rsid w:val="000B1EF1"/>
    <w:rsid w:val="000B2F7B"/>
    <w:rsid w:val="000B3A13"/>
    <w:rsid w:val="000B4BB2"/>
    <w:rsid w:val="000B5BFA"/>
    <w:rsid w:val="000B6D06"/>
    <w:rsid w:val="000B70C3"/>
    <w:rsid w:val="000B718C"/>
    <w:rsid w:val="000C1196"/>
    <w:rsid w:val="000C2D1E"/>
    <w:rsid w:val="000C32B9"/>
    <w:rsid w:val="000C76B0"/>
    <w:rsid w:val="000C7BBE"/>
    <w:rsid w:val="000D0AA2"/>
    <w:rsid w:val="000D2230"/>
    <w:rsid w:val="000D2475"/>
    <w:rsid w:val="000D29DE"/>
    <w:rsid w:val="000D3DA4"/>
    <w:rsid w:val="000D442C"/>
    <w:rsid w:val="000D7904"/>
    <w:rsid w:val="000E0ED8"/>
    <w:rsid w:val="000E0F8D"/>
    <w:rsid w:val="000E1BBC"/>
    <w:rsid w:val="000E21AB"/>
    <w:rsid w:val="000E4DE5"/>
    <w:rsid w:val="000E612D"/>
    <w:rsid w:val="000E745A"/>
    <w:rsid w:val="000E7E9E"/>
    <w:rsid w:val="000F0044"/>
    <w:rsid w:val="000F17C7"/>
    <w:rsid w:val="000F44C5"/>
    <w:rsid w:val="000F4E53"/>
    <w:rsid w:val="000F5E1A"/>
    <w:rsid w:val="000F703B"/>
    <w:rsid w:val="001023C1"/>
    <w:rsid w:val="0010349B"/>
    <w:rsid w:val="00104A2A"/>
    <w:rsid w:val="00105A3E"/>
    <w:rsid w:val="00106EF8"/>
    <w:rsid w:val="00107115"/>
    <w:rsid w:val="001074F0"/>
    <w:rsid w:val="001100C7"/>
    <w:rsid w:val="001101A2"/>
    <w:rsid w:val="00111489"/>
    <w:rsid w:val="00111797"/>
    <w:rsid w:val="00111B19"/>
    <w:rsid w:val="0011359B"/>
    <w:rsid w:val="001140B8"/>
    <w:rsid w:val="00114A64"/>
    <w:rsid w:val="0011597F"/>
    <w:rsid w:val="00116C1A"/>
    <w:rsid w:val="001202F8"/>
    <w:rsid w:val="00120581"/>
    <w:rsid w:val="00120AB9"/>
    <w:rsid w:val="00120E67"/>
    <w:rsid w:val="0012229E"/>
    <w:rsid w:val="00122B2A"/>
    <w:rsid w:val="00123849"/>
    <w:rsid w:val="00123C85"/>
    <w:rsid w:val="001245F2"/>
    <w:rsid w:val="00125010"/>
    <w:rsid w:val="00125B82"/>
    <w:rsid w:val="0012667F"/>
    <w:rsid w:val="0013017B"/>
    <w:rsid w:val="001305E0"/>
    <w:rsid w:val="001305E6"/>
    <w:rsid w:val="00132D83"/>
    <w:rsid w:val="00136C81"/>
    <w:rsid w:val="0013761A"/>
    <w:rsid w:val="0014010D"/>
    <w:rsid w:val="00140302"/>
    <w:rsid w:val="001438D6"/>
    <w:rsid w:val="00143D8D"/>
    <w:rsid w:val="0014423A"/>
    <w:rsid w:val="00144B1A"/>
    <w:rsid w:val="001471A7"/>
    <w:rsid w:val="00150169"/>
    <w:rsid w:val="001506F6"/>
    <w:rsid w:val="001532AC"/>
    <w:rsid w:val="001547D3"/>
    <w:rsid w:val="00154CD7"/>
    <w:rsid w:val="00155174"/>
    <w:rsid w:val="001552D9"/>
    <w:rsid w:val="001559BD"/>
    <w:rsid w:val="001570E7"/>
    <w:rsid w:val="00157938"/>
    <w:rsid w:val="00157F79"/>
    <w:rsid w:val="001602DB"/>
    <w:rsid w:val="00163E84"/>
    <w:rsid w:val="00163FB0"/>
    <w:rsid w:val="0016477C"/>
    <w:rsid w:val="00166429"/>
    <w:rsid w:val="001668AA"/>
    <w:rsid w:val="001675B1"/>
    <w:rsid w:val="0016789D"/>
    <w:rsid w:val="00167C87"/>
    <w:rsid w:val="001721DE"/>
    <w:rsid w:val="001726E5"/>
    <w:rsid w:val="0017398A"/>
    <w:rsid w:val="00174911"/>
    <w:rsid w:val="001749EE"/>
    <w:rsid w:val="00174F8A"/>
    <w:rsid w:val="0017704F"/>
    <w:rsid w:val="00177E7E"/>
    <w:rsid w:val="00180AEE"/>
    <w:rsid w:val="00182F91"/>
    <w:rsid w:val="001834D9"/>
    <w:rsid w:val="001835D4"/>
    <w:rsid w:val="001851A4"/>
    <w:rsid w:val="001853B2"/>
    <w:rsid w:val="0018640A"/>
    <w:rsid w:val="0018758B"/>
    <w:rsid w:val="001876C5"/>
    <w:rsid w:val="00187CAC"/>
    <w:rsid w:val="00187D68"/>
    <w:rsid w:val="001906B5"/>
    <w:rsid w:val="00190AD0"/>
    <w:rsid w:val="00192773"/>
    <w:rsid w:val="0019311E"/>
    <w:rsid w:val="00194163"/>
    <w:rsid w:val="00194BEF"/>
    <w:rsid w:val="00194D5C"/>
    <w:rsid w:val="00194FEB"/>
    <w:rsid w:val="00195B31"/>
    <w:rsid w:val="001970A4"/>
    <w:rsid w:val="00197AD1"/>
    <w:rsid w:val="001A3427"/>
    <w:rsid w:val="001A39D0"/>
    <w:rsid w:val="001A4B52"/>
    <w:rsid w:val="001A5907"/>
    <w:rsid w:val="001A62F1"/>
    <w:rsid w:val="001A6892"/>
    <w:rsid w:val="001A6A0C"/>
    <w:rsid w:val="001A6EB8"/>
    <w:rsid w:val="001B0020"/>
    <w:rsid w:val="001B09F1"/>
    <w:rsid w:val="001B252D"/>
    <w:rsid w:val="001B3F87"/>
    <w:rsid w:val="001B4026"/>
    <w:rsid w:val="001B41C6"/>
    <w:rsid w:val="001B53A1"/>
    <w:rsid w:val="001B598C"/>
    <w:rsid w:val="001B76A6"/>
    <w:rsid w:val="001C07F8"/>
    <w:rsid w:val="001C1EF0"/>
    <w:rsid w:val="001C20C5"/>
    <w:rsid w:val="001C298F"/>
    <w:rsid w:val="001C3508"/>
    <w:rsid w:val="001C59B0"/>
    <w:rsid w:val="001C6C08"/>
    <w:rsid w:val="001C752C"/>
    <w:rsid w:val="001D2056"/>
    <w:rsid w:val="001D42D1"/>
    <w:rsid w:val="001D4A3B"/>
    <w:rsid w:val="001D5A89"/>
    <w:rsid w:val="001D64E5"/>
    <w:rsid w:val="001D6EB8"/>
    <w:rsid w:val="001D7456"/>
    <w:rsid w:val="001D79FA"/>
    <w:rsid w:val="001E05EC"/>
    <w:rsid w:val="001E1176"/>
    <w:rsid w:val="001E121E"/>
    <w:rsid w:val="001E2CFE"/>
    <w:rsid w:val="001E4809"/>
    <w:rsid w:val="001E4F4F"/>
    <w:rsid w:val="001E5F72"/>
    <w:rsid w:val="001E670B"/>
    <w:rsid w:val="001F10B6"/>
    <w:rsid w:val="001F12B7"/>
    <w:rsid w:val="001F12D3"/>
    <w:rsid w:val="001F27F4"/>
    <w:rsid w:val="001F3074"/>
    <w:rsid w:val="001F3DC0"/>
    <w:rsid w:val="001F4C5A"/>
    <w:rsid w:val="001F4E3A"/>
    <w:rsid w:val="001F6772"/>
    <w:rsid w:val="001F7421"/>
    <w:rsid w:val="00200195"/>
    <w:rsid w:val="00200B5F"/>
    <w:rsid w:val="00200BCD"/>
    <w:rsid w:val="00201EEF"/>
    <w:rsid w:val="0020220B"/>
    <w:rsid w:val="002047C8"/>
    <w:rsid w:val="002052B3"/>
    <w:rsid w:val="002053C4"/>
    <w:rsid w:val="00205472"/>
    <w:rsid w:val="002058F9"/>
    <w:rsid w:val="0020767F"/>
    <w:rsid w:val="00211E6E"/>
    <w:rsid w:val="00212B1F"/>
    <w:rsid w:val="00212F6D"/>
    <w:rsid w:val="00213070"/>
    <w:rsid w:val="00213D7C"/>
    <w:rsid w:val="002142D6"/>
    <w:rsid w:val="00214513"/>
    <w:rsid w:val="002155B7"/>
    <w:rsid w:val="002170B7"/>
    <w:rsid w:val="0021766A"/>
    <w:rsid w:val="0021771E"/>
    <w:rsid w:val="0021788E"/>
    <w:rsid w:val="002179C5"/>
    <w:rsid w:val="002225D3"/>
    <w:rsid w:val="00222A35"/>
    <w:rsid w:val="0022301D"/>
    <w:rsid w:val="00224B04"/>
    <w:rsid w:val="00224B2C"/>
    <w:rsid w:val="00225628"/>
    <w:rsid w:val="00227E55"/>
    <w:rsid w:val="002300ED"/>
    <w:rsid w:val="00230F5B"/>
    <w:rsid w:val="00232AA0"/>
    <w:rsid w:val="00232FBB"/>
    <w:rsid w:val="002338A6"/>
    <w:rsid w:val="00233A61"/>
    <w:rsid w:val="00233EC9"/>
    <w:rsid w:val="00234CDF"/>
    <w:rsid w:val="00235237"/>
    <w:rsid w:val="00235D50"/>
    <w:rsid w:val="00236B91"/>
    <w:rsid w:val="002424C0"/>
    <w:rsid w:val="00242CAA"/>
    <w:rsid w:val="00243025"/>
    <w:rsid w:val="0024312F"/>
    <w:rsid w:val="00243224"/>
    <w:rsid w:val="00244BFB"/>
    <w:rsid w:val="00244E19"/>
    <w:rsid w:val="00245AD8"/>
    <w:rsid w:val="00245D74"/>
    <w:rsid w:val="00246DDF"/>
    <w:rsid w:val="00246FD3"/>
    <w:rsid w:val="00250CD8"/>
    <w:rsid w:val="002527C1"/>
    <w:rsid w:val="00254C13"/>
    <w:rsid w:val="0025589E"/>
    <w:rsid w:val="00255B34"/>
    <w:rsid w:val="0025712E"/>
    <w:rsid w:val="002573CC"/>
    <w:rsid w:val="00257B91"/>
    <w:rsid w:val="00260FAA"/>
    <w:rsid w:val="00262338"/>
    <w:rsid w:val="00263938"/>
    <w:rsid w:val="00263B01"/>
    <w:rsid w:val="002646D7"/>
    <w:rsid w:val="00264842"/>
    <w:rsid w:val="002669FA"/>
    <w:rsid w:val="002671D7"/>
    <w:rsid w:val="00271D2E"/>
    <w:rsid w:val="0027259C"/>
    <w:rsid w:val="00273543"/>
    <w:rsid w:val="0027495E"/>
    <w:rsid w:val="00274ABA"/>
    <w:rsid w:val="00274BD3"/>
    <w:rsid w:val="00274C82"/>
    <w:rsid w:val="00275BAD"/>
    <w:rsid w:val="0027654D"/>
    <w:rsid w:val="00276AC0"/>
    <w:rsid w:val="00277E3D"/>
    <w:rsid w:val="002810DF"/>
    <w:rsid w:val="002812AB"/>
    <w:rsid w:val="002816D8"/>
    <w:rsid w:val="0028287D"/>
    <w:rsid w:val="00282A8C"/>
    <w:rsid w:val="0028364F"/>
    <w:rsid w:val="002854EE"/>
    <w:rsid w:val="0028565C"/>
    <w:rsid w:val="00290EB3"/>
    <w:rsid w:val="00291399"/>
    <w:rsid w:val="0029177D"/>
    <w:rsid w:val="00292846"/>
    <w:rsid w:val="00292A90"/>
    <w:rsid w:val="00292C4D"/>
    <w:rsid w:val="00297A77"/>
    <w:rsid w:val="002A01D3"/>
    <w:rsid w:val="002A1083"/>
    <w:rsid w:val="002A1D0B"/>
    <w:rsid w:val="002A2F08"/>
    <w:rsid w:val="002A3641"/>
    <w:rsid w:val="002A3B91"/>
    <w:rsid w:val="002A495F"/>
    <w:rsid w:val="002A50B4"/>
    <w:rsid w:val="002A52B0"/>
    <w:rsid w:val="002A560B"/>
    <w:rsid w:val="002A6B2A"/>
    <w:rsid w:val="002A706F"/>
    <w:rsid w:val="002A70EA"/>
    <w:rsid w:val="002A7363"/>
    <w:rsid w:val="002A7639"/>
    <w:rsid w:val="002A7CAA"/>
    <w:rsid w:val="002A7F43"/>
    <w:rsid w:val="002B1B18"/>
    <w:rsid w:val="002B365E"/>
    <w:rsid w:val="002B489A"/>
    <w:rsid w:val="002B6341"/>
    <w:rsid w:val="002C0526"/>
    <w:rsid w:val="002C0AB7"/>
    <w:rsid w:val="002C0F45"/>
    <w:rsid w:val="002C27A8"/>
    <w:rsid w:val="002C3137"/>
    <w:rsid w:val="002C333E"/>
    <w:rsid w:val="002C36C8"/>
    <w:rsid w:val="002C3774"/>
    <w:rsid w:val="002C51A0"/>
    <w:rsid w:val="002D0584"/>
    <w:rsid w:val="002D15C6"/>
    <w:rsid w:val="002D2E2A"/>
    <w:rsid w:val="002D3655"/>
    <w:rsid w:val="002D5295"/>
    <w:rsid w:val="002D52BF"/>
    <w:rsid w:val="002D5A47"/>
    <w:rsid w:val="002D68FA"/>
    <w:rsid w:val="002D6932"/>
    <w:rsid w:val="002D7ECA"/>
    <w:rsid w:val="002E0141"/>
    <w:rsid w:val="002E0713"/>
    <w:rsid w:val="002E0B5D"/>
    <w:rsid w:val="002E1495"/>
    <w:rsid w:val="002E2900"/>
    <w:rsid w:val="002E2FD1"/>
    <w:rsid w:val="002E3C0D"/>
    <w:rsid w:val="002E43EC"/>
    <w:rsid w:val="002E5752"/>
    <w:rsid w:val="002E5B3C"/>
    <w:rsid w:val="002E7A79"/>
    <w:rsid w:val="002F0A7C"/>
    <w:rsid w:val="002F2417"/>
    <w:rsid w:val="002F2C6E"/>
    <w:rsid w:val="002F3AF5"/>
    <w:rsid w:val="002F3C88"/>
    <w:rsid w:val="002F4067"/>
    <w:rsid w:val="002F7339"/>
    <w:rsid w:val="002F7461"/>
    <w:rsid w:val="002F74FE"/>
    <w:rsid w:val="002F7D77"/>
    <w:rsid w:val="00300706"/>
    <w:rsid w:val="003025E2"/>
    <w:rsid w:val="0030367D"/>
    <w:rsid w:val="0030398B"/>
    <w:rsid w:val="00303E05"/>
    <w:rsid w:val="00304056"/>
    <w:rsid w:val="00304608"/>
    <w:rsid w:val="00306D24"/>
    <w:rsid w:val="00307712"/>
    <w:rsid w:val="0031011C"/>
    <w:rsid w:val="00311A8F"/>
    <w:rsid w:val="00312A12"/>
    <w:rsid w:val="00313B8E"/>
    <w:rsid w:val="0031404A"/>
    <w:rsid w:val="00314B7C"/>
    <w:rsid w:val="00314E49"/>
    <w:rsid w:val="00315445"/>
    <w:rsid w:val="00316F22"/>
    <w:rsid w:val="00316F51"/>
    <w:rsid w:val="00317183"/>
    <w:rsid w:val="003178C5"/>
    <w:rsid w:val="003202B1"/>
    <w:rsid w:val="003208EF"/>
    <w:rsid w:val="00324846"/>
    <w:rsid w:val="00324ABD"/>
    <w:rsid w:val="00324D9B"/>
    <w:rsid w:val="00326C19"/>
    <w:rsid w:val="003272A6"/>
    <w:rsid w:val="003273CB"/>
    <w:rsid w:val="0033125E"/>
    <w:rsid w:val="00331B28"/>
    <w:rsid w:val="00332CC8"/>
    <w:rsid w:val="00333059"/>
    <w:rsid w:val="00333C44"/>
    <w:rsid w:val="003343B9"/>
    <w:rsid w:val="00334E1F"/>
    <w:rsid w:val="00334E96"/>
    <w:rsid w:val="0033718C"/>
    <w:rsid w:val="003405CE"/>
    <w:rsid w:val="00340E02"/>
    <w:rsid w:val="0034113F"/>
    <w:rsid w:val="00343E6E"/>
    <w:rsid w:val="003450C8"/>
    <w:rsid w:val="0034621B"/>
    <w:rsid w:val="003472E3"/>
    <w:rsid w:val="00347701"/>
    <w:rsid w:val="00347DC4"/>
    <w:rsid w:val="00350A0A"/>
    <w:rsid w:val="00350F58"/>
    <w:rsid w:val="00351E5C"/>
    <w:rsid w:val="0035580F"/>
    <w:rsid w:val="00357CB4"/>
    <w:rsid w:val="00357EAE"/>
    <w:rsid w:val="003604EE"/>
    <w:rsid w:val="0036286B"/>
    <w:rsid w:val="00363371"/>
    <w:rsid w:val="00363BDF"/>
    <w:rsid w:val="00364989"/>
    <w:rsid w:val="00364D1C"/>
    <w:rsid w:val="003650A2"/>
    <w:rsid w:val="003664C0"/>
    <w:rsid w:val="00372363"/>
    <w:rsid w:val="00372F8D"/>
    <w:rsid w:val="00373211"/>
    <w:rsid w:val="003761F2"/>
    <w:rsid w:val="00376A05"/>
    <w:rsid w:val="003770AA"/>
    <w:rsid w:val="00377218"/>
    <w:rsid w:val="003774FE"/>
    <w:rsid w:val="00377BCB"/>
    <w:rsid w:val="00380599"/>
    <w:rsid w:val="003818F1"/>
    <w:rsid w:val="00381EDA"/>
    <w:rsid w:val="003849B4"/>
    <w:rsid w:val="003858BC"/>
    <w:rsid w:val="00390E30"/>
    <w:rsid w:val="00391E2B"/>
    <w:rsid w:val="003934C5"/>
    <w:rsid w:val="00393ABE"/>
    <w:rsid w:val="0039458D"/>
    <w:rsid w:val="003946C5"/>
    <w:rsid w:val="00394B21"/>
    <w:rsid w:val="00394D61"/>
    <w:rsid w:val="00395ECB"/>
    <w:rsid w:val="003A0EF0"/>
    <w:rsid w:val="003A1F5A"/>
    <w:rsid w:val="003A2ECE"/>
    <w:rsid w:val="003A2F08"/>
    <w:rsid w:val="003A4252"/>
    <w:rsid w:val="003A539A"/>
    <w:rsid w:val="003A5910"/>
    <w:rsid w:val="003A62A4"/>
    <w:rsid w:val="003A6433"/>
    <w:rsid w:val="003A7538"/>
    <w:rsid w:val="003A7B6E"/>
    <w:rsid w:val="003A7D86"/>
    <w:rsid w:val="003B0AA1"/>
    <w:rsid w:val="003B243D"/>
    <w:rsid w:val="003B304F"/>
    <w:rsid w:val="003B5D18"/>
    <w:rsid w:val="003B795D"/>
    <w:rsid w:val="003C1338"/>
    <w:rsid w:val="003C26A6"/>
    <w:rsid w:val="003C5210"/>
    <w:rsid w:val="003C5C11"/>
    <w:rsid w:val="003C6526"/>
    <w:rsid w:val="003C6535"/>
    <w:rsid w:val="003C65E2"/>
    <w:rsid w:val="003C6A5A"/>
    <w:rsid w:val="003C6AAD"/>
    <w:rsid w:val="003C7931"/>
    <w:rsid w:val="003D1D4D"/>
    <w:rsid w:val="003D37DD"/>
    <w:rsid w:val="003D47C6"/>
    <w:rsid w:val="003D7E38"/>
    <w:rsid w:val="003D7EAC"/>
    <w:rsid w:val="003E0C92"/>
    <w:rsid w:val="003E22A6"/>
    <w:rsid w:val="003E379A"/>
    <w:rsid w:val="003E448B"/>
    <w:rsid w:val="003E4909"/>
    <w:rsid w:val="003E4D58"/>
    <w:rsid w:val="003E52B0"/>
    <w:rsid w:val="003E5955"/>
    <w:rsid w:val="003E6145"/>
    <w:rsid w:val="003E64DC"/>
    <w:rsid w:val="003E7925"/>
    <w:rsid w:val="003E7A43"/>
    <w:rsid w:val="003F0B58"/>
    <w:rsid w:val="003F0D40"/>
    <w:rsid w:val="003F2236"/>
    <w:rsid w:val="003F2411"/>
    <w:rsid w:val="003F27B7"/>
    <w:rsid w:val="003F2CEF"/>
    <w:rsid w:val="003F3034"/>
    <w:rsid w:val="003F3462"/>
    <w:rsid w:val="003F4051"/>
    <w:rsid w:val="003F5812"/>
    <w:rsid w:val="003F65A9"/>
    <w:rsid w:val="003F77C9"/>
    <w:rsid w:val="00400E4A"/>
    <w:rsid w:val="00402E9A"/>
    <w:rsid w:val="00403FA8"/>
    <w:rsid w:val="00404213"/>
    <w:rsid w:val="004048AC"/>
    <w:rsid w:val="00404B8E"/>
    <w:rsid w:val="00405007"/>
    <w:rsid w:val="004068C2"/>
    <w:rsid w:val="00406B99"/>
    <w:rsid w:val="00415E7F"/>
    <w:rsid w:val="00417C62"/>
    <w:rsid w:val="00420288"/>
    <w:rsid w:val="0042046D"/>
    <w:rsid w:val="00421C78"/>
    <w:rsid w:val="004224CE"/>
    <w:rsid w:val="00422BE9"/>
    <w:rsid w:val="004254DB"/>
    <w:rsid w:val="00426004"/>
    <w:rsid w:val="0042799E"/>
    <w:rsid w:val="00427EEA"/>
    <w:rsid w:val="004308CF"/>
    <w:rsid w:val="00431836"/>
    <w:rsid w:val="0043278E"/>
    <w:rsid w:val="00433BB6"/>
    <w:rsid w:val="004356BB"/>
    <w:rsid w:val="00435D6B"/>
    <w:rsid w:val="004360AC"/>
    <w:rsid w:val="00436B83"/>
    <w:rsid w:val="0043782E"/>
    <w:rsid w:val="004403EE"/>
    <w:rsid w:val="00440EA3"/>
    <w:rsid w:val="00441061"/>
    <w:rsid w:val="00442D30"/>
    <w:rsid w:val="00447990"/>
    <w:rsid w:val="004504AB"/>
    <w:rsid w:val="00450C70"/>
    <w:rsid w:val="00451643"/>
    <w:rsid w:val="00453344"/>
    <w:rsid w:val="004548B4"/>
    <w:rsid w:val="00454D74"/>
    <w:rsid w:val="00454E76"/>
    <w:rsid w:val="00457080"/>
    <w:rsid w:val="00457647"/>
    <w:rsid w:val="00457EB1"/>
    <w:rsid w:val="00460213"/>
    <w:rsid w:val="00460891"/>
    <w:rsid w:val="00460EA7"/>
    <w:rsid w:val="00463088"/>
    <w:rsid w:val="00463DEA"/>
    <w:rsid w:val="0046469C"/>
    <w:rsid w:val="00464FB2"/>
    <w:rsid w:val="00465F08"/>
    <w:rsid w:val="004661EE"/>
    <w:rsid w:val="0046745E"/>
    <w:rsid w:val="00470032"/>
    <w:rsid w:val="0047166F"/>
    <w:rsid w:val="00472E3B"/>
    <w:rsid w:val="004736BE"/>
    <w:rsid w:val="004737DF"/>
    <w:rsid w:val="00475377"/>
    <w:rsid w:val="0047556D"/>
    <w:rsid w:val="00475789"/>
    <w:rsid w:val="00476170"/>
    <w:rsid w:val="00477764"/>
    <w:rsid w:val="004779D1"/>
    <w:rsid w:val="00477D08"/>
    <w:rsid w:val="004810AC"/>
    <w:rsid w:val="00481A32"/>
    <w:rsid w:val="004820B0"/>
    <w:rsid w:val="004824A2"/>
    <w:rsid w:val="00482836"/>
    <w:rsid w:val="00482E2F"/>
    <w:rsid w:val="004833FA"/>
    <w:rsid w:val="0048358E"/>
    <w:rsid w:val="00483892"/>
    <w:rsid w:val="004842BC"/>
    <w:rsid w:val="00484F63"/>
    <w:rsid w:val="0048507D"/>
    <w:rsid w:val="004859B4"/>
    <w:rsid w:val="00486AA3"/>
    <w:rsid w:val="00486ACD"/>
    <w:rsid w:val="00486BCE"/>
    <w:rsid w:val="0049044E"/>
    <w:rsid w:val="00490D9D"/>
    <w:rsid w:val="00492C65"/>
    <w:rsid w:val="00492D9C"/>
    <w:rsid w:val="004932C4"/>
    <w:rsid w:val="0049370E"/>
    <w:rsid w:val="0049403F"/>
    <w:rsid w:val="00494349"/>
    <w:rsid w:val="00494AFC"/>
    <w:rsid w:val="00494EF6"/>
    <w:rsid w:val="00496B02"/>
    <w:rsid w:val="004A0F27"/>
    <w:rsid w:val="004A0F37"/>
    <w:rsid w:val="004A0F68"/>
    <w:rsid w:val="004A118C"/>
    <w:rsid w:val="004A145D"/>
    <w:rsid w:val="004A30F6"/>
    <w:rsid w:val="004A3479"/>
    <w:rsid w:val="004A3608"/>
    <w:rsid w:val="004A3DA8"/>
    <w:rsid w:val="004A4FBD"/>
    <w:rsid w:val="004A66FE"/>
    <w:rsid w:val="004A7810"/>
    <w:rsid w:val="004A7E93"/>
    <w:rsid w:val="004B1023"/>
    <w:rsid w:val="004B367A"/>
    <w:rsid w:val="004B3CFB"/>
    <w:rsid w:val="004B3EC5"/>
    <w:rsid w:val="004B4A4E"/>
    <w:rsid w:val="004B5D6B"/>
    <w:rsid w:val="004B6884"/>
    <w:rsid w:val="004B76F8"/>
    <w:rsid w:val="004C1FA6"/>
    <w:rsid w:val="004C22D9"/>
    <w:rsid w:val="004C470B"/>
    <w:rsid w:val="004C5CFD"/>
    <w:rsid w:val="004C6FB4"/>
    <w:rsid w:val="004D081C"/>
    <w:rsid w:val="004D0FC9"/>
    <w:rsid w:val="004D12C0"/>
    <w:rsid w:val="004D3713"/>
    <w:rsid w:val="004D37C3"/>
    <w:rsid w:val="004D5822"/>
    <w:rsid w:val="004D7E99"/>
    <w:rsid w:val="004E2BDB"/>
    <w:rsid w:val="004E3FC0"/>
    <w:rsid w:val="004E7F75"/>
    <w:rsid w:val="004F1E74"/>
    <w:rsid w:val="004F681D"/>
    <w:rsid w:val="004F68E2"/>
    <w:rsid w:val="004F698B"/>
    <w:rsid w:val="00500F24"/>
    <w:rsid w:val="00501EFD"/>
    <w:rsid w:val="00502857"/>
    <w:rsid w:val="00503BCF"/>
    <w:rsid w:val="005044A9"/>
    <w:rsid w:val="00505994"/>
    <w:rsid w:val="00505FD4"/>
    <w:rsid w:val="00506C47"/>
    <w:rsid w:val="00506E25"/>
    <w:rsid w:val="0051132C"/>
    <w:rsid w:val="00512619"/>
    <w:rsid w:val="00513483"/>
    <w:rsid w:val="00514A55"/>
    <w:rsid w:val="00514EF5"/>
    <w:rsid w:val="005159BA"/>
    <w:rsid w:val="00516DCD"/>
    <w:rsid w:val="0051782D"/>
    <w:rsid w:val="0052315E"/>
    <w:rsid w:val="005239D9"/>
    <w:rsid w:val="00523EF9"/>
    <w:rsid w:val="00524352"/>
    <w:rsid w:val="00525765"/>
    <w:rsid w:val="005258B0"/>
    <w:rsid w:val="00530ED3"/>
    <w:rsid w:val="0053438E"/>
    <w:rsid w:val="005344C4"/>
    <w:rsid w:val="00534B2C"/>
    <w:rsid w:val="005355EE"/>
    <w:rsid w:val="00535826"/>
    <w:rsid w:val="00535B16"/>
    <w:rsid w:val="005366D0"/>
    <w:rsid w:val="005368A7"/>
    <w:rsid w:val="0053709F"/>
    <w:rsid w:val="00537614"/>
    <w:rsid w:val="00537E27"/>
    <w:rsid w:val="00540B4D"/>
    <w:rsid w:val="00540FFA"/>
    <w:rsid w:val="00542930"/>
    <w:rsid w:val="005435B3"/>
    <w:rsid w:val="005437F0"/>
    <w:rsid w:val="005466A5"/>
    <w:rsid w:val="00546999"/>
    <w:rsid w:val="00550849"/>
    <w:rsid w:val="00551C5A"/>
    <w:rsid w:val="005521FF"/>
    <w:rsid w:val="00554BF3"/>
    <w:rsid w:val="00555DAA"/>
    <w:rsid w:val="0055655F"/>
    <w:rsid w:val="0055657D"/>
    <w:rsid w:val="0055688B"/>
    <w:rsid w:val="00560659"/>
    <w:rsid w:val="00560D0D"/>
    <w:rsid w:val="005610E0"/>
    <w:rsid w:val="00561F73"/>
    <w:rsid w:val="00565FB1"/>
    <w:rsid w:val="005662FB"/>
    <w:rsid w:val="00567781"/>
    <w:rsid w:val="00567ECC"/>
    <w:rsid w:val="00570089"/>
    <w:rsid w:val="005701AC"/>
    <w:rsid w:val="005713B1"/>
    <w:rsid w:val="005776A9"/>
    <w:rsid w:val="00577987"/>
    <w:rsid w:val="00580B99"/>
    <w:rsid w:val="00583090"/>
    <w:rsid w:val="005835F4"/>
    <w:rsid w:val="00583EFE"/>
    <w:rsid w:val="005841A3"/>
    <w:rsid w:val="00590EAE"/>
    <w:rsid w:val="0059112A"/>
    <w:rsid w:val="00591C44"/>
    <w:rsid w:val="00593216"/>
    <w:rsid w:val="00594BC3"/>
    <w:rsid w:val="005956A1"/>
    <w:rsid w:val="00595E46"/>
    <w:rsid w:val="00596473"/>
    <w:rsid w:val="00596CA7"/>
    <w:rsid w:val="00596DC8"/>
    <w:rsid w:val="00596E16"/>
    <w:rsid w:val="0059761D"/>
    <w:rsid w:val="005A0763"/>
    <w:rsid w:val="005A0C38"/>
    <w:rsid w:val="005A1208"/>
    <w:rsid w:val="005A130B"/>
    <w:rsid w:val="005A154B"/>
    <w:rsid w:val="005A16A3"/>
    <w:rsid w:val="005A2053"/>
    <w:rsid w:val="005A218B"/>
    <w:rsid w:val="005A253A"/>
    <w:rsid w:val="005B0176"/>
    <w:rsid w:val="005B1BDF"/>
    <w:rsid w:val="005B2852"/>
    <w:rsid w:val="005B382E"/>
    <w:rsid w:val="005B4421"/>
    <w:rsid w:val="005B64DF"/>
    <w:rsid w:val="005B6D4D"/>
    <w:rsid w:val="005B7929"/>
    <w:rsid w:val="005C25D1"/>
    <w:rsid w:val="005C2B5C"/>
    <w:rsid w:val="005C31C9"/>
    <w:rsid w:val="005C34F3"/>
    <w:rsid w:val="005C464B"/>
    <w:rsid w:val="005C52EA"/>
    <w:rsid w:val="005C6653"/>
    <w:rsid w:val="005C74A0"/>
    <w:rsid w:val="005C76F9"/>
    <w:rsid w:val="005D052C"/>
    <w:rsid w:val="005D16FE"/>
    <w:rsid w:val="005D1767"/>
    <w:rsid w:val="005D3438"/>
    <w:rsid w:val="005D34C0"/>
    <w:rsid w:val="005D4084"/>
    <w:rsid w:val="005D4777"/>
    <w:rsid w:val="005D4C2B"/>
    <w:rsid w:val="005D7E67"/>
    <w:rsid w:val="005E32BC"/>
    <w:rsid w:val="005E6D98"/>
    <w:rsid w:val="005E7901"/>
    <w:rsid w:val="005E7953"/>
    <w:rsid w:val="005E7E82"/>
    <w:rsid w:val="005F0542"/>
    <w:rsid w:val="005F2723"/>
    <w:rsid w:val="005F4D84"/>
    <w:rsid w:val="005F5D33"/>
    <w:rsid w:val="005F6C28"/>
    <w:rsid w:val="005F6D56"/>
    <w:rsid w:val="005F78A0"/>
    <w:rsid w:val="005F7AB6"/>
    <w:rsid w:val="005F7E3C"/>
    <w:rsid w:val="00600B04"/>
    <w:rsid w:val="00600FA8"/>
    <w:rsid w:val="00601ADB"/>
    <w:rsid w:val="006028FB"/>
    <w:rsid w:val="00602A1B"/>
    <w:rsid w:val="00604556"/>
    <w:rsid w:val="00605A18"/>
    <w:rsid w:val="006063DA"/>
    <w:rsid w:val="00606CDB"/>
    <w:rsid w:val="00606CE3"/>
    <w:rsid w:val="006100CF"/>
    <w:rsid w:val="00611DD3"/>
    <w:rsid w:val="00611EF0"/>
    <w:rsid w:val="006120A0"/>
    <w:rsid w:val="00612219"/>
    <w:rsid w:val="00612E04"/>
    <w:rsid w:val="00615274"/>
    <w:rsid w:val="00615904"/>
    <w:rsid w:val="006173A4"/>
    <w:rsid w:val="00617446"/>
    <w:rsid w:val="00617C44"/>
    <w:rsid w:val="006206E5"/>
    <w:rsid w:val="00621163"/>
    <w:rsid w:val="006213F7"/>
    <w:rsid w:val="00623376"/>
    <w:rsid w:val="006234A7"/>
    <w:rsid w:val="0062510B"/>
    <w:rsid w:val="00625917"/>
    <w:rsid w:val="00626F94"/>
    <w:rsid w:val="0062789F"/>
    <w:rsid w:val="00627B24"/>
    <w:rsid w:val="0063096E"/>
    <w:rsid w:val="006321C2"/>
    <w:rsid w:val="00633349"/>
    <w:rsid w:val="0063344C"/>
    <w:rsid w:val="00633D61"/>
    <w:rsid w:val="00633EDA"/>
    <w:rsid w:val="0063402B"/>
    <w:rsid w:val="0063475E"/>
    <w:rsid w:val="00634D05"/>
    <w:rsid w:val="00634F09"/>
    <w:rsid w:val="00635C84"/>
    <w:rsid w:val="0063655E"/>
    <w:rsid w:val="00636570"/>
    <w:rsid w:val="00637901"/>
    <w:rsid w:val="00637E1B"/>
    <w:rsid w:val="006402DF"/>
    <w:rsid w:val="0064164B"/>
    <w:rsid w:val="00642936"/>
    <w:rsid w:val="00643B4B"/>
    <w:rsid w:val="00644468"/>
    <w:rsid w:val="0064522A"/>
    <w:rsid w:val="006453B4"/>
    <w:rsid w:val="00645F5E"/>
    <w:rsid w:val="00646D14"/>
    <w:rsid w:val="00647288"/>
    <w:rsid w:val="00647B1E"/>
    <w:rsid w:val="00647C55"/>
    <w:rsid w:val="0065008B"/>
    <w:rsid w:val="006500AC"/>
    <w:rsid w:val="00650B31"/>
    <w:rsid w:val="0065280A"/>
    <w:rsid w:val="00653A3B"/>
    <w:rsid w:val="00653D65"/>
    <w:rsid w:val="00653FD9"/>
    <w:rsid w:val="00655463"/>
    <w:rsid w:val="006556AC"/>
    <w:rsid w:val="00656328"/>
    <w:rsid w:val="006564E3"/>
    <w:rsid w:val="00657CC1"/>
    <w:rsid w:val="00660279"/>
    <w:rsid w:val="006622B9"/>
    <w:rsid w:val="0066371E"/>
    <w:rsid w:val="00664C9A"/>
    <w:rsid w:val="00665C78"/>
    <w:rsid w:val="00671FDB"/>
    <w:rsid w:val="006724AD"/>
    <w:rsid w:val="0067314A"/>
    <w:rsid w:val="00673D1E"/>
    <w:rsid w:val="0067568D"/>
    <w:rsid w:val="00677A8F"/>
    <w:rsid w:val="00677F8A"/>
    <w:rsid w:val="006821E3"/>
    <w:rsid w:val="00683540"/>
    <w:rsid w:val="00683AD6"/>
    <w:rsid w:val="00683DFE"/>
    <w:rsid w:val="00684087"/>
    <w:rsid w:val="006842AE"/>
    <w:rsid w:val="00684D6F"/>
    <w:rsid w:val="0068521F"/>
    <w:rsid w:val="00685703"/>
    <w:rsid w:val="00687F17"/>
    <w:rsid w:val="0069097D"/>
    <w:rsid w:val="006926DC"/>
    <w:rsid w:val="00692E93"/>
    <w:rsid w:val="00693340"/>
    <w:rsid w:val="006939FE"/>
    <w:rsid w:val="00693ABC"/>
    <w:rsid w:val="00694B8F"/>
    <w:rsid w:val="00696492"/>
    <w:rsid w:val="00697C17"/>
    <w:rsid w:val="006A00F4"/>
    <w:rsid w:val="006A2726"/>
    <w:rsid w:val="006A5773"/>
    <w:rsid w:val="006A5804"/>
    <w:rsid w:val="006A58F0"/>
    <w:rsid w:val="006B0372"/>
    <w:rsid w:val="006B0764"/>
    <w:rsid w:val="006B0B65"/>
    <w:rsid w:val="006B1392"/>
    <w:rsid w:val="006B234C"/>
    <w:rsid w:val="006B24FD"/>
    <w:rsid w:val="006B40FF"/>
    <w:rsid w:val="006B435D"/>
    <w:rsid w:val="006B4467"/>
    <w:rsid w:val="006B6277"/>
    <w:rsid w:val="006B6C46"/>
    <w:rsid w:val="006B6E78"/>
    <w:rsid w:val="006B7645"/>
    <w:rsid w:val="006C0039"/>
    <w:rsid w:val="006C2585"/>
    <w:rsid w:val="006C2EBC"/>
    <w:rsid w:val="006C3697"/>
    <w:rsid w:val="006C4008"/>
    <w:rsid w:val="006C5931"/>
    <w:rsid w:val="006C5B9E"/>
    <w:rsid w:val="006C5E90"/>
    <w:rsid w:val="006C73EF"/>
    <w:rsid w:val="006D0553"/>
    <w:rsid w:val="006D1153"/>
    <w:rsid w:val="006D15C7"/>
    <w:rsid w:val="006D1723"/>
    <w:rsid w:val="006D1F92"/>
    <w:rsid w:val="006D42D8"/>
    <w:rsid w:val="006D5809"/>
    <w:rsid w:val="006D5D3F"/>
    <w:rsid w:val="006D60ED"/>
    <w:rsid w:val="006D63D9"/>
    <w:rsid w:val="006D764C"/>
    <w:rsid w:val="006E07E3"/>
    <w:rsid w:val="006E10F6"/>
    <w:rsid w:val="006E1166"/>
    <w:rsid w:val="006E2DBA"/>
    <w:rsid w:val="006E454F"/>
    <w:rsid w:val="006E4903"/>
    <w:rsid w:val="006E5507"/>
    <w:rsid w:val="006E5566"/>
    <w:rsid w:val="006E596E"/>
    <w:rsid w:val="006E726F"/>
    <w:rsid w:val="006F032B"/>
    <w:rsid w:val="006F033F"/>
    <w:rsid w:val="006F182E"/>
    <w:rsid w:val="006F29C8"/>
    <w:rsid w:val="006F2EA5"/>
    <w:rsid w:val="006F33B8"/>
    <w:rsid w:val="006F3E8C"/>
    <w:rsid w:val="006F4C9C"/>
    <w:rsid w:val="006F5374"/>
    <w:rsid w:val="006F598A"/>
    <w:rsid w:val="006F640F"/>
    <w:rsid w:val="006F762A"/>
    <w:rsid w:val="006F7BE0"/>
    <w:rsid w:val="0070057E"/>
    <w:rsid w:val="007012DA"/>
    <w:rsid w:val="00701B6B"/>
    <w:rsid w:val="0070384F"/>
    <w:rsid w:val="00703A9E"/>
    <w:rsid w:val="00703D6D"/>
    <w:rsid w:val="00704152"/>
    <w:rsid w:val="0070425E"/>
    <w:rsid w:val="007042B7"/>
    <w:rsid w:val="007044D0"/>
    <w:rsid w:val="00704CCC"/>
    <w:rsid w:val="00704FB5"/>
    <w:rsid w:val="00706B71"/>
    <w:rsid w:val="00713493"/>
    <w:rsid w:val="00713494"/>
    <w:rsid w:val="00714031"/>
    <w:rsid w:val="0071466E"/>
    <w:rsid w:val="00714A6C"/>
    <w:rsid w:val="00714CD3"/>
    <w:rsid w:val="00715CEE"/>
    <w:rsid w:val="007206A8"/>
    <w:rsid w:val="0072116D"/>
    <w:rsid w:val="00721435"/>
    <w:rsid w:val="0072181C"/>
    <w:rsid w:val="007236F2"/>
    <w:rsid w:val="00723B24"/>
    <w:rsid w:val="00725B78"/>
    <w:rsid w:val="0072651A"/>
    <w:rsid w:val="00726635"/>
    <w:rsid w:val="00726F76"/>
    <w:rsid w:val="00727082"/>
    <w:rsid w:val="00731082"/>
    <w:rsid w:val="00731156"/>
    <w:rsid w:val="0073233C"/>
    <w:rsid w:val="00732D0C"/>
    <w:rsid w:val="007333C8"/>
    <w:rsid w:val="00733EAD"/>
    <w:rsid w:val="00734C6A"/>
    <w:rsid w:val="00734F54"/>
    <w:rsid w:val="007361DF"/>
    <w:rsid w:val="0073640C"/>
    <w:rsid w:val="00736A7E"/>
    <w:rsid w:val="007371DA"/>
    <w:rsid w:val="007378CF"/>
    <w:rsid w:val="00741916"/>
    <w:rsid w:val="00744110"/>
    <w:rsid w:val="00744595"/>
    <w:rsid w:val="007451FE"/>
    <w:rsid w:val="00745AB1"/>
    <w:rsid w:val="00745BF5"/>
    <w:rsid w:val="00746250"/>
    <w:rsid w:val="007477B2"/>
    <w:rsid w:val="00747800"/>
    <w:rsid w:val="00747A52"/>
    <w:rsid w:val="007507EF"/>
    <w:rsid w:val="00751C12"/>
    <w:rsid w:val="00752691"/>
    <w:rsid w:val="007528F2"/>
    <w:rsid w:val="00753701"/>
    <w:rsid w:val="0075372B"/>
    <w:rsid w:val="00754D4D"/>
    <w:rsid w:val="00757251"/>
    <w:rsid w:val="00757747"/>
    <w:rsid w:val="00763131"/>
    <w:rsid w:val="00763700"/>
    <w:rsid w:val="0076427C"/>
    <w:rsid w:val="00765217"/>
    <w:rsid w:val="007659AA"/>
    <w:rsid w:val="00766462"/>
    <w:rsid w:val="00766C47"/>
    <w:rsid w:val="00771CFD"/>
    <w:rsid w:val="0077266C"/>
    <w:rsid w:val="0077494C"/>
    <w:rsid w:val="00775066"/>
    <w:rsid w:val="007759A6"/>
    <w:rsid w:val="00776406"/>
    <w:rsid w:val="007775C3"/>
    <w:rsid w:val="00777E44"/>
    <w:rsid w:val="0078005A"/>
    <w:rsid w:val="00781B6F"/>
    <w:rsid w:val="00781F9C"/>
    <w:rsid w:val="0078209F"/>
    <w:rsid w:val="00782DFD"/>
    <w:rsid w:val="007834B5"/>
    <w:rsid w:val="00785474"/>
    <w:rsid w:val="007859B5"/>
    <w:rsid w:val="00785A25"/>
    <w:rsid w:val="00787B99"/>
    <w:rsid w:val="007913DC"/>
    <w:rsid w:val="00792DE8"/>
    <w:rsid w:val="00793D38"/>
    <w:rsid w:val="0079421C"/>
    <w:rsid w:val="00794AB9"/>
    <w:rsid w:val="00794B29"/>
    <w:rsid w:val="0079526D"/>
    <w:rsid w:val="00795A2C"/>
    <w:rsid w:val="00796BA9"/>
    <w:rsid w:val="00796FAF"/>
    <w:rsid w:val="00797012"/>
    <w:rsid w:val="00797390"/>
    <w:rsid w:val="00797589"/>
    <w:rsid w:val="00797B0F"/>
    <w:rsid w:val="007A05B6"/>
    <w:rsid w:val="007A1B47"/>
    <w:rsid w:val="007A1C0A"/>
    <w:rsid w:val="007A1C59"/>
    <w:rsid w:val="007A3911"/>
    <w:rsid w:val="007A5B41"/>
    <w:rsid w:val="007A6976"/>
    <w:rsid w:val="007B0D63"/>
    <w:rsid w:val="007B4A77"/>
    <w:rsid w:val="007B5E4F"/>
    <w:rsid w:val="007C2F2A"/>
    <w:rsid w:val="007C31E2"/>
    <w:rsid w:val="007C3D1D"/>
    <w:rsid w:val="007C549E"/>
    <w:rsid w:val="007C5CE1"/>
    <w:rsid w:val="007C6C71"/>
    <w:rsid w:val="007C6F85"/>
    <w:rsid w:val="007D16B1"/>
    <w:rsid w:val="007D19E4"/>
    <w:rsid w:val="007D1D7F"/>
    <w:rsid w:val="007D2B51"/>
    <w:rsid w:val="007D4579"/>
    <w:rsid w:val="007D6132"/>
    <w:rsid w:val="007D678C"/>
    <w:rsid w:val="007D7400"/>
    <w:rsid w:val="007D7761"/>
    <w:rsid w:val="007D7808"/>
    <w:rsid w:val="007D79FF"/>
    <w:rsid w:val="007D7F1F"/>
    <w:rsid w:val="007E00D1"/>
    <w:rsid w:val="007E02A7"/>
    <w:rsid w:val="007E34BD"/>
    <w:rsid w:val="007E468A"/>
    <w:rsid w:val="007E7CC1"/>
    <w:rsid w:val="007E7F4C"/>
    <w:rsid w:val="007F3018"/>
    <w:rsid w:val="007F304C"/>
    <w:rsid w:val="007F379C"/>
    <w:rsid w:val="007F4257"/>
    <w:rsid w:val="007F6291"/>
    <w:rsid w:val="0080270D"/>
    <w:rsid w:val="00804A52"/>
    <w:rsid w:val="00805C50"/>
    <w:rsid w:val="008060C3"/>
    <w:rsid w:val="008062D3"/>
    <w:rsid w:val="008063A1"/>
    <w:rsid w:val="00807F00"/>
    <w:rsid w:val="008118C6"/>
    <w:rsid w:val="008120D5"/>
    <w:rsid w:val="008134B6"/>
    <w:rsid w:val="008134BD"/>
    <w:rsid w:val="00814656"/>
    <w:rsid w:val="0081544B"/>
    <w:rsid w:val="00817A6F"/>
    <w:rsid w:val="00820E45"/>
    <w:rsid w:val="00821E2C"/>
    <w:rsid w:val="00822835"/>
    <w:rsid w:val="00822E39"/>
    <w:rsid w:val="00824DA7"/>
    <w:rsid w:val="00825D19"/>
    <w:rsid w:val="00826104"/>
    <w:rsid w:val="0082649A"/>
    <w:rsid w:val="00826758"/>
    <w:rsid w:val="00832B36"/>
    <w:rsid w:val="0083519F"/>
    <w:rsid w:val="008353E0"/>
    <w:rsid w:val="008365F0"/>
    <w:rsid w:val="00836B54"/>
    <w:rsid w:val="00837A0B"/>
    <w:rsid w:val="00837CB5"/>
    <w:rsid w:val="00841161"/>
    <w:rsid w:val="00841534"/>
    <w:rsid w:val="00841953"/>
    <w:rsid w:val="0084215D"/>
    <w:rsid w:val="0084379E"/>
    <w:rsid w:val="00844704"/>
    <w:rsid w:val="008449DE"/>
    <w:rsid w:val="008462F1"/>
    <w:rsid w:val="00850FDE"/>
    <w:rsid w:val="00852876"/>
    <w:rsid w:val="008535F9"/>
    <w:rsid w:val="008543F5"/>
    <w:rsid w:val="00855E9C"/>
    <w:rsid w:val="008563C7"/>
    <w:rsid w:val="00856DC6"/>
    <w:rsid w:val="00856F44"/>
    <w:rsid w:val="0085722D"/>
    <w:rsid w:val="008572C4"/>
    <w:rsid w:val="00857330"/>
    <w:rsid w:val="0085733E"/>
    <w:rsid w:val="00857A49"/>
    <w:rsid w:val="008604A8"/>
    <w:rsid w:val="00861AFA"/>
    <w:rsid w:val="008621A3"/>
    <w:rsid w:val="0086346B"/>
    <w:rsid w:val="00863C61"/>
    <w:rsid w:val="00865522"/>
    <w:rsid w:val="00865ADF"/>
    <w:rsid w:val="0086644C"/>
    <w:rsid w:val="008666B5"/>
    <w:rsid w:val="00866E51"/>
    <w:rsid w:val="00867A26"/>
    <w:rsid w:val="008703B3"/>
    <w:rsid w:val="0087196E"/>
    <w:rsid w:val="0087199F"/>
    <w:rsid w:val="00872FF1"/>
    <w:rsid w:val="00873373"/>
    <w:rsid w:val="008740B7"/>
    <w:rsid w:val="00875B8F"/>
    <w:rsid w:val="00875BB0"/>
    <w:rsid w:val="008763FD"/>
    <w:rsid w:val="00876985"/>
    <w:rsid w:val="00876C1D"/>
    <w:rsid w:val="00882BC7"/>
    <w:rsid w:val="00882D73"/>
    <w:rsid w:val="00883780"/>
    <w:rsid w:val="00883B99"/>
    <w:rsid w:val="00885066"/>
    <w:rsid w:val="00885076"/>
    <w:rsid w:val="0088665E"/>
    <w:rsid w:val="0088723C"/>
    <w:rsid w:val="0088761F"/>
    <w:rsid w:val="008923C8"/>
    <w:rsid w:val="00893260"/>
    <w:rsid w:val="008932A8"/>
    <w:rsid w:val="00894A9E"/>
    <w:rsid w:val="008950F6"/>
    <w:rsid w:val="00896815"/>
    <w:rsid w:val="00897401"/>
    <w:rsid w:val="00897ED3"/>
    <w:rsid w:val="008A0744"/>
    <w:rsid w:val="008A0A6E"/>
    <w:rsid w:val="008A0D0F"/>
    <w:rsid w:val="008A2FB3"/>
    <w:rsid w:val="008A33E7"/>
    <w:rsid w:val="008A398B"/>
    <w:rsid w:val="008A3E42"/>
    <w:rsid w:val="008A412C"/>
    <w:rsid w:val="008A5601"/>
    <w:rsid w:val="008A59AD"/>
    <w:rsid w:val="008A78A3"/>
    <w:rsid w:val="008B0EEB"/>
    <w:rsid w:val="008B1432"/>
    <w:rsid w:val="008B294D"/>
    <w:rsid w:val="008B419B"/>
    <w:rsid w:val="008B46FC"/>
    <w:rsid w:val="008B51FD"/>
    <w:rsid w:val="008B709B"/>
    <w:rsid w:val="008C10CA"/>
    <w:rsid w:val="008C1939"/>
    <w:rsid w:val="008C3396"/>
    <w:rsid w:val="008C38B2"/>
    <w:rsid w:val="008C4F05"/>
    <w:rsid w:val="008C555F"/>
    <w:rsid w:val="008C621C"/>
    <w:rsid w:val="008C697C"/>
    <w:rsid w:val="008C6B45"/>
    <w:rsid w:val="008C75ED"/>
    <w:rsid w:val="008C7649"/>
    <w:rsid w:val="008C7BB2"/>
    <w:rsid w:val="008D4F78"/>
    <w:rsid w:val="008D5155"/>
    <w:rsid w:val="008D5348"/>
    <w:rsid w:val="008D53D4"/>
    <w:rsid w:val="008D579A"/>
    <w:rsid w:val="008D6735"/>
    <w:rsid w:val="008E0991"/>
    <w:rsid w:val="008E338E"/>
    <w:rsid w:val="008E57FE"/>
    <w:rsid w:val="008F02B1"/>
    <w:rsid w:val="008F0C11"/>
    <w:rsid w:val="008F2665"/>
    <w:rsid w:val="008F2CC2"/>
    <w:rsid w:val="008F30A6"/>
    <w:rsid w:val="008F4482"/>
    <w:rsid w:val="008F5D9C"/>
    <w:rsid w:val="008F6376"/>
    <w:rsid w:val="009000E9"/>
    <w:rsid w:val="009019FB"/>
    <w:rsid w:val="00901C0E"/>
    <w:rsid w:val="00902482"/>
    <w:rsid w:val="00904F88"/>
    <w:rsid w:val="00905B05"/>
    <w:rsid w:val="00905E42"/>
    <w:rsid w:val="00906AAB"/>
    <w:rsid w:val="0090753C"/>
    <w:rsid w:val="00910152"/>
    <w:rsid w:val="00911B66"/>
    <w:rsid w:val="009128C5"/>
    <w:rsid w:val="0091317E"/>
    <w:rsid w:val="00913762"/>
    <w:rsid w:val="00913AF9"/>
    <w:rsid w:val="00915330"/>
    <w:rsid w:val="00915F72"/>
    <w:rsid w:val="00916E69"/>
    <w:rsid w:val="00917525"/>
    <w:rsid w:val="0091777D"/>
    <w:rsid w:val="0092057D"/>
    <w:rsid w:val="00920F3B"/>
    <w:rsid w:val="00921610"/>
    <w:rsid w:val="009218DE"/>
    <w:rsid w:val="009228D2"/>
    <w:rsid w:val="00922D00"/>
    <w:rsid w:val="00923B4D"/>
    <w:rsid w:val="009243F2"/>
    <w:rsid w:val="009252A0"/>
    <w:rsid w:val="009260EF"/>
    <w:rsid w:val="009266DA"/>
    <w:rsid w:val="00926CE7"/>
    <w:rsid w:val="00927E79"/>
    <w:rsid w:val="00930DE8"/>
    <w:rsid w:val="009318DD"/>
    <w:rsid w:val="0093238B"/>
    <w:rsid w:val="009341FA"/>
    <w:rsid w:val="00935413"/>
    <w:rsid w:val="00935F5D"/>
    <w:rsid w:val="009360B5"/>
    <w:rsid w:val="009361A0"/>
    <w:rsid w:val="009368E0"/>
    <w:rsid w:val="00936BF9"/>
    <w:rsid w:val="0094260B"/>
    <w:rsid w:val="00942661"/>
    <w:rsid w:val="00943313"/>
    <w:rsid w:val="009435A9"/>
    <w:rsid w:val="00944CB6"/>
    <w:rsid w:val="00945307"/>
    <w:rsid w:val="0094558D"/>
    <w:rsid w:val="00946C23"/>
    <w:rsid w:val="00946FCE"/>
    <w:rsid w:val="00950708"/>
    <w:rsid w:val="009515BC"/>
    <w:rsid w:val="00953ED0"/>
    <w:rsid w:val="0095492E"/>
    <w:rsid w:val="00954F24"/>
    <w:rsid w:val="00955ECA"/>
    <w:rsid w:val="00955F7D"/>
    <w:rsid w:val="0096242F"/>
    <w:rsid w:val="009625C0"/>
    <w:rsid w:val="00962CAE"/>
    <w:rsid w:val="00962FF5"/>
    <w:rsid w:val="0096438F"/>
    <w:rsid w:val="00964A4E"/>
    <w:rsid w:val="00964B46"/>
    <w:rsid w:val="00965A5A"/>
    <w:rsid w:val="00965B02"/>
    <w:rsid w:val="00965C07"/>
    <w:rsid w:val="00971847"/>
    <w:rsid w:val="009721CD"/>
    <w:rsid w:val="00972964"/>
    <w:rsid w:val="00973905"/>
    <w:rsid w:val="009755C7"/>
    <w:rsid w:val="0097762F"/>
    <w:rsid w:val="00980AC4"/>
    <w:rsid w:val="009816B8"/>
    <w:rsid w:val="009824D7"/>
    <w:rsid w:val="00982F4E"/>
    <w:rsid w:val="00984538"/>
    <w:rsid w:val="00985A54"/>
    <w:rsid w:val="0098766F"/>
    <w:rsid w:val="00987F6F"/>
    <w:rsid w:val="009913A1"/>
    <w:rsid w:val="00992117"/>
    <w:rsid w:val="0099290F"/>
    <w:rsid w:val="00993912"/>
    <w:rsid w:val="00994050"/>
    <w:rsid w:val="00995402"/>
    <w:rsid w:val="00995D9D"/>
    <w:rsid w:val="009960BC"/>
    <w:rsid w:val="009962CF"/>
    <w:rsid w:val="009977AE"/>
    <w:rsid w:val="009A096D"/>
    <w:rsid w:val="009A0AD6"/>
    <w:rsid w:val="009A0F14"/>
    <w:rsid w:val="009A22FA"/>
    <w:rsid w:val="009A3060"/>
    <w:rsid w:val="009A4596"/>
    <w:rsid w:val="009A4E15"/>
    <w:rsid w:val="009A54B5"/>
    <w:rsid w:val="009A5A8B"/>
    <w:rsid w:val="009A5DB1"/>
    <w:rsid w:val="009A60A0"/>
    <w:rsid w:val="009A7C5A"/>
    <w:rsid w:val="009A7E51"/>
    <w:rsid w:val="009B21B9"/>
    <w:rsid w:val="009B4CD0"/>
    <w:rsid w:val="009B5E60"/>
    <w:rsid w:val="009B6D1D"/>
    <w:rsid w:val="009B7236"/>
    <w:rsid w:val="009C030A"/>
    <w:rsid w:val="009C21C6"/>
    <w:rsid w:val="009C383B"/>
    <w:rsid w:val="009C3A80"/>
    <w:rsid w:val="009C423C"/>
    <w:rsid w:val="009C508F"/>
    <w:rsid w:val="009C5238"/>
    <w:rsid w:val="009C5604"/>
    <w:rsid w:val="009C58B9"/>
    <w:rsid w:val="009C6263"/>
    <w:rsid w:val="009C7697"/>
    <w:rsid w:val="009D0F99"/>
    <w:rsid w:val="009D12B4"/>
    <w:rsid w:val="009D14CC"/>
    <w:rsid w:val="009D2135"/>
    <w:rsid w:val="009D2415"/>
    <w:rsid w:val="009D2FA7"/>
    <w:rsid w:val="009D3232"/>
    <w:rsid w:val="009D4CAE"/>
    <w:rsid w:val="009D5474"/>
    <w:rsid w:val="009D55F9"/>
    <w:rsid w:val="009D5A11"/>
    <w:rsid w:val="009D7296"/>
    <w:rsid w:val="009D746C"/>
    <w:rsid w:val="009D7760"/>
    <w:rsid w:val="009E1368"/>
    <w:rsid w:val="009E16E6"/>
    <w:rsid w:val="009E2953"/>
    <w:rsid w:val="009E30CE"/>
    <w:rsid w:val="009E3530"/>
    <w:rsid w:val="009E57F3"/>
    <w:rsid w:val="009E72BC"/>
    <w:rsid w:val="009F02C0"/>
    <w:rsid w:val="009F045D"/>
    <w:rsid w:val="009F04C3"/>
    <w:rsid w:val="009F0760"/>
    <w:rsid w:val="009F1769"/>
    <w:rsid w:val="009F21CE"/>
    <w:rsid w:val="009F5458"/>
    <w:rsid w:val="00A00057"/>
    <w:rsid w:val="00A00485"/>
    <w:rsid w:val="00A005ED"/>
    <w:rsid w:val="00A01A5F"/>
    <w:rsid w:val="00A02C96"/>
    <w:rsid w:val="00A02E65"/>
    <w:rsid w:val="00A0340A"/>
    <w:rsid w:val="00A0440C"/>
    <w:rsid w:val="00A0585F"/>
    <w:rsid w:val="00A0694A"/>
    <w:rsid w:val="00A073E7"/>
    <w:rsid w:val="00A10A30"/>
    <w:rsid w:val="00A1137C"/>
    <w:rsid w:val="00A113D7"/>
    <w:rsid w:val="00A11F0F"/>
    <w:rsid w:val="00A11FDE"/>
    <w:rsid w:val="00A15305"/>
    <w:rsid w:val="00A16126"/>
    <w:rsid w:val="00A17B53"/>
    <w:rsid w:val="00A20A7E"/>
    <w:rsid w:val="00A24133"/>
    <w:rsid w:val="00A249FE"/>
    <w:rsid w:val="00A262BF"/>
    <w:rsid w:val="00A2715C"/>
    <w:rsid w:val="00A27209"/>
    <w:rsid w:val="00A27809"/>
    <w:rsid w:val="00A315A6"/>
    <w:rsid w:val="00A317B0"/>
    <w:rsid w:val="00A31DF3"/>
    <w:rsid w:val="00A31E25"/>
    <w:rsid w:val="00A32841"/>
    <w:rsid w:val="00A34591"/>
    <w:rsid w:val="00A34E44"/>
    <w:rsid w:val="00A3640F"/>
    <w:rsid w:val="00A36BED"/>
    <w:rsid w:val="00A3788E"/>
    <w:rsid w:val="00A37D5F"/>
    <w:rsid w:val="00A40CE2"/>
    <w:rsid w:val="00A42F29"/>
    <w:rsid w:val="00A46921"/>
    <w:rsid w:val="00A46F2B"/>
    <w:rsid w:val="00A47176"/>
    <w:rsid w:val="00A475C5"/>
    <w:rsid w:val="00A4768C"/>
    <w:rsid w:val="00A47CA7"/>
    <w:rsid w:val="00A50A68"/>
    <w:rsid w:val="00A50B00"/>
    <w:rsid w:val="00A50D3B"/>
    <w:rsid w:val="00A514DD"/>
    <w:rsid w:val="00A518AA"/>
    <w:rsid w:val="00A5360F"/>
    <w:rsid w:val="00A53A41"/>
    <w:rsid w:val="00A53B49"/>
    <w:rsid w:val="00A54830"/>
    <w:rsid w:val="00A54E63"/>
    <w:rsid w:val="00A56348"/>
    <w:rsid w:val="00A56F61"/>
    <w:rsid w:val="00A5703F"/>
    <w:rsid w:val="00A57D39"/>
    <w:rsid w:val="00A600B2"/>
    <w:rsid w:val="00A6024E"/>
    <w:rsid w:val="00A6126E"/>
    <w:rsid w:val="00A624AA"/>
    <w:rsid w:val="00A65316"/>
    <w:rsid w:val="00A6572E"/>
    <w:rsid w:val="00A671A4"/>
    <w:rsid w:val="00A6782F"/>
    <w:rsid w:val="00A70F69"/>
    <w:rsid w:val="00A72611"/>
    <w:rsid w:val="00A72EAC"/>
    <w:rsid w:val="00A73ABB"/>
    <w:rsid w:val="00A74BF0"/>
    <w:rsid w:val="00A7528C"/>
    <w:rsid w:val="00A75B94"/>
    <w:rsid w:val="00A75CDD"/>
    <w:rsid w:val="00A76D2C"/>
    <w:rsid w:val="00A77746"/>
    <w:rsid w:val="00A8045F"/>
    <w:rsid w:val="00A806AA"/>
    <w:rsid w:val="00A80E66"/>
    <w:rsid w:val="00A83BF6"/>
    <w:rsid w:val="00A87F31"/>
    <w:rsid w:val="00A90695"/>
    <w:rsid w:val="00A90D27"/>
    <w:rsid w:val="00A9103B"/>
    <w:rsid w:val="00A91284"/>
    <w:rsid w:val="00A918A7"/>
    <w:rsid w:val="00A925CB"/>
    <w:rsid w:val="00A92871"/>
    <w:rsid w:val="00A92FEF"/>
    <w:rsid w:val="00A93AAB"/>
    <w:rsid w:val="00A955EB"/>
    <w:rsid w:val="00AA1253"/>
    <w:rsid w:val="00AA1F49"/>
    <w:rsid w:val="00AA286D"/>
    <w:rsid w:val="00AA3A2E"/>
    <w:rsid w:val="00AA3DC8"/>
    <w:rsid w:val="00AA4099"/>
    <w:rsid w:val="00AA50F6"/>
    <w:rsid w:val="00AA5AF1"/>
    <w:rsid w:val="00AA5C35"/>
    <w:rsid w:val="00AA6913"/>
    <w:rsid w:val="00AB0B36"/>
    <w:rsid w:val="00AB1F71"/>
    <w:rsid w:val="00AB2190"/>
    <w:rsid w:val="00AB39EB"/>
    <w:rsid w:val="00AB3F27"/>
    <w:rsid w:val="00AB3FD9"/>
    <w:rsid w:val="00AB4608"/>
    <w:rsid w:val="00AB7DE7"/>
    <w:rsid w:val="00AC0D73"/>
    <w:rsid w:val="00AC1BE7"/>
    <w:rsid w:val="00AC275F"/>
    <w:rsid w:val="00AC4781"/>
    <w:rsid w:val="00AC4863"/>
    <w:rsid w:val="00AC50A4"/>
    <w:rsid w:val="00AC5A95"/>
    <w:rsid w:val="00AC6074"/>
    <w:rsid w:val="00AC6471"/>
    <w:rsid w:val="00AD02D2"/>
    <w:rsid w:val="00AD1751"/>
    <w:rsid w:val="00AD194C"/>
    <w:rsid w:val="00AD1E19"/>
    <w:rsid w:val="00AD2B33"/>
    <w:rsid w:val="00AD2B6E"/>
    <w:rsid w:val="00AD3443"/>
    <w:rsid w:val="00AD418F"/>
    <w:rsid w:val="00AD4B3C"/>
    <w:rsid w:val="00AD59F1"/>
    <w:rsid w:val="00AD6383"/>
    <w:rsid w:val="00AD68A5"/>
    <w:rsid w:val="00AE15E0"/>
    <w:rsid w:val="00AE185D"/>
    <w:rsid w:val="00AE1BFE"/>
    <w:rsid w:val="00AE338E"/>
    <w:rsid w:val="00AE3842"/>
    <w:rsid w:val="00AE3C24"/>
    <w:rsid w:val="00AE3D83"/>
    <w:rsid w:val="00AE485C"/>
    <w:rsid w:val="00AE6D9D"/>
    <w:rsid w:val="00AE7191"/>
    <w:rsid w:val="00AE7D4F"/>
    <w:rsid w:val="00AE7FE4"/>
    <w:rsid w:val="00AF0BEA"/>
    <w:rsid w:val="00AF17D3"/>
    <w:rsid w:val="00AF1D77"/>
    <w:rsid w:val="00AF2D19"/>
    <w:rsid w:val="00AF38BA"/>
    <w:rsid w:val="00AF3A11"/>
    <w:rsid w:val="00AF4F67"/>
    <w:rsid w:val="00AF5357"/>
    <w:rsid w:val="00AF5811"/>
    <w:rsid w:val="00AF6509"/>
    <w:rsid w:val="00AF68BD"/>
    <w:rsid w:val="00B00BBE"/>
    <w:rsid w:val="00B026F0"/>
    <w:rsid w:val="00B03B4E"/>
    <w:rsid w:val="00B0456E"/>
    <w:rsid w:val="00B05209"/>
    <w:rsid w:val="00B0572A"/>
    <w:rsid w:val="00B05B71"/>
    <w:rsid w:val="00B06A05"/>
    <w:rsid w:val="00B06BF6"/>
    <w:rsid w:val="00B06F7F"/>
    <w:rsid w:val="00B07833"/>
    <w:rsid w:val="00B100F0"/>
    <w:rsid w:val="00B10174"/>
    <w:rsid w:val="00B10322"/>
    <w:rsid w:val="00B10B75"/>
    <w:rsid w:val="00B132EC"/>
    <w:rsid w:val="00B13FC9"/>
    <w:rsid w:val="00B1402E"/>
    <w:rsid w:val="00B14E70"/>
    <w:rsid w:val="00B15CB5"/>
    <w:rsid w:val="00B15E86"/>
    <w:rsid w:val="00B2002B"/>
    <w:rsid w:val="00B200A1"/>
    <w:rsid w:val="00B21B38"/>
    <w:rsid w:val="00B21D50"/>
    <w:rsid w:val="00B22102"/>
    <w:rsid w:val="00B22EA1"/>
    <w:rsid w:val="00B22F9B"/>
    <w:rsid w:val="00B23040"/>
    <w:rsid w:val="00B23747"/>
    <w:rsid w:val="00B24090"/>
    <w:rsid w:val="00B257E3"/>
    <w:rsid w:val="00B260C7"/>
    <w:rsid w:val="00B26CA3"/>
    <w:rsid w:val="00B27494"/>
    <w:rsid w:val="00B279B9"/>
    <w:rsid w:val="00B3082D"/>
    <w:rsid w:val="00B30CFE"/>
    <w:rsid w:val="00B31B32"/>
    <w:rsid w:val="00B34F48"/>
    <w:rsid w:val="00B35E9C"/>
    <w:rsid w:val="00B36359"/>
    <w:rsid w:val="00B4045D"/>
    <w:rsid w:val="00B4097F"/>
    <w:rsid w:val="00B4115C"/>
    <w:rsid w:val="00B41A0E"/>
    <w:rsid w:val="00B4211F"/>
    <w:rsid w:val="00B4268B"/>
    <w:rsid w:val="00B42A6F"/>
    <w:rsid w:val="00B435E8"/>
    <w:rsid w:val="00B438AA"/>
    <w:rsid w:val="00B4589D"/>
    <w:rsid w:val="00B4635C"/>
    <w:rsid w:val="00B510FC"/>
    <w:rsid w:val="00B519C0"/>
    <w:rsid w:val="00B51BA0"/>
    <w:rsid w:val="00B51D3D"/>
    <w:rsid w:val="00B535BD"/>
    <w:rsid w:val="00B53701"/>
    <w:rsid w:val="00B54BFB"/>
    <w:rsid w:val="00B56A26"/>
    <w:rsid w:val="00B56D8F"/>
    <w:rsid w:val="00B57786"/>
    <w:rsid w:val="00B6110A"/>
    <w:rsid w:val="00B6176A"/>
    <w:rsid w:val="00B62CD3"/>
    <w:rsid w:val="00B6301A"/>
    <w:rsid w:val="00B64CAD"/>
    <w:rsid w:val="00B65AE5"/>
    <w:rsid w:val="00B65C22"/>
    <w:rsid w:val="00B65DEC"/>
    <w:rsid w:val="00B66751"/>
    <w:rsid w:val="00B67AA6"/>
    <w:rsid w:val="00B67DBC"/>
    <w:rsid w:val="00B702E2"/>
    <w:rsid w:val="00B7066C"/>
    <w:rsid w:val="00B717D8"/>
    <w:rsid w:val="00B72DF3"/>
    <w:rsid w:val="00B740ED"/>
    <w:rsid w:val="00B74146"/>
    <w:rsid w:val="00B759D2"/>
    <w:rsid w:val="00B76F6C"/>
    <w:rsid w:val="00B8080B"/>
    <w:rsid w:val="00B811EF"/>
    <w:rsid w:val="00B81227"/>
    <w:rsid w:val="00B82710"/>
    <w:rsid w:val="00B85D8A"/>
    <w:rsid w:val="00B86EF1"/>
    <w:rsid w:val="00B87066"/>
    <w:rsid w:val="00B87851"/>
    <w:rsid w:val="00B90674"/>
    <w:rsid w:val="00B91BB0"/>
    <w:rsid w:val="00B93BB1"/>
    <w:rsid w:val="00B94323"/>
    <w:rsid w:val="00B961B7"/>
    <w:rsid w:val="00B963D4"/>
    <w:rsid w:val="00B96D90"/>
    <w:rsid w:val="00B9772B"/>
    <w:rsid w:val="00BA2524"/>
    <w:rsid w:val="00BA2DEF"/>
    <w:rsid w:val="00BA3EAA"/>
    <w:rsid w:val="00BA42FB"/>
    <w:rsid w:val="00BA4C27"/>
    <w:rsid w:val="00BA4ECC"/>
    <w:rsid w:val="00BA516F"/>
    <w:rsid w:val="00BA5493"/>
    <w:rsid w:val="00BA5BD6"/>
    <w:rsid w:val="00BA628C"/>
    <w:rsid w:val="00BA7059"/>
    <w:rsid w:val="00BA7801"/>
    <w:rsid w:val="00BB0051"/>
    <w:rsid w:val="00BB02C6"/>
    <w:rsid w:val="00BB1082"/>
    <w:rsid w:val="00BB2127"/>
    <w:rsid w:val="00BB3805"/>
    <w:rsid w:val="00BB41D9"/>
    <w:rsid w:val="00BB52A5"/>
    <w:rsid w:val="00BB6740"/>
    <w:rsid w:val="00BB7EA1"/>
    <w:rsid w:val="00BB7F81"/>
    <w:rsid w:val="00BC1DD4"/>
    <w:rsid w:val="00BC269B"/>
    <w:rsid w:val="00BC27D2"/>
    <w:rsid w:val="00BC40AF"/>
    <w:rsid w:val="00BC4836"/>
    <w:rsid w:val="00BC4DB1"/>
    <w:rsid w:val="00BD029C"/>
    <w:rsid w:val="00BD11EA"/>
    <w:rsid w:val="00BD2DE6"/>
    <w:rsid w:val="00BD35E1"/>
    <w:rsid w:val="00BD398A"/>
    <w:rsid w:val="00BD42BE"/>
    <w:rsid w:val="00BD54FC"/>
    <w:rsid w:val="00BD62B2"/>
    <w:rsid w:val="00BD63C3"/>
    <w:rsid w:val="00BD701E"/>
    <w:rsid w:val="00BD76A4"/>
    <w:rsid w:val="00BE0454"/>
    <w:rsid w:val="00BE1C8A"/>
    <w:rsid w:val="00BE262E"/>
    <w:rsid w:val="00BE3D07"/>
    <w:rsid w:val="00BE4857"/>
    <w:rsid w:val="00BE491F"/>
    <w:rsid w:val="00BE5847"/>
    <w:rsid w:val="00BE5BE0"/>
    <w:rsid w:val="00BE70E8"/>
    <w:rsid w:val="00BF0C7E"/>
    <w:rsid w:val="00BF0E76"/>
    <w:rsid w:val="00BF0F7B"/>
    <w:rsid w:val="00BF1B1E"/>
    <w:rsid w:val="00BF2B3E"/>
    <w:rsid w:val="00BF2DAF"/>
    <w:rsid w:val="00BF3749"/>
    <w:rsid w:val="00BF49D0"/>
    <w:rsid w:val="00BF4E1B"/>
    <w:rsid w:val="00BF5059"/>
    <w:rsid w:val="00BF78DB"/>
    <w:rsid w:val="00C01D3B"/>
    <w:rsid w:val="00C01DDD"/>
    <w:rsid w:val="00C025EF"/>
    <w:rsid w:val="00C0480F"/>
    <w:rsid w:val="00C05EF7"/>
    <w:rsid w:val="00C062B1"/>
    <w:rsid w:val="00C1043C"/>
    <w:rsid w:val="00C12952"/>
    <w:rsid w:val="00C12A51"/>
    <w:rsid w:val="00C13413"/>
    <w:rsid w:val="00C1591E"/>
    <w:rsid w:val="00C161F2"/>
    <w:rsid w:val="00C17502"/>
    <w:rsid w:val="00C20356"/>
    <w:rsid w:val="00C205B1"/>
    <w:rsid w:val="00C20D36"/>
    <w:rsid w:val="00C20EE3"/>
    <w:rsid w:val="00C21038"/>
    <w:rsid w:val="00C21D8B"/>
    <w:rsid w:val="00C2396B"/>
    <w:rsid w:val="00C23C3C"/>
    <w:rsid w:val="00C2702A"/>
    <w:rsid w:val="00C30621"/>
    <w:rsid w:val="00C30BA6"/>
    <w:rsid w:val="00C31467"/>
    <w:rsid w:val="00C349B1"/>
    <w:rsid w:val="00C34CCB"/>
    <w:rsid w:val="00C34F5B"/>
    <w:rsid w:val="00C3652D"/>
    <w:rsid w:val="00C36696"/>
    <w:rsid w:val="00C36720"/>
    <w:rsid w:val="00C37518"/>
    <w:rsid w:val="00C37F00"/>
    <w:rsid w:val="00C42A3A"/>
    <w:rsid w:val="00C42A40"/>
    <w:rsid w:val="00C4517F"/>
    <w:rsid w:val="00C45232"/>
    <w:rsid w:val="00C465C2"/>
    <w:rsid w:val="00C46A4E"/>
    <w:rsid w:val="00C46E94"/>
    <w:rsid w:val="00C52274"/>
    <w:rsid w:val="00C52A33"/>
    <w:rsid w:val="00C52BA5"/>
    <w:rsid w:val="00C53B55"/>
    <w:rsid w:val="00C54D8C"/>
    <w:rsid w:val="00C558DF"/>
    <w:rsid w:val="00C567F7"/>
    <w:rsid w:val="00C62303"/>
    <w:rsid w:val="00C63892"/>
    <w:rsid w:val="00C64683"/>
    <w:rsid w:val="00C65647"/>
    <w:rsid w:val="00C66A33"/>
    <w:rsid w:val="00C66CEF"/>
    <w:rsid w:val="00C670FE"/>
    <w:rsid w:val="00C67B08"/>
    <w:rsid w:val="00C67F66"/>
    <w:rsid w:val="00C7079F"/>
    <w:rsid w:val="00C71D11"/>
    <w:rsid w:val="00C7283A"/>
    <w:rsid w:val="00C73237"/>
    <w:rsid w:val="00C747E8"/>
    <w:rsid w:val="00C74B19"/>
    <w:rsid w:val="00C751E0"/>
    <w:rsid w:val="00C75492"/>
    <w:rsid w:val="00C75704"/>
    <w:rsid w:val="00C76D1E"/>
    <w:rsid w:val="00C77B40"/>
    <w:rsid w:val="00C8054E"/>
    <w:rsid w:val="00C8146C"/>
    <w:rsid w:val="00C82E87"/>
    <w:rsid w:val="00C846DD"/>
    <w:rsid w:val="00C850F4"/>
    <w:rsid w:val="00C85CA6"/>
    <w:rsid w:val="00C865FF"/>
    <w:rsid w:val="00C901F5"/>
    <w:rsid w:val="00C9147E"/>
    <w:rsid w:val="00C91C4D"/>
    <w:rsid w:val="00C92257"/>
    <w:rsid w:val="00C922D4"/>
    <w:rsid w:val="00C925ED"/>
    <w:rsid w:val="00C9339F"/>
    <w:rsid w:val="00C9516D"/>
    <w:rsid w:val="00C96A10"/>
    <w:rsid w:val="00C96B1F"/>
    <w:rsid w:val="00C9715E"/>
    <w:rsid w:val="00C9753B"/>
    <w:rsid w:val="00C97892"/>
    <w:rsid w:val="00CA0215"/>
    <w:rsid w:val="00CA19CD"/>
    <w:rsid w:val="00CA3B2F"/>
    <w:rsid w:val="00CA3EB4"/>
    <w:rsid w:val="00CA424A"/>
    <w:rsid w:val="00CA4A62"/>
    <w:rsid w:val="00CB00AD"/>
    <w:rsid w:val="00CB0B12"/>
    <w:rsid w:val="00CB2757"/>
    <w:rsid w:val="00CB2FE7"/>
    <w:rsid w:val="00CB3007"/>
    <w:rsid w:val="00CB3B57"/>
    <w:rsid w:val="00CB42AE"/>
    <w:rsid w:val="00CB5ABF"/>
    <w:rsid w:val="00CB602A"/>
    <w:rsid w:val="00CB6768"/>
    <w:rsid w:val="00CB704C"/>
    <w:rsid w:val="00CC17DB"/>
    <w:rsid w:val="00CC2F01"/>
    <w:rsid w:val="00CC3A72"/>
    <w:rsid w:val="00CC4335"/>
    <w:rsid w:val="00CC4ACA"/>
    <w:rsid w:val="00CC6453"/>
    <w:rsid w:val="00CD2D8A"/>
    <w:rsid w:val="00CD31EA"/>
    <w:rsid w:val="00CD33EC"/>
    <w:rsid w:val="00CD5445"/>
    <w:rsid w:val="00CD5D40"/>
    <w:rsid w:val="00CD692F"/>
    <w:rsid w:val="00CE0392"/>
    <w:rsid w:val="00CE0C3F"/>
    <w:rsid w:val="00CE0C9A"/>
    <w:rsid w:val="00CE40EF"/>
    <w:rsid w:val="00CE5481"/>
    <w:rsid w:val="00CE5866"/>
    <w:rsid w:val="00CE598B"/>
    <w:rsid w:val="00CE5E67"/>
    <w:rsid w:val="00CE5EA7"/>
    <w:rsid w:val="00CE75A8"/>
    <w:rsid w:val="00CE7E75"/>
    <w:rsid w:val="00CF0045"/>
    <w:rsid w:val="00CF18C1"/>
    <w:rsid w:val="00CF1CAA"/>
    <w:rsid w:val="00CF3AC9"/>
    <w:rsid w:val="00CF5E45"/>
    <w:rsid w:val="00CF6123"/>
    <w:rsid w:val="00CF7194"/>
    <w:rsid w:val="00CF7C90"/>
    <w:rsid w:val="00CF7EA0"/>
    <w:rsid w:val="00D00600"/>
    <w:rsid w:val="00D0145D"/>
    <w:rsid w:val="00D01FBD"/>
    <w:rsid w:val="00D0329F"/>
    <w:rsid w:val="00D03493"/>
    <w:rsid w:val="00D0412D"/>
    <w:rsid w:val="00D06299"/>
    <w:rsid w:val="00D0740E"/>
    <w:rsid w:val="00D07834"/>
    <w:rsid w:val="00D1001A"/>
    <w:rsid w:val="00D1045D"/>
    <w:rsid w:val="00D10B47"/>
    <w:rsid w:val="00D12A01"/>
    <w:rsid w:val="00D13340"/>
    <w:rsid w:val="00D133AA"/>
    <w:rsid w:val="00D13B0B"/>
    <w:rsid w:val="00D13CCF"/>
    <w:rsid w:val="00D14CF7"/>
    <w:rsid w:val="00D14D58"/>
    <w:rsid w:val="00D158AF"/>
    <w:rsid w:val="00D15E67"/>
    <w:rsid w:val="00D16F0D"/>
    <w:rsid w:val="00D174DC"/>
    <w:rsid w:val="00D17BF2"/>
    <w:rsid w:val="00D17D09"/>
    <w:rsid w:val="00D17FA6"/>
    <w:rsid w:val="00D200F8"/>
    <w:rsid w:val="00D20ABB"/>
    <w:rsid w:val="00D20C58"/>
    <w:rsid w:val="00D22677"/>
    <w:rsid w:val="00D24AEE"/>
    <w:rsid w:val="00D25227"/>
    <w:rsid w:val="00D25DBC"/>
    <w:rsid w:val="00D30196"/>
    <w:rsid w:val="00D3073E"/>
    <w:rsid w:val="00D31676"/>
    <w:rsid w:val="00D31686"/>
    <w:rsid w:val="00D316C8"/>
    <w:rsid w:val="00D31DFD"/>
    <w:rsid w:val="00D337D5"/>
    <w:rsid w:val="00D34817"/>
    <w:rsid w:val="00D350C2"/>
    <w:rsid w:val="00D363FB"/>
    <w:rsid w:val="00D365BB"/>
    <w:rsid w:val="00D3679E"/>
    <w:rsid w:val="00D36844"/>
    <w:rsid w:val="00D375D2"/>
    <w:rsid w:val="00D3795A"/>
    <w:rsid w:val="00D37AB5"/>
    <w:rsid w:val="00D40C74"/>
    <w:rsid w:val="00D4228B"/>
    <w:rsid w:val="00D43282"/>
    <w:rsid w:val="00D43EA4"/>
    <w:rsid w:val="00D44508"/>
    <w:rsid w:val="00D44D8C"/>
    <w:rsid w:val="00D47810"/>
    <w:rsid w:val="00D5128E"/>
    <w:rsid w:val="00D51F80"/>
    <w:rsid w:val="00D52FD0"/>
    <w:rsid w:val="00D538A9"/>
    <w:rsid w:val="00D54385"/>
    <w:rsid w:val="00D550A5"/>
    <w:rsid w:val="00D55842"/>
    <w:rsid w:val="00D603B7"/>
    <w:rsid w:val="00D62071"/>
    <w:rsid w:val="00D6259C"/>
    <w:rsid w:val="00D63562"/>
    <w:rsid w:val="00D63B91"/>
    <w:rsid w:val="00D64A4A"/>
    <w:rsid w:val="00D6679C"/>
    <w:rsid w:val="00D66A73"/>
    <w:rsid w:val="00D67BB8"/>
    <w:rsid w:val="00D70DA7"/>
    <w:rsid w:val="00D725B9"/>
    <w:rsid w:val="00D73EE6"/>
    <w:rsid w:val="00D740EB"/>
    <w:rsid w:val="00D742D2"/>
    <w:rsid w:val="00D744DC"/>
    <w:rsid w:val="00D75176"/>
    <w:rsid w:val="00D75CF7"/>
    <w:rsid w:val="00D776C3"/>
    <w:rsid w:val="00D80153"/>
    <w:rsid w:val="00D81AC7"/>
    <w:rsid w:val="00D82311"/>
    <w:rsid w:val="00D8495C"/>
    <w:rsid w:val="00D8635C"/>
    <w:rsid w:val="00D865B9"/>
    <w:rsid w:val="00D86737"/>
    <w:rsid w:val="00D86936"/>
    <w:rsid w:val="00D8696A"/>
    <w:rsid w:val="00D9153B"/>
    <w:rsid w:val="00D92048"/>
    <w:rsid w:val="00D92B8A"/>
    <w:rsid w:val="00D945B3"/>
    <w:rsid w:val="00D94F7B"/>
    <w:rsid w:val="00D95903"/>
    <w:rsid w:val="00D95D78"/>
    <w:rsid w:val="00D97DE4"/>
    <w:rsid w:val="00DA0810"/>
    <w:rsid w:val="00DA087A"/>
    <w:rsid w:val="00DA2BF8"/>
    <w:rsid w:val="00DA3FCE"/>
    <w:rsid w:val="00DB0A7A"/>
    <w:rsid w:val="00DB1572"/>
    <w:rsid w:val="00DB4203"/>
    <w:rsid w:val="00DB484E"/>
    <w:rsid w:val="00DB53D5"/>
    <w:rsid w:val="00DB79DD"/>
    <w:rsid w:val="00DB7CA1"/>
    <w:rsid w:val="00DC25DA"/>
    <w:rsid w:val="00DC26DE"/>
    <w:rsid w:val="00DC326E"/>
    <w:rsid w:val="00DC3346"/>
    <w:rsid w:val="00DC5149"/>
    <w:rsid w:val="00DC5197"/>
    <w:rsid w:val="00DC759A"/>
    <w:rsid w:val="00DC7C37"/>
    <w:rsid w:val="00DD23AF"/>
    <w:rsid w:val="00DD316B"/>
    <w:rsid w:val="00DD33AD"/>
    <w:rsid w:val="00DD3C08"/>
    <w:rsid w:val="00DD5755"/>
    <w:rsid w:val="00DD6B9E"/>
    <w:rsid w:val="00DE0476"/>
    <w:rsid w:val="00DE17F4"/>
    <w:rsid w:val="00DE2AAC"/>
    <w:rsid w:val="00DE4446"/>
    <w:rsid w:val="00DE6F6E"/>
    <w:rsid w:val="00DF0774"/>
    <w:rsid w:val="00DF1125"/>
    <w:rsid w:val="00DF27AC"/>
    <w:rsid w:val="00DF399A"/>
    <w:rsid w:val="00DF5AE2"/>
    <w:rsid w:val="00DF6280"/>
    <w:rsid w:val="00DF7B14"/>
    <w:rsid w:val="00E00009"/>
    <w:rsid w:val="00E01EF4"/>
    <w:rsid w:val="00E01F7B"/>
    <w:rsid w:val="00E025EE"/>
    <w:rsid w:val="00E02CF2"/>
    <w:rsid w:val="00E04947"/>
    <w:rsid w:val="00E04AC8"/>
    <w:rsid w:val="00E056B2"/>
    <w:rsid w:val="00E069F7"/>
    <w:rsid w:val="00E06C35"/>
    <w:rsid w:val="00E06F0A"/>
    <w:rsid w:val="00E0710D"/>
    <w:rsid w:val="00E0791A"/>
    <w:rsid w:val="00E07E39"/>
    <w:rsid w:val="00E07F71"/>
    <w:rsid w:val="00E107AC"/>
    <w:rsid w:val="00E108B3"/>
    <w:rsid w:val="00E110D9"/>
    <w:rsid w:val="00E114D8"/>
    <w:rsid w:val="00E11B1A"/>
    <w:rsid w:val="00E1346D"/>
    <w:rsid w:val="00E1347F"/>
    <w:rsid w:val="00E138FC"/>
    <w:rsid w:val="00E1433C"/>
    <w:rsid w:val="00E156A5"/>
    <w:rsid w:val="00E1621B"/>
    <w:rsid w:val="00E21114"/>
    <w:rsid w:val="00E21FFB"/>
    <w:rsid w:val="00E22B84"/>
    <w:rsid w:val="00E22D7A"/>
    <w:rsid w:val="00E230E9"/>
    <w:rsid w:val="00E24A9F"/>
    <w:rsid w:val="00E24B8E"/>
    <w:rsid w:val="00E24F16"/>
    <w:rsid w:val="00E26045"/>
    <w:rsid w:val="00E26660"/>
    <w:rsid w:val="00E26BDB"/>
    <w:rsid w:val="00E27304"/>
    <w:rsid w:val="00E31939"/>
    <w:rsid w:val="00E31B7B"/>
    <w:rsid w:val="00E337F5"/>
    <w:rsid w:val="00E33856"/>
    <w:rsid w:val="00E339E4"/>
    <w:rsid w:val="00E347E2"/>
    <w:rsid w:val="00E34EBC"/>
    <w:rsid w:val="00E3527C"/>
    <w:rsid w:val="00E37211"/>
    <w:rsid w:val="00E37848"/>
    <w:rsid w:val="00E4034D"/>
    <w:rsid w:val="00E404B3"/>
    <w:rsid w:val="00E41D0B"/>
    <w:rsid w:val="00E41EE7"/>
    <w:rsid w:val="00E42084"/>
    <w:rsid w:val="00E42CA3"/>
    <w:rsid w:val="00E43302"/>
    <w:rsid w:val="00E45166"/>
    <w:rsid w:val="00E452A8"/>
    <w:rsid w:val="00E47857"/>
    <w:rsid w:val="00E50D4E"/>
    <w:rsid w:val="00E51555"/>
    <w:rsid w:val="00E54004"/>
    <w:rsid w:val="00E559EA"/>
    <w:rsid w:val="00E5696D"/>
    <w:rsid w:val="00E56E45"/>
    <w:rsid w:val="00E57005"/>
    <w:rsid w:val="00E57139"/>
    <w:rsid w:val="00E613C8"/>
    <w:rsid w:val="00E6161C"/>
    <w:rsid w:val="00E62048"/>
    <w:rsid w:val="00E6237A"/>
    <w:rsid w:val="00E62DEC"/>
    <w:rsid w:val="00E62E98"/>
    <w:rsid w:val="00E63233"/>
    <w:rsid w:val="00E64385"/>
    <w:rsid w:val="00E65F8A"/>
    <w:rsid w:val="00E67486"/>
    <w:rsid w:val="00E674D4"/>
    <w:rsid w:val="00E70929"/>
    <w:rsid w:val="00E727CE"/>
    <w:rsid w:val="00E749E1"/>
    <w:rsid w:val="00E77254"/>
    <w:rsid w:val="00E8007A"/>
    <w:rsid w:val="00E80578"/>
    <w:rsid w:val="00E80AC4"/>
    <w:rsid w:val="00E80B43"/>
    <w:rsid w:val="00E8148C"/>
    <w:rsid w:val="00E82119"/>
    <w:rsid w:val="00E833CB"/>
    <w:rsid w:val="00E83995"/>
    <w:rsid w:val="00E83B8C"/>
    <w:rsid w:val="00E83CBA"/>
    <w:rsid w:val="00E83D2E"/>
    <w:rsid w:val="00E83FB2"/>
    <w:rsid w:val="00E870BB"/>
    <w:rsid w:val="00E9059A"/>
    <w:rsid w:val="00E90615"/>
    <w:rsid w:val="00E91FE0"/>
    <w:rsid w:val="00E936EB"/>
    <w:rsid w:val="00E95AC2"/>
    <w:rsid w:val="00E9607D"/>
    <w:rsid w:val="00E96403"/>
    <w:rsid w:val="00E96B93"/>
    <w:rsid w:val="00E97167"/>
    <w:rsid w:val="00E971F5"/>
    <w:rsid w:val="00EA0169"/>
    <w:rsid w:val="00EA0B56"/>
    <w:rsid w:val="00EA134E"/>
    <w:rsid w:val="00EA3781"/>
    <w:rsid w:val="00EA5023"/>
    <w:rsid w:val="00EA5F59"/>
    <w:rsid w:val="00EA7061"/>
    <w:rsid w:val="00EB13FE"/>
    <w:rsid w:val="00EB21D6"/>
    <w:rsid w:val="00EB254B"/>
    <w:rsid w:val="00EB39F1"/>
    <w:rsid w:val="00EB3BED"/>
    <w:rsid w:val="00EB5434"/>
    <w:rsid w:val="00EB5D6C"/>
    <w:rsid w:val="00EB76D6"/>
    <w:rsid w:val="00EC0178"/>
    <w:rsid w:val="00EC049F"/>
    <w:rsid w:val="00EC73C8"/>
    <w:rsid w:val="00EC77E5"/>
    <w:rsid w:val="00ED024E"/>
    <w:rsid w:val="00ED0867"/>
    <w:rsid w:val="00ED194C"/>
    <w:rsid w:val="00ED2C26"/>
    <w:rsid w:val="00ED2D6F"/>
    <w:rsid w:val="00ED5B17"/>
    <w:rsid w:val="00ED5EC2"/>
    <w:rsid w:val="00ED6283"/>
    <w:rsid w:val="00ED6BA5"/>
    <w:rsid w:val="00EE0614"/>
    <w:rsid w:val="00EE0DF2"/>
    <w:rsid w:val="00EE205C"/>
    <w:rsid w:val="00EE21DD"/>
    <w:rsid w:val="00EE308A"/>
    <w:rsid w:val="00EE3964"/>
    <w:rsid w:val="00EE4AE7"/>
    <w:rsid w:val="00EE56DF"/>
    <w:rsid w:val="00EE5822"/>
    <w:rsid w:val="00EE6B98"/>
    <w:rsid w:val="00EF070A"/>
    <w:rsid w:val="00EF1A24"/>
    <w:rsid w:val="00EF1BF1"/>
    <w:rsid w:val="00EF242D"/>
    <w:rsid w:val="00EF5E2C"/>
    <w:rsid w:val="00EF6EC6"/>
    <w:rsid w:val="00EF71E1"/>
    <w:rsid w:val="00F008F3"/>
    <w:rsid w:val="00F00B47"/>
    <w:rsid w:val="00F00F84"/>
    <w:rsid w:val="00F0264E"/>
    <w:rsid w:val="00F02D39"/>
    <w:rsid w:val="00F04E8D"/>
    <w:rsid w:val="00F05EAF"/>
    <w:rsid w:val="00F0631E"/>
    <w:rsid w:val="00F06D7C"/>
    <w:rsid w:val="00F07D1C"/>
    <w:rsid w:val="00F1049D"/>
    <w:rsid w:val="00F119F0"/>
    <w:rsid w:val="00F1296C"/>
    <w:rsid w:val="00F141C6"/>
    <w:rsid w:val="00F147FD"/>
    <w:rsid w:val="00F1496D"/>
    <w:rsid w:val="00F1586F"/>
    <w:rsid w:val="00F15FC1"/>
    <w:rsid w:val="00F17762"/>
    <w:rsid w:val="00F17FD4"/>
    <w:rsid w:val="00F20CBD"/>
    <w:rsid w:val="00F23C5A"/>
    <w:rsid w:val="00F23E91"/>
    <w:rsid w:val="00F2409F"/>
    <w:rsid w:val="00F241AC"/>
    <w:rsid w:val="00F265B6"/>
    <w:rsid w:val="00F277D4"/>
    <w:rsid w:val="00F31104"/>
    <w:rsid w:val="00F3280F"/>
    <w:rsid w:val="00F33AD3"/>
    <w:rsid w:val="00F34044"/>
    <w:rsid w:val="00F34508"/>
    <w:rsid w:val="00F34E93"/>
    <w:rsid w:val="00F409AC"/>
    <w:rsid w:val="00F40B13"/>
    <w:rsid w:val="00F43924"/>
    <w:rsid w:val="00F4474B"/>
    <w:rsid w:val="00F45610"/>
    <w:rsid w:val="00F456B7"/>
    <w:rsid w:val="00F45B01"/>
    <w:rsid w:val="00F502DB"/>
    <w:rsid w:val="00F50623"/>
    <w:rsid w:val="00F5080B"/>
    <w:rsid w:val="00F512B8"/>
    <w:rsid w:val="00F513E5"/>
    <w:rsid w:val="00F5219B"/>
    <w:rsid w:val="00F52943"/>
    <w:rsid w:val="00F53138"/>
    <w:rsid w:val="00F534C0"/>
    <w:rsid w:val="00F5523B"/>
    <w:rsid w:val="00F57354"/>
    <w:rsid w:val="00F60794"/>
    <w:rsid w:val="00F60E88"/>
    <w:rsid w:val="00F61263"/>
    <w:rsid w:val="00F623B6"/>
    <w:rsid w:val="00F6280F"/>
    <w:rsid w:val="00F62819"/>
    <w:rsid w:val="00F631D4"/>
    <w:rsid w:val="00F6394B"/>
    <w:rsid w:val="00F63EA9"/>
    <w:rsid w:val="00F6796D"/>
    <w:rsid w:val="00F708D9"/>
    <w:rsid w:val="00F720FB"/>
    <w:rsid w:val="00F733F4"/>
    <w:rsid w:val="00F73B69"/>
    <w:rsid w:val="00F74081"/>
    <w:rsid w:val="00F7437F"/>
    <w:rsid w:val="00F7539C"/>
    <w:rsid w:val="00F76425"/>
    <w:rsid w:val="00F774DB"/>
    <w:rsid w:val="00F80572"/>
    <w:rsid w:val="00F80602"/>
    <w:rsid w:val="00F80899"/>
    <w:rsid w:val="00F808A9"/>
    <w:rsid w:val="00F80A55"/>
    <w:rsid w:val="00F80B1F"/>
    <w:rsid w:val="00F80E33"/>
    <w:rsid w:val="00F81376"/>
    <w:rsid w:val="00F81AB0"/>
    <w:rsid w:val="00F81FAF"/>
    <w:rsid w:val="00F8245C"/>
    <w:rsid w:val="00F827E8"/>
    <w:rsid w:val="00F8327E"/>
    <w:rsid w:val="00F8406F"/>
    <w:rsid w:val="00F84C20"/>
    <w:rsid w:val="00F86452"/>
    <w:rsid w:val="00F92112"/>
    <w:rsid w:val="00F9230A"/>
    <w:rsid w:val="00F92366"/>
    <w:rsid w:val="00F92753"/>
    <w:rsid w:val="00F92877"/>
    <w:rsid w:val="00F9443E"/>
    <w:rsid w:val="00F94DE1"/>
    <w:rsid w:val="00F9598E"/>
    <w:rsid w:val="00F95D51"/>
    <w:rsid w:val="00F96B31"/>
    <w:rsid w:val="00F96B32"/>
    <w:rsid w:val="00F97321"/>
    <w:rsid w:val="00F9735A"/>
    <w:rsid w:val="00F97DB2"/>
    <w:rsid w:val="00F97E95"/>
    <w:rsid w:val="00FA1481"/>
    <w:rsid w:val="00FA1994"/>
    <w:rsid w:val="00FA42F4"/>
    <w:rsid w:val="00FA4A89"/>
    <w:rsid w:val="00FB0730"/>
    <w:rsid w:val="00FB0BC1"/>
    <w:rsid w:val="00FB14A0"/>
    <w:rsid w:val="00FB1DF8"/>
    <w:rsid w:val="00FB2C48"/>
    <w:rsid w:val="00FB2D47"/>
    <w:rsid w:val="00FB44A9"/>
    <w:rsid w:val="00FB45A5"/>
    <w:rsid w:val="00FB47DA"/>
    <w:rsid w:val="00FB4887"/>
    <w:rsid w:val="00FB4CC3"/>
    <w:rsid w:val="00FB4E4A"/>
    <w:rsid w:val="00FB5FFF"/>
    <w:rsid w:val="00FB6A6E"/>
    <w:rsid w:val="00FB7F35"/>
    <w:rsid w:val="00FC11D6"/>
    <w:rsid w:val="00FC1454"/>
    <w:rsid w:val="00FC2D98"/>
    <w:rsid w:val="00FC454F"/>
    <w:rsid w:val="00FC48DD"/>
    <w:rsid w:val="00FC569E"/>
    <w:rsid w:val="00FC67E5"/>
    <w:rsid w:val="00FC6BFF"/>
    <w:rsid w:val="00FD04EB"/>
    <w:rsid w:val="00FD0F3D"/>
    <w:rsid w:val="00FD131D"/>
    <w:rsid w:val="00FD1F8A"/>
    <w:rsid w:val="00FD39D9"/>
    <w:rsid w:val="00FD5177"/>
    <w:rsid w:val="00FD595E"/>
    <w:rsid w:val="00FD5DFA"/>
    <w:rsid w:val="00FD7212"/>
    <w:rsid w:val="00FD79CF"/>
    <w:rsid w:val="00FE0C5F"/>
    <w:rsid w:val="00FE35E1"/>
    <w:rsid w:val="00FE35F7"/>
    <w:rsid w:val="00FE45EA"/>
    <w:rsid w:val="00FE6399"/>
    <w:rsid w:val="00FE6D86"/>
    <w:rsid w:val="00FE7AC1"/>
    <w:rsid w:val="00FF0DA7"/>
    <w:rsid w:val="00FF1DB3"/>
    <w:rsid w:val="00FF3276"/>
    <w:rsid w:val="00FF3528"/>
    <w:rsid w:val="00FF3E17"/>
    <w:rsid w:val="00FF43E9"/>
    <w:rsid w:val="00FF47EA"/>
    <w:rsid w:val="00FF5B26"/>
    <w:rsid w:val="00FF6DD3"/>
    <w:rsid w:val="00FF73F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9F4A75"/>
  <w15:docId w15:val="{03AAAD3C-518B-40BD-894F-B3287421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A37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Quote,Footnote Quote1,Footnote Quote2,Footnote Quote3,Footnote Quote4,Footnote Quote5,Footnote Quote6,Footnote Quote7,Footnote Quote8,Footnote Text Char Char Char Char,Footnote Text Char Char Char Char Char,FA Fußnotentext,FA Fu"/>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Char Char Char,Ref. de nota al pie. Char,ftref Char,BVI fnr Char,BVI fnr Car Car Char,BVI fnr Car Char,BVI fnr Car Car Car Car Char,BVI fnr Car Car Car Car Char Char,referencia nota al pie Char,Fußnotenzeichen DISS Char,16 Point Char"/>
    <w:link w:val="CharCha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Text Char Char Char Char Char1"/>
    <w:basedOn w:val="DefaultParagraphFont"/>
    <w:link w:val="FootnoteText"/>
    <w:uiPriority w:val="99"/>
    <w:rsid w:val="00D6679C"/>
    <w:rPr>
      <w:rFonts w:ascii="Courier" w:hAnsi="Courier"/>
      <w:lang w:val="en-US" w:eastAsia="en-US"/>
    </w:rPr>
  </w:style>
  <w:style w:type="paragraph" w:customStyle="1" w:styleId="CharChar">
    <w:name w:val="Char Char"/>
    <w:aliases w:val="Ref. de nota al pie.,ftref,BVI fnr,BVI fnr Car Car,BVI fnr Car,BVI fnr Car Car Car Car,referencia nota al pie,Fußnotenzeichen DISS,16 Point,Superscript 6 Point,Ref,de nota al pie,BVI f"/>
    <w:basedOn w:val="Normal"/>
    <w:link w:val="FootnoteReference"/>
    <w:uiPriority w:val="99"/>
    <w:rsid w:val="00F00B47"/>
    <w:pPr>
      <w:spacing w:after="160" w:line="240" w:lineRule="exact"/>
    </w:pPr>
    <w:rPr>
      <w:vertAlign w:val="superscript"/>
      <w:lang w:val="en-GB" w:eastAsia="en-GB"/>
    </w:rPr>
  </w:style>
  <w:style w:type="paragraph" w:customStyle="1" w:styleId="Default">
    <w:name w:val="Default"/>
    <w:rsid w:val="00C567F7"/>
    <w:pPr>
      <w:autoSpaceDE w:val="0"/>
      <w:autoSpaceDN w:val="0"/>
      <w:adjustRightInd w:val="0"/>
    </w:pPr>
    <w:rPr>
      <w:rFonts w:ascii="Calibri" w:eastAsiaTheme="minorHAnsi" w:hAnsi="Calibri" w:cs="Calibri"/>
      <w:color w:val="000000"/>
      <w:sz w:val="24"/>
      <w:szCs w:val="24"/>
      <w:lang w:val="es-UY" w:eastAsia="en-US"/>
    </w:rPr>
  </w:style>
  <w:style w:type="table" w:styleId="TableGrid">
    <w:name w:val="Table Grid"/>
    <w:basedOn w:val="TableNormal"/>
    <w:uiPriority w:val="59"/>
    <w:rsid w:val="008F0C11"/>
    <w:rPr>
      <w:rFonts w:eastAsiaTheme="minorHAnsi"/>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2799E"/>
  </w:style>
  <w:style w:type="character" w:customStyle="1" w:styleId="EndnoteTextChar">
    <w:name w:val="Endnote Text Char"/>
    <w:basedOn w:val="DefaultParagraphFont"/>
    <w:link w:val="EndnoteText"/>
    <w:semiHidden/>
    <w:rsid w:val="0042799E"/>
    <w:rPr>
      <w:lang w:val="en-US" w:eastAsia="en-US"/>
    </w:rPr>
  </w:style>
  <w:style w:type="character" w:styleId="EndnoteReference">
    <w:name w:val="endnote reference"/>
    <w:basedOn w:val="DefaultParagraphFont"/>
    <w:semiHidden/>
    <w:unhideWhenUsed/>
    <w:rsid w:val="0042799E"/>
    <w:rPr>
      <w:vertAlign w:val="superscript"/>
    </w:rPr>
  </w:style>
  <w:style w:type="paragraph" w:styleId="BodyTextIndent">
    <w:name w:val="Body Text Indent"/>
    <w:basedOn w:val="Normal"/>
    <w:link w:val="BodyTextIndentChar"/>
    <w:unhideWhenUsed/>
    <w:rsid w:val="0012667F"/>
    <w:pPr>
      <w:spacing w:after="120"/>
      <w:ind w:left="283"/>
    </w:pPr>
  </w:style>
  <w:style w:type="character" w:customStyle="1" w:styleId="BodyTextIndentChar">
    <w:name w:val="Body Text Indent Char"/>
    <w:basedOn w:val="DefaultParagraphFont"/>
    <w:link w:val="BodyTextIndent"/>
    <w:rsid w:val="0012667F"/>
    <w:rPr>
      <w:lang w:val="en-US" w:eastAsia="en-US"/>
    </w:rPr>
  </w:style>
  <w:style w:type="paragraph" w:styleId="NoSpacing">
    <w:name w:val="No Spacing"/>
    <w:uiPriority w:val="99"/>
    <w:qFormat/>
    <w:rsid w:val="001B53A1"/>
    <w:rPr>
      <w:rFonts w:asciiTheme="minorHAnsi" w:eastAsiaTheme="minorHAnsi" w:hAnsiTheme="minorHAnsi" w:cstheme="minorBidi"/>
      <w:sz w:val="22"/>
      <w:szCs w:val="22"/>
      <w:lang w:val="es-UY" w:eastAsia="en-US"/>
    </w:rPr>
  </w:style>
  <w:style w:type="paragraph" w:styleId="NormalWeb">
    <w:name w:val="Normal (Web)"/>
    <w:basedOn w:val="Normal"/>
    <w:uiPriority w:val="99"/>
    <w:unhideWhenUsed/>
    <w:rsid w:val="00A47CA7"/>
    <w:pPr>
      <w:spacing w:before="100" w:beforeAutospacing="1" w:after="100" w:afterAutospacing="1"/>
    </w:pPr>
    <w:rPr>
      <w:rFonts w:eastAsiaTheme="minorHAnsi"/>
      <w:sz w:val="24"/>
      <w:szCs w:val="24"/>
      <w:lang w:val="es-UY" w:eastAsia="es-UY"/>
    </w:rPr>
  </w:style>
  <w:style w:type="paragraph" w:styleId="Revision">
    <w:name w:val="Revision"/>
    <w:hidden/>
    <w:uiPriority w:val="99"/>
    <w:semiHidden/>
    <w:rsid w:val="002338A6"/>
    <w:rPr>
      <w:lang w:val="en-US" w:eastAsia="en-US"/>
    </w:rPr>
  </w:style>
  <w:style w:type="character" w:customStyle="1" w:styleId="hps">
    <w:name w:val="hps"/>
    <w:basedOn w:val="DefaultParagraphFont"/>
    <w:rsid w:val="00866E51"/>
  </w:style>
  <w:style w:type="paragraph" w:styleId="Bibliography">
    <w:name w:val="Bibliography"/>
    <w:basedOn w:val="Normal"/>
    <w:next w:val="Normal"/>
    <w:uiPriority w:val="37"/>
    <w:unhideWhenUsed/>
    <w:rsid w:val="00DE17F4"/>
  </w:style>
  <w:style w:type="character" w:customStyle="1" w:styleId="ListParagraphChar">
    <w:name w:val="List Paragraph Char"/>
    <w:aliases w:val="List Paragraph (numbered (a)) Char,WB Para Char,List Paragraph1 Char"/>
    <w:basedOn w:val="DefaultParagraphFont"/>
    <w:link w:val="ListParagraph"/>
    <w:uiPriority w:val="34"/>
    <w:locked/>
    <w:rsid w:val="007D4579"/>
    <w:rPr>
      <w:lang w:val="en-US" w:eastAsia="en-US"/>
    </w:rPr>
  </w:style>
  <w:style w:type="character" w:customStyle="1" w:styleId="apple-converted-space">
    <w:name w:val="apple-converted-space"/>
    <w:basedOn w:val="DefaultParagraphFont"/>
    <w:rsid w:val="00683540"/>
  </w:style>
  <w:style w:type="character" w:customStyle="1" w:styleId="Heading3Char">
    <w:name w:val="Heading 3 Char"/>
    <w:basedOn w:val="DefaultParagraphFont"/>
    <w:link w:val="Heading3"/>
    <w:semiHidden/>
    <w:rsid w:val="00A3788E"/>
    <w:rPr>
      <w:rFonts w:asciiTheme="majorHAnsi" w:eastAsiaTheme="majorEastAsia" w:hAnsiTheme="majorHAnsi" w:cstheme="majorBidi"/>
      <w:b/>
      <w:bCs/>
      <w:color w:val="4F81BD" w:themeColor="accent1"/>
      <w:lang w:val="en-US" w:eastAsia="en-US"/>
    </w:rPr>
  </w:style>
  <w:style w:type="character" w:customStyle="1" w:styleId="PrrafodelistaCar1">
    <w:name w:val="Párrafo de lista Car1"/>
    <w:aliases w:val="List Paragraph (numbered (a)) Car1,WB Para Car1,List Paragraph1 Car1"/>
    <w:basedOn w:val="DefaultParagraphFont"/>
    <w:uiPriority w:val="34"/>
    <w:locked/>
    <w:rsid w:val="00C46A4E"/>
    <w:rPr>
      <w:sz w:val="22"/>
      <w:szCs w:val="22"/>
      <w:lang w:val="es-UY" w:eastAsia="en-US"/>
    </w:rPr>
  </w:style>
  <w:style w:type="character" w:styleId="Emphasis">
    <w:name w:val="Emphasis"/>
    <w:basedOn w:val="DefaultParagraphFont"/>
    <w:uiPriority w:val="20"/>
    <w:qFormat/>
    <w:locked/>
    <w:rsid w:val="007A6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90192472">
      <w:bodyDiv w:val="1"/>
      <w:marLeft w:val="0"/>
      <w:marRight w:val="0"/>
      <w:marTop w:val="0"/>
      <w:marBottom w:val="0"/>
      <w:divBdr>
        <w:top w:val="none" w:sz="0" w:space="0" w:color="auto"/>
        <w:left w:val="none" w:sz="0" w:space="0" w:color="auto"/>
        <w:bottom w:val="none" w:sz="0" w:space="0" w:color="auto"/>
        <w:right w:val="none" w:sz="0" w:space="0" w:color="auto"/>
      </w:divBdr>
    </w:div>
    <w:div w:id="232931455">
      <w:bodyDiv w:val="1"/>
      <w:marLeft w:val="0"/>
      <w:marRight w:val="0"/>
      <w:marTop w:val="0"/>
      <w:marBottom w:val="0"/>
      <w:divBdr>
        <w:top w:val="none" w:sz="0" w:space="0" w:color="auto"/>
        <w:left w:val="none" w:sz="0" w:space="0" w:color="auto"/>
        <w:bottom w:val="none" w:sz="0" w:space="0" w:color="auto"/>
        <w:right w:val="none" w:sz="0" w:space="0" w:color="auto"/>
      </w:divBdr>
    </w:div>
    <w:div w:id="251086830">
      <w:bodyDiv w:val="1"/>
      <w:marLeft w:val="0"/>
      <w:marRight w:val="0"/>
      <w:marTop w:val="0"/>
      <w:marBottom w:val="0"/>
      <w:divBdr>
        <w:top w:val="none" w:sz="0" w:space="0" w:color="auto"/>
        <w:left w:val="none" w:sz="0" w:space="0" w:color="auto"/>
        <w:bottom w:val="none" w:sz="0" w:space="0" w:color="auto"/>
        <w:right w:val="none" w:sz="0" w:space="0" w:color="auto"/>
      </w:divBdr>
    </w:div>
    <w:div w:id="384530028">
      <w:bodyDiv w:val="1"/>
      <w:marLeft w:val="0"/>
      <w:marRight w:val="0"/>
      <w:marTop w:val="0"/>
      <w:marBottom w:val="0"/>
      <w:divBdr>
        <w:top w:val="none" w:sz="0" w:space="0" w:color="auto"/>
        <w:left w:val="none" w:sz="0" w:space="0" w:color="auto"/>
        <w:bottom w:val="none" w:sz="0" w:space="0" w:color="auto"/>
        <w:right w:val="none" w:sz="0" w:space="0" w:color="auto"/>
      </w:divBdr>
    </w:div>
    <w:div w:id="458766853">
      <w:bodyDiv w:val="1"/>
      <w:marLeft w:val="0"/>
      <w:marRight w:val="0"/>
      <w:marTop w:val="0"/>
      <w:marBottom w:val="0"/>
      <w:divBdr>
        <w:top w:val="none" w:sz="0" w:space="0" w:color="auto"/>
        <w:left w:val="none" w:sz="0" w:space="0" w:color="auto"/>
        <w:bottom w:val="none" w:sz="0" w:space="0" w:color="auto"/>
        <w:right w:val="none" w:sz="0" w:space="0" w:color="auto"/>
      </w:divBdr>
    </w:div>
    <w:div w:id="543954647">
      <w:bodyDiv w:val="1"/>
      <w:marLeft w:val="0"/>
      <w:marRight w:val="0"/>
      <w:marTop w:val="0"/>
      <w:marBottom w:val="0"/>
      <w:divBdr>
        <w:top w:val="none" w:sz="0" w:space="0" w:color="auto"/>
        <w:left w:val="none" w:sz="0" w:space="0" w:color="auto"/>
        <w:bottom w:val="none" w:sz="0" w:space="0" w:color="auto"/>
        <w:right w:val="none" w:sz="0" w:space="0" w:color="auto"/>
      </w:divBdr>
    </w:div>
    <w:div w:id="621619253">
      <w:bodyDiv w:val="1"/>
      <w:marLeft w:val="0"/>
      <w:marRight w:val="0"/>
      <w:marTop w:val="0"/>
      <w:marBottom w:val="0"/>
      <w:divBdr>
        <w:top w:val="none" w:sz="0" w:space="0" w:color="auto"/>
        <w:left w:val="none" w:sz="0" w:space="0" w:color="auto"/>
        <w:bottom w:val="none" w:sz="0" w:space="0" w:color="auto"/>
        <w:right w:val="none" w:sz="0" w:space="0" w:color="auto"/>
      </w:divBdr>
    </w:div>
    <w:div w:id="718629763">
      <w:bodyDiv w:val="1"/>
      <w:marLeft w:val="0"/>
      <w:marRight w:val="0"/>
      <w:marTop w:val="0"/>
      <w:marBottom w:val="0"/>
      <w:divBdr>
        <w:top w:val="none" w:sz="0" w:space="0" w:color="auto"/>
        <w:left w:val="none" w:sz="0" w:space="0" w:color="auto"/>
        <w:bottom w:val="none" w:sz="0" w:space="0" w:color="auto"/>
        <w:right w:val="none" w:sz="0" w:space="0" w:color="auto"/>
      </w:divBdr>
    </w:div>
    <w:div w:id="836772699">
      <w:bodyDiv w:val="1"/>
      <w:marLeft w:val="0"/>
      <w:marRight w:val="0"/>
      <w:marTop w:val="0"/>
      <w:marBottom w:val="0"/>
      <w:divBdr>
        <w:top w:val="none" w:sz="0" w:space="0" w:color="auto"/>
        <w:left w:val="none" w:sz="0" w:space="0" w:color="auto"/>
        <w:bottom w:val="none" w:sz="0" w:space="0" w:color="auto"/>
        <w:right w:val="none" w:sz="0" w:space="0" w:color="auto"/>
      </w:divBdr>
    </w:div>
    <w:div w:id="857431994">
      <w:bodyDiv w:val="1"/>
      <w:marLeft w:val="0"/>
      <w:marRight w:val="0"/>
      <w:marTop w:val="0"/>
      <w:marBottom w:val="0"/>
      <w:divBdr>
        <w:top w:val="none" w:sz="0" w:space="0" w:color="auto"/>
        <w:left w:val="none" w:sz="0" w:space="0" w:color="auto"/>
        <w:bottom w:val="none" w:sz="0" w:space="0" w:color="auto"/>
        <w:right w:val="none" w:sz="0" w:space="0" w:color="auto"/>
      </w:divBdr>
    </w:div>
    <w:div w:id="1059522044">
      <w:bodyDiv w:val="1"/>
      <w:marLeft w:val="0"/>
      <w:marRight w:val="0"/>
      <w:marTop w:val="0"/>
      <w:marBottom w:val="0"/>
      <w:divBdr>
        <w:top w:val="none" w:sz="0" w:space="0" w:color="auto"/>
        <w:left w:val="none" w:sz="0" w:space="0" w:color="auto"/>
        <w:bottom w:val="none" w:sz="0" w:space="0" w:color="auto"/>
        <w:right w:val="none" w:sz="0" w:space="0" w:color="auto"/>
      </w:divBdr>
    </w:div>
    <w:div w:id="1086415825">
      <w:bodyDiv w:val="1"/>
      <w:marLeft w:val="0"/>
      <w:marRight w:val="0"/>
      <w:marTop w:val="0"/>
      <w:marBottom w:val="0"/>
      <w:divBdr>
        <w:top w:val="none" w:sz="0" w:space="0" w:color="auto"/>
        <w:left w:val="none" w:sz="0" w:space="0" w:color="auto"/>
        <w:bottom w:val="none" w:sz="0" w:space="0" w:color="auto"/>
        <w:right w:val="none" w:sz="0" w:space="0" w:color="auto"/>
      </w:divBdr>
    </w:div>
    <w:div w:id="1173882417">
      <w:bodyDiv w:val="1"/>
      <w:marLeft w:val="0"/>
      <w:marRight w:val="0"/>
      <w:marTop w:val="0"/>
      <w:marBottom w:val="0"/>
      <w:divBdr>
        <w:top w:val="none" w:sz="0" w:space="0" w:color="auto"/>
        <w:left w:val="none" w:sz="0" w:space="0" w:color="auto"/>
        <w:bottom w:val="none" w:sz="0" w:space="0" w:color="auto"/>
        <w:right w:val="none" w:sz="0" w:space="0" w:color="auto"/>
      </w:divBdr>
    </w:div>
    <w:div w:id="1545100079">
      <w:bodyDiv w:val="1"/>
      <w:marLeft w:val="0"/>
      <w:marRight w:val="0"/>
      <w:marTop w:val="0"/>
      <w:marBottom w:val="0"/>
      <w:divBdr>
        <w:top w:val="none" w:sz="0" w:space="0" w:color="auto"/>
        <w:left w:val="none" w:sz="0" w:space="0" w:color="auto"/>
        <w:bottom w:val="none" w:sz="0" w:space="0" w:color="auto"/>
        <w:right w:val="none" w:sz="0" w:space="0" w:color="auto"/>
      </w:divBdr>
    </w:div>
    <w:div w:id="1722287829">
      <w:bodyDiv w:val="1"/>
      <w:marLeft w:val="0"/>
      <w:marRight w:val="0"/>
      <w:marTop w:val="0"/>
      <w:marBottom w:val="0"/>
      <w:divBdr>
        <w:top w:val="none" w:sz="0" w:space="0" w:color="auto"/>
        <w:left w:val="none" w:sz="0" w:space="0" w:color="auto"/>
        <w:bottom w:val="none" w:sz="0" w:space="0" w:color="auto"/>
        <w:right w:val="none" w:sz="0" w:space="0" w:color="auto"/>
      </w:divBdr>
    </w:div>
    <w:div w:id="1727529907">
      <w:bodyDiv w:val="1"/>
      <w:marLeft w:val="0"/>
      <w:marRight w:val="0"/>
      <w:marTop w:val="0"/>
      <w:marBottom w:val="0"/>
      <w:divBdr>
        <w:top w:val="none" w:sz="0" w:space="0" w:color="auto"/>
        <w:left w:val="none" w:sz="0" w:space="0" w:color="auto"/>
        <w:bottom w:val="none" w:sz="0" w:space="0" w:color="auto"/>
        <w:right w:val="none" w:sz="0" w:space="0" w:color="auto"/>
      </w:divBdr>
    </w:div>
    <w:div w:id="1734889058">
      <w:bodyDiv w:val="1"/>
      <w:marLeft w:val="0"/>
      <w:marRight w:val="0"/>
      <w:marTop w:val="0"/>
      <w:marBottom w:val="0"/>
      <w:divBdr>
        <w:top w:val="none" w:sz="0" w:space="0" w:color="auto"/>
        <w:left w:val="none" w:sz="0" w:space="0" w:color="auto"/>
        <w:bottom w:val="none" w:sz="0" w:space="0" w:color="auto"/>
        <w:right w:val="none" w:sz="0" w:space="0" w:color="auto"/>
      </w:divBdr>
    </w:div>
    <w:div w:id="1784837296">
      <w:bodyDiv w:val="1"/>
      <w:marLeft w:val="0"/>
      <w:marRight w:val="0"/>
      <w:marTop w:val="0"/>
      <w:marBottom w:val="0"/>
      <w:divBdr>
        <w:top w:val="none" w:sz="0" w:space="0" w:color="auto"/>
        <w:left w:val="none" w:sz="0" w:space="0" w:color="auto"/>
        <w:bottom w:val="none" w:sz="0" w:space="0" w:color="auto"/>
        <w:right w:val="none" w:sz="0" w:space="0" w:color="auto"/>
      </w:divBdr>
    </w:div>
    <w:div w:id="1795175112">
      <w:bodyDiv w:val="1"/>
      <w:marLeft w:val="0"/>
      <w:marRight w:val="0"/>
      <w:marTop w:val="0"/>
      <w:marBottom w:val="0"/>
      <w:divBdr>
        <w:top w:val="none" w:sz="0" w:space="0" w:color="auto"/>
        <w:left w:val="none" w:sz="0" w:space="0" w:color="auto"/>
        <w:bottom w:val="none" w:sz="0" w:space="0" w:color="auto"/>
        <w:right w:val="none" w:sz="0" w:space="0" w:color="auto"/>
      </w:divBdr>
    </w:div>
    <w:div w:id="1888299795">
      <w:bodyDiv w:val="1"/>
      <w:marLeft w:val="0"/>
      <w:marRight w:val="0"/>
      <w:marTop w:val="0"/>
      <w:marBottom w:val="0"/>
      <w:divBdr>
        <w:top w:val="none" w:sz="0" w:space="0" w:color="auto"/>
        <w:left w:val="none" w:sz="0" w:space="0" w:color="auto"/>
        <w:bottom w:val="none" w:sz="0" w:space="0" w:color="auto"/>
        <w:right w:val="none" w:sz="0" w:space="0" w:color="auto"/>
      </w:divBdr>
    </w:div>
    <w:div w:id="1914507577">
      <w:bodyDiv w:val="1"/>
      <w:marLeft w:val="0"/>
      <w:marRight w:val="0"/>
      <w:marTop w:val="0"/>
      <w:marBottom w:val="0"/>
      <w:divBdr>
        <w:top w:val="none" w:sz="0" w:space="0" w:color="auto"/>
        <w:left w:val="none" w:sz="0" w:space="0" w:color="auto"/>
        <w:bottom w:val="none" w:sz="0" w:space="0" w:color="auto"/>
        <w:right w:val="none" w:sz="0" w:space="0" w:color="auto"/>
      </w:divBdr>
    </w:div>
    <w:div w:id="21312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undp.org/content/undp/en/home/operations/accountability/programme_and_operationspoliciesandprocedur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votma.gub.u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info.undp.org/global/popp/rma/Pages/internal-control-framewor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UNDPGBL-215-6</_dlc_DocId>
    <_dlc_DocIdUrl xmlns="83ed2304-0f0e-45ba-b0cc-7d360cbc1769">
      <Url>https://intranet.undp.org/global/popp/ppm/_layouts/DocIdRedir.aspx?ID=UNDPGBL-215-6</Url>
      <Description>UNDPGBL-215-6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Ind14</b:Tag>
    <b:SourceType>Report</b:SourceType>
    <b:Guid>{F02461F8-6B9F-4014-A5C2-02E86AEF52B9}</b:Guid>
    <b:Title>Assessment of Development Results</b:Title>
    <b:Year>2014</b:Year>
    <b:Author>
      <b:Author>
        <b:Corporate>Indpendent Evaluation Office </b:Corporate>
      </b:Author>
    </b:Author>
    <b:RefOrder>1</b:RefOrder>
  </b:Source>
</b:Sources>
</file>

<file path=customXml/itemProps1.xml><?xml version="1.0" encoding="utf-8"?>
<ds:datastoreItem xmlns:ds="http://schemas.openxmlformats.org/officeDocument/2006/customXml" ds:itemID="{B1A80CC2-7B03-4F60-AB32-523235AED817}">
  <ds:schemaRefs>
    <ds:schemaRef ds:uri="http://schemas.microsoft.com/sharepoint/events"/>
  </ds:schemaRefs>
</ds:datastoreItem>
</file>

<file path=customXml/itemProps2.xml><?xml version="1.0" encoding="utf-8"?>
<ds:datastoreItem xmlns:ds="http://schemas.openxmlformats.org/officeDocument/2006/customXml" ds:itemID="{3BB86313-1A8C-4F13-A312-50F3A04A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D85D0-C601-4A5F-81C3-6DDA47F3D06A}">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4.xml><?xml version="1.0" encoding="utf-8"?>
<ds:datastoreItem xmlns:ds="http://schemas.openxmlformats.org/officeDocument/2006/customXml" ds:itemID="{3A13B3C9-8104-40BC-914F-95C81655FE79}">
  <ds:schemaRefs>
    <ds:schemaRef ds:uri="http://schemas.microsoft.com/sharepoint/v3/contenttype/forms"/>
  </ds:schemaRefs>
</ds:datastoreItem>
</file>

<file path=customXml/itemProps5.xml><?xml version="1.0" encoding="utf-8"?>
<ds:datastoreItem xmlns:ds="http://schemas.openxmlformats.org/officeDocument/2006/customXml" ds:itemID="{B9BAFAF2-728F-42F9-B8F4-84B4174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6043</Words>
  <Characters>36743</Characters>
  <Application>Microsoft Office Word</Application>
  <DocSecurity>0</DocSecurity>
  <Lines>993</Lines>
  <Paragraphs>329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CPD Template and Guidance</vt:lpstr>
      <vt:lpstr>CPD Template and Guidance</vt:lpstr>
    </vt:vector>
  </TitlesOfParts>
  <Company>Microsoft</Company>
  <LinksUpToDate>false</LinksUpToDate>
  <CharactersWithSpaces>42457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Guidance</dc:title>
  <dc:creator>John Magoha</dc:creator>
  <cp:lastModifiedBy>Svetlana Iazykova</cp:lastModifiedBy>
  <cp:revision>3</cp:revision>
  <cp:lastPrinted>2015-10-13T16:31:00Z</cp:lastPrinted>
  <dcterms:created xsi:type="dcterms:W3CDTF">2015-11-02T22:58:00Z</dcterms:created>
  <dcterms:modified xsi:type="dcterms:W3CDTF">2015-11-02T23:01:00Z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fcef4d8d-1611-4f0d-a10e-c3c5596387c4</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ies>
</file>