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BE1B793" w14:textId="77777777" w:rsidR="00A31FD2" w:rsidRPr="004462DF" w:rsidRDefault="00A31FD2" w:rsidP="003B6081">
      <w:pPr>
        <w:tabs>
          <w:tab w:val="left" w:pos="1620"/>
          <w:tab w:val="left" w:pos="1800"/>
          <w:tab w:val="left" w:pos="8640"/>
          <w:tab w:val="left" w:pos="8820"/>
          <w:tab w:val="left" w:pos="9180"/>
        </w:tabs>
        <w:rPr>
          <w:b/>
          <w:bCs/>
          <w:color w:val="000000"/>
          <w:lang w:val="en-GB" w:eastAsia="fr-FR"/>
        </w:rPr>
      </w:pPr>
      <w:r w:rsidRPr="004462DF">
        <w:rPr>
          <w:b/>
          <w:bCs/>
          <w:color w:val="000000"/>
          <w:lang w:val="en-GB" w:eastAsia="fr-FR"/>
        </w:rPr>
        <w:t>Second regular session 2017</w:t>
      </w:r>
    </w:p>
    <w:p w14:paraId="0D4C574D" w14:textId="508D7130" w:rsidR="00A31FD2" w:rsidRPr="001D7F32" w:rsidRDefault="00A31FD2" w:rsidP="003B6081">
      <w:pPr>
        <w:tabs>
          <w:tab w:val="left" w:pos="1620"/>
          <w:tab w:val="left" w:pos="1800"/>
        </w:tabs>
        <w:rPr>
          <w:bCs/>
          <w:color w:val="000000"/>
          <w:lang w:val="en-GB" w:eastAsia="fr-FR"/>
        </w:rPr>
      </w:pPr>
      <w:r w:rsidRPr="004462DF">
        <w:rPr>
          <w:bCs/>
          <w:color w:val="000000"/>
          <w:lang w:val="en-GB" w:eastAsia="fr-FR"/>
        </w:rPr>
        <w:t>5</w:t>
      </w:r>
      <w:r w:rsidR="00A30C2B" w:rsidRPr="004462DF">
        <w:rPr>
          <w:bCs/>
          <w:color w:val="000000"/>
          <w:lang w:val="en-GB" w:eastAsia="fr-FR"/>
        </w:rPr>
        <w:t>-</w:t>
      </w:r>
      <w:r w:rsidRPr="001D7F32">
        <w:rPr>
          <w:bCs/>
          <w:color w:val="000000"/>
          <w:lang w:val="en-GB" w:eastAsia="fr-FR"/>
        </w:rPr>
        <w:t>11 September 2017, New York</w:t>
      </w:r>
    </w:p>
    <w:p w14:paraId="44BDD0BB" w14:textId="79F02912" w:rsidR="00A31FD2" w:rsidRPr="001D7F32" w:rsidRDefault="00A31FD2" w:rsidP="003B6081">
      <w:pPr>
        <w:tabs>
          <w:tab w:val="left" w:pos="1620"/>
          <w:tab w:val="left" w:pos="1800"/>
        </w:tabs>
        <w:rPr>
          <w:bCs/>
          <w:color w:val="000000"/>
          <w:lang w:val="en-GB" w:eastAsia="fr-FR"/>
        </w:rPr>
      </w:pPr>
      <w:r w:rsidRPr="001D7F32">
        <w:rPr>
          <w:bCs/>
          <w:color w:val="000000"/>
          <w:lang w:val="en-GB" w:eastAsia="fr-FR"/>
        </w:rPr>
        <w:t xml:space="preserve">Item </w:t>
      </w:r>
      <w:r w:rsidR="00FB3700">
        <w:rPr>
          <w:bCs/>
          <w:color w:val="000000"/>
          <w:lang w:val="en-GB" w:eastAsia="fr-FR"/>
        </w:rPr>
        <w:t>6</w:t>
      </w:r>
      <w:r w:rsidRPr="001D7F32">
        <w:rPr>
          <w:bCs/>
          <w:color w:val="000000"/>
          <w:lang w:val="en-GB" w:eastAsia="fr-FR"/>
        </w:rPr>
        <w:t xml:space="preserve"> of the provisional agenda</w:t>
      </w:r>
    </w:p>
    <w:p w14:paraId="40FD72C5" w14:textId="77777777" w:rsidR="00A31FD2" w:rsidRPr="001D7F32" w:rsidRDefault="00A31FD2" w:rsidP="003B6081">
      <w:pPr>
        <w:tabs>
          <w:tab w:val="left" w:pos="1620"/>
          <w:tab w:val="left" w:pos="1800"/>
        </w:tabs>
        <w:rPr>
          <w:b/>
          <w:bCs/>
          <w:color w:val="000000"/>
          <w:lang w:val="en-GB" w:eastAsia="fr-FR"/>
        </w:rPr>
      </w:pPr>
      <w:r w:rsidRPr="001D7F32">
        <w:rPr>
          <w:b/>
          <w:bCs/>
          <w:color w:val="000000"/>
          <w:lang w:val="en-GB" w:eastAsia="fr-FR"/>
        </w:rPr>
        <w:t>Country programmes and related matters</w:t>
      </w:r>
    </w:p>
    <w:p w14:paraId="5628CB6D" w14:textId="77777777" w:rsidR="00A31FD2" w:rsidRPr="001D7F32" w:rsidRDefault="00A31FD2" w:rsidP="003B6081">
      <w:pPr>
        <w:tabs>
          <w:tab w:val="left" w:pos="1620"/>
          <w:tab w:val="left" w:pos="1800"/>
        </w:tabs>
        <w:rPr>
          <w:b/>
          <w:color w:val="000000"/>
          <w:sz w:val="28"/>
          <w:szCs w:val="28"/>
          <w:lang w:val="en-GB" w:eastAsia="fr-FR"/>
        </w:rPr>
      </w:pPr>
    </w:p>
    <w:p w14:paraId="761108F5" w14:textId="77777777" w:rsidR="00A31FD2" w:rsidRPr="00903E39" w:rsidRDefault="00A31FD2" w:rsidP="003B6081">
      <w:pPr>
        <w:tabs>
          <w:tab w:val="left" w:pos="1620"/>
          <w:tab w:val="left" w:pos="1800"/>
        </w:tabs>
        <w:ind w:right="-360"/>
        <w:rPr>
          <w:b/>
          <w:bCs/>
          <w:color w:val="000000"/>
          <w:sz w:val="32"/>
          <w:szCs w:val="32"/>
          <w:lang w:val="en-GB" w:eastAsia="fr-FR"/>
        </w:rPr>
      </w:pPr>
    </w:p>
    <w:p w14:paraId="0691A295" w14:textId="23066557" w:rsidR="00A31FD2" w:rsidRPr="00CC6DB9" w:rsidRDefault="00A31FD2" w:rsidP="00694F87">
      <w:pPr>
        <w:tabs>
          <w:tab w:val="left" w:pos="1620"/>
          <w:tab w:val="left" w:pos="1800"/>
        </w:tabs>
        <w:ind w:left="1170" w:right="-360"/>
        <w:rPr>
          <w:b/>
          <w:color w:val="000000"/>
          <w:sz w:val="32"/>
          <w:szCs w:val="32"/>
          <w:lang w:val="en-GB" w:eastAsia="fr-FR"/>
        </w:rPr>
      </w:pPr>
      <w:r w:rsidRPr="00CC6DB9">
        <w:rPr>
          <w:b/>
          <w:bCs/>
          <w:color w:val="000000"/>
          <w:sz w:val="32"/>
          <w:szCs w:val="32"/>
          <w:lang w:val="en-GB" w:eastAsia="fr-FR"/>
        </w:rPr>
        <w:t xml:space="preserve">Draft country programme document for </w:t>
      </w:r>
      <w:r w:rsidR="00F43050" w:rsidRPr="00CC6DB9">
        <w:rPr>
          <w:b/>
          <w:bCs/>
          <w:color w:val="000000"/>
          <w:sz w:val="32"/>
          <w:szCs w:val="32"/>
          <w:lang w:val="en-GB" w:eastAsia="fr-FR"/>
        </w:rPr>
        <w:t>Costa Rica</w:t>
      </w:r>
      <w:r w:rsidRPr="00CC6DB9">
        <w:rPr>
          <w:b/>
          <w:bCs/>
          <w:color w:val="000000"/>
          <w:sz w:val="32"/>
          <w:szCs w:val="32"/>
          <w:lang w:val="en-GB" w:eastAsia="fr-FR"/>
        </w:rPr>
        <w:br/>
        <w:t>(2018-2022)</w:t>
      </w:r>
    </w:p>
    <w:p w14:paraId="1C16E01C" w14:textId="77777777" w:rsidR="00A31FD2" w:rsidRPr="00CC6DB9" w:rsidRDefault="00A31FD2" w:rsidP="003B6081">
      <w:pPr>
        <w:tabs>
          <w:tab w:val="left" w:pos="1620"/>
          <w:tab w:val="left" w:pos="1800"/>
        </w:tabs>
        <w:ind w:left="-720" w:right="328"/>
        <w:rPr>
          <w:color w:val="000000"/>
          <w:sz w:val="32"/>
          <w:szCs w:val="32"/>
          <w:lang w:val="en-GB" w:eastAsia="fr-FR"/>
        </w:rPr>
      </w:pPr>
    </w:p>
    <w:p w14:paraId="34A04B91" w14:textId="77777777" w:rsidR="00A31FD2" w:rsidRPr="00CC6DB9" w:rsidRDefault="00A31FD2" w:rsidP="003B6081">
      <w:pPr>
        <w:tabs>
          <w:tab w:val="left" w:pos="1620"/>
          <w:tab w:val="left" w:pos="1800"/>
        </w:tabs>
        <w:ind w:left="-720" w:right="328"/>
        <w:rPr>
          <w:color w:val="000000"/>
          <w:lang w:val="en-GB" w:eastAsia="fr-FR"/>
        </w:rPr>
      </w:pPr>
    </w:p>
    <w:p w14:paraId="047FD8C4" w14:textId="77777777" w:rsidR="00A31FD2" w:rsidRPr="00CC6DB9" w:rsidRDefault="00A31FD2" w:rsidP="003B6081">
      <w:pPr>
        <w:keepNext/>
        <w:keepLines/>
        <w:tabs>
          <w:tab w:val="right" w:pos="1022"/>
          <w:tab w:val="left" w:pos="1267"/>
          <w:tab w:val="left" w:pos="1620"/>
          <w:tab w:val="left" w:pos="180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720" w:right="328"/>
        <w:outlineLvl w:val="0"/>
        <w:rPr>
          <w:color w:val="000000"/>
          <w:spacing w:val="-2"/>
          <w:w w:val="103"/>
          <w:kern w:val="14"/>
          <w:sz w:val="28"/>
          <w:lang w:val="en-GB" w:eastAsia="fr-FR"/>
        </w:rPr>
      </w:pPr>
      <w:r w:rsidRPr="00CC6DB9">
        <w:rPr>
          <w:color w:val="000000"/>
          <w:kern w:val="14"/>
          <w:sz w:val="28"/>
          <w:lang w:val="en-GB" w:eastAsia="fr-FR"/>
        </w:rPr>
        <w:tab/>
        <w:t>Contents</w:t>
      </w:r>
    </w:p>
    <w:tbl>
      <w:tblPr>
        <w:tblpPr w:leftFromText="180" w:rightFromText="180" w:vertAnchor="text" w:horzAnchor="margin" w:tblpXSpec="right" w:tblpY="199"/>
        <w:tblOverlap w:val="never"/>
        <w:tblW w:w="9902" w:type="dxa"/>
        <w:tblLayout w:type="fixed"/>
        <w:tblCellMar>
          <w:left w:w="0" w:type="dxa"/>
          <w:right w:w="0" w:type="dxa"/>
        </w:tblCellMar>
        <w:tblLook w:val="0000" w:firstRow="0" w:lastRow="0" w:firstColumn="0" w:lastColumn="0" w:noHBand="0" w:noVBand="0"/>
      </w:tblPr>
      <w:tblGrid>
        <w:gridCol w:w="720"/>
        <w:gridCol w:w="8649"/>
        <w:gridCol w:w="171"/>
        <w:gridCol w:w="362"/>
      </w:tblGrid>
      <w:tr w:rsidR="00A31FD2" w:rsidRPr="004462DF" w14:paraId="1D44FD4C" w14:textId="77777777" w:rsidTr="00FA6AAC">
        <w:tc>
          <w:tcPr>
            <w:tcW w:w="720" w:type="dxa"/>
            <w:shd w:val="clear" w:color="auto" w:fill="auto"/>
          </w:tcPr>
          <w:p w14:paraId="37AB7793" w14:textId="77777777" w:rsidR="00A31FD2" w:rsidRPr="00CC6DB9" w:rsidRDefault="00A31FD2" w:rsidP="003B6081">
            <w:pPr>
              <w:tabs>
                <w:tab w:val="left" w:pos="1620"/>
                <w:tab w:val="left" w:pos="1800"/>
              </w:tabs>
              <w:suppressAutoHyphens/>
              <w:spacing w:after="120"/>
              <w:jc w:val="right"/>
              <w:rPr>
                <w:i/>
                <w:color w:val="000000"/>
                <w:spacing w:val="4"/>
                <w:w w:val="103"/>
                <w:kern w:val="14"/>
                <w:sz w:val="14"/>
                <w:lang w:val="en-GB" w:eastAsia="fr-FR"/>
              </w:rPr>
            </w:pPr>
          </w:p>
        </w:tc>
        <w:tc>
          <w:tcPr>
            <w:tcW w:w="8820" w:type="dxa"/>
            <w:gridSpan w:val="2"/>
            <w:shd w:val="clear" w:color="auto" w:fill="auto"/>
          </w:tcPr>
          <w:p w14:paraId="481707DC" w14:textId="3EC7B7BB" w:rsidR="00A31FD2" w:rsidRPr="00CC6DB9" w:rsidRDefault="00851211" w:rsidP="003B6081">
            <w:pPr>
              <w:tabs>
                <w:tab w:val="left" w:pos="1620"/>
                <w:tab w:val="left" w:pos="1800"/>
              </w:tabs>
              <w:suppressAutoHyphens/>
              <w:spacing w:after="120"/>
              <w:rPr>
                <w:i/>
                <w:color w:val="000000"/>
                <w:spacing w:val="4"/>
                <w:w w:val="103"/>
                <w:kern w:val="14"/>
                <w:sz w:val="14"/>
                <w:lang w:val="en-GB" w:eastAsia="fr-FR"/>
              </w:rPr>
            </w:pPr>
            <w:r>
              <w:rPr>
                <w:i/>
                <w:color w:val="000000"/>
                <w:spacing w:val="4"/>
                <w:w w:val="103"/>
                <w:kern w:val="14"/>
                <w:sz w:val="14"/>
                <w:lang w:val="en-GB" w:eastAsia="fr-FR"/>
              </w:rPr>
              <w:t>Chapter</w:t>
            </w:r>
          </w:p>
        </w:tc>
        <w:tc>
          <w:tcPr>
            <w:tcW w:w="362" w:type="dxa"/>
            <w:shd w:val="clear" w:color="auto" w:fill="auto"/>
          </w:tcPr>
          <w:p w14:paraId="36956B5F" w14:textId="77777777" w:rsidR="00A31FD2" w:rsidRPr="00CC6DB9" w:rsidRDefault="00A31FD2" w:rsidP="003B6081">
            <w:pPr>
              <w:tabs>
                <w:tab w:val="left" w:pos="1620"/>
                <w:tab w:val="left" w:pos="1800"/>
              </w:tabs>
              <w:suppressAutoHyphens/>
              <w:spacing w:after="120"/>
              <w:jc w:val="right"/>
              <w:rPr>
                <w:i/>
                <w:color w:val="000000"/>
                <w:spacing w:val="4"/>
                <w:w w:val="103"/>
                <w:kern w:val="14"/>
                <w:sz w:val="14"/>
                <w:lang w:val="en-GB" w:eastAsia="fr-FR"/>
              </w:rPr>
            </w:pPr>
            <w:r w:rsidRPr="00CC6DB9">
              <w:rPr>
                <w:i/>
                <w:iCs/>
                <w:color w:val="000000"/>
                <w:kern w:val="14"/>
                <w:sz w:val="14"/>
                <w:lang w:val="en-GB" w:eastAsia="fr-FR"/>
              </w:rPr>
              <w:t>Page</w:t>
            </w:r>
          </w:p>
        </w:tc>
      </w:tr>
      <w:tr w:rsidR="00A31FD2" w:rsidRPr="004462DF" w14:paraId="4B33E029" w14:textId="77777777" w:rsidTr="00A30C2B">
        <w:tc>
          <w:tcPr>
            <w:tcW w:w="9540" w:type="dxa"/>
            <w:gridSpan w:val="3"/>
            <w:shd w:val="clear" w:color="auto" w:fill="auto"/>
          </w:tcPr>
          <w:p w14:paraId="7AB601A8" w14:textId="77777777" w:rsidR="00A31FD2" w:rsidRPr="004462DF" w:rsidRDefault="00A31FD2" w:rsidP="003B6081">
            <w:pPr>
              <w:numPr>
                <w:ilvl w:val="0"/>
                <w:numId w:val="55"/>
              </w:numPr>
              <w:tabs>
                <w:tab w:val="right" w:pos="1080"/>
                <w:tab w:val="left" w:pos="1296"/>
                <w:tab w:val="left" w:pos="1620"/>
                <w:tab w:val="left" w:pos="180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4462DF">
              <w:rPr>
                <w:color w:val="000000"/>
                <w:kern w:val="14"/>
                <w:lang w:val="en-GB" w:eastAsia="fr-FR"/>
              </w:rPr>
              <w:tab/>
              <w:t>Programme rationale</w:t>
            </w:r>
            <w:r w:rsidRPr="004462DF">
              <w:rPr>
                <w:color w:val="000000"/>
                <w:sz w:val="24"/>
                <w:szCs w:val="24"/>
                <w:lang w:val="en-GB" w:eastAsia="fr-FR"/>
              </w:rPr>
              <w:tab/>
            </w:r>
          </w:p>
        </w:tc>
        <w:tc>
          <w:tcPr>
            <w:tcW w:w="362" w:type="dxa"/>
            <w:vMerge w:val="restart"/>
            <w:shd w:val="clear" w:color="auto" w:fill="auto"/>
            <w:vAlign w:val="bottom"/>
          </w:tcPr>
          <w:p w14:paraId="336A7AF3" w14:textId="77777777" w:rsidR="00A31FD2" w:rsidRPr="001D7F32" w:rsidRDefault="00A31FD2" w:rsidP="003B6081">
            <w:pPr>
              <w:tabs>
                <w:tab w:val="left" w:pos="1620"/>
                <w:tab w:val="left" w:pos="1800"/>
              </w:tabs>
              <w:suppressAutoHyphens/>
              <w:spacing w:after="120" w:line="240" w:lineRule="exact"/>
              <w:jc w:val="right"/>
              <w:rPr>
                <w:color w:val="000000"/>
                <w:spacing w:val="4"/>
                <w:w w:val="103"/>
                <w:kern w:val="14"/>
                <w:lang w:val="en-GB" w:eastAsia="fr-FR"/>
              </w:rPr>
            </w:pPr>
            <w:r w:rsidRPr="001D7F32">
              <w:rPr>
                <w:color w:val="000000"/>
                <w:kern w:val="14"/>
                <w:lang w:val="en-GB" w:eastAsia="fr-FR"/>
              </w:rPr>
              <w:t>2</w:t>
            </w:r>
          </w:p>
          <w:p w14:paraId="16FB8BEE" w14:textId="77777777" w:rsidR="00A31FD2" w:rsidRPr="001D7F32" w:rsidRDefault="00A31FD2" w:rsidP="003B6081">
            <w:pPr>
              <w:tabs>
                <w:tab w:val="left" w:pos="1620"/>
                <w:tab w:val="left" w:pos="1800"/>
              </w:tabs>
              <w:suppressAutoHyphens/>
              <w:spacing w:after="120" w:line="240" w:lineRule="exact"/>
              <w:jc w:val="right"/>
              <w:rPr>
                <w:color w:val="000000"/>
                <w:spacing w:val="4"/>
                <w:w w:val="103"/>
                <w:kern w:val="14"/>
                <w:lang w:val="en-GB" w:eastAsia="fr-FR"/>
              </w:rPr>
            </w:pPr>
            <w:r w:rsidRPr="001D7F32">
              <w:rPr>
                <w:color w:val="000000"/>
                <w:kern w:val="14"/>
                <w:lang w:val="en-GB" w:eastAsia="fr-FR"/>
              </w:rPr>
              <w:t>4</w:t>
            </w:r>
          </w:p>
        </w:tc>
      </w:tr>
      <w:tr w:rsidR="00A31FD2" w:rsidRPr="004462DF" w14:paraId="3A6D8502" w14:textId="77777777" w:rsidTr="00A30C2B">
        <w:tc>
          <w:tcPr>
            <w:tcW w:w="9540" w:type="dxa"/>
            <w:gridSpan w:val="3"/>
            <w:shd w:val="clear" w:color="auto" w:fill="auto"/>
          </w:tcPr>
          <w:p w14:paraId="202B4F4D" w14:textId="77777777" w:rsidR="00A31FD2" w:rsidRPr="001D7F32" w:rsidRDefault="00A31FD2" w:rsidP="003B6081">
            <w:pPr>
              <w:numPr>
                <w:ilvl w:val="0"/>
                <w:numId w:val="55"/>
              </w:numPr>
              <w:tabs>
                <w:tab w:val="right" w:pos="1080"/>
                <w:tab w:val="left" w:pos="1296"/>
                <w:tab w:val="left" w:pos="1620"/>
                <w:tab w:val="left" w:pos="180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4462DF">
              <w:rPr>
                <w:color w:val="000000"/>
                <w:kern w:val="14"/>
                <w:lang w:val="en-GB" w:eastAsia="fr-FR"/>
              </w:rPr>
              <w:tab/>
              <w:t>Programme priorities and partnerships………………………………………………….</w:t>
            </w:r>
            <w:r w:rsidRPr="004462DF">
              <w:rPr>
                <w:color w:val="000000"/>
                <w:kern w:val="14"/>
                <w:sz w:val="17"/>
                <w:lang w:val="en-GB" w:eastAsia="fr-FR"/>
              </w:rPr>
              <w:tab/>
            </w:r>
            <w:r w:rsidRPr="001D7F32">
              <w:rPr>
                <w:color w:val="000000"/>
                <w:kern w:val="14"/>
                <w:lang w:val="en-GB" w:eastAsia="fr-FR"/>
              </w:rPr>
              <w:t>……….…</w:t>
            </w:r>
          </w:p>
        </w:tc>
        <w:tc>
          <w:tcPr>
            <w:tcW w:w="362" w:type="dxa"/>
            <w:vMerge/>
            <w:shd w:val="clear" w:color="auto" w:fill="auto"/>
            <w:vAlign w:val="bottom"/>
          </w:tcPr>
          <w:p w14:paraId="388DFE9C" w14:textId="77777777" w:rsidR="00A31FD2" w:rsidRPr="00CC6DB9" w:rsidRDefault="00A31FD2" w:rsidP="003B6081">
            <w:pPr>
              <w:tabs>
                <w:tab w:val="left" w:pos="1620"/>
                <w:tab w:val="left" w:pos="1800"/>
              </w:tabs>
              <w:suppressAutoHyphens/>
              <w:spacing w:after="120" w:line="240" w:lineRule="exact"/>
              <w:jc w:val="right"/>
              <w:rPr>
                <w:color w:val="000000"/>
                <w:spacing w:val="4"/>
                <w:w w:val="103"/>
                <w:kern w:val="14"/>
                <w:lang w:val="en-GB" w:eastAsia="fr-FR"/>
              </w:rPr>
            </w:pPr>
          </w:p>
        </w:tc>
      </w:tr>
      <w:tr w:rsidR="00A31FD2" w:rsidRPr="004462DF" w14:paraId="0A0168CA" w14:textId="77777777" w:rsidTr="00A30C2B">
        <w:tc>
          <w:tcPr>
            <w:tcW w:w="9540" w:type="dxa"/>
            <w:gridSpan w:val="3"/>
            <w:shd w:val="clear" w:color="auto" w:fill="auto"/>
          </w:tcPr>
          <w:p w14:paraId="16946B81" w14:textId="77777777" w:rsidR="00A31FD2" w:rsidRPr="004462DF" w:rsidRDefault="00A31FD2" w:rsidP="003B6081">
            <w:pPr>
              <w:numPr>
                <w:ilvl w:val="0"/>
                <w:numId w:val="55"/>
              </w:numPr>
              <w:tabs>
                <w:tab w:val="right" w:pos="1080"/>
                <w:tab w:val="left" w:pos="1296"/>
                <w:tab w:val="left" w:pos="1620"/>
                <w:tab w:val="left" w:pos="180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4462DF">
              <w:rPr>
                <w:color w:val="000000"/>
                <w:kern w:val="14"/>
                <w:lang w:val="en-GB" w:eastAsia="fr-FR"/>
              </w:rPr>
              <w:tab/>
              <w:t>Programme and risk management</w:t>
            </w:r>
            <w:r w:rsidRPr="004462DF">
              <w:rPr>
                <w:color w:val="000000"/>
                <w:sz w:val="24"/>
                <w:szCs w:val="24"/>
                <w:lang w:val="en-GB" w:eastAsia="fr-FR"/>
              </w:rPr>
              <w:tab/>
            </w:r>
          </w:p>
        </w:tc>
        <w:tc>
          <w:tcPr>
            <w:tcW w:w="362" w:type="dxa"/>
            <w:vMerge w:val="restart"/>
            <w:shd w:val="clear" w:color="auto" w:fill="auto"/>
            <w:vAlign w:val="bottom"/>
          </w:tcPr>
          <w:p w14:paraId="56ECFC2B" w14:textId="5D3C2B28" w:rsidR="00A31FD2" w:rsidRPr="001D7F32" w:rsidRDefault="00993587" w:rsidP="003B6081">
            <w:pPr>
              <w:tabs>
                <w:tab w:val="left" w:pos="1620"/>
                <w:tab w:val="left" w:pos="180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7</w:t>
            </w:r>
          </w:p>
          <w:p w14:paraId="5C92E253" w14:textId="68508CDF" w:rsidR="00A31FD2" w:rsidRPr="001D7F32" w:rsidRDefault="00993587" w:rsidP="003B6081">
            <w:pPr>
              <w:tabs>
                <w:tab w:val="left" w:pos="1620"/>
                <w:tab w:val="left" w:pos="1800"/>
              </w:tabs>
              <w:suppressAutoHyphens/>
              <w:spacing w:after="120" w:line="240" w:lineRule="exact"/>
              <w:jc w:val="right"/>
              <w:rPr>
                <w:color w:val="000000"/>
                <w:spacing w:val="4"/>
                <w:w w:val="103"/>
                <w:kern w:val="14"/>
                <w:lang w:val="en-GB" w:eastAsia="fr-FR"/>
              </w:rPr>
            </w:pPr>
            <w:r>
              <w:rPr>
                <w:color w:val="000000"/>
                <w:kern w:val="14"/>
                <w:lang w:val="en-GB" w:eastAsia="fr-FR"/>
              </w:rPr>
              <w:t>8</w:t>
            </w:r>
          </w:p>
        </w:tc>
      </w:tr>
      <w:tr w:rsidR="00A31FD2" w:rsidRPr="004462DF" w14:paraId="43C0AC9D" w14:textId="77777777" w:rsidTr="00A30C2B">
        <w:tc>
          <w:tcPr>
            <w:tcW w:w="9540" w:type="dxa"/>
            <w:gridSpan w:val="3"/>
            <w:shd w:val="clear" w:color="auto" w:fill="auto"/>
          </w:tcPr>
          <w:p w14:paraId="731DD0AA" w14:textId="77777777" w:rsidR="00A31FD2" w:rsidRPr="001D7F32" w:rsidRDefault="00A31FD2" w:rsidP="003B6081">
            <w:pPr>
              <w:numPr>
                <w:ilvl w:val="0"/>
                <w:numId w:val="55"/>
              </w:numPr>
              <w:tabs>
                <w:tab w:val="right" w:pos="1080"/>
                <w:tab w:val="left" w:pos="1296"/>
                <w:tab w:val="left" w:pos="1620"/>
                <w:tab w:val="left" w:pos="180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4462DF">
              <w:rPr>
                <w:color w:val="000000"/>
                <w:kern w:val="14"/>
                <w:lang w:val="en-GB" w:eastAsia="fr-FR"/>
              </w:rPr>
              <w:tab/>
              <w:t>Monitoring and evaluation</w:t>
            </w:r>
            <w:r w:rsidRPr="004462DF">
              <w:rPr>
                <w:color w:val="000000"/>
                <w:sz w:val="24"/>
                <w:szCs w:val="24"/>
                <w:lang w:val="en-GB" w:eastAsia="fr-FR"/>
              </w:rPr>
              <w:tab/>
            </w:r>
            <w:r w:rsidRPr="004462DF">
              <w:rPr>
                <w:color w:val="000000"/>
                <w:lang w:val="en-GB" w:eastAsia="fr-FR"/>
              </w:rPr>
              <w:t>…………………………………………………….……………………</w:t>
            </w:r>
          </w:p>
        </w:tc>
        <w:tc>
          <w:tcPr>
            <w:tcW w:w="362" w:type="dxa"/>
            <w:vMerge/>
            <w:shd w:val="clear" w:color="auto" w:fill="auto"/>
            <w:vAlign w:val="bottom"/>
          </w:tcPr>
          <w:p w14:paraId="59DB0E4E" w14:textId="77777777" w:rsidR="00A31FD2" w:rsidRPr="00CC6DB9" w:rsidRDefault="00A31FD2" w:rsidP="003B6081">
            <w:pPr>
              <w:tabs>
                <w:tab w:val="left" w:pos="1620"/>
                <w:tab w:val="left" w:pos="1800"/>
              </w:tabs>
              <w:suppressAutoHyphens/>
              <w:spacing w:after="120" w:line="240" w:lineRule="exact"/>
              <w:jc w:val="right"/>
              <w:rPr>
                <w:color w:val="000000"/>
                <w:spacing w:val="4"/>
                <w:w w:val="103"/>
                <w:kern w:val="14"/>
                <w:lang w:val="en-GB" w:eastAsia="fr-FR"/>
              </w:rPr>
            </w:pPr>
          </w:p>
        </w:tc>
      </w:tr>
      <w:tr w:rsidR="00A31FD2" w:rsidRPr="004462DF" w14:paraId="6AA68623" w14:textId="77777777" w:rsidTr="00A30C2B">
        <w:tc>
          <w:tcPr>
            <w:tcW w:w="9369" w:type="dxa"/>
            <w:gridSpan w:val="2"/>
            <w:shd w:val="clear" w:color="auto" w:fill="auto"/>
          </w:tcPr>
          <w:p w14:paraId="51AADA8D" w14:textId="77777777" w:rsidR="00A31FD2" w:rsidRPr="004462DF" w:rsidRDefault="00A31FD2" w:rsidP="003B6081">
            <w:pPr>
              <w:tabs>
                <w:tab w:val="right" w:pos="1080"/>
                <w:tab w:val="left" w:pos="1296"/>
                <w:tab w:val="left" w:pos="1620"/>
                <w:tab w:val="right" w:pos="1714"/>
                <w:tab w:val="left" w:pos="1800"/>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4462DF">
              <w:rPr>
                <w:color w:val="000000"/>
                <w:kern w:val="14"/>
                <w:lang w:val="en-GB" w:eastAsia="fr-FR"/>
              </w:rPr>
              <w:t xml:space="preserve">     Annex</w:t>
            </w:r>
          </w:p>
        </w:tc>
        <w:tc>
          <w:tcPr>
            <w:tcW w:w="533" w:type="dxa"/>
            <w:gridSpan w:val="2"/>
            <w:shd w:val="clear" w:color="auto" w:fill="auto"/>
            <w:vAlign w:val="bottom"/>
          </w:tcPr>
          <w:p w14:paraId="228F330F" w14:textId="77777777" w:rsidR="00A31FD2" w:rsidRPr="001D7F32" w:rsidRDefault="00A31FD2" w:rsidP="003B6081">
            <w:pPr>
              <w:tabs>
                <w:tab w:val="left" w:pos="1620"/>
                <w:tab w:val="left" w:pos="1800"/>
              </w:tabs>
              <w:suppressAutoHyphens/>
              <w:spacing w:after="120" w:line="240" w:lineRule="exact"/>
              <w:jc w:val="right"/>
              <w:rPr>
                <w:color w:val="000000"/>
                <w:spacing w:val="4"/>
                <w:w w:val="103"/>
                <w:kern w:val="14"/>
                <w:lang w:val="en-GB" w:eastAsia="fr-FR"/>
              </w:rPr>
            </w:pPr>
          </w:p>
        </w:tc>
      </w:tr>
      <w:tr w:rsidR="00A31FD2" w:rsidRPr="004462DF" w14:paraId="2E9CD648" w14:textId="77777777" w:rsidTr="00A30C2B">
        <w:tc>
          <w:tcPr>
            <w:tcW w:w="9369" w:type="dxa"/>
            <w:gridSpan w:val="2"/>
            <w:shd w:val="clear" w:color="auto" w:fill="auto"/>
          </w:tcPr>
          <w:p w14:paraId="1174D5B1" w14:textId="00053EA4" w:rsidR="00A31FD2" w:rsidRPr="001D7F32" w:rsidRDefault="00A31FD2" w:rsidP="003B6081">
            <w:pPr>
              <w:tabs>
                <w:tab w:val="right" w:pos="1080"/>
                <w:tab w:val="left" w:pos="1296"/>
                <w:tab w:val="left" w:pos="1620"/>
                <w:tab w:val="left" w:pos="1800"/>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line="240" w:lineRule="exact"/>
              <w:ind w:left="1296"/>
              <w:rPr>
                <w:color w:val="000000"/>
                <w:spacing w:val="60"/>
                <w:w w:val="103"/>
                <w:kern w:val="14"/>
                <w:sz w:val="17"/>
                <w:lang w:val="en-GB" w:eastAsia="fr-FR"/>
              </w:rPr>
            </w:pPr>
            <w:r w:rsidRPr="004462DF">
              <w:rPr>
                <w:color w:val="000000"/>
                <w:kern w:val="14"/>
                <w:lang w:val="en-GB" w:eastAsia="fr-FR"/>
              </w:rPr>
              <w:t xml:space="preserve">Results and resources framework for </w:t>
            </w:r>
            <w:r w:rsidR="00F43050" w:rsidRPr="004462DF">
              <w:rPr>
                <w:color w:val="000000"/>
                <w:kern w:val="14"/>
                <w:lang w:val="en-GB" w:eastAsia="fr-FR"/>
              </w:rPr>
              <w:t>Costa Rica</w:t>
            </w:r>
            <w:r w:rsidRPr="004462DF">
              <w:rPr>
                <w:color w:val="000000"/>
                <w:kern w:val="14"/>
                <w:lang w:val="en-GB" w:eastAsia="fr-FR"/>
              </w:rPr>
              <w:t xml:space="preserve"> </w:t>
            </w:r>
            <w:r w:rsidRPr="001D7F32">
              <w:rPr>
                <w:color w:val="000000"/>
                <w:kern w:val="14"/>
                <w:lang w:val="en-GB" w:eastAsia="fr-FR"/>
              </w:rPr>
              <w:t>(2018-2022)</w:t>
            </w:r>
            <w:r w:rsidRPr="001D7F32">
              <w:rPr>
                <w:color w:val="000000"/>
                <w:sz w:val="24"/>
                <w:szCs w:val="24"/>
                <w:lang w:val="en-GB" w:eastAsia="fr-FR"/>
              </w:rPr>
              <w:tab/>
            </w:r>
            <w:r w:rsidRPr="001D7F32">
              <w:rPr>
                <w:color w:val="000000"/>
                <w:lang w:val="en-GB" w:eastAsia="fr-FR"/>
              </w:rPr>
              <w:t>…………………………</w:t>
            </w:r>
          </w:p>
        </w:tc>
        <w:tc>
          <w:tcPr>
            <w:tcW w:w="533" w:type="dxa"/>
            <w:gridSpan w:val="2"/>
            <w:shd w:val="clear" w:color="auto" w:fill="auto"/>
            <w:vAlign w:val="bottom"/>
          </w:tcPr>
          <w:p w14:paraId="4A36AD22" w14:textId="75394410" w:rsidR="00A31FD2" w:rsidRPr="001D7F32" w:rsidRDefault="00993587" w:rsidP="003B6081">
            <w:pPr>
              <w:tabs>
                <w:tab w:val="left" w:pos="1620"/>
                <w:tab w:val="left" w:pos="180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9</w:t>
            </w:r>
          </w:p>
        </w:tc>
      </w:tr>
    </w:tbl>
    <w:p w14:paraId="51D55555" w14:textId="77777777" w:rsidR="00A31FD2" w:rsidRPr="004462DF" w:rsidRDefault="00A31FD2" w:rsidP="003B6081">
      <w:pPr>
        <w:tabs>
          <w:tab w:val="left" w:pos="1800"/>
        </w:tabs>
        <w:ind w:hanging="990"/>
        <w:rPr>
          <w:lang w:val="en-GB"/>
        </w:rPr>
      </w:pPr>
    </w:p>
    <w:p w14:paraId="2107BD6F" w14:textId="77777777" w:rsidR="00785474" w:rsidRPr="00FA6AAC" w:rsidRDefault="002974D8" w:rsidP="003B6081">
      <w:pPr>
        <w:tabs>
          <w:tab w:val="left" w:pos="1800"/>
        </w:tabs>
        <w:rPr>
          <w:b/>
          <w:color w:val="000000"/>
          <w:lang w:val="en-GB"/>
        </w:rPr>
        <w:sectPr w:rsidR="00785474" w:rsidRPr="00FA6AAC" w:rsidSect="00677A8F">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pgSz w:w="12240" w:h="15840" w:code="1"/>
          <w:pgMar w:top="1166" w:right="1195" w:bottom="1440" w:left="1195" w:header="576" w:footer="1030" w:gutter="0"/>
          <w:pgNumType w:start="1"/>
          <w:cols w:space="720"/>
          <w:titlePg/>
        </w:sectPr>
      </w:pPr>
      <w:r w:rsidRPr="00FA6AAC">
        <w:rPr>
          <w:lang w:val="en-GB"/>
        </w:rPr>
        <w:br w:type="page"/>
      </w:r>
    </w:p>
    <w:p w14:paraId="40FB2025" w14:textId="1FE633C3" w:rsidR="00A918A7" w:rsidRPr="00FA6AAC" w:rsidRDefault="0059112A" w:rsidP="003B6081">
      <w:pPr>
        <w:pStyle w:val="Heading2"/>
        <w:numPr>
          <w:ilvl w:val="0"/>
          <w:numId w:val="56"/>
        </w:numPr>
        <w:tabs>
          <w:tab w:val="left" w:pos="1800"/>
        </w:tabs>
        <w:ind w:left="1170" w:right="1267" w:hanging="360"/>
        <w:jc w:val="both"/>
        <w:rPr>
          <w:rFonts w:ascii="Times New Roman" w:hAnsi="Times New Roman"/>
          <w:bCs/>
          <w:color w:val="000000"/>
          <w:sz w:val="24"/>
          <w:szCs w:val="24"/>
          <w:lang w:val="en-GB"/>
        </w:rPr>
      </w:pPr>
      <w:r w:rsidRPr="00FA6AAC">
        <w:rPr>
          <w:rFonts w:ascii="Times New Roman" w:hAnsi="Times New Roman"/>
          <w:bCs/>
          <w:color w:val="000000"/>
          <w:sz w:val="24"/>
          <w:szCs w:val="24"/>
          <w:lang w:val="en-GB"/>
        </w:rPr>
        <w:lastRenderedPageBreak/>
        <w:t xml:space="preserve">Programme </w:t>
      </w:r>
      <w:r w:rsidR="00104ED9" w:rsidRPr="00FA6AAC">
        <w:rPr>
          <w:rFonts w:ascii="Times New Roman" w:hAnsi="Times New Roman"/>
          <w:bCs/>
          <w:color w:val="000000"/>
          <w:sz w:val="24"/>
          <w:szCs w:val="24"/>
          <w:lang w:val="en-GB"/>
        </w:rPr>
        <w:t>r</w:t>
      </w:r>
      <w:r w:rsidRPr="00FA6AAC">
        <w:rPr>
          <w:rFonts w:ascii="Times New Roman" w:hAnsi="Times New Roman"/>
          <w:bCs/>
          <w:color w:val="000000"/>
          <w:sz w:val="24"/>
          <w:szCs w:val="24"/>
          <w:lang w:val="en-GB"/>
        </w:rPr>
        <w:t>ationale</w:t>
      </w:r>
      <w:r w:rsidR="00A113D7" w:rsidRPr="00FA6AAC">
        <w:rPr>
          <w:rFonts w:ascii="Times New Roman" w:hAnsi="Times New Roman"/>
          <w:bCs/>
          <w:color w:val="000000"/>
          <w:sz w:val="24"/>
          <w:szCs w:val="24"/>
          <w:lang w:val="en-GB"/>
        </w:rPr>
        <w:t xml:space="preserve"> </w:t>
      </w:r>
    </w:p>
    <w:p w14:paraId="755D062C" w14:textId="77777777" w:rsidR="00F47FE2" w:rsidRPr="00FA6AAC" w:rsidRDefault="00F47FE2" w:rsidP="003B6081">
      <w:pPr>
        <w:tabs>
          <w:tab w:val="left" w:pos="1800"/>
        </w:tabs>
        <w:rPr>
          <w:lang w:val="en-GB"/>
        </w:rPr>
      </w:pPr>
    </w:p>
    <w:p w14:paraId="0CC2C7FD" w14:textId="37BC3109" w:rsidR="00C44697" w:rsidRPr="00FA6AAC" w:rsidRDefault="00C44697" w:rsidP="00FA6AAC">
      <w:pPr>
        <w:pStyle w:val="ListParagraph"/>
        <w:tabs>
          <w:tab w:val="left" w:pos="1440"/>
        </w:tabs>
        <w:spacing w:after="120"/>
        <w:ind w:left="1166" w:right="720"/>
        <w:jc w:val="both"/>
        <w:rPr>
          <w:lang w:val="en-GB"/>
        </w:rPr>
      </w:pPr>
      <w:r w:rsidRPr="00FA6AAC">
        <w:rPr>
          <w:lang w:val="en-GB"/>
        </w:rPr>
        <w:t>1.</w:t>
      </w:r>
      <w:r w:rsidR="004E7E77">
        <w:rPr>
          <w:lang w:val="en-GB"/>
        </w:rPr>
        <w:tab/>
      </w:r>
      <w:r w:rsidRPr="00FA6AAC">
        <w:rPr>
          <w:lang w:val="en-GB"/>
        </w:rPr>
        <w:t xml:space="preserve">Costa Rica has </w:t>
      </w:r>
      <w:r w:rsidR="00993587">
        <w:rPr>
          <w:lang w:val="en-GB"/>
        </w:rPr>
        <w:t>made</w:t>
      </w:r>
      <w:r w:rsidRPr="00FA6AAC">
        <w:rPr>
          <w:lang w:val="en-GB"/>
        </w:rPr>
        <w:t xml:space="preserve"> great achievements in human </w:t>
      </w:r>
      <w:r w:rsidR="0046165D" w:rsidRPr="00FA6AAC">
        <w:rPr>
          <w:lang w:val="en-GB"/>
        </w:rPr>
        <w:t>development, ranking</w:t>
      </w:r>
      <w:r w:rsidRPr="00FA6AAC">
        <w:rPr>
          <w:lang w:val="en-GB"/>
        </w:rPr>
        <w:t xml:space="preserve"> high on the human development index (0.776</w:t>
      </w:r>
      <w:r w:rsidRPr="00FA6AAC">
        <w:rPr>
          <w:rStyle w:val="FootnoteReference"/>
          <w:lang w:val="en-GB"/>
        </w:rPr>
        <w:footnoteReference w:id="2"/>
      </w:r>
      <w:r w:rsidRPr="00FA6AAC">
        <w:rPr>
          <w:lang w:val="en-GB"/>
        </w:rPr>
        <w:t xml:space="preserve">) and </w:t>
      </w:r>
      <w:r w:rsidR="00056EA9" w:rsidRPr="00FA6AAC">
        <w:rPr>
          <w:lang w:val="en-GB"/>
        </w:rPr>
        <w:t xml:space="preserve">categorized as </w:t>
      </w:r>
      <w:r w:rsidRPr="00FA6AAC">
        <w:rPr>
          <w:lang w:val="en-GB"/>
        </w:rPr>
        <w:t>an upper</w:t>
      </w:r>
      <w:r w:rsidR="00A30C2B" w:rsidRPr="00FA6AAC">
        <w:rPr>
          <w:lang w:val="en-GB"/>
        </w:rPr>
        <w:t>-</w:t>
      </w:r>
      <w:r w:rsidRPr="00FA6AAC">
        <w:rPr>
          <w:lang w:val="en-GB"/>
        </w:rPr>
        <w:t xml:space="preserve">middle-income country by the World Bank. It is </w:t>
      </w:r>
      <w:r w:rsidR="00534E37" w:rsidRPr="00FA6AAC">
        <w:rPr>
          <w:lang w:val="en-GB"/>
        </w:rPr>
        <w:t xml:space="preserve">internationally </w:t>
      </w:r>
      <w:r w:rsidR="00C3039E" w:rsidRPr="00FA6AAC">
        <w:rPr>
          <w:lang w:val="en-GB"/>
        </w:rPr>
        <w:t>renowned</w:t>
      </w:r>
      <w:r w:rsidR="00534E37" w:rsidRPr="00FA6AAC">
        <w:rPr>
          <w:lang w:val="en-GB"/>
        </w:rPr>
        <w:t xml:space="preserve"> </w:t>
      </w:r>
      <w:r w:rsidRPr="00FA6AAC">
        <w:rPr>
          <w:lang w:val="en-GB"/>
        </w:rPr>
        <w:t>as a pioneer of environmental sustainability</w:t>
      </w:r>
      <w:r w:rsidR="00457013" w:rsidRPr="00FA6AAC">
        <w:rPr>
          <w:lang w:val="en-GB"/>
        </w:rPr>
        <w:t xml:space="preserve"> and human development</w:t>
      </w:r>
      <w:r w:rsidRPr="00FA6AAC">
        <w:rPr>
          <w:lang w:val="en-GB"/>
        </w:rPr>
        <w:t xml:space="preserve">, especially for its </w:t>
      </w:r>
      <w:r w:rsidR="00304253" w:rsidRPr="00AA538C">
        <w:rPr>
          <w:lang w:val="en-GB"/>
        </w:rPr>
        <w:t>universal social welfare</w:t>
      </w:r>
      <w:r w:rsidR="00304253" w:rsidRPr="00304253">
        <w:rPr>
          <w:lang w:val="en-GB"/>
        </w:rPr>
        <w:t xml:space="preserve"> </w:t>
      </w:r>
      <w:r w:rsidR="00304253">
        <w:rPr>
          <w:lang w:val="en-GB"/>
        </w:rPr>
        <w:t xml:space="preserve">and </w:t>
      </w:r>
      <w:r w:rsidRPr="00FA6AAC">
        <w:rPr>
          <w:lang w:val="en-GB"/>
        </w:rPr>
        <w:t>efforts to address the effects of climate change</w:t>
      </w:r>
      <w:r w:rsidR="00263544" w:rsidRPr="00FA6AAC">
        <w:rPr>
          <w:lang w:val="en-GB"/>
        </w:rPr>
        <w:t>.</w:t>
      </w:r>
      <w:r w:rsidRPr="00FA6AAC">
        <w:rPr>
          <w:lang w:val="en-GB"/>
        </w:rPr>
        <w:t xml:space="preserve"> </w:t>
      </w:r>
      <w:r w:rsidR="009F5EE3" w:rsidRPr="00FA6AAC">
        <w:rPr>
          <w:lang w:val="en-GB"/>
        </w:rPr>
        <w:t>The political and institutional context is marked by a</w:t>
      </w:r>
      <w:r w:rsidRPr="00FA6AAC">
        <w:rPr>
          <w:lang w:val="en-GB"/>
        </w:rPr>
        <w:t xml:space="preserve"> solid democratic state</w:t>
      </w:r>
      <w:r w:rsidR="00E91F32" w:rsidRPr="00FA6AAC">
        <w:rPr>
          <w:lang w:val="en-GB"/>
        </w:rPr>
        <w:t xml:space="preserve"> and rule</w:t>
      </w:r>
      <w:r w:rsidRPr="00FA6AAC">
        <w:rPr>
          <w:lang w:val="en-GB"/>
        </w:rPr>
        <w:t xml:space="preserve"> of law </w:t>
      </w:r>
      <w:r w:rsidR="00457013" w:rsidRPr="00FA6AAC">
        <w:rPr>
          <w:lang w:val="en-GB"/>
        </w:rPr>
        <w:t>with</w:t>
      </w:r>
      <w:r w:rsidRPr="00FA6AAC">
        <w:rPr>
          <w:lang w:val="en-GB"/>
        </w:rPr>
        <w:t xml:space="preserve"> broad recognition of human rights. </w:t>
      </w:r>
      <w:r w:rsidR="00993587">
        <w:rPr>
          <w:lang w:val="en-GB"/>
        </w:rPr>
        <w:t>S</w:t>
      </w:r>
      <w:r w:rsidR="00534E37" w:rsidRPr="00FA6AAC">
        <w:rPr>
          <w:lang w:val="en-GB"/>
        </w:rPr>
        <w:t>tructural gaps persist</w:t>
      </w:r>
      <w:r w:rsidR="00993587">
        <w:rPr>
          <w:lang w:val="en-GB"/>
        </w:rPr>
        <w:t>, however,</w:t>
      </w:r>
      <w:r w:rsidR="00534E37" w:rsidRPr="00FA6AAC">
        <w:rPr>
          <w:lang w:val="en-GB"/>
        </w:rPr>
        <w:t xml:space="preserve"> in terms of </w:t>
      </w:r>
      <w:r w:rsidR="00304253">
        <w:rPr>
          <w:lang w:val="en-GB"/>
        </w:rPr>
        <w:t xml:space="preserve">the </w:t>
      </w:r>
      <w:r w:rsidR="00534E37" w:rsidRPr="00FA6AAC">
        <w:rPr>
          <w:lang w:val="en-GB"/>
        </w:rPr>
        <w:t>inclusivity and effectiveness of the</w:t>
      </w:r>
      <w:r w:rsidRPr="00FA6AAC">
        <w:rPr>
          <w:lang w:val="en-GB"/>
        </w:rPr>
        <w:t xml:space="preserve"> national development model</w:t>
      </w:r>
      <w:r w:rsidR="00FF009F" w:rsidRPr="00FA6AAC">
        <w:rPr>
          <w:lang w:val="en-GB"/>
        </w:rPr>
        <w:t>, particular</w:t>
      </w:r>
      <w:r w:rsidR="00304253">
        <w:rPr>
          <w:lang w:val="en-GB"/>
        </w:rPr>
        <w:t>ly</w:t>
      </w:r>
      <w:r w:rsidRPr="00FA6AAC">
        <w:rPr>
          <w:lang w:val="en-GB"/>
        </w:rPr>
        <w:t xml:space="preserve"> </w:t>
      </w:r>
      <w:r w:rsidR="00A30C2B" w:rsidRPr="00FA6AAC">
        <w:rPr>
          <w:lang w:val="en-GB"/>
        </w:rPr>
        <w:t xml:space="preserve">in </w:t>
      </w:r>
      <w:r w:rsidR="00FF009F" w:rsidRPr="00FA6AAC">
        <w:rPr>
          <w:lang w:val="en-GB"/>
        </w:rPr>
        <w:t>ensur</w:t>
      </w:r>
      <w:r w:rsidR="00A30C2B" w:rsidRPr="00FA6AAC">
        <w:rPr>
          <w:lang w:val="en-GB"/>
        </w:rPr>
        <w:t>ing</w:t>
      </w:r>
      <w:r w:rsidR="00FF009F" w:rsidRPr="00FA6AAC">
        <w:rPr>
          <w:lang w:val="en-GB"/>
        </w:rPr>
        <w:t xml:space="preserve"> </w:t>
      </w:r>
      <w:r w:rsidRPr="00FA6AAC">
        <w:rPr>
          <w:lang w:val="en-GB"/>
        </w:rPr>
        <w:t xml:space="preserve">that the benefits of </w:t>
      </w:r>
      <w:r w:rsidR="00534E37" w:rsidRPr="00FA6AAC">
        <w:rPr>
          <w:lang w:val="en-GB"/>
        </w:rPr>
        <w:t xml:space="preserve">sustainable </w:t>
      </w:r>
      <w:r w:rsidRPr="00FA6AAC">
        <w:rPr>
          <w:lang w:val="en-GB"/>
        </w:rPr>
        <w:t xml:space="preserve">development reach </w:t>
      </w:r>
      <w:r w:rsidR="009F5EE3" w:rsidRPr="00FA6AAC">
        <w:rPr>
          <w:lang w:val="en-GB"/>
        </w:rPr>
        <w:t>everyone</w:t>
      </w:r>
      <w:r w:rsidRPr="00FA6AAC">
        <w:rPr>
          <w:lang w:val="en-GB"/>
        </w:rPr>
        <w:t xml:space="preserve">. </w:t>
      </w:r>
      <w:r w:rsidR="006A69A7" w:rsidRPr="00FA6AAC">
        <w:rPr>
          <w:lang w:val="en-GB"/>
        </w:rPr>
        <w:t>Costa Rica advance</w:t>
      </w:r>
      <w:r w:rsidR="00304253">
        <w:rPr>
          <w:lang w:val="en-GB"/>
        </w:rPr>
        <w:t>d</w:t>
      </w:r>
      <w:r w:rsidR="006A69A7" w:rsidRPr="00FA6AAC">
        <w:rPr>
          <w:lang w:val="en-GB"/>
        </w:rPr>
        <w:t xml:space="preserve"> in aligning its national goals with the </w:t>
      </w:r>
      <w:r w:rsidR="00A30C2B" w:rsidRPr="00FA6AAC">
        <w:rPr>
          <w:lang w:val="en-GB"/>
        </w:rPr>
        <w:t xml:space="preserve">sustainable development goals </w:t>
      </w:r>
      <w:r w:rsidR="006A69A7" w:rsidRPr="00FA6AAC">
        <w:rPr>
          <w:lang w:val="en-GB"/>
        </w:rPr>
        <w:t>and the principle of leaving no one behind with the signing</w:t>
      </w:r>
      <w:r w:rsidR="00A30C2B" w:rsidRPr="00FA6AAC">
        <w:rPr>
          <w:lang w:val="en-GB"/>
        </w:rPr>
        <w:t xml:space="preserve"> with all sectors, in 2016,</w:t>
      </w:r>
      <w:r w:rsidR="006A69A7" w:rsidRPr="00FA6AAC">
        <w:rPr>
          <w:lang w:val="en-GB"/>
        </w:rPr>
        <w:t xml:space="preserve"> of a </w:t>
      </w:r>
      <w:r w:rsidR="00A30C2B" w:rsidRPr="00FA6AAC">
        <w:rPr>
          <w:lang w:val="en-GB"/>
        </w:rPr>
        <w:t>n</w:t>
      </w:r>
      <w:r w:rsidR="006A69A7" w:rsidRPr="00FA6AAC">
        <w:rPr>
          <w:lang w:val="en-GB"/>
        </w:rPr>
        <w:t xml:space="preserve">ational </w:t>
      </w:r>
      <w:r w:rsidR="00A30C2B" w:rsidRPr="00FA6AAC">
        <w:rPr>
          <w:lang w:val="en-GB"/>
        </w:rPr>
        <w:t>p</w:t>
      </w:r>
      <w:r w:rsidR="006A69A7" w:rsidRPr="00FA6AAC">
        <w:rPr>
          <w:lang w:val="en-GB"/>
        </w:rPr>
        <w:t xml:space="preserve">act for the </w:t>
      </w:r>
      <w:r w:rsidR="00A30C2B" w:rsidRPr="00FA6AAC">
        <w:rPr>
          <w:lang w:val="en-GB"/>
        </w:rPr>
        <w:t>goals</w:t>
      </w:r>
      <w:r w:rsidR="006A69A7" w:rsidRPr="00FA6AAC">
        <w:rPr>
          <w:lang w:val="en-GB"/>
        </w:rPr>
        <w:t xml:space="preserve">. The </w:t>
      </w:r>
      <w:r w:rsidR="00A30C2B" w:rsidRPr="00FA6AAC">
        <w:rPr>
          <w:lang w:val="en-GB"/>
        </w:rPr>
        <w:t>G</w:t>
      </w:r>
      <w:r w:rsidR="006A69A7" w:rsidRPr="00FA6AAC">
        <w:rPr>
          <w:lang w:val="en-GB"/>
        </w:rPr>
        <w:t xml:space="preserve">overnment, through a decree, has established an institutional multi-stakeholder framework </w:t>
      </w:r>
      <w:r w:rsidR="00A30C2B" w:rsidRPr="00FA6AAC">
        <w:rPr>
          <w:lang w:val="en-GB"/>
        </w:rPr>
        <w:t xml:space="preserve">to </w:t>
      </w:r>
      <w:r w:rsidR="006A69A7" w:rsidRPr="00FA6AAC">
        <w:rPr>
          <w:lang w:val="en-GB"/>
        </w:rPr>
        <w:t>implement and monitor result</w:t>
      </w:r>
      <w:r w:rsidR="009C2DBD" w:rsidRPr="00FA6AAC">
        <w:rPr>
          <w:lang w:val="en-GB"/>
        </w:rPr>
        <w:t>s</w:t>
      </w:r>
      <w:r w:rsidR="006A69A7" w:rsidRPr="00FA6AAC">
        <w:rPr>
          <w:lang w:val="en-GB"/>
        </w:rPr>
        <w:t>. This needs to be carried over to the next administration following elections</w:t>
      </w:r>
      <w:r w:rsidR="00304253" w:rsidRPr="00304253">
        <w:rPr>
          <w:lang w:val="en-GB"/>
        </w:rPr>
        <w:t xml:space="preserve"> in </w:t>
      </w:r>
      <w:r w:rsidR="00A30C2B" w:rsidRPr="00FA6AAC">
        <w:rPr>
          <w:lang w:val="en-GB"/>
        </w:rPr>
        <w:t>2018</w:t>
      </w:r>
      <w:r w:rsidR="006A69A7" w:rsidRPr="00FA6AAC">
        <w:rPr>
          <w:lang w:val="en-GB"/>
        </w:rPr>
        <w:t>.</w:t>
      </w:r>
    </w:p>
    <w:p w14:paraId="760E6875" w14:textId="3B5A7BF2" w:rsidR="001F393C" w:rsidRPr="00FA6AAC" w:rsidRDefault="00C44697" w:rsidP="00FA6AAC">
      <w:pPr>
        <w:pStyle w:val="ListParagraph"/>
        <w:tabs>
          <w:tab w:val="left" w:pos="1440"/>
        </w:tabs>
        <w:spacing w:after="120"/>
        <w:ind w:left="1166" w:right="720"/>
        <w:jc w:val="both"/>
        <w:rPr>
          <w:lang w:val="en-GB"/>
        </w:rPr>
      </w:pPr>
      <w:r w:rsidRPr="00FA6AAC">
        <w:rPr>
          <w:lang w:val="en-GB"/>
        </w:rPr>
        <w:t>2.</w:t>
      </w:r>
      <w:r w:rsidR="004E7E77">
        <w:rPr>
          <w:lang w:val="en-GB"/>
        </w:rPr>
        <w:tab/>
      </w:r>
      <w:r w:rsidR="007F7775" w:rsidRPr="00FA6AAC">
        <w:rPr>
          <w:lang w:val="en-GB"/>
        </w:rPr>
        <w:t>Social and economic</w:t>
      </w:r>
      <w:r w:rsidRPr="00FA6AAC">
        <w:rPr>
          <w:lang w:val="en-GB"/>
        </w:rPr>
        <w:t xml:space="preserve"> inequalit</w:t>
      </w:r>
      <w:r w:rsidR="00A30C2B" w:rsidRPr="00FA6AAC">
        <w:rPr>
          <w:lang w:val="en-GB"/>
        </w:rPr>
        <w:t>y</w:t>
      </w:r>
      <w:r w:rsidRPr="00FA6AAC">
        <w:rPr>
          <w:lang w:val="en-GB"/>
        </w:rPr>
        <w:t xml:space="preserve"> and </w:t>
      </w:r>
      <w:r w:rsidR="00534E37" w:rsidRPr="00FA6AAC">
        <w:rPr>
          <w:lang w:val="en-GB"/>
        </w:rPr>
        <w:t xml:space="preserve">exclusion </w:t>
      </w:r>
      <w:r w:rsidRPr="00FA6AAC">
        <w:rPr>
          <w:lang w:val="en-GB"/>
        </w:rPr>
        <w:t xml:space="preserve">persist, affecting </w:t>
      </w:r>
      <w:r w:rsidR="00987E28" w:rsidRPr="00FA6AAC">
        <w:rPr>
          <w:lang w:val="en-GB"/>
        </w:rPr>
        <w:t>a</w:t>
      </w:r>
      <w:r w:rsidR="00B21C4F" w:rsidRPr="00FA6AAC">
        <w:rPr>
          <w:lang w:val="en-GB"/>
        </w:rPr>
        <w:t xml:space="preserve"> range of </w:t>
      </w:r>
      <w:r w:rsidRPr="00FA6AAC">
        <w:rPr>
          <w:lang w:val="en-GB"/>
        </w:rPr>
        <w:t>groups</w:t>
      </w:r>
      <w:r w:rsidR="00304253">
        <w:rPr>
          <w:lang w:val="en-GB"/>
        </w:rPr>
        <w:t>,</w:t>
      </w:r>
      <w:r w:rsidR="00B21C4F" w:rsidRPr="00FA6AAC">
        <w:rPr>
          <w:lang w:val="en-GB"/>
        </w:rPr>
        <w:t xml:space="preserve"> with</w:t>
      </w:r>
      <w:r w:rsidR="000F342B" w:rsidRPr="00FA6AAC">
        <w:rPr>
          <w:lang w:val="en-GB"/>
        </w:rPr>
        <w:t xml:space="preserve"> women</w:t>
      </w:r>
      <w:r w:rsidR="00B21C4F" w:rsidRPr="00FA6AAC">
        <w:rPr>
          <w:lang w:val="en-GB"/>
        </w:rPr>
        <w:t xml:space="preserve"> particularly </w:t>
      </w:r>
      <w:r w:rsidR="00A30C2B" w:rsidRPr="00FA6AAC">
        <w:rPr>
          <w:lang w:val="en-GB"/>
        </w:rPr>
        <w:t>affected</w:t>
      </w:r>
      <w:r w:rsidR="00B21C4F" w:rsidRPr="00FA6AAC">
        <w:rPr>
          <w:lang w:val="en-GB"/>
        </w:rPr>
        <w:t>.</w:t>
      </w:r>
      <w:r w:rsidRPr="00FA6AAC">
        <w:rPr>
          <w:lang w:val="en-GB"/>
        </w:rPr>
        <w:t xml:space="preserve"> For over two decades, income poverty has remained stagnant</w:t>
      </w:r>
      <w:r w:rsidR="00993587">
        <w:rPr>
          <w:lang w:val="en-GB"/>
        </w:rPr>
        <w:t>,</w:t>
      </w:r>
      <w:r w:rsidRPr="00FA6AAC">
        <w:rPr>
          <w:lang w:val="en-GB"/>
        </w:rPr>
        <w:t xml:space="preserve"> at around 20</w:t>
      </w:r>
      <w:r w:rsidR="00A30C2B" w:rsidRPr="00FA6AAC">
        <w:rPr>
          <w:lang w:val="en-GB"/>
        </w:rPr>
        <w:t xml:space="preserve"> per cent</w:t>
      </w:r>
      <w:r w:rsidRPr="00FA6AAC">
        <w:rPr>
          <w:lang w:val="en-GB"/>
        </w:rPr>
        <w:t xml:space="preserve"> of households, </w:t>
      </w:r>
      <w:r w:rsidR="00DD1950" w:rsidRPr="00FA6AAC">
        <w:rPr>
          <w:lang w:val="en-GB"/>
        </w:rPr>
        <w:t>and income inequality has experienced</w:t>
      </w:r>
      <w:r w:rsidRPr="00FA6AAC">
        <w:rPr>
          <w:lang w:val="en-GB"/>
        </w:rPr>
        <w:t xml:space="preserve"> a rising trend</w:t>
      </w:r>
      <w:r w:rsidR="004462DF" w:rsidRPr="00FA6AAC">
        <w:rPr>
          <w:lang w:val="en-GB"/>
        </w:rPr>
        <w:t>,</w:t>
      </w:r>
      <w:r w:rsidRPr="00FA6AAC">
        <w:rPr>
          <w:rStyle w:val="FootnoteReference"/>
          <w:lang w:val="en-GB"/>
        </w:rPr>
        <w:footnoteReference w:id="3"/>
      </w:r>
      <w:r w:rsidR="0013781D" w:rsidRPr="00FA6AAC">
        <w:rPr>
          <w:lang w:val="en-GB"/>
        </w:rPr>
        <w:t xml:space="preserve"> with</w:t>
      </w:r>
      <w:r w:rsidR="00534E37" w:rsidRPr="00FA6AAC">
        <w:rPr>
          <w:lang w:val="en-GB"/>
        </w:rPr>
        <w:t xml:space="preserve"> female-headed households </w:t>
      </w:r>
      <w:r w:rsidRPr="00FA6AAC">
        <w:rPr>
          <w:lang w:val="en-GB"/>
        </w:rPr>
        <w:t>affected more by income poverty (24.5</w:t>
      </w:r>
      <w:r w:rsidR="00A30C2B" w:rsidRPr="00FA6AAC">
        <w:rPr>
          <w:lang w:val="en-GB"/>
        </w:rPr>
        <w:t xml:space="preserve"> per cent</w:t>
      </w:r>
      <w:r w:rsidR="004462DF" w:rsidRPr="00FA6AAC">
        <w:rPr>
          <w:lang w:val="en-GB"/>
        </w:rPr>
        <w:t>,</w:t>
      </w:r>
      <w:r w:rsidRPr="00FA6AAC">
        <w:rPr>
          <w:lang w:val="en-GB"/>
        </w:rPr>
        <w:t xml:space="preserve"> compared to 18.1</w:t>
      </w:r>
      <w:r w:rsidR="004462DF" w:rsidRPr="00FA6AAC">
        <w:rPr>
          <w:lang w:val="en-GB"/>
        </w:rPr>
        <w:t> </w:t>
      </w:r>
      <w:r w:rsidR="00A30C2B" w:rsidRPr="00FA6AAC">
        <w:rPr>
          <w:lang w:val="en-GB"/>
        </w:rPr>
        <w:t>per cent</w:t>
      </w:r>
      <w:r w:rsidRPr="00FA6AAC">
        <w:rPr>
          <w:lang w:val="en-GB"/>
        </w:rPr>
        <w:t xml:space="preserve"> of those headed by men)</w:t>
      </w:r>
      <w:r w:rsidR="004462DF" w:rsidRPr="00FA6AAC">
        <w:rPr>
          <w:lang w:val="en-GB"/>
        </w:rPr>
        <w:t>.</w:t>
      </w:r>
      <w:r w:rsidRPr="00FA6AAC">
        <w:rPr>
          <w:rStyle w:val="FootnoteReference"/>
          <w:lang w:val="en-GB"/>
        </w:rPr>
        <w:footnoteReference w:id="4"/>
      </w:r>
      <w:r w:rsidRPr="00FA6AAC">
        <w:rPr>
          <w:lang w:val="en-GB"/>
        </w:rPr>
        <w:t xml:space="preserve"> This </w:t>
      </w:r>
      <w:r w:rsidR="00DD1950" w:rsidRPr="00FA6AAC">
        <w:rPr>
          <w:lang w:val="en-GB"/>
        </w:rPr>
        <w:t>persistent</w:t>
      </w:r>
      <w:r w:rsidRPr="00FA6AAC">
        <w:rPr>
          <w:lang w:val="en-GB"/>
        </w:rPr>
        <w:t xml:space="preserve"> poverty </w:t>
      </w:r>
      <w:r w:rsidR="00773AE6" w:rsidRPr="00FA6AAC">
        <w:rPr>
          <w:lang w:val="en-GB"/>
        </w:rPr>
        <w:t>highlights</w:t>
      </w:r>
      <w:r w:rsidRPr="00FA6AAC">
        <w:rPr>
          <w:lang w:val="en-GB"/>
        </w:rPr>
        <w:t xml:space="preserve"> problems of efficiency and effectiveness </w:t>
      </w:r>
      <w:r w:rsidR="004462DF" w:rsidRPr="00FA6AAC">
        <w:rPr>
          <w:lang w:val="en-GB"/>
        </w:rPr>
        <w:t xml:space="preserve">in </w:t>
      </w:r>
      <w:r w:rsidRPr="00FA6AAC">
        <w:rPr>
          <w:lang w:val="en-GB"/>
        </w:rPr>
        <w:t>social program</w:t>
      </w:r>
      <w:r w:rsidR="000705EC" w:rsidRPr="00FA6AAC">
        <w:rPr>
          <w:lang w:val="en-GB"/>
        </w:rPr>
        <w:t>me</w:t>
      </w:r>
      <w:r w:rsidRPr="00FA6AAC">
        <w:rPr>
          <w:lang w:val="en-GB"/>
        </w:rPr>
        <w:t>s</w:t>
      </w:r>
      <w:r w:rsidR="004462DF" w:rsidRPr="00FA6AAC">
        <w:rPr>
          <w:lang w:val="en-GB"/>
        </w:rPr>
        <w:t xml:space="preserve"> and</w:t>
      </w:r>
      <w:r w:rsidR="00534E37" w:rsidRPr="00FA6AAC">
        <w:rPr>
          <w:lang w:val="en-GB"/>
        </w:rPr>
        <w:t xml:space="preserve"> limited focused interventions for</w:t>
      </w:r>
      <w:r w:rsidR="004462DF" w:rsidRPr="00FA6AAC">
        <w:rPr>
          <w:lang w:val="en-GB"/>
        </w:rPr>
        <w:t>,</w:t>
      </w:r>
      <w:r w:rsidR="00534E37" w:rsidRPr="00FA6AAC">
        <w:rPr>
          <w:lang w:val="en-GB"/>
        </w:rPr>
        <w:t xml:space="preserve"> </w:t>
      </w:r>
      <w:r w:rsidR="00397A7E" w:rsidRPr="00FA6AAC">
        <w:rPr>
          <w:lang w:val="en-GB"/>
        </w:rPr>
        <w:t>and participation by</w:t>
      </w:r>
      <w:r w:rsidR="004462DF" w:rsidRPr="00FA6AAC">
        <w:rPr>
          <w:lang w:val="en-GB"/>
        </w:rPr>
        <w:t>,</w:t>
      </w:r>
      <w:r w:rsidR="00397A7E" w:rsidRPr="00FA6AAC">
        <w:rPr>
          <w:lang w:val="en-GB"/>
        </w:rPr>
        <w:t xml:space="preserve"> </w:t>
      </w:r>
      <w:r w:rsidR="00534E37" w:rsidRPr="00FA6AAC">
        <w:rPr>
          <w:lang w:val="en-GB"/>
        </w:rPr>
        <w:t>excluded groups</w:t>
      </w:r>
      <w:r w:rsidRPr="00FA6AAC">
        <w:rPr>
          <w:lang w:val="en-GB"/>
        </w:rPr>
        <w:t xml:space="preserve">. The United Nations </w:t>
      </w:r>
      <w:r w:rsidR="004462DF" w:rsidRPr="00FA6AAC">
        <w:rPr>
          <w:lang w:val="en-GB"/>
        </w:rPr>
        <w:t>c</w:t>
      </w:r>
      <w:r w:rsidRPr="00FA6AAC">
        <w:rPr>
          <w:lang w:val="en-GB"/>
        </w:rPr>
        <w:t xml:space="preserve">ommon </w:t>
      </w:r>
      <w:r w:rsidR="004462DF" w:rsidRPr="00FA6AAC">
        <w:rPr>
          <w:lang w:val="en-GB"/>
        </w:rPr>
        <w:t>c</w:t>
      </w:r>
      <w:r w:rsidRPr="00FA6AAC">
        <w:rPr>
          <w:lang w:val="en-GB"/>
        </w:rPr>
        <w:t xml:space="preserve">ountry </w:t>
      </w:r>
      <w:r w:rsidR="004462DF" w:rsidRPr="00FA6AAC">
        <w:rPr>
          <w:lang w:val="en-GB"/>
        </w:rPr>
        <w:t>a</w:t>
      </w:r>
      <w:r w:rsidRPr="00FA6AAC">
        <w:rPr>
          <w:lang w:val="en-GB"/>
        </w:rPr>
        <w:t>ssessment indicates that women, indigenous</w:t>
      </w:r>
      <w:r w:rsidR="00DD1950" w:rsidRPr="00FA6AAC">
        <w:rPr>
          <w:lang w:val="en-GB"/>
        </w:rPr>
        <w:t xml:space="preserve"> populations</w:t>
      </w:r>
      <w:r w:rsidR="00987E28" w:rsidRPr="00FA6AAC">
        <w:rPr>
          <w:lang w:val="en-GB"/>
        </w:rPr>
        <w:t>, migrants</w:t>
      </w:r>
      <w:r w:rsidR="007A1503" w:rsidRPr="00FA6AAC">
        <w:rPr>
          <w:lang w:val="en-GB"/>
        </w:rPr>
        <w:t>, refugees</w:t>
      </w:r>
      <w:r w:rsidRPr="00FA6AAC">
        <w:rPr>
          <w:lang w:val="en-GB"/>
        </w:rPr>
        <w:t xml:space="preserve"> and </w:t>
      </w:r>
      <w:r w:rsidR="00993587" w:rsidRPr="00FA6AAC">
        <w:rPr>
          <w:lang w:val="en-GB"/>
        </w:rPr>
        <w:t>pe</w:t>
      </w:r>
      <w:r w:rsidR="00993587">
        <w:rPr>
          <w:lang w:val="en-GB"/>
        </w:rPr>
        <w:t>ople</w:t>
      </w:r>
      <w:r w:rsidR="00993587" w:rsidRPr="00FA6AAC">
        <w:rPr>
          <w:lang w:val="en-GB"/>
        </w:rPr>
        <w:t xml:space="preserve"> </w:t>
      </w:r>
      <w:r w:rsidR="00DD1950" w:rsidRPr="00FA6AAC">
        <w:rPr>
          <w:lang w:val="en-GB"/>
        </w:rPr>
        <w:t>with</w:t>
      </w:r>
      <w:r w:rsidRPr="00FA6AAC">
        <w:rPr>
          <w:lang w:val="en-GB"/>
        </w:rPr>
        <w:t xml:space="preserve"> disab</w:t>
      </w:r>
      <w:r w:rsidR="00DD1950" w:rsidRPr="00FA6AAC">
        <w:rPr>
          <w:lang w:val="en-GB"/>
        </w:rPr>
        <w:t>i</w:t>
      </w:r>
      <w:r w:rsidRPr="00FA6AAC">
        <w:rPr>
          <w:lang w:val="en-GB"/>
        </w:rPr>
        <w:t>l</w:t>
      </w:r>
      <w:r w:rsidR="00DD1950" w:rsidRPr="00FA6AAC">
        <w:rPr>
          <w:lang w:val="en-GB"/>
        </w:rPr>
        <w:t>ities</w:t>
      </w:r>
      <w:r w:rsidR="004462DF" w:rsidRPr="00FA6AAC">
        <w:rPr>
          <w:lang w:val="en-GB"/>
        </w:rPr>
        <w:t xml:space="preserve"> are among the most excluded population groups</w:t>
      </w:r>
      <w:r w:rsidRPr="00FA6AAC">
        <w:rPr>
          <w:lang w:val="en-GB"/>
        </w:rPr>
        <w:t xml:space="preserve">. </w:t>
      </w:r>
      <w:r w:rsidR="004462DF" w:rsidRPr="00FA6AAC">
        <w:rPr>
          <w:lang w:val="en-GB"/>
        </w:rPr>
        <w:t>In addition to combatting</w:t>
      </w:r>
      <w:r w:rsidR="00534E37" w:rsidRPr="00FA6AAC">
        <w:rPr>
          <w:lang w:val="en-GB"/>
        </w:rPr>
        <w:t xml:space="preserve"> historic discrimination</w:t>
      </w:r>
      <w:r w:rsidR="00B51BA4" w:rsidRPr="00FA6AAC">
        <w:rPr>
          <w:lang w:val="en-GB"/>
        </w:rPr>
        <w:t xml:space="preserve">, </w:t>
      </w:r>
      <w:r w:rsidR="001B3701" w:rsidRPr="00FA6AAC">
        <w:rPr>
          <w:lang w:val="en-GB"/>
        </w:rPr>
        <w:t xml:space="preserve">the fiscal regime </w:t>
      </w:r>
      <w:r w:rsidR="00304253">
        <w:rPr>
          <w:lang w:val="en-GB"/>
        </w:rPr>
        <w:t>sh</w:t>
      </w:r>
      <w:r w:rsidR="00304253" w:rsidRPr="00FA6AAC">
        <w:rPr>
          <w:lang w:val="en-GB"/>
        </w:rPr>
        <w:t xml:space="preserve">ould </w:t>
      </w:r>
      <w:r w:rsidR="00397A7E" w:rsidRPr="00FA6AAC">
        <w:rPr>
          <w:lang w:val="en-GB"/>
        </w:rPr>
        <w:t xml:space="preserve">be </w:t>
      </w:r>
      <w:r w:rsidR="001B3701" w:rsidRPr="00FA6AAC">
        <w:rPr>
          <w:lang w:val="en-GB"/>
        </w:rPr>
        <w:t xml:space="preserve">more </w:t>
      </w:r>
      <w:r w:rsidR="00B51BA4" w:rsidRPr="00FA6AAC">
        <w:rPr>
          <w:lang w:val="en-GB"/>
        </w:rPr>
        <w:t>responsive</w:t>
      </w:r>
      <w:r w:rsidR="00BA078D" w:rsidRPr="00FA6AAC">
        <w:rPr>
          <w:lang w:val="en-GB"/>
        </w:rPr>
        <w:t xml:space="preserve"> </w:t>
      </w:r>
      <w:r w:rsidR="00304253">
        <w:rPr>
          <w:lang w:val="en-GB"/>
        </w:rPr>
        <w:t>to</w:t>
      </w:r>
      <w:r w:rsidR="00BA078D" w:rsidRPr="00FA6AAC">
        <w:rPr>
          <w:lang w:val="en-GB"/>
        </w:rPr>
        <w:t xml:space="preserve"> the needs of th</w:t>
      </w:r>
      <w:r w:rsidR="00304253">
        <w:rPr>
          <w:lang w:val="en-GB"/>
        </w:rPr>
        <w:t>o</w:t>
      </w:r>
      <w:r w:rsidR="00BA078D" w:rsidRPr="00FA6AAC">
        <w:rPr>
          <w:lang w:val="en-GB"/>
        </w:rPr>
        <w:t>se groups</w:t>
      </w:r>
      <w:r w:rsidR="001B3701" w:rsidRPr="00FA6AAC">
        <w:rPr>
          <w:lang w:val="en-GB"/>
        </w:rPr>
        <w:t xml:space="preserve">. </w:t>
      </w:r>
    </w:p>
    <w:p w14:paraId="2B8588F7" w14:textId="6DB802E9" w:rsidR="009256C6" w:rsidRPr="00FA6AAC" w:rsidRDefault="009256C6" w:rsidP="00FA6AAC">
      <w:pPr>
        <w:pStyle w:val="ListParagraph"/>
        <w:tabs>
          <w:tab w:val="left" w:pos="1440"/>
        </w:tabs>
        <w:spacing w:after="120"/>
        <w:ind w:left="1166" w:right="720"/>
        <w:jc w:val="both"/>
        <w:rPr>
          <w:lang w:val="en-GB"/>
        </w:rPr>
      </w:pPr>
      <w:r w:rsidRPr="00FA6AAC">
        <w:rPr>
          <w:lang w:val="en-GB"/>
        </w:rPr>
        <w:t>3.</w:t>
      </w:r>
      <w:r w:rsidR="004E7E77">
        <w:rPr>
          <w:lang w:val="en-GB"/>
        </w:rPr>
        <w:tab/>
      </w:r>
      <w:r w:rsidRPr="00FA6AAC">
        <w:rPr>
          <w:lang w:val="en-GB"/>
        </w:rPr>
        <w:t>The limited use of evidence</w:t>
      </w:r>
      <w:r w:rsidR="004462DF">
        <w:rPr>
          <w:lang w:val="en-GB"/>
        </w:rPr>
        <w:t>-</w:t>
      </w:r>
      <w:r w:rsidRPr="00FA6AAC">
        <w:rPr>
          <w:lang w:val="en-GB"/>
        </w:rPr>
        <w:t>based decision</w:t>
      </w:r>
      <w:r w:rsidR="004462DF">
        <w:rPr>
          <w:lang w:val="en-GB"/>
        </w:rPr>
        <w:t>-</w:t>
      </w:r>
      <w:r w:rsidRPr="00FA6AAC">
        <w:rPr>
          <w:lang w:val="en-GB"/>
        </w:rPr>
        <w:t xml:space="preserve">making by public institutions </w:t>
      </w:r>
      <w:r w:rsidR="004462DF">
        <w:rPr>
          <w:lang w:val="en-GB"/>
        </w:rPr>
        <w:t>indicate</w:t>
      </w:r>
      <w:r w:rsidR="004462DF" w:rsidRPr="00FA6AAC">
        <w:rPr>
          <w:lang w:val="en-GB"/>
        </w:rPr>
        <w:t xml:space="preserve">s </w:t>
      </w:r>
      <w:r w:rsidR="004462DF">
        <w:rPr>
          <w:lang w:val="en-GB"/>
        </w:rPr>
        <w:t xml:space="preserve">a dearth </w:t>
      </w:r>
      <w:r w:rsidR="00F83622" w:rsidRPr="00FA6AAC">
        <w:rPr>
          <w:lang w:val="en-GB"/>
        </w:rPr>
        <w:t xml:space="preserve">of </w:t>
      </w:r>
      <w:r w:rsidRPr="00FA6AAC">
        <w:rPr>
          <w:lang w:val="en-GB"/>
        </w:rPr>
        <w:t>reliable data</w:t>
      </w:r>
      <w:r w:rsidR="004462DF">
        <w:rPr>
          <w:lang w:val="en-GB"/>
        </w:rPr>
        <w:t>,</w:t>
      </w:r>
      <w:r w:rsidRPr="00FA6AAC">
        <w:rPr>
          <w:lang w:val="en-GB"/>
        </w:rPr>
        <w:t xml:space="preserve"> </w:t>
      </w:r>
      <w:r w:rsidR="00CE74F0" w:rsidRPr="00FA6AAC">
        <w:rPr>
          <w:lang w:val="en-GB"/>
        </w:rPr>
        <w:t xml:space="preserve">making it difficult for </w:t>
      </w:r>
      <w:r w:rsidRPr="00FA6AAC">
        <w:rPr>
          <w:lang w:val="en-GB"/>
        </w:rPr>
        <w:t>public policies to focus on inequalit</w:t>
      </w:r>
      <w:r w:rsidR="004462DF">
        <w:rPr>
          <w:lang w:val="en-GB"/>
        </w:rPr>
        <w:t>y</w:t>
      </w:r>
      <w:r w:rsidRPr="00FA6AAC">
        <w:rPr>
          <w:lang w:val="en-GB"/>
        </w:rPr>
        <w:t xml:space="preserve"> and vulnerable populations</w:t>
      </w:r>
      <w:r w:rsidR="00CE72A5" w:rsidRPr="00FA6AAC">
        <w:rPr>
          <w:lang w:val="en-GB"/>
        </w:rPr>
        <w:t xml:space="preserve"> </w:t>
      </w:r>
      <w:r w:rsidR="004462DF">
        <w:rPr>
          <w:lang w:val="en-GB"/>
        </w:rPr>
        <w:t>or</w:t>
      </w:r>
      <w:r w:rsidR="004462DF" w:rsidRPr="00FA6AAC">
        <w:rPr>
          <w:lang w:val="en-GB"/>
        </w:rPr>
        <w:t xml:space="preserve"> </w:t>
      </w:r>
      <w:r w:rsidR="00CE72A5" w:rsidRPr="00FA6AAC">
        <w:rPr>
          <w:lang w:val="en-GB"/>
        </w:rPr>
        <w:t>to provide adequate resources to address their needs</w:t>
      </w:r>
      <w:r w:rsidRPr="00FA6AAC">
        <w:rPr>
          <w:lang w:val="en-GB"/>
        </w:rPr>
        <w:t xml:space="preserve">. According to a study by the Government and </w:t>
      </w:r>
      <w:r w:rsidR="004462DF">
        <w:rPr>
          <w:lang w:val="en-GB"/>
        </w:rPr>
        <w:t xml:space="preserve">the </w:t>
      </w:r>
      <w:r w:rsidR="004462DF" w:rsidRPr="00FA6AAC">
        <w:rPr>
          <w:lang w:val="en-GB"/>
        </w:rPr>
        <w:t>Economic Commission for Latin America and the Caribbean</w:t>
      </w:r>
      <w:r w:rsidR="004462DF" w:rsidRPr="004462DF" w:rsidDel="004462DF">
        <w:rPr>
          <w:lang w:val="en-GB"/>
        </w:rPr>
        <w:t xml:space="preserve"> </w:t>
      </w:r>
      <w:r w:rsidRPr="00FA6AAC">
        <w:rPr>
          <w:lang w:val="en-GB"/>
        </w:rPr>
        <w:t>(</w:t>
      </w:r>
      <w:r w:rsidRPr="00FA6AAC">
        <w:rPr>
          <w:i/>
          <w:lang w:val="en-GB"/>
        </w:rPr>
        <w:t>El enfoque de brechas estructurales: Análisis del caso de Costa Rica</w:t>
      </w:r>
      <w:r w:rsidRPr="00FA6AAC">
        <w:rPr>
          <w:lang w:val="en-GB"/>
        </w:rPr>
        <w:t xml:space="preserve">), Costa Rica must address </w:t>
      </w:r>
      <w:r w:rsidR="00993587">
        <w:rPr>
          <w:lang w:val="en-GB"/>
        </w:rPr>
        <w:t>wide</w:t>
      </w:r>
      <w:r w:rsidR="00993587" w:rsidRPr="00FA6AAC">
        <w:rPr>
          <w:lang w:val="en-GB"/>
        </w:rPr>
        <w:t xml:space="preserve"> </w:t>
      </w:r>
      <w:r w:rsidRPr="00FA6AAC">
        <w:rPr>
          <w:lang w:val="en-GB"/>
        </w:rPr>
        <w:t xml:space="preserve">structural gaps to achieve sustainable development and respond to </w:t>
      </w:r>
      <w:r w:rsidR="00304253">
        <w:rPr>
          <w:lang w:val="en-GB"/>
        </w:rPr>
        <w:t>people’s</w:t>
      </w:r>
      <w:r w:rsidRPr="00FA6AAC">
        <w:rPr>
          <w:lang w:val="en-GB"/>
        </w:rPr>
        <w:t xml:space="preserve"> growing demands. </w:t>
      </w:r>
      <w:r w:rsidR="00F83622" w:rsidRPr="00FA6AAC">
        <w:rPr>
          <w:lang w:val="en-GB"/>
        </w:rPr>
        <w:t>T</w:t>
      </w:r>
      <w:r w:rsidR="00CE74F0" w:rsidRPr="00FA6AAC">
        <w:rPr>
          <w:lang w:val="en-GB"/>
        </w:rPr>
        <w:t xml:space="preserve">o </w:t>
      </w:r>
      <w:r w:rsidR="00BA078D" w:rsidRPr="00FA6AAC">
        <w:rPr>
          <w:lang w:val="en-GB"/>
        </w:rPr>
        <w:t>a</w:t>
      </w:r>
      <w:r w:rsidR="00C421A7" w:rsidRPr="00FA6AAC">
        <w:rPr>
          <w:lang w:val="en-GB"/>
        </w:rPr>
        <w:t xml:space="preserve">ddress gaps in poverty, inequality, gender, and </w:t>
      </w:r>
      <w:r w:rsidR="00F83622" w:rsidRPr="00FA6AAC">
        <w:rPr>
          <w:lang w:val="en-GB"/>
        </w:rPr>
        <w:t>productivity,</w:t>
      </w:r>
      <w:r w:rsidR="009A35AC">
        <w:rPr>
          <w:lang w:val="en-GB"/>
        </w:rPr>
        <w:t xml:space="preserve"> the following </w:t>
      </w:r>
      <w:r w:rsidR="00993587">
        <w:rPr>
          <w:lang w:val="en-GB"/>
        </w:rPr>
        <w:t>are needed</w:t>
      </w:r>
      <w:r w:rsidR="009A35AC">
        <w:rPr>
          <w:lang w:val="en-GB"/>
        </w:rPr>
        <w:t>:</w:t>
      </w:r>
      <w:r w:rsidR="00F83622" w:rsidRPr="00FA6AAC">
        <w:rPr>
          <w:lang w:val="en-GB"/>
        </w:rPr>
        <w:t xml:space="preserve"> </w:t>
      </w:r>
      <w:r w:rsidR="00CE74F0" w:rsidRPr="00FA6AAC">
        <w:rPr>
          <w:lang w:val="en-GB"/>
        </w:rPr>
        <w:t xml:space="preserve">adequate </w:t>
      </w:r>
      <w:r w:rsidRPr="00FA6AAC">
        <w:rPr>
          <w:lang w:val="en-GB"/>
        </w:rPr>
        <w:t xml:space="preserve">knowledge and data </w:t>
      </w:r>
      <w:r w:rsidR="00304253" w:rsidRPr="00AA538C">
        <w:rPr>
          <w:lang w:val="en-GB"/>
        </w:rPr>
        <w:t>about vulnerable populations</w:t>
      </w:r>
      <w:r w:rsidR="00C421A7" w:rsidRPr="00FA6AAC">
        <w:rPr>
          <w:lang w:val="en-GB"/>
        </w:rPr>
        <w:t>;</w:t>
      </w:r>
      <w:r w:rsidRPr="00FA6AAC">
        <w:rPr>
          <w:lang w:val="en-GB"/>
        </w:rPr>
        <w:t xml:space="preserve"> inclusive interinstitutional spaces to </w:t>
      </w:r>
      <w:r w:rsidR="009A35AC">
        <w:rPr>
          <w:lang w:val="en-GB"/>
        </w:rPr>
        <w:t xml:space="preserve">reach </w:t>
      </w:r>
      <w:r w:rsidRPr="00FA6AAC">
        <w:rPr>
          <w:lang w:val="en-GB"/>
        </w:rPr>
        <w:t>understanding</w:t>
      </w:r>
      <w:r w:rsidR="009A35AC">
        <w:rPr>
          <w:lang w:val="en-GB"/>
        </w:rPr>
        <w:t xml:space="preserve"> and agreement</w:t>
      </w:r>
      <w:r w:rsidRPr="00FA6AAC">
        <w:rPr>
          <w:lang w:val="en-GB"/>
        </w:rPr>
        <w:t xml:space="preserve"> o</w:t>
      </w:r>
      <w:r w:rsidR="009A35AC">
        <w:rPr>
          <w:lang w:val="en-GB"/>
        </w:rPr>
        <w:t>n</w:t>
      </w:r>
      <w:r w:rsidRPr="00FA6AAC">
        <w:rPr>
          <w:lang w:val="en-GB"/>
        </w:rPr>
        <w:t xml:space="preserve"> key issues</w:t>
      </w:r>
      <w:r w:rsidR="00C421A7" w:rsidRPr="00FA6AAC">
        <w:rPr>
          <w:lang w:val="en-GB"/>
        </w:rPr>
        <w:t xml:space="preserve">; </w:t>
      </w:r>
      <w:r w:rsidR="00993587" w:rsidRPr="002333FA">
        <w:rPr>
          <w:lang w:val="en-GB"/>
        </w:rPr>
        <w:t xml:space="preserve">preliminary </w:t>
      </w:r>
      <w:r w:rsidR="00993587">
        <w:rPr>
          <w:lang w:val="en-GB"/>
        </w:rPr>
        <w:t xml:space="preserve">and </w:t>
      </w:r>
      <w:r w:rsidRPr="00FA6AAC">
        <w:rPr>
          <w:lang w:val="en-GB"/>
        </w:rPr>
        <w:t>verified analyses to strengthen policymaking mechanisms</w:t>
      </w:r>
      <w:r w:rsidR="00C421A7" w:rsidRPr="00FA6AAC">
        <w:rPr>
          <w:lang w:val="en-GB"/>
        </w:rPr>
        <w:t xml:space="preserve">; and adequate tracking of </w:t>
      </w:r>
      <w:r w:rsidR="004462DF">
        <w:rPr>
          <w:lang w:val="en-GB"/>
        </w:rPr>
        <w:t xml:space="preserve">progress towards </w:t>
      </w:r>
      <w:r w:rsidR="00C421A7" w:rsidRPr="00FA6AAC">
        <w:rPr>
          <w:lang w:val="en-GB"/>
        </w:rPr>
        <w:t xml:space="preserve">the </w:t>
      </w:r>
      <w:r w:rsidR="004462DF">
        <w:rPr>
          <w:lang w:val="en-GB"/>
        </w:rPr>
        <w:t>s</w:t>
      </w:r>
      <w:r w:rsidR="00C421A7" w:rsidRPr="00FA6AAC">
        <w:rPr>
          <w:lang w:val="en-GB"/>
        </w:rPr>
        <w:t xml:space="preserve">ustainable </w:t>
      </w:r>
      <w:r w:rsidR="004462DF">
        <w:rPr>
          <w:lang w:val="en-GB"/>
        </w:rPr>
        <w:t>d</w:t>
      </w:r>
      <w:r w:rsidR="00C421A7" w:rsidRPr="00FA6AAC">
        <w:rPr>
          <w:lang w:val="en-GB"/>
        </w:rPr>
        <w:t xml:space="preserve">evelopment </w:t>
      </w:r>
      <w:r w:rsidR="004462DF">
        <w:rPr>
          <w:lang w:val="en-GB"/>
        </w:rPr>
        <w:t>g</w:t>
      </w:r>
      <w:r w:rsidR="00C421A7" w:rsidRPr="00FA6AAC">
        <w:rPr>
          <w:lang w:val="en-GB"/>
        </w:rPr>
        <w:t>oals</w:t>
      </w:r>
      <w:r w:rsidR="004462DF">
        <w:rPr>
          <w:lang w:val="en-GB"/>
        </w:rPr>
        <w:t>,</w:t>
      </w:r>
      <w:r w:rsidR="00C421A7" w:rsidRPr="00FA6AAC">
        <w:rPr>
          <w:lang w:val="en-GB"/>
        </w:rPr>
        <w:t xml:space="preserve"> as established in the 2030 Agenda</w:t>
      </w:r>
      <w:r w:rsidR="004462DF">
        <w:rPr>
          <w:lang w:val="en-GB"/>
        </w:rPr>
        <w:t xml:space="preserve"> for Sustainable Development</w:t>
      </w:r>
      <w:r w:rsidR="00C421A7" w:rsidRPr="00FA6AAC">
        <w:rPr>
          <w:lang w:val="en-GB"/>
        </w:rPr>
        <w:t>.</w:t>
      </w:r>
      <w:r w:rsidRPr="00FA6AAC">
        <w:rPr>
          <w:lang w:val="en-GB"/>
        </w:rPr>
        <w:t xml:space="preserve"> </w:t>
      </w:r>
      <w:r w:rsidR="004462DF">
        <w:rPr>
          <w:lang w:val="en-GB"/>
        </w:rPr>
        <w:t xml:space="preserve">It is important for the country </w:t>
      </w:r>
      <w:r w:rsidR="00293E45">
        <w:rPr>
          <w:lang w:val="en-GB"/>
        </w:rPr>
        <w:t>to</w:t>
      </w:r>
      <w:r w:rsidR="00CE74F0" w:rsidRPr="00FA6AAC">
        <w:rPr>
          <w:lang w:val="en-GB"/>
        </w:rPr>
        <w:t xml:space="preserve"> o</w:t>
      </w:r>
      <w:r w:rsidRPr="00FA6AAC">
        <w:rPr>
          <w:lang w:val="en-GB"/>
        </w:rPr>
        <w:t>vercom</w:t>
      </w:r>
      <w:r w:rsidR="00CE74F0" w:rsidRPr="00FA6AAC">
        <w:rPr>
          <w:lang w:val="en-GB"/>
        </w:rPr>
        <w:t>e</w:t>
      </w:r>
      <w:r w:rsidRPr="00FA6AAC">
        <w:rPr>
          <w:lang w:val="en-GB"/>
        </w:rPr>
        <w:t xml:space="preserve"> these challenges </w:t>
      </w:r>
      <w:r w:rsidR="00993587">
        <w:rPr>
          <w:lang w:val="en-GB"/>
        </w:rPr>
        <w:t>in order to gain accession t</w:t>
      </w:r>
      <w:r w:rsidRPr="00FA6AAC">
        <w:rPr>
          <w:lang w:val="en-GB"/>
        </w:rPr>
        <w:t>o the Organization for Economic Cooperation and Development.</w:t>
      </w:r>
    </w:p>
    <w:p w14:paraId="0678F317" w14:textId="080233D7" w:rsidR="000E4E5C" w:rsidRPr="00FA6AAC" w:rsidRDefault="009256C6" w:rsidP="00FA6AAC">
      <w:pPr>
        <w:pStyle w:val="ListParagraph"/>
        <w:tabs>
          <w:tab w:val="left" w:pos="1440"/>
        </w:tabs>
        <w:spacing w:after="120"/>
        <w:ind w:left="1166" w:right="720"/>
        <w:jc w:val="both"/>
        <w:rPr>
          <w:lang w:val="en-GB"/>
        </w:rPr>
      </w:pPr>
      <w:r w:rsidRPr="00FA6AAC">
        <w:rPr>
          <w:lang w:val="en-GB"/>
        </w:rPr>
        <w:t>4</w:t>
      </w:r>
      <w:r w:rsidR="000E4E5C" w:rsidRPr="00FA6AAC">
        <w:rPr>
          <w:lang w:val="en-GB"/>
        </w:rPr>
        <w:t>.</w:t>
      </w:r>
      <w:r w:rsidR="004E7E77">
        <w:rPr>
          <w:lang w:val="en-GB"/>
        </w:rPr>
        <w:tab/>
      </w:r>
      <w:r w:rsidR="001D7F32">
        <w:rPr>
          <w:lang w:val="en-GB"/>
        </w:rPr>
        <w:t>P</w:t>
      </w:r>
      <w:r w:rsidR="000E4E5C" w:rsidRPr="00FA6AAC">
        <w:rPr>
          <w:lang w:val="en-GB"/>
        </w:rPr>
        <w:t>atriarchal attitudes and behavio</w:t>
      </w:r>
      <w:r w:rsidR="001D7F32">
        <w:rPr>
          <w:lang w:val="en-GB"/>
        </w:rPr>
        <w:t>u</w:t>
      </w:r>
      <w:r w:rsidR="000E4E5C" w:rsidRPr="00FA6AAC">
        <w:rPr>
          <w:lang w:val="en-GB"/>
        </w:rPr>
        <w:t xml:space="preserve">rs directly affect the social and economic development of the country: </w:t>
      </w:r>
      <w:r w:rsidR="001D7F32">
        <w:rPr>
          <w:lang w:val="en-GB"/>
        </w:rPr>
        <w:t>t</w:t>
      </w:r>
      <w:r w:rsidR="000E4E5C" w:rsidRPr="00FA6AAC">
        <w:rPr>
          <w:lang w:val="en-GB"/>
        </w:rPr>
        <w:t xml:space="preserve">he </w:t>
      </w:r>
      <w:r w:rsidR="001D7F32">
        <w:rPr>
          <w:lang w:val="en-GB"/>
        </w:rPr>
        <w:t>g</w:t>
      </w:r>
      <w:r w:rsidR="000E4E5C" w:rsidRPr="00FA6AAC">
        <w:rPr>
          <w:lang w:val="en-GB"/>
        </w:rPr>
        <w:t xml:space="preserve">ender </w:t>
      </w:r>
      <w:r w:rsidR="001D7F32">
        <w:rPr>
          <w:lang w:val="en-GB"/>
        </w:rPr>
        <w:t>d</w:t>
      </w:r>
      <w:r w:rsidR="000E4E5C" w:rsidRPr="00FA6AAC">
        <w:rPr>
          <w:lang w:val="en-GB"/>
        </w:rPr>
        <w:t xml:space="preserve">evelopment </w:t>
      </w:r>
      <w:r w:rsidR="001D7F32">
        <w:rPr>
          <w:lang w:val="en-GB"/>
        </w:rPr>
        <w:t>i</w:t>
      </w:r>
      <w:r w:rsidR="000E4E5C" w:rsidRPr="00FA6AAC">
        <w:rPr>
          <w:lang w:val="en-GB"/>
        </w:rPr>
        <w:t>ndex shows that inequality lies primarily in the economic dimension</w:t>
      </w:r>
      <w:r w:rsidR="000E4E5C" w:rsidRPr="00FA6AAC">
        <w:rPr>
          <w:rStyle w:val="FootnoteReference"/>
          <w:lang w:val="en-GB"/>
        </w:rPr>
        <w:footnoteReference w:id="5"/>
      </w:r>
      <w:r w:rsidR="000E4E5C" w:rsidRPr="00FA6AAC">
        <w:rPr>
          <w:lang w:val="en-GB"/>
        </w:rPr>
        <w:t>. The rate of female labo</w:t>
      </w:r>
      <w:r w:rsidR="001D7F32">
        <w:rPr>
          <w:lang w:val="en-GB"/>
        </w:rPr>
        <w:t>u</w:t>
      </w:r>
      <w:r w:rsidR="000E4E5C" w:rsidRPr="00FA6AAC">
        <w:rPr>
          <w:lang w:val="en-GB"/>
        </w:rPr>
        <w:t>r force participation (46.8</w:t>
      </w:r>
      <w:r w:rsidR="00A30C2B" w:rsidRPr="00FA6AAC">
        <w:rPr>
          <w:lang w:val="en-GB"/>
        </w:rPr>
        <w:t xml:space="preserve"> per cent</w:t>
      </w:r>
      <w:r w:rsidR="000E4E5C" w:rsidRPr="00FA6AAC">
        <w:rPr>
          <w:lang w:val="en-GB"/>
        </w:rPr>
        <w:t>) is lower than the average for Latin America and the Caribbean (52.8</w:t>
      </w:r>
      <w:r w:rsidR="00A30C2B" w:rsidRPr="00FA6AAC">
        <w:rPr>
          <w:lang w:val="en-GB"/>
        </w:rPr>
        <w:t xml:space="preserve"> per cent</w:t>
      </w:r>
      <w:r w:rsidR="000E4E5C" w:rsidRPr="00FA6AAC">
        <w:rPr>
          <w:lang w:val="en-GB"/>
        </w:rPr>
        <w:t>)</w:t>
      </w:r>
      <w:r w:rsidR="000E4E5C" w:rsidRPr="00FA6AAC">
        <w:rPr>
          <w:rStyle w:val="FootnoteReference"/>
          <w:lang w:val="en-GB"/>
        </w:rPr>
        <w:footnoteReference w:id="6"/>
      </w:r>
      <w:r w:rsidR="000E4E5C" w:rsidRPr="00FA6AAC">
        <w:rPr>
          <w:lang w:val="en-GB"/>
        </w:rPr>
        <w:t>,</w:t>
      </w:r>
      <w:r w:rsidR="001D7F32">
        <w:rPr>
          <w:lang w:val="en-GB"/>
        </w:rPr>
        <w:t xml:space="preserve"> and</w:t>
      </w:r>
      <w:r w:rsidR="000E4E5C" w:rsidRPr="00FA6AAC">
        <w:rPr>
          <w:lang w:val="en-GB"/>
        </w:rPr>
        <w:t xml:space="preserve"> </w:t>
      </w:r>
      <w:r w:rsidR="001D7F32" w:rsidRPr="00856A0A">
        <w:rPr>
          <w:lang w:val="en-GB"/>
        </w:rPr>
        <w:t>in the private sector</w:t>
      </w:r>
      <w:r w:rsidR="001D7F32" w:rsidRPr="00856A0A">
        <w:rPr>
          <w:rStyle w:val="FootnoteReference"/>
          <w:lang w:val="en-GB"/>
        </w:rPr>
        <w:footnoteReference w:id="7"/>
      </w:r>
      <w:r w:rsidR="001D7F32" w:rsidRPr="00856A0A">
        <w:rPr>
          <w:lang w:val="en-GB"/>
        </w:rPr>
        <w:t xml:space="preserve"> </w:t>
      </w:r>
      <w:r w:rsidR="000E4E5C" w:rsidRPr="00FA6AAC">
        <w:rPr>
          <w:lang w:val="en-GB"/>
        </w:rPr>
        <w:t>women earn 27</w:t>
      </w:r>
      <w:r w:rsidR="00A30C2B" w:rsidRPr="00FA6AAC">
        <w:rPr>
          <w:lang w:val="en-GB"/>
        </w:rPr>
        <w:t xml:space="preserve"> per cent</w:t>
      </w:r>
      <w:r w:rsidR="000E4E5C" w:rsidRPr="00FA6AAC">
        <w:rPr>
          <w:lang w:val="en-GB"/>
        </w:rPr>
        <w:t xml:space="preserve"> less</w:t>
      </w:r>
      <w:r w:rsidR="001D7F32">
        <w:rPr>
          <w:lang w:val="en-GB"/>
        </w:rPr>
        <w:t>,</w:t>
      </w:r>
      <w:r w:rsidR="000E4E5C" w:rsidRPr="00FA6AAC">
        <w:rPr>
          <w:lang w:val="en-GB"/>
        </w:rPr>
        <w:t xml:space="preserve"> on average</w:t>
      </w:r>
      <w:r w:rsidR="001D7F32">
        <w:rPr>
          <w:lang w:val="en-GB"/>
        </w:rPr>
        <w:t>,</w:t>
      </w:r>
      <w:r w:rsidR="000E4E5C" w:rsidRPr="00FA6AAC">
        <w:rPr>
          <w:lang w:val="en-GB"/>
        </w:rPr>
        <w:t xml:space="preserve"> than their male counterparts and face a higher unemployment rate (13.8</w:t>
      </w:r>
      <w:r w:rsidR="00A30C2B" w:rsidRPr="00FA6AAC">
        <w:rPr>
          <w:lang w:val="en-GB"/>
        </w:rPr>
        <w:t xml:space="preserve"> per cent</w:t>
      </w:r>
      <w:r w:rsidR="000E4E5C" w:rsidRPr="00FA6AAC">
        <w:rPr>
          <w:lang w:val="en-GB"/>
        </w:rPr>
        <w:t xml:space="preserve"> versus 6.9</w:t>
      </w:r>
      <w:r w:rsidR="00A30C2B" w:rsidRPr="00FA6AAC">
        <w:rPr>
          <w:lang w:val="en-GB"/>
        </w:rPr>
        <w:t xml:space="preserve"> per cent</w:t>
      </w:r>
      <w:r w:rsidR="000E4E5C" w:rsidRPr="00FA6AAC">
        <w:rPr>
          <w:lang w:val="en-GB"/>
        </w:rPr>
        <w:t>)</w:t>
      </w:r>
      <w:r w:rsidR="000E4E5C" w:rsidRPr="00FA6AAC">
        <w:rPr>
          <w:rStyle w:val="FootnoteReference"/>
          <w:lang w:val="en-GB"/>
        </w:rPr>
        <w:footnoteReference w:id="8"/>
      </w:r>
      <w:r w:rsidR="000E4E5C" w:rsidRPr="00FA6AAC">
        <w:rPr>
          <w:lang w:val="en-GB"/>
        </w:rPr>
        <w:t>. This trends seems to be on the rise.</w:t>
      </w:r>
    </w:p>
    <w:p w14:paraId="54EC2D15" w14:textId="55201B55" w:rsidR="00CE72A5" w:rsidRPr="00FA6AAC" w:rsidRDefault="009256C6" w:rsidP="00FA6AAC">
      <w:pPr>
        <w:pStyle w:val="ListParagraph"/>
        <w:tabs>
          <w:tab w:val="left" w:pos="1440"/>
        </w:tabs>
        <w:spacing w:after="120"/>
        <w:ind w:left="1166" w:right="720"/>
        <w:jc w:val="both"/>
        <w:rPr>
          <w:lang w:val="en-GB"/>
        </w:rPr>
      </w:pPr>
      <w:r w:rsidRPr="00FA6AAC">
        <w:rPr>
          <w:lang w:val="en-GB"/>
        </w:rPr>
        <w:t>5</w:t>
      </w:r>
      <w:r w:rsidR="00241DDC" w:rsidRPr="00FA6AAC">
        <w:rPr>
          <w:lang w:val="en-GB"/>
        </w:rPr>
        <w:t>.</w:t>
      </w:r>
      <w:r w:rsidR="004E7E77">
        <w:rPr>
          <w:lang w:val="en-GB"/>
        </w:rPr>
        <w:tab/>
      </w:r>
      <w:r w:rsidR="00CE72A5" w:rsidRPr="00FA6AAC">
        <w:rPr>
          <w:lang w:val="en-GB"/>
        </w:rPr>
        <w:t>Although t</w:t>
      </w:r>
      <w:r w:rsidR="00117BD1" w:rsidRPr="00FA6AAC">
        <w:rPr>
          <w:lang w:val="en-GB"/>
        </w:rPr>
        <w:t xml:space="preserve">he Government has </w:t>
      </w:r>
      <w:r w:rsidR="009A35AC">
        <w:rPr>
          <w:lang w:val="en-GB"/>
        </w:rPr>
        <w:t>implemented</w:t>
      </w:r>
      <w:r w:rsidR="00117BD1" w:rsidRPr="00FA6AAC">
        <w:rPr>
          <w:lang w:val="en-GB"/>
        </w:rPr>
        <w:t xml:space="preserve"> measures to address poverty </w:t>
      </w:r>
      <w:r w:rsidR="00177E52" w:rsidRPr="00FA6AAC">
        <w:rPr>
          <w:lang w:val="en-GB"/>
        </w:rPr>
        <w:t xml:space="preserve">through interinstitutional </w:t>
      </w:r>
      <w:r w:rsidR="00543DE8" w:rsidRPr="00FA6AAC">
        <w:rPr>
          <w:lang w:val="en-GB"/>
        </w:rPr>
        <w:t>interventions</w:t>
      </w:r>
      <w:r w:rsidR="00177E52" w:rsidRPr="00FA6AAC">
        <w:rPr>
          <w:lang w:val="en-GB"/>
        </w:rPr>
        <w:t xml:space="preserve"> </w:t>
      </w:r>
      <w:r w:rsidR="00117BD1" w:rsidRPr="00FA6AAC">
        <w:rPr>
          <w:lang w:val="en-GB"/>
        </w:rPr>
        <w:t xml:space="preserve">and </w:t>
      </w:r>
      <w:r w:rsidR="00DC311C">
        <w:rPr>
          <w:lang w:val="en-GB"/>
        </w:rPr>
        <w:t xml:space="preserve">has </w:t>
      </w:r>
      <w:r w:rsidR="00543DE8" w:rsidRPr="00FA6AAC">
        <w:rPr>
          <w:lang w:val="en-GB"/>
        </w:rPr>
        <w:t>adopt</w:t>
      </w:r>
      <w:r w:rsidR="00CE74F0" w:rsidRPr="00FA6AAC">
        <w:rPr>
          <w:lang w:val="en-GB"/>
        </w:rPr>
        <w:t>ed</w:t>
      </w:r>
      <w:r w:rsidR="00117BD1" w:rsidRPr="00FA6AAC">
        <w:rPr>
          <w:lang w:val="en-GB"/>
        </w:rPr>
        <w:t xml:space="preserve"> the </w:t>
      </w:r>
      <w:r w:rsidR="007738C8" w:rsidRPr="00FA6AAC">
        <w:rPr>
          <w:lang w:val="en-GB"/>
        </w:rPr>
        <w:t>multi-dimensional</w:t>
      </w:r>
      <w:r w:rsidR="00117BD1" w:rsidRPr="00FA6AAC">
        <w:rPr>
          <w:lang w:val="en-GB"/>
        </w:rPr>
        <w:t xml:space="preserve"> poverty </w:t>
      </w:r>
      <w:r w:rsidR="00177E52" w:rsidRPr="00FA6AAC">
        <w:rPr>
          <w:lang w:val="en-GB"/>
        </w:rPr>
        <w:t>index</w:t>
      </w:r>
      <w:r w:rsidR="008C71FB" w:rsidRPr="00FA6AAC">
        <w:rPr>
          <w:lang w:val="en-GB"/>
        </w:rPr>
        <w:t>, t</w:t>
      </w:r>
      <w:r w:rsidR="00177E52" w:rsidRPr="00FA6AAC">
        <w:rPr>
          <w:lang w:val="en-GB"/>
        </w:rPr>
        <w:t xml:space="preserve">he sustainability and impact of these </w:t>
      </w:r>
      <w:r w:rsidR="00981738" w:rsidRPr="00FA6AAC">
        <w:rPr>
          <w:lang w:val="en-GB"/>
        </w:rPr>
        <w:t xml:space="preserve">and </w:t>
      </w:r>
      <w:r w:rsidR="00FF0B82" w:rsidRPr="00FA6AAC">
        <w:rPr>
          <w:lang w:val="en-GB"/>
        </w:rPr>
        <w:t>other</w:t>
      </w:r>
      <w:r w:rsidR="00DC311C" w:rsidRPr="00DC311C">
        <w:rPr>
          <w:lang w:val="en-GB"/>
        </w:rPr>
        <w:t xml:space="preserve"> </w:t>
      </w:r>
      <w:r w:rsidR="00DC311C" w:rsidRPr="00856A0A">
        <w:rPr>
          <w:lang w:val="en-GB"/>
        </w:rPr>
        <w:t>interventions</w:t>
      </w:r>
      <w:r w:rsidR="00177E52" w:rsidRPr="00FA6AAC">
        <w:rPr>
          <w:lang w:val="en-GB"/>
        </w:rPr>
        <w:t xml:space="preserve"> require</w:t>
      </w:r>
      <w:r w:rsidR="00CE72A5" w:rsidRPr="00FA6AAC">
        <w:rPr>
          <w:lang w:val="en-GB"/>
        </w:rPr>
        <w:t xml:space="preserve"> strong decision</w:t>
      </w:r>
      <w:r w:rsidR="00DC311C">
        <w:rPr>
          <w:lang w:val="en-GB"/>
        </w:rPr>
        <w:t>-</w:t>
      </w:r>
      <w:r w:rsidR="00CE72A5" w:rsidRPr="00FA6AAC">
        <w:rPr>
          <w:lang w:val="en-GB"/>
        </w:rPr>
        <w:t xml:space="preserve"> and </w:t>
      </w:r>
      <w:r w:rsidR="00CE72A5" w:rsidRPr="00FA6AAC">
        <w:rPr>
          <w:lang w:val="en-GB"/>
        </w:rPr>
        <w:lastRenderedPageBreak/>
        <w:t xml:space="preserve">policymaking that can withstand changes in the political arena </w:t>
      </w:r>
      <w:r w:rsidR="009A35AC">
        <w:rPr>
          <w:lang w:val="en-GB"/>
        </w:rPr>
        <w:t xml:space="preserve">– </w:t>
      </w:r>
      <w:r w:rsidR="00CE72A5" w:rsidRPr="00FA6AAC">
        <w:rPr>
          <w:lang w:val="en-GB"/>
        </w:rPr>
        <w:t xml:space="preserve">heightened by short presidential cycles unsynchronized with parliamentary elections </w:t>
      </w:r>
      <w:r w:rsidR="009A35AC">
        <w:rPr>
          <w:lang w:val="en-GB"/>
        </w:rPr>
        <w:t xml:space="preserve">– </w:t>
      </w:r>
      <w:r w:rsidR="00CE72A5" w:rsidRPr="00FA6AAC">
        <w:rPr>
          <w:lang w:val="en-GB"/>
        </w:rPr>
        <w:t xml:space="preserve">and </w:t>
      </w:r>
      <w:r w:rsidR="00CE74F0" w:rsidRPr="00FA6AAC">
        <w:rPr>
          <w:lang w:val="en-GB"/>
        </w:rPr>
        <w:t xml:space="preserve">a </w:t>
      </w:r>
      <w:r w:rsidR="00CE72A5" w:rsidRPr="00FA6AAC">
        <w:rPr>
          <w:lang w:val="en-GB"/>
        </w:rPr>
        <w:t>complex, polarized social and political spectrum. Inclusive dialogue spaces that encourage the use of evidence are needed to generate policies that respo</w:t>
      </w:r>
      <w:r w:rsidR="00213655">
        <w:rPr>
          <w:lang w:val="en-GB"/>
        </w:rPr>
        <w:t>nd</w:t>
      </w:r>
      <w:r w:rsidR="00CE72A5" w:rsidRPr="00FA6AAC">
        <w:rPr>
          <w:lang w:val="en-GB"/>
        </w:rPr>
        <w:t xml:space="preserve"> to the needs of vulnerable populations.</w:t>
      </w:r>
    </w:p>
    <w:p w14:paraId="163CE06D" w14:textId="7FF4CBAF" w:rsidR="00C44697" w:rsidRPr="00FA6AAC" w:rsidRDefault="001F393C" w:rsidP="00FA6AAC">
      <w:pPr>
        <w:pStyle w:val="ListParagraph"/>
        <w:tabs>
          <w:tab w:val="left" w:pos="1440"/>
        </w:tabs>
        <w:spacing w:after="120"/>
        <w:ind w:left="1166" w:right="720"/>
        <w:jc w:val="both"/>
        <w:rPr>
          <w:lang w:val="en-GB"/>
        </w:rPr>
      </w:pPr>
      <w:r w:rsidRPr="00FA6AAC">
        <w:rPr>
          <w:lang w:val="en-GB"/>
        </w:rPr>
        <w:t>6</w:t>
      </w:r>
      <w:r w:rsidR="00C44697" w:rsidRPr="00FA6AAC">
        <w:rPr>
          <w:lang w:val="en-GB"/>
        </w:rPr>
        <w:t>.</w:t>
      </w:r>
      <w:r w:rsidR="004E7E77" w:rsidRPr="002D5525">
        <w:rPr>
          <w:lang w:val="en-GB"/>
        </w:rPr>
        <w:tab/>
      </w:r>
      <w:r w:rsidR="00CE72A5" w:rsidRPr="00FA6AAC">
        <w:rPr>
          <w:lang w:val="en-GB"/>
        </w:rPr>
        <w:t>F</w:t>
      </w:r>
      <w:r w:rsidR="00C44697" w:rsidRPr="00FA6AAC">
        <w:rPr>
          <w:lang w:val="en-GB"/>
        </w:rPr>
        <w:t>ailure to integrate social and environmental externalities in</w:t>
      </w:r>
      <w:r w:rsidR="00121E8D">
        <w:rPr>
          <w:lang w:val="en-GB"/>
        </w:rPr>
        <w:t>to</w:t>
      </w:r>
      <w:r w:rsidR="00C44697" w:rsidRPr="00FA6AAC">
        <w:rPr>
          <w:lang w:val="en-GB"/>
        </w:rPr>
        <w:t xml:space="preserve"> the prevailing development model</w:t>
      </w:r>
      <w:r w:rsidR="00A27936" w:rsidRPr="00FA6AAC">
        <w:rPr>
          <w:lang w:val="en-GB"/>
        </w:rPr>
        <w:t xml:space="preserve"> negatively affects</w:t>
      </w:r>
      <w:r w:rsidR="00C44697" w:rsidRPr="00FA6AAC">
        <w:rPr>
          <w:lang w:val="en-GB"/>
        </w:rPr>
        <w:t xml:space="preserve"> the most excluded populations, whose livelihoods depend on a healthy and ecologically balanced environment. While </w:t>
      </w:r>
      <w:r w:rsidR="00121E8D">
        <w:rPr>
          <w:lang w:val="en-GB"/>
        </w:rPr>
        <w:t>it has</w:t>
      </w:r>
      <w:r w:rsidR="00121E8D" w:rsidRPr="00FA6AAC">
        <w:rPr>
          <w:lang w:val="en-GB"/>
        </w:rPr>
        <w:t xml:space="preserve"> </w:t>
      </w:r>
      <w:r w:rsidR="00C44697" w:rsidRPr="00FA6AAC">
        <w:rPr>
          <w:lang w:val="en-GB"/>
        </w:rPr>
        <w:t>drive</w:t>
      </w:r>
      <w:r w:rsidR="00121E8D">
        <w:rPr>
          <w:lang w:val="en-GB"/>
        </w:rPr>
        <w:t>n</w:t>
      </w:r>
      <w:r w:rsidR="00C44697" w:rsidRPr="00FA6AAC">
        <w:rPr>
          <w:lang w:val="en-GB"/>
        </w:rPr>
        <w:t xml:space="preserve"> </w:t>
      </w:r>
      <w:r w:rsidR="00DC311C" w:rsidRPr="002D5525">
        <w:rPr>
          <w:lang w:val="en-GB"/>
        </w:rPr>
        <w:t>gross domestic product</w:t>
      </w:r>
      <w:r w:rsidR="00C44697" w:rsidRPr="00FA6AAC">
        <w:rPr>
          <w:lang w:val="en-GB"/>
        </w:rPr>
        <w:t>, the agro-export model</w:t>
      </w:r>
      <w:r w:rsidR="00836D2E" w:rsidRPr="00FA6AAC">
        <w:rPr>
          <w:lang w:val="en-GB"/>
        </w:rPr>
        <w:t xml:space="preserve"> has not </w:t>
      </w:r>
      <w:r w:rsidR="00DC311C" w:rsidRPr="002D5525">
        <w:rPr>
          <w:lang w:val="en-GB"/>
        </w:rPr>
        <w:t>taken into account</w:t>
      </w:r>
      <w:r w:rsidR="00DC311C" w:rsidRPr="00FA6AAC">
        <w:rPr>
          <w:lang w:val="en-GB"/>
        </w:rPr>
        <w:t xml:space="preserve"> </w:t>
      </w:r>
      <w:r w:rsidR="00836D2E" w:rsidRPr="00FA6AAC">
        <w:rPr>
          <w:lang w:val="en-GB"/>
        </w:rPr>
        <w:t xml:space="preserve">the negative externalities it generates </w:t>
      </w:r>
      <w:r w:rsidR="00DC311C" w:rsidRPr="002D5525">
        <w:rPr>
          <w:lang w:val="en-GB"/>
        </w:rPr>
        <w:t>for</w:t>
      </w:r>
      <w:r w:rsidR="00836D2E" w:rsidRPr="00FA6AAC">
        <w:rPr>
          <w:lang w:val="en-GB"/>
        </w:rPr>
        <w:t xml:space="preserve"> vulnerable populations. </w:t>
      </w:r>
      <w:r w:rsidR="00DC311C" w:rsidRPr="002D5525">
        <w:rPr>
          <w:lang w:val="en-GB"/>
        </w:rPr>
        <w:t>W</w:t>
      </w:r>
      <w:r w:rsidR="00C44697" w:rsidRPr="00FA6AAC">
        <w:rPr>
          <w:lang w:val="en-GB"/>
        </w:rPr>
        <w:t>ater supply</w:t>
      </w:r>
      <w:r w:rsidR="00DC311C" w:rsidRPr="002D5525">
        <w:rPr>
          <w:lang w:val="en-GB"/>
        </w:rPr>
        <w:t>, f</w:t>
      </w:r>
      <w:r w:rsidR="00DC311C" w:rsidRPr="00282FEA">
        <w:rPr>
          <w:lang w:val="en-GB"/>
        </w:rPr>
        <w:t>or example,</w:t>
      </w:r>
      <w:r w:rsidR="00836D2E" w:rsidRPr="00FA6AAC">
        <w:rPr>
          <w:lang w:val="en-GB"/>
        </w:rPr>
        <w:t xml:space="preserve"> has been harmed by</w:t>
      </w:r>
      <w:r w:rsidR="00A52BAB" w:rsidRPr="00FA6AAC">
        <w:rPr>
          <w:lang w:val="en-GB"/>
        </w:rPr>
        <w:t xml:space="preserve"> </w:t>
      </w:r>
      <w:r w:rsidR="00DC311C" w:rsidRPr="002D5525">
        <w:rPr>
          <w:lang w:val="en-GB"/>
        </w:rPr>
        <w:t xml:space="preserve">the </w:t>
      </w:r>
      <w:r w:rsidR="00A52BAB" w:rsidRPr="00FA6AAC">
        <w:rPr>
          <w:lang w:val="en-GB"/>
        </w:rPr>
        <w:t xml:space="preserve">leaching </w:t>
      </w:r>
      <w:r w:rsidR="00DC311C" w:rsidRPr="002D5525">
        <w:rPr>
          <w:lang w:val="en-GB"/>
        </w:rPr>
        <w:t xml:space="preserve">of </w:t>
      </w:r>
      <w:r w:rsidR="00C44697" w:rsidRPr="00FA6AAC">
        <w:rPr>
          <w:lang w:val="en-GB"/>
        </w:rPr>
        <w:t xml:space="preserve">agrochemical </w:t>
      </w:r>
      <w:r w:rsidR="00A52BAB" w:rsidRPr="00FA6AAC">
        <w:rPr>
          <w:lang w:val="en-GB"/>
        </w:rPr>
        <w:t xml:space="preserve">products </w:t>
      </w:r>
      <w:r w:rsidR="00C44697" w:rsidRPr="00FA6AAC">
        <w:rPr>
          <w:lang w:val="en-GB"/>
        </w:rPr>
        <w:t xml:space="preserve">into </w:t>
      </w:r>
      <w:r w:rsidR="00A27936" w:rsidRPr="00FA6AAC">
        <w:rPr>
          <w:lang w:val="en-GB"/>
        </w:rPr>
        <w:t>phreatic surface levels</w:t>
      </w:r>
      <w:r w:rsidR="00C44697" w:rsidRPr="00FA6AAC">
        <w:rPr>
          <w:lang w:val="en-GB"/>
        </w:rPr>
        <w:t xml:space="preserve"> </w:t>
      </w:r>
      <w:r w:rsidR="00090A34" w:rsidRPr="00FA6AAC">
        <w:rPr>
          <w:lang w:val="en-GB"/>
        </w:rPr>
        <w:t>due to</w:t>
      </w:r>
      <w:r w:rsidR="00C44697" w:rsidRPr="00FA6AAC">
        <w:rPr>
          <w:lang w:val="en-GB"/>
        </w:rPr>
        <w:t xml:space="preserve"> poor agrochemical management and noncompliance with legislation</w:t>
      </w:r>
      <w:r w:rsidR="00B61816" w:rsidRPr="00FA6AAC">
        <w:rPr>
          <w:lang w:val="en-GB"/>
        </w:rPr>
        <w:t xml:space="preserve">, particularly in </w:t>
      </w:r>
      <w:r w:rsidR="00312BD2" w:rsidRPr="00FA6AAC">
        <w:rPr>
          <w:lang w:val="en-GB"/>
        </w:rPr>
        <w:t>the pineapple</w:t>
      </w:r>
      <w:r w:rsidR="00B61816" w:rsidRPr="00FA6AAC">
        <w:rPr>
          <w:lang w:val="en-GB"/>
        </w:rPr>
        <w:t xml:space="preserve"> and cocoa</w:t>
      </w:r>
      <w:r w:rsidR="00836D2E" w:rsidRPr="00FA6AAC">
        <w:rPr>
          <w:lang w:val="en-GB"/>
        </w:rPr>
        <w:t xml:space="preserve"> industries</w:t>
      </w:r>
      <w:r w:rsidR="003B05CA" w:rsidRPr="00FA6AAC">
        <w:rPr>
          <w:lang w:val="en-GB"/>
        </w:rPr>
        <w:t>.</w:t>
      </w:r>
      <w:r w:rsidR="00C44697" w:rsidRPr="00FA6AAC">
        <w:rPr>
          <w:lang w:val="en-GB"/>
        </w:rPr>
        <w:t xml:space="preserve"> </w:t>
      </w:r>
      <w:r w:rsidR="00121E8D">
        <w:rPr>
          <w:lang w:val="en-GB"/>
        </w:rPr>
        <w:t>C</w:t>
      </w:r>
      <w:r w:rsidR="00C44697" w:rsidRPr="00FA6AAC">
        <w:rPr>
          <w:lang w:val="en-GB"/>
        </w:rPr>
        <w:t xml:space="preserve">limate change </w:t>
      </w:r>
      <w:r w:rsidR="00836D2E" w:rsidRPr="00FA6AAC">
        <w:rPr>
          <w:lang w:val="en-GB"/>
        </w:rPr>
        <w:t>has affected the</w:t>
      </w:r>
      <w:r w:rsidR="00A52BAB" w:rsidRPr="00FA6AAC">
        <w:rPr>
          <w:lang w:val="en-GB"/>
        </w:rPr>
        <w:t xml:space="preserve"> availability of water</w:t>
      </w:r>
      <w:r w:rsidR="00C44697" w:rsidRPr="00FA6AAC">
        <w:rPr>
          <w:lang w:val="en-GB"/>
        </w:rPr>
        <w:t xml:space="preserve">. </w:t>
      </w:r>
      <w:r w:rsidR="00D9595D" w:rsidRPr="00FA6AAC">
        <w:rPr>
          <w:lang w:val="en-GB"/>
        </w:rPr>
        <w:t>F</w:t>
      </w:r>
      <w:r w:rsidR="00C44697" w:rsidRPr="00FA6AAC">
        <w:rPr>
          <w:lang w:val="en-GB"/>
        </w:rPr>
        <w:t xml:space="preserve">orecasts </w:t>
      </w:r>
      <w:r w:rsidR="00836D2E" w:rsidRPr="00FA6AAC">
        <w:rPr>
          <w:lang w:val="en-GB"/>
        </w:rPr>
        <w:t xml:space="preserve">by </w:t>
      </w:r>
      <w:r w:rsidR="00C44697" w:rsidRPr="00FA6AAC">
        <w:rPr>
          <w:lang w:val="en-GB"/>
        </w:rPr>
        <w:t xml:space="preserve">the National Meteorological Institute </w:t>
      </w:r>
      <w:r w:rsidR="00D9595D" w:rsidRPr="00FA6AAC">
        <w:rPr>
          <w:lang w:val="en-GB"/>
        </w:rPr>
        <w:t>indicate</w:t>
      </w:r>
      <w:r w:rsidR="00A52BAB" w:rsidRPr="00FA6AAC">
        <w:rPr>
          <w:lang w:val="en-GB"/>
        </w:rPr>
        <w:t xml:space="preserve"> </w:t>
      </w:r>
      <w:r w:rsidR="00DC311C">
        <w:rPr>
          <w:lang w:val="en-GB"/>
        </w:rPr>
        <w:t xml:space="preserve">that </w:t>
      </w:r>
      <w:r w:rsidR="00A52BAB" w:rsidRPr="00FA6AAC">
        <w:rPr>
          <w:lang w:val="en-GB"/>
        </w:rPr>
        <w:t xml:space="preserve">droughts will </w:t>
      </w:r>
      <w:r w:rsidR="00836D2E" w:rsidRPr="00FA6AAC">
        <w:rPr>
          <w:lang w:val="en-GB"/>
        </w:rPr>
        <w:t xml:space="preserve">occur </w:t>
      </w:r>
      <w:r w:rsidR="00A52BAB" w:rsidRPr="00FA6AAC">
        <w:rPr>
          <w:lang w:val="en-GB"/>
        </w:rPr>
        <w:t>in</w:t>
      </w:r>
      <w:r w:rsidR="00C44697" w:rsidRPr="00FA6AAC">
        <w:rPr>
          <w:lang w:val="en-GB"/>
        </w:rPr>
        <w:t xml:space="preserve"> the </w:t>
      </w:r>
      <w:r w:rsidR="00DC311C">
        <w:rPr>
          <w:lang w:val="en-GB"/>
        </w:rPr>
        <w:t>n</w:t>
      </w:r>
      <w:r w:rsidR="00A27936" w:rsidRPr="00FA6AAC">
        <w:rPr>
          <w:lang w:val="en-GB"/>
        </w:rPr>
        <w:t xml:space="preserve">orth </w:t>
      </w:r>
      <w:r w:rsidR="00C44697" w:rsidRPr="00FA6AAC">
        <w:rPr>
          <w:lang w:val="en-GB"/>
        </w:rPr>
        <w:t xml:space="preserve">and </w:t>
      </w:r>
      <w:r w:rsidR="00A27936" w:rsidRPr="00FA6AAC">
        <w:rPr>
          <w:lang w:val="en-GB"/>
        </w:rPr>
        <w:t xml:space="preserve">North </w:t>
      </w:r>
      <w:r w:rsidR="00C44697" w:rsidRPr="00FA6AAC">
        <w:rPr>
          <w:lang w:val="en-GB"/>
        </w:rPr>
        <w:t>Pacific</w:t>
      </w:r>
      <w:r w:rsidR="00DC311C">
        <w:rPr>
          <w:lang w:val="en-GB"/>
        </w:rPr>
        <w:t xml:space="preserve"> regions</w:t>
      </w:r>
      <w:r w:rsidR="00C44697" w:rsidRPr="00FA6AAC">
        <w:rPr>
          <w:lang w:val="en-GB"/>
        </w:rPr>
        <w:t xml:space="preserve">, </w:t>
      </w:r>
      <w:r w:rsidR="00DC311C">
        <w:rPr>
          <w:lang w:val="en-GB"/>
        </w:rPr>
        <w:t>and</w:t>
      </w:r>
      <w:r w:rsidR="00DC311C" w:rsidRPr="00FA6AAC">
        <w:rPr>
          <w:lang w:val="en-GB"/>
        </w:rPr>
        <w:t xml:space="preserve"> </w:t>
      </w:r>
      <w:r w:rsidR="00A52BAB" w:rsidRPr="00FA6AAC">
        <w:rPr>
          <w:lang w:val="en-GB"/>
        </w:rPr>
        <w:t xml:space="preserve">floods in </w:t>
      </w:r>
      <w:r w:rsidR="00C44697" w:rsidRPr="00FA6AAC">
        <w:rPr>
          <w:lang w:val="en-GB"/>
        </w:rPr>
        <w:t xml:space="preserve">the Caribbean and </w:t>
      </w:r>
      <w:r w:rsidR="00A27936" w:rsidRPr="00FA6AAC">
        <w:rPr>
          <w:lang w:val="en-GB"/>
        </w:rPr>
        <w:t>S</w:t>
      </w:r>
      <w:r w:rsidR="00C44697" w:rsidRPr="00FA6AAC">
        <w:rPr>
          <w:lang w:val="en-GB"/>
        </w:rPr>
        <w:t xml:space="preserve">outh </w:t>
      </w:r>
      <w:r w:rsidR="00AC2F9E" w:rsidRPr="00FA6AAC">
        <w:rPr>
          <w:lang w:val="en-GB"/>
        </w:rPr>
        <w:t>Pacific</w:t>
      </w:r>
      <w:r w:rsidR="00C44697" w:rsidRPr="00FA6AAC">
        <w:rPr>
          <w:lang w:val="en-GB"/>
        </w:rPr>
        <w:t xml:space="preserve">. </w:t>
      </w:r>
      <w:r w:rsidR="00DC311C">
        <w:rPr>
          <w:lang w:val="en-GB"/>
        </w:rPr>
        <w:t>The</w:t>
      </w:r>
      <w:r w:rsidR="00C44697" w:rsidRPr="00FA6AAC">
        <w:rPr>
          <w:lang w:val="en-GB"/>
        </w:rPr>
        <w:t xml:space="preserve"> </w:t>
      </w:r>
      <w:r w:rsidR="00A52BAB" w:rsidRPr="00FA6AAC">
        <w:rPr>
          <w:lang w:val="en-GB"/>
        </w:rPr>
        <w:t xml:space="preserve">supply of </w:t>
      </w:r>
      <w:r w:rsidR="00C44697" w:rsidRPr="00FA6AAC">
        <w:rPr>
          <w:lang w:val="en-GB"/>
        </w:rPr>
        <w:t xml:space="preserve">drinking water to rural populations </w:t>
      </w:r>
      <w:r w:rsidR="00A10D28">
        <w:rPr>
          <w:lang w:val="en-GB"/>
        </w:rPr>
        <w:t>from</w:t>
      </w:r>
      <w:r w:rsidR="00A10D28" w:rsidRPr="00FA6AAC">
        <w:rPr>
          <w:lang w:val="en-GB"/>
        </w:rPr>
        <w:t xml:space="preserve"> </w:t>
      </w:r>
      <w:r w:rsidR="00C44697" w:rsidRPr="00FA6AAC">
        <w:rPr>
          <w:lang w:val="en-GB"/>
        </w:rPr>
        <w:t xml:space="preserve">the </w:t>
      </w:r>
      <w:r w:rsidR="00987A45" w:rsidRPr="00FA6AAC">
        <w:rPr>
          <w:lang w:val="en-GB"/>
        </w:rPr>
        <w:t xml:space="preserve">local </w:t>
      </w:r>
      <w:r w:rsidR="00DC311C" w:rsidRPr="00DC311C">
        <w:rPr>
          <w:lang w:val="en-GB"/>
        </w:rPr>
        <w:t xml:space="preserve">administrative associations for water and sewer systems </w:t>
      </w:r>
      <w:r w:rsidR="00A52BAB" w:rsidRPr="00FA6AAC">
        <w:rPr>
          <w:lang w:val="en-GB"/>
        </w:rPr>
        <w:t xml:space="preserve">will </w:t>
      </w:r>
      <w:r w:rsidR="00DC311C">
        <w:rPr>
          <w:lang w:val="en-GB"/>
        </w:rPr>
        <w:t xml:space="preserve">thus </w:t>
      </w:r>
      <w:r w:rsidR="00A52BAB" w:rsidRPr="00FA6AAC">
        <w:rPr>
          <w:lang w:val="en-GB"/>
        </w:rPr>
        <w:t xml:space="preserve">be affected </w:t>
      </w:r>
      <w:r w:rsidR="00E04508" w:rsidRPr="00FA6AAC">
        <w:rPr>
          <w:lang w:val="en-GB"/>
        </w:rPr>
        <w:t xml:space="preserve">the </w:t>
      </w:r>
      <w:r w:rsidR="00A52BAB" w:rsidRPr="00FA6AAC">
        <w:rPr>
          <w:lang w:val="en-GB"/>
        </w:rPr>
        <w:t>most</w:t>
      </w:r>
      <w:r w:rsidR="00E04508" w:rsidRPr="00FA6AAC">
        <w:rPr>
          <w:lang w:val="en-GB"/>
        </w:rPr>
        <w:t>. T</w:t>
      </w:r>
      <w:r w:rsidR="00A52BAB" w:rsidRPr="00FA6AAC">
        <w:rPr>
          <w:lang w:val="en-GB"/>
        </w:rPr>
        <w:t>hey</w:t>
      </w:r>
      <w:r w:rsidR="00FE1277" w:rsidRPr="00FA6AAC">
        <w:rPr>
          <w:lang w:val="en-GB"/>
        </w:rPr>
        <w:t xml:space="preserve"> provide water to 1.7 million people</w:t>
      </w:r>
      <w:r w:rsidR="00910A75" w:rsidRPr="00FA6AAC">
        <w:rPr>
          <w:lang w:val="en-GB"/>
        </w:rPr>
        <w:t xml:space="preserve"> (30</w:t>
      </w:r>
      <w:r w:rsidR="00A30C2B" w:rsidRPr="00FA6AAC">
        <w:rPr>
          <w:lang w:val="en-GB"/>
        </w:rPr>
        <w:t xml:space="preserve"> per cent</w:t>
      </w:r>
      <w:r w:rsidR="00910A75" w:rsidRPr="00FA6AAC">
        <w:rPr>
          <w:lang w:val="en-GB"/>
        </w:rPr>
        <w:t xml:space="preserve"> of the population)</w:t>
      </w:r>
      <w:r w:rsidR="002B0669" w:rsidRPr="00FA6AAC">
        <w:rPr>
          <w:lang w:val="en-GB"/>
        </w:rPr>
        <w:t xml:space="preserve"> </w:t>
      </w:r>
      <w:r w:rsidR="00CB739E" w:rsidRPr="00FA6AAC">
        <w:rPr>
          <w:lang w:val="en-GB"/>
        </w:rPr>
        <w:t>but</w:t>
      </w:r>
      <w:r w:rsidR="002B0669" w:rsidRPr="00FA6AAC">
        <w:rPr>
          <w:lang w:val="en-GB"/>
        </w:rPr>
        <w:t xml:space="preserve"> experience limitations in </w:t>
      </w:r>
      <w:r w:rsidR="00987A45" w:rsidRPr="00FA6AAC">
        <w:rPr>
          <w:lang w:val="en-GB"/>
        </w:rPr>
        <w:t xml:space="preserve">management and </w:t>
      </w:r>
      <w:r w:rsidR="002B0669" w:rsidRPr="00FA6AAC">
        <w:rPr>
          <w:lang w:val="en-GB"/>
        </w:rPr>
        <w:t>s</w:t>
      </w:r>
      <w:r w:rsidR="00C44697" w:rsidRPr="00FA6AAC">
        <w:rPr>
          <w:lang w:val="en-GB"/>
        </w:rPr>
        <w:t xml:space="preserve">torage capacity </w:t>
      </w:r>
      <w:r w:rsidR="002B0669" w:rsidRPr="00FA6AAC">
        <w:rPr>
          <w:lang w:val="en-GB"/>
        </w:rPr>
        <w:t>(up to</w:t>
      </w:r>
      <w:r w:rsidR="00C44697" w:rsidRPr="00FA6AAC">
        <w:rPr>
          <w:lang w:val="en-GB"/>
        </w:rPr>
        <w:t xml:space="preserve"> six months</w:t>
      </w:r>
      <w:r w:rsidR="002B0669" w:rsidRPr="00FA6AAC">
        <w:rPr>
          <w:lang w:val="en-GB"/>
        </w:rPr>
        <w:t>)</w:t>
      </w:r>
      <w:r w:rsidR="00CB739E" w:rsidRPr="00FA6AAC">
        <w:rPr>
          <w:lang w:val="en-GB"/>
        </w:rPr>
        <w:t xml:space="preserve">, non-resilient </w:t>
      </w:r>
      <w:r w:rsidR="002B0669" w:rsidRPr="00FA6AAC">
        <w:rPr>
          <w:lang w:val="en-GB"/>
        </w:rPr>
        <w:t xml:space="preserve">infrastructure to disaster </w:t>
      </w:r>
      <w:r w:rsidR="00CB739E" w:rsidRPr="00FA6AAC">
        <w:rPr>
          <w:lang w:val="en-GB"/>
        </w:rPr>
        <w:t>risks</w:t>
      </w:r>
      <w:r w:rsidR="006941C7">
        <w:rPr>
          <w:lang w:val="en-GB"/>
        </w:rPr>
        <w:t>,</w:t>
      </w:r>
      <w:r w:rsidR="00CB739E" w:rsidRPr="00FA6AAC">
        <w:rPr>
          <w:lang w:val="en-GB"/>
        </w:rPr>
        <w:t xml:space="preserve"> </w:t>
      </w:r>
      <w:r w:rsidR="00C44697" w:rsidRPr="00FA6AAC">
        <w:rPr>
          <w:lang w:val="en-GB"/>
        </w:rPr>
        <w:t xml:space="preserve">and </w:t>
      </w:r>
      <w:r w:rsidR="006941C7">
        <w:rPr>
          <w:lang w:val="en-GB"/>
        </w:rPr>
        <w:t>insufficient</w:t>
      </w:r>
      <w:r w:rsidR="00C44697" w:rsidRPr="00FA6AAC">
        <w:rPr>
          <w:lang w:val="en-GB"/>
        </w:rPr>
        <w:t xml:space="preserve"> resources to conduct hydrological studies.</w:t>
      </w:r>
    </w:p>
    <w:p w14:paraId="4E6AE98D" w14:textId="78A234EF" w:rsidR="00551723" w:rsidRPr="00FA6AAC" w:rsidRDefault="001F393C" w:rsidP="00FA6AAC">
      <w:pPr>
        <w:pStyle w:val="ListParagraph"/>
        <w:tabs>
          <w:tab w:val="left" w:pos="1440"/>
        </w:tabs>
        <w:spacing w:after="120"/>
        <w:ind w:left="1166" w:right="720"/>
        <w:jc w:val="both"/>
        <w:rPr>
          <w:lang w:val="en-GB"/>
        </w:rPr>
      </w:pPr>
      <w:r w:rsidRPr="00FA6AAC">
        <w:rPr>
          <w:lang w:val="en-GB"/>
        </w:rPr>
        <w:t>7</w:t>
      </w:r>
      <w:r w:rsidR="00C44697" w:rsidRPr="00FA6AAC">
        <w:rPr>
          <w:lang w:val="en-GB"/>
        </w:rPr>
        <w:t>.</w:t>
      </w:r>
      <w:r w:rsidR="004E7E77">
        <w:rPr>
          <w:lang w:val="en-GB"/>
        </w:rPr>
        <w:tab/>
      </w:r>
      <w:r w:rsidR="00C44697" w:rsidRPr="00FA6AAC">
        <w:rPr>
          <w:lang w:val="en-GB"/>
        </w:rPr>
        <w:t>Costa Rica is renowned for</w:t>
      </w:r>
      <w:r w:rsidR="006112BF" w:rsidRPr="00FA6AAC">
        <w:rPr>
          <w:lang w:val="en-GB"/>
        </w:rPr>
        <w:t xml:space="preserve"> </w:t>
      </w:r>
      <w:r w:rsidR="00C44697" w:rsidRPr="00FA6AAC">
        <w:rPr>
          <w:lang w:val="en-GB"/>
        </w:rPr>
        <w:t>its biodiversity</w:t>
      </w:r>
      <w:r w:rsidR="006941C7">
        <w:rPr>
          <w:lang w:val="en-GB"/>
        </w:rPr>
        <w:t>,</w:t>
      </w:r>
      <w:r w:rsidR="006112BF" w:rsidRPr="00FA6AAC">
        <w:rPr>
          <w:lang w:val="en-GB"/>
        </w:rPr>
        <w:t xml:space="preserve"> holding </w:t>
      </w:r>
      <w:r w:rsidR="00EB3421" w:rsidRPr="00FA6AAC">
        <w:rPr>
          <w:lang w:val="en-GB"/>
        </w:rPr>
        <w:t>almost 4</w:t>
      </w:r>
      <w:r w:rsidR="00A30C2B" w:rsidRPr="00FA6AAC">
        <w:rPr>
          <w:lang w:val="en-GB"/>
        </w:rPr>
        <w:t xml:space="preserve"> per cent</w:t>
      </w:r>
      <w:r w:rsidR="00EB3421" w:rsidRPr="00FA6AAC">
        <w:rPr>
          <w:lang w:val="en-GB"/>
        </w:rPr>
        <w:t xml:space="preserve"> of the world</w:t>
      </w:r>
      <w:r w:rsidR="006941C7">
        <w:rPr>
          <w:lang w:val="en-GB"/>
        </w:rPr>
        <w:t>’</w:t>
      </w:r>
      <w:r w:rsidR="00EB3421" w:rsidRPr="00FA6AAC">
        <w:rPr>
          <w:lang w:val="en-GB"/>
        </w:rPr>
        <w:t>s species</w:t>
      </w:r>
      <w:r w:rsidR="00EB3421" w:rsidRPr="00FA6AAC">
        <w:rPr>
          <w:rStyle w:val="FootnoteReference"/>
          <w:lang w:val="en-GB"/>
        </w:rPr>
        <w:footnoteReference w:id="9"/>
      </w:r>
      <w:r w:rsidR="006112BF" w:rsidRPr="00FA6AAC">
        <w:rPr>
          <w:lang w:val="en-GB"/>
        </w:rPr>
        <w:t>,</w:t>
      </w:r>
      <w:r w:rsidR="00C44697" w:rsidRPr="00FA6AAC">
        <w:rPr>
          <w:lang w:val="en-GB"/>
        </w:rPr>
        <w:t xml:space="preserve"> yet assessments </w:t>
      </w:r>
      <w:r w:rsidR="006941C7">
        <w:rPr>
          <w:lang w:val="en-GB"/>
        </w:rPr>
        <w:t>reveal</w:t>
      </w:r>
      <w:r w:rsidR="00E3181C" w:rsidRPr="00FA6AAC">
        <w:rPr>
          <w:lang w:val="en-GB"/>
        </w:rPr>
        <w:t xml:space="preserve"> that </w:t>
      </w:r>
      <w:r w:rsidR="00F07225" w:rsidRPr="00FA6AAC">
        <w:rPr>
          <w:lang w:val="en-GB"/>
        </w:rPr>
        <w:t xml:space="preserve">implementation </w:t>
      </w:r>
      <w:r w:rsidR="007425DC" w:rsidRPr="00FA6AAC">
        <w:rPr>
          <w:lang w:val="en-GB"/>
        </w:rPr>
        <w:t xml:space="preserve">of the biodiversity strategy </w:t>
      </w:r>
      <w:r w:rsidR="00F07225" w:rsidRPr="00FA6AAC">
        <w:rPr>
          <w:lang w:val="en-GB"/>
        </w:rPr>
        <w:t xml:space="preserve">by relevant </w:t>
      </w:r>
      <w:r w:rsidR="00EF4845" w:rsidRPr="00FA6AAC">
        <w:rPr>
          <w:lang w:val="en-GB"/>
        </w:rPr>
        <w:t xml:space="preserve">institutions </w:t>
      </w:r>
      <w:r w:rsidR="007425DC" w:rsidRPr="00FA6AAC">
        <w:rPr>
          <w:lang w:val="en-GB"/>
        </w:rPr>
        <w:t>is</w:t>
      </w:r>
      <w:r w:rsidR="00F07225" w:rsidRPr="00FA6AAC">
        <w:rPr>
          <w:lang w:val="en-GB"/>
        </w:rPr>
        <w:t xml:space="preserve"> </w:t>
      </w:r>
      <w:r w:rsidR="006112BF" w:rsidRPr="00FA6AAC">
        <w:rPr>
          <w:lang w:val="en-GB"/>
        </w:rPr>
        <w:t>limited</w:t>
      </w:r>
      <w:r w:rsidR="00C44697" w:rsidRPr="00FA6AAC">
        <w:rPr>
          <w:lang w:val="en-GB"/>
        </w:rPr>
        <w:t xml:space="preserve">. This </w:t>
      </w:r>
      <w:r w:rsidR="006941C7">
        <w:rPr>
          <w:lang w:val="en-GB"/>
        </w:rPr>
        <w:t>reduces the</w:t>
      </w:r>
      <w:r w:rsidR="00C44697" w:rsidRPr="00FA6AAC">
        <w:rPr>
          <w:lang w:val="en-GB"/>
        </w:rPr>
        <w:t xml:space="preserve"> availability of resources at </w:t>
      </w:r>
      <w:r w:rsidR="006941C7">
        <w:rPr>
          <w:lang w:val="en-GB"/>
        </w:rPr>
        <w:t xml:space="preserve">the </w:t>
      </w:r>
      <w:r w:rsidR="00A52BAB" w:rsidRPr="00FA6AAC">
        <w:rPr>
          <w:lang w:val="en-GB"/>
        </w:rPr>
        <w:t xml:space="preserve">local </w:t>
      </w:r>
      <w:r w:rsidR="00C44697" w:rsidRPr="00FA6AAC">
        <w:rPr>
          <w:lang w:val="en-GB"/>
        </w:rPr>
        <w:t xml:space="preserve">level, as well as the </w:t>
      </w:r>
      <w:r w:rsidR="00CC0A12" w:rsidRPr="00FA6AAC">
        <w:rPr>
          <w:lang w:val="en-GB"/>
        </w:rPr>
        <w:t>state</w:t>
      </w:r>
      <w:r w:rsidR="00C44697" w:rsidRPr="00FA6AAC">
        <w:rPr>
          <w:lang w:val="en-GB"/>
        </w:rPr>
        <w:t xml:space="preserve"> of biodiversity and ecosystem services </w:t>
      </w:r>
      <w:r w:rsidR="00121E8D">
        <w:rPr>
          <w:lang w:val="en-GB"/>
        </w:rPr>
        <w:t>upon which</w:t>
      </w:r>
      <w:r w:rsidR="006941C7" w:rsidRPr="00FA6AAC">
        <w:rPr>
          <w:lang w:val="en-GB"/>
        </w:rPr>
        <w:t xml:space="preserve"> </w:t>
      </w:r>
      <w:r w:rsidR="009B194A" w:rsidRPr="00FA6AAC">
        <w:rPr>
          <w:lang w:val="en-GB"/>
        </w:rPr>
        <w:t xml:space="preserve">many </w:t>
      </w:r>
      <w:r w:rsidR="00C44697" w:rsidRPr="00FA6AAC">
        <w:rPr>
          <w:lang w:val="en-GB"/>
        </w:rPr>
        <w:t>communities</w:t>
      </w:r>
      <w:r w:rsidR="00A17B4F" w:rsidRPr="00FA6AAC">
        <w:rPr>
          <w:lang w:val="en-GB"/>
        </w:rPr>
        <w:t xml:space="preserve"> </w:t>
      </w:r>
      <w:r w:rsidR="006941C7">
        <w:rPr>
          <w:lang w:val="en-GB"/>
        </w:rPr>
        <w:t>–</w:t>
      </w:r>
      <w:r w:rsidR="006941C7" w:rsidRPr="006941C7">
        <w:rPr>
          <w:lang w:val="en-GB"/>
        </w:rPr>
        <w:t xml:space="preserve"> </w:t>
      </w:r>
      <w:r w:rsidR="006941C7" w:rsidRPr="00856A0A">
        <w:rPr>
          <w:lang w:val="en-GB"/>
        </w:rPr>
        <w:t xml:space="preserve">mainly indigenous </w:t>
      </w:r>
      <w:r w:rsidR="006941C7">
        <w:rPr>
          <w:lang w:val="en-GB"/>
        </w:rPr>
        <w:t>–</w:t>
      </w:r>
      <w:r w:rsidR="00A17B4F" w:rsidRPr="00FA6AAC">
        <w:rPr>
          <w:lang w:val="en-GB"/>
        </w:rPr>
        <w:t xml:space="preserve"> </w:t>
      </w:r>
      <w:r w:rsidR="006941C7">
        <w:rPr>
          <w:lang w:val="en-GB"/>
        </w:rPr>
        <w:t xml:space="preserve">rely </w:t>
      </w:r>
      <w:r w:rsidR="00A17B4F" w:rsidRPr="00FA6AAC">
        <w:rPr>
          <w:lang w:val="en-GB"/>
        </w:rPr>
        <w:t>for livelihoods</w:t>
      </w:r>
      <w:r w:rsidR="006941C7">
        <w:rPr>
          <w:lang w:val="en-GB"/>
        </w:rPr>
        <w:t>.</w:t>
      </w:r>
      <w:r w:rsidR="00C44697" w:rsidRPr="00FA6AAC">
        <w:rPr>
          <w:lang w:val="en-GB"/>
        </w:rPr>
        <w:t xml:space="preserve"> </w:t>
      </w:r>
      <w:r w:rsidR="00776239" w:rsidRPr="00FA6AAC">
        <w:rPr>
          <w:lang w:val="en-GB"/>
        </w:rPr>
        <w:t xml:space="preserve">Institutional planning needs </w:t>
      </w:r>
      <w:r w:rsidR="00C44697" w:rsidRPr="00FA6AAC">
        <w:rPr>
          <w:lang w:val="en-GB"/>
        </w:rPr>
        <w:t xml:space="preserve">to </w:t>
      </w:r>
      <w:r w:rsidR="00A52BAB" w:rsidRPr="00FA6AAC">
        <w:rPr>
          <w:lang w:val="en-GB"/>
        </w:rPr>
        <w:t>includ</w:t>
      </w:r>
      <w:r w:rsidR="00776239" w:rsidRPr="00FA6AAC">
        <w:rPr>
          <w:lang w:val="en-GB"/>
        </w:rPr>
        <w:t>e</w:t>
      </w:r>
      <w:r w:rsidR="00C44697" w:rsidRPr="00FA6AAC">
        <w:rPr>
          <w:lang w:val="en-GB"/>
        </w:rPr>
        <w:t xml:space="preserve"> results-based</w:t>
      </w:r>
      <w:r w:rsidR="00121E8D">
        <w:rPr>
          <w:lang w:val="en-GB"/>
        </w:rPr>
        <w:t>,</w:t>
      </w:r>
      <w:r w:rsidR="00C44697" w:rsidRPr="00FA6AAC">
        <w:rPr>
          <w:lang w:val="en-GB"/>
        </w:rPr>
        <w:t xml:space="preserve"> </w:t>
      </w:r>
      <w:r w:rsidR="007B188C" w:rsidRPr="00FA6AAC">
        <w:rPr>
          <w:lang w:val="en-GB"/>
        </w:rPr>
        <w:t>gender</w:t>
      </w:r>
      <w:r w:rsidR="006941C7">
        <w:rPr>
          <w:lang w:val="en-GB"/>
        </w:rPr>
        <w:t>-</w:t>
      </w:r>
      <w:r w:rsidR="007B188C" w:rsidRPr="00FA6AAC">
        <w:rPr>
          <w:lang w:val="en-GB"/>
        </w:rPr>
        <w:t xml:space="preserve">sensitive </w:t>
      </w:r>
      <w:r w:rsidR="00C44697" w:rsidRPr="00FA6AAC">
        <w:rPr>
          <w:lang w:val="en-GB"/>
        </w:rPr>
        <w:t>management</w:t>
      </w:r>
      <w:r w:rsidR="007B188C" w:rsidRPr="00FA6AAC">
        <w:rPr>
          <w:lang w:val="en-GB"/>
        </w:rPr>
        <w:t xml:space="preserve"> </w:t>
      </w:r>
      <w:r w:rsidR="00A52BAB" w:rsidRPr="00FA6AAC">
        <w:rPr>
          <w:lang w:val="en-GB"/>
        </w:rPr>
        <w:t>and</w:t>
      </w:r>
      <w:r w:rsidR="00C44697" w:rsidRPr="00FA6AAC">
        <w:rPr>
          <w:lang w:val="en-GB"/>
        </w:rPr>
        <w:t xml:space="preserve"> financial </w:t>
      </w:r>
      <w:r w:rsidR="00A52BAB" w:rsidRPr="00FA6AAC">
        <w:rPr>
          <w:lang w:val="en-GB"/>
        </w:rPr>
        <w:t xml:space="preserve">management </w:t>
      </w:r>
      <w:r w:rsidR="00C44697" w:rsidRPr="00FA6AAC">
        <w:rPr>
          <w:lang w:val="en-GB"/>
        </w:rPr>
        <w:t>(</w:t>
      </w:r>
      <w:r w:rsidR="00776239" w:rsidRPr="00FA6AAC">
        <w:rPr>
          <w:lang w:val="en-GB"/>
        </w:rPr>
        <w:t xml:space="preserve">including </w:t>
      </w:r>
      <w:r w:rsidR="00C44697" w:rsidRPr="00FA6AAC">
        <w:rPr>
          <w:lang w:val="en-GB"/>
        </w:rPr>
        <w:t>alternat</w:t>
      </w:r>
      <w:r w:rsidR="006941C7">
        <w:rPr>
          <w:lang w:val="en-GB"/>
        </w:rPr>
        <w:t>iv</w:t>
      </w:r>
      <w:r w:rsidR="00C44697" w:rsidRPr="00FA6AAC">
        <w:rPr>
          <w:lang w:val="en-GB"/>
        </w:rPr>
        <w:t xml:space="preserve">e funding mechanisms </w:t>
      </w:r>
      <w:r w:rsidR="00A52BAB" w:rsidRPr="00FA6AAC">
        <w:rPr>
          <w:lang w:val="en-GB"/>
        </w:rPr>
        <w:t>for</w:t>
      </w:r>
      <w:r w:rsidR="00C44697" w:rsidRPr="00FA6AAC">
        <w:rPr>
          <w:lang w:val="en-GB"/>
        </w:rPr>
        <w:t xml:space="preserve"> water levies</w:t>
      </w:r>
      <w:r w:rsidR="00776239" w:rsidRPr="00FA6AAC">
        <w:rPr>
          <w:lang w:val="en-GB"/>
        </w:rPr>
        <w:t xml:space="preserve"> and </w:t>
      </w:r>
      <w:r w:rsidR="00882788" w:rsidRPr="00FA6AAC">
        <w:rPr>
          <w:lang w:val="en-GB"/>
        </w:rPr>
        <w:t>E</w:t>
      </w:r>
      <w:r w:rsidR="00C44697" w:rsidRPr="00FA6AAC">
        <w:rPr>
          <w:lang w:val="en-GB"/>
        </w:rPr>
        <w:t xml:space="preserve">nvironmental </w:t>
      </w:r>
      <w:r w:rsidR="00882788" w:rsidRPr="00FA6AAC">
        <w:rPr>
          <w:lang w:val="en-GB"/>
        </w:rPr>
        <w:t>S</w:t>
      </w:r>
      <w:r w:rsidR="00C44697" w:rsidRPr="00FA6AAC">
        <w:rPr>
          <w:lang w:val="en-GB"/>
        </w:rPr>
        <w:t xml:space="preserve">ervices </w:t>
      </w:r>
      <w:r w:rsidR="00A10D28">
        <w:rPr>
          <w:lang w:val="en-GB"/>
        </w:rPr>
        <w:t>p</w:t>
      </w:r>
      <w:r w:rsidR="00C44697" w:rsidRPr="00FA6AAC">
        <w:rPr>
          <w:lang w:val="en-GB"/>
        </w:rPr>
        <w:t>rogram</w:t>
      </w:r>
      <w:r w:rsidR="000705EC" w:rsidRPr="00FA6AAC">
        <w:rPr>
          <w:lang w:val="en-GB"/>
        </w:rPr>
        <w:t>me</w:t>
      </w:r>
      <w:r w:rsidR="006941C7" w:rsidRPr="006941C7">
        <w:rPr>
          <w:lang w:val="en-GB"/>
        </w:rPr>
        <w:t xml:space="preserve"> </w:t>
      </w:r>
      <w:r w:rsidR="006941C7" w:rsidRPr="00856A0A">
        <w:rPr>
          <w:lang w:val="en-GB"/>
        </w:rPr>
        <w:t>payments</w:t>
      </w:r>
      <w:r w:rsidR="00C44697" w:rsidRPr="00FA6AAC">
        <w:rPr>
          <w:lang w:val="en-GB"/>
        </w:rPr>
        <w:t xml:space="preserve">) </w:t>
      </w:r>
      <w:r w:rsidR="00D9595D" w:rsidRPr="00FA6AAC">
        <w:rPr>
          <w:lang w:val="en-GB"/>
        </w:rPr>
        <w:t>to</w:t>
      </w:r>
      <w:r w:rsidR="00776239" w:rsidRPr="00FA6AAC">
        <w:rPr>
          <w:lang w:val="en-GB"/>
        </w:rPr>
        <w:t xml:space="preserve"> </w:t>
      </w:r>
      <w:r w:rsidR="006941C7">
        <w:rPr>
          <w:lang w:val="en-GB"/>
        </w:rPr>
        <w:t>increas</w:t>
      </w:r>
      <w:r w:rsidR="006941C7" w:rsidRPr="00FA6AAC">
        <w:rPr>
          <w:lang w:val="en-GB"/>
        </w:rPr>
        <w:t xml:space="preserve">e </w:t>
      </w:r>
      <w:r w:rsidR="00C44697" w:rsidRPr="00FA6AAC">
        <w:rPr>
          <w:lang w:val="en-GB"/>
        </w:rPr>
        <w:t>efficiency and impact</w:t>
      </w:r>
      <w:r w:rsidR="007B188C" w:rsidRPr="00FA6AAC">
        <w:rPr>
          <w:lang w:val="en-GB"/>
        </w:rPr>
        <w:t>.</w:t>
      </w:r>
    </w:p>
    <w:p w14:paraId="5AF53C95" w14:textId="610F9A57" w:rsidR="00C44697" w:rsidRPr="00FA6AAC" w:rsidRDefault="001F393C" w:rsidP="00FA6AAC">
      <w:pPr>
        <w:pStyle w:val="ListParagraph"/>
        <w:tabs>
          <w:tab w:val="left" w:pos="1440"/>
        </w:tabs>
        <w:spacing w:after="120"/>
        <w:ind w:left="1166" w:right="720"/>
        <w:jc w:val="both"/>
        <w:rPr>
          <w:lang w:val="en-GB"/>
        </w:rPr>
      </w:pPr>
      <w:r w:rsidRPr="00FA6AAC">
        <w:rPr>
          <w:lang w:val="en-GB"/>
        </w:rPr>
        <w:t>8</w:t>
      </w:r>
      <w:r w:rsidR="00C44697" w:rsidRPr="00FA6AAC">
        <w:rPr>
          <w:lang w:val="en-GB"/>
        </w:rPr>
        <w:t>.</w:t>
      </w:r>
      <w:r w:rsidR="004E7E77">
        <w:rPr>
          <w:lang w:val="en-GB"/>
        </w:rPr>
        <w:tab/>
      </w:r>
      <w:r w:rsidR="006446BC" w:rsidRPr="00FA6AAC">
        <w:rPr>
          <w:lang w:val="en-GB"/>
        </w:rPr>
        <w:t xml:space="preserve">The </w:t>
      </w:r>
      <w:r w:rsidR="00C44697" w:rsidRPr="00FA6AAC">
        <w:rPr>
          <w:lang w:val="en-GB"/>
        </w:rPr>
        <w:t>management of</w:t>
      </w:r>
      <w:r w:rsidR="00A52BAB" w:rsidRPr="00FA6AAC">
        <w:rPr>
          <w:lang w:val="en-GB"/>
        </w:rPr>
        <w:t xml:space="preserve"> chemical</w:t>
      </w:r>
      <w:r w:rsidR="00C44697" w:rsidRPr="00FA6AAC">
        <w:rPr>
          <w:lang w:val="en-GB"/>
        </w:rPr>
        <w:t xml:space="preserve"> substances</w:t>
      </w:r>
      <w:r w:rsidR="00367A87" w:rsidRPr="00FA6AAC">
        <w:rPr>
          <w:lang w:val="en-GB"/>
        </w:rPr>
        <w:t xml:space="preserve"> </w:t>
      </w:r>
      <w:r w:rsidR="00A10D28">
        <w:rPr>
          <w:lang w:val="en-GB"/>
        </w:rPr>
        <w:t xml:space="preserve">– </w:t>
      </w:r>
      <w:r w:rsidR="00C44697" w:rsidRPr="00FA6AAC">
        <w:rPr>
          <w:lang w:val="en-GB"/>
        </w:rPr>
        <w:t>such as single-use plastics, ozone-depleting chemical</w:t>
      </w:r>
      <w:r w:rsidR="00A52BAB" w:rsidRPr="00FA6AAC">
        <w:rPr>
          <w:lang w:val="en-GB"/>
        </w:rPr>
        <w:t>s</w:t>
      </w:r>
      <w:r w:rsidR="00C44697" w:rsidRPr="00FA6AAC">
        <w:rPr>
          <w:lang w:val="en-GB"/>
        </w:rPr>
        <w:t xml:space="preserve"> </w:t>
      </w:r>
      <w:r w:rsidR="00AC21A5">
        <w:rPr>
          <w:lang w:val="en-GB"/>
        </w:rPr>
        <w:t>and</w:t>
      </w:r>
      <w:r w:rsidR="00AC21A5" w:rsidRPr="00FA6AAC">
        <w:rPr>
          <w:lang w:val="en-GB"/>
        </w:rPr>
        <w:t xml:space="preserve"> </w:t>
      </w:r>
      <w:r w:rsidR="00C44697" w:rsidRPr="00FA6AAC">
        <w:rPr>
          <w:lang w:val="en-GB"/>
        </w:rPr>
        <w:t xml:space="preserve">organic pollutants </w:t>
      </w:r>
      <w:r w:rsidR="00A52BAB" w:rsidRPr="00FA6AAC">
        <w:rPr>
          <w:lang w:val="en-GB"/>
        </w:rPr>
        <w:t>(</w:t>
      </w:r>
      <w:r w:rsidR="006941C7" w:rsidRPr="00FA6AAC">
        <w:rPr>
          <w:lang w:val="en-GB"/>
        </w:rPr>
        <w:t>polychlorinated biphenyls</w:t>
      </w:r>
      <w:r w:rsidR="00C44697" w:rsidRPr="00FA6AAC">
        <w:rPr>
          <w:lang w:val="en-GB"/>
        </w:rPr>
        <w:t xml:space="preserve"> and mercury</w:t>
      </w:r>
      <w:r w:rsidR="00A52BAB" w:rsidRPr="00FA6AAC">
        <w:rPr>
          <w:lang w:val="en-GB"/>
        </w:rPr>
        <w:t>)</w:t>
      </w:r>
      <w:r w:rsidR="00A10D28">
        <w:rPr>
          <w:lang w:val="en-GB"/>
        </w:rPr>
        <w:t xml:space="preserve"> – </w:t>
      </w:r>
      <w:r w:rsidR="00A10D28" w:rsidRPr="002333FA">
        <w:rPr>
          <w:lang w:val="en-GB"/>
        </w:rPr>
        <w:t>poses serious challenges</w:t>
      </w:r>
      <w:r w:rsidR="00C44697" w:rsidRPr="00FA6AAC">
        <w:rPr>
          <w:lang w:val="en-GB"/>
        </w:rPr>
        <w:t xml:space="preserve">. </w:t>
      </w:r>
      <w:r w:rsidR="00A10D28">
        <w:rPr>
          <w:lang w:val="en-GB"/>
        </w:rPr>
        <w:t>While s</w:t>
      </w:r>
      <w:r w:rsidR="00C44697" w:rsidRPr="00FA6AAC">
        <w:rPr>
          <w:lang w:val="en-GB"/>
        </w:rPr>
        <w:t xml:space="preserve">trides have been made in replacing ozone-depleting substances </w:t>
      </w:r>
      <w:r w:rsidR="006941C7">
        <w:rPr>
          <w:lang w:val="en-GB"/>
        </w:rPr>
        <w:t>such as</w:t>
      </w:r>
      <w:r w:rsidR="006941C7" w:rsidRPr="00FA6AAC">
        <w:rPr>
          <w:lang w:val="en-GB"/>
        </w:rPr>
        <w:t xml:space="preserve"> hydrochlorofluorocarbons</w:t>
      </w:r>
      <w:r w:rsidR="00C44697" w:rsidRPr="00FA6AAC">
        <w:rPr>
          <w:lang w:val="en-GB"/>
        </w:rPr>
        <w:t xml:space="preserve"> to comply with Montreal Protocol</w:t>
      </w:r>
      <w:r w:rsidR="006941C7" w:rsidRPr="006941C7">
        <w:rPr>
          <w:lang w:val="en-GB"/>
        </w:rPr>
        <w:t xml:space="preserve"> </w:t>
      </w:r>
      <w:r w:rsidR="006941C7" w:rsidRPr="00856A0A">
        <w:rPr>
          <w:lang w:val="en-GB"/>
        </w:rPr>
        <w:t>commitments</w:t>
      </w:r>
      <w:r w:rsidR="00A10D28">
        <w:rPr>
          <w:lang w:val="en-GB"/>
        </w:rPr>
        <w:t>,</w:t>
      </w:r>
      <w:r w:rsidR="00C44697" w:rsidRPr="00FA6AAC">
        <w:rPr>
          <w:lang w:val="en-GB"/>
        </w:rPr>
        <w:t xml:space="preserve"> </w:t>
      </w:r>
      <w:r w:rsidR="00A10D28">
        <w:rPr>
          <w:lang w:val="en-GB"/>
        </w:rPr>
        <w:t>c</w:t>
      </w:r>
      <w:r w:rsidR="006446BC" w:rsidRPr="00FA6AAC">
        <w:rPr>
          <w:lang w:val="en-GB"/>
        </w:rPr>
        <w:t>hallenges</w:t>
      </w:r>
      <w:r w:rsidR="00C44697" w:rsidRPr="00FA6AAC">
        <w:rPr>
          <w:lang w:val="en-GB"/>
        </w:rPr>
        <w:t xml:space="preserve"> remain </w:t>
      </w:r>
      <w:r w:rsidR="00AC21A5">
        <w:rPr>
          <w:lang w:val="en-GB"/>
        </w:rPr>
        <w:t>in</w:t>
      </w:r>
      <w:r w:rsidR="00C44697" w:rsidRPr="00FA6AAC">
        <w:rPr>
          <w:lang w:val="en-GB"/>
        </w:rPr>
        <w:t xml:space="preserve"> collecting, storing and destroying these substances correctly. The country must identify </w:t>
      </w:r>
      <w:r w:rsidR="00AC21A5">
        <w:rPr>
          <w:lang w:val="en-GB"/>
        </w:rPr>
        <w:t xml:space="preserve">an </w:t>
      </w:r>
      <w:r w:rsidR="00A52BAB" w:rsidRPr="00FA6AAC">
        <w:rPr>
          <w:lang w:val="en-GB"/>
        </w:rPr>
        <w:t xml:space="preserve">alternative </w:t>
      </w:r>
      <w:r w:rsidR="00AC21A5">
        <w:rPr>
          <w:lang w:val="en-GB"/>
        </w:rPr>
        <w:t>to</w:t>
      </w:r>
      <w:r w:rsidR="00C44697" w:rsidRPr="00FA6AAC">
        <w:rPr>
          <w:lang w:val="en-GB"/>
        </w:rPr>
        <w:t xml:space="preserve"> the use of mercury in mining and institutionalize mechanisms </w:t>
      </w:r>
      <w:r w:rsidR="003E717B" w:rsidRPr="00FA6AAC">
        <w:rPr>
          <w:lang w:val="en-GB"/>
        </w:rPr>
        <w:t xml:space="preserve">to </w:t>
      </w:r>
      <w:r w:rsidR="00C44697" w:rsidRPr="00FA6AAC">
        <w:rPr>
          <w:lang w:val="en-GB"/>
        </w:rPr>
        <w:t>decreas</w:t>
      </w:r>
      <w:r w:rsidR="003E717B" w:rsidRPr="00FA6AAC">
        <w:rPr>
          <w:lang w:val="en-GB"/>
        </w:rPr>
        <w:t>e</w:t>
      </w:r>
      <w:r w:rsidR="00C44697" w:rsidRPr="00FA6AAC">
        <w:rPr>
          <w:lang w:val="en-GB"/>
        </w:rPr>
        <w:t xml:space="preserve"> consumption of single-use plastics. </w:t>
      </w:r>
      <w:r w:rsidR="00367A87" w:rsidRPr="00FA6AAC">
        <w:rPr>
          <w:lang w:val="en-GB"/>
        </w:rPr>
        <w:t xml:space="preserve">Strategies are </w:t>
      </w:r>
      <w:r w:rsidR="006941C7">
        <w:rPr>
          <w:lang w:val="en-GB"/>
        </w:rPr>
        <w:t>need</w:t>
      </w:r>
      <w:r w:rsidR="006941C7" w:rsidRPr="00FA6AAC">
        <w:rPr>
          <w:lang w:val="en-GB"/>
        </w:rPr>
        <w:t xml:space="preserve">ed </w:t>
      </w:r>
      <w:r w:rsidR="00367A87" w:rsidRPr="00FA6AAC">
        <w:rPr>
          <w:lang w:val="en-GB"/>
        </w:rPr>
        <w:t>to address</w:t>
      </w:r>
      <w:r w:rsidR="00C44697" w:rsidRPr="00FA6AAC">
        <w:rPr>
          <w:lang w:val="en-GB"/>
        </w:rPr>
        <w:t xml:space="preserve"> weaknesses of national and municipal institutional </w:t>
      </w:r>
      <w:r w:rsidR="003E717B" w:rsidRPr="00FA6AAC">
        <w:rPr>
          <w:lang w:val="en-GB"/>
        </w:rPr>
        <w:t>management</w:t>
      </w:r>
      <w:r w:rsidR="00C44697" w:rsidRPr="00FA6AAC">
        <w:rPr>
          <w:lang w:val="en-GB"/>
        </w:rPr>
        <w:t xml:space="preserve"> </w:t>
      </w:r>
      <w:r w:rsidR="006941C7">
        <w:rPr>
          <w:lang w:val="en-GB"/>
        </w:rPr>
        <w:t>in</w:t>
      </w:r>
      <w:r w:rsidR="006941C7" w:rsidRPr="00FA6AAC">
        <w:rPr>
          <w:lang w:val="en-GB"/>
        </w:rPr>
        <w:t xml:space="preserve"> </w:t>
      </w:r>
      <w:r w:rsidR="00987A45" w:rsidRPr="00FA6AAC">
        <w:rPr>
          <w:lang w:val="en-GB"/>
        </w:rPr>
        <w:t>control</w:t>
      </w:r>
      <w:r w:rsidR="006941C7">
        <w:rPr>
          <w:lang w:val="en-GB"/>
        </w:rPr>
        <w:t>ling</w:t>
      </w:r>
      <w:r w:rsidR="00C44697" w:rsidRPr="00FA6AAC">
        <w:rPr>
          <w:lang w:val="en-GB"/>
        </w:rPr>
        <w:t xml:space="preserve"> the entry, use and disposal of these pollutants, </w:t>
      </w:r>
      <w:r w:rsidR="00987A45" w:rsidRPr="00FA6AAC">
        <w:rPr>
          <w:lang w:val="en-GB"/>
        </w:rPr>
        <w:t xml:space="preserve">and the </w:t>
      </w:r>
      <w:r w:rsidR="00C44697" w:rsidRPr="00FA6AAC">
        <w:rPr>
          <w:lang w:val="en-GB"/>
        </w:rPr>
        <w:t>lack of incentives to replace them (particularly plastic)</w:t>
      </w:r>
      <w:r w:rsidR="00CE44EF" w:rsidRPr="00FA6AAC">
        <w:rPr>
          <w:lang w:val="en-GB"/>
        </w:rPr>
        <w:t>.</w:t>
      </w:r>
      <w:r w:rsidR="00C44697" w:rsidRPr="00FA6AAC">
        <w:rPr>
          <w:lang w:val="en-GB"/>
        </w:rPr>
        <w:t xml:space="preserve"> </w:t>
      </w:r>
    </w:p>
    <w:p w14:paraId="16673C4C" w14:textId="074BDDDC" w:rsidR="00C44697" w:rsidRPr="00FA6AAC" w:rsidRDefault="001F393C" w:rsidP="00FA6AAC">
      <w:pPr>
        <w:tabs>
          <w:tab w:val="left" w:pos="1440"/>
        </w:tabs>
        <w:spacing w:after="120"/>
        <w:ind w:left="1166" w:right="720"/>
        <w:jc w:val="both"/>
        <w:rPr>
          <w:color w:val="000000"/>
          <w:lang w:val="en-GB"/>
        </w:rPr>
      </w:pPr>
      <w:r w:rsidRPr="00FA6AAC">
        <w:rPr>
          <w:color w:val="000000"/>
          <w:lang w:val="en-GB"/>
        </w:rPr>
        <w:t>9</w:t>
      </w:r>
      <w:r w:rsidR="00C44697" w:rsidRPr="00FA6AAC">
        <w:rPr>
          <w:color w:val="000000"/>
          <w:lang w:val="en-GB"/>
        </w:rPr>
        <w:t>.</w:t>
      </w:r>
      <w:r w:rsidR="004E7E77">
        <w:rPr>
          <w:color w:val="000000"/>
          <w:lang w:val="en-GB"/>
        </w:rPr>
        <w:tab/>
      </w:r>
      <w:r w:rsidR="00C44697" w:rsidRPr="00FA6AAC">
        <w:rPr>
          <w:color w:val="000000"/>
          <w:lang w:val="en-GB"/>
        </w:rPr>
        <w:t xml:space="preserve">According to the midterm evaluation of the </w:t>
      </w:r>
      <w:r w:rsidR="007C1060">
        <w:rPr>
          <w:color w:val="000000"/>
          <w:lang w:val="en-GB"/>
        </w:rPr>
        <w:t>country programme action plan,</w:t>
      </w:r>
      <w:r w:rsidR="007C1060" w:rsidRPr="00FA6AAC">
        <w:rPr>
          <w:color w:val="000000"/>
          <w:lang w:val="en-GB"/>
        </w:rPr>
        <w:t xml:space="preserve"> </w:t>
      </w:r>
      <w:r w:rsidR="00C44697" w:rsidRPr="00FA6AAC">
        <w:rPr>
          <w:color w:val="000000"/>
          <w:lang w:val="en-GB"/>
        </w:rPr>
        <w:t xml:space="preserve">2013-2017, </w:t>
      </w:r>
      <w:r w:rsidR="00121E8D">
        <w:rPr>
          <w:color w:val="000000"/>
          <w:lang w:val="en-GB"/>
        </w:rPr>
        <w:t>posi</w:t>
      </w:r>
      <w:r w:rsidR="00121E8D" w:rsidRPr="00FA6AAC">
        <w:rPr>
          <w:color w:val="000000"/>
          <w:lang w:val="en-GB"/>
        </w:rPr>
        <w:t xml:space="preserve">tive </w:t>
      </w:r>
      <w:r w:rsidR="00C44697" w:rsidRPr="00FA6AAC">
        <w:rPr>
          <w:color w:val="000000"/>
          <w:lang w:val="en-GB"/>
        </w:rPr>
        <w:t>results were obtained in the following areas: (a)</w:t>
      </w:r>
      <w:r w:rsidR="00C44697" w:rsidRPr="00FA6AAC">
        <w:rPr>
          <w:bCs/>
          <w:color w:val="000000"/>
          <w:lang w:val="en-GB"/>
        </w:rPr>
        <w:t xml:space="preserve"> facilitation of dialogue and consensus</w:t>
      </w:r>
      <w:r w:rsidR="007C1060">
        <w:rPr>
          <w:bCs/>
          <w:color w:val="000000"/>
          <w:lang w:val="en-GB"/>
        </w:rPr>
        <w:t>-</w:t>
      </w:r>
      <w:r w:rsidR="00A96470" w:rsidRPr="00FA6AAC">
        <w:rPr>
          <w:bCs/>
          <w:color w:val="000000"/>
          <w:lang w:val="en-GB"/>
        </w:rPr>
        <w:t>building for</w:t>
      </w:r>
      <w:r w:rsidR="00C44697" w:rsidRPr="00FA6AAC">
        <w:rPr>
          <w:bCs/>
          <w:color w:val="000000"/>
          <w:lang w:val="en-GB"/>
        </w:rPr>
        <w:t xml:space="preserve"> social conflict</w:t>
      </w:r>
      <w:r w:rsidR="00492A2D" w:rsidRPr="00FA6AAC">
        <w:rPr>
          <w:bCs/>
          <w:color w:val="000000"/>
          <w:lang w:val="en-GB"/>
        </w:rPr>
        <w:t xml:space="preserve"> management</w:t>
      </w:r>
      <w:r w:rsidR="00C44697" w:rsidRPr="00FA6AAC">
        <w:rPr>
          <w:bCs/>
          <w:color w:val="000000"/>
          <w:lang w:val="en-GB"/>
        </w:rPr>
        <w:t xml:space="preserve"> (roundtable of dialogue with indigenous peoples), participatory preparation of public policies and institutional reforms, and establishment of the first green commodities platform </w:t>
      </w:r>
      <w:r w:rsidR="00C44697" w:rsidRPr="00FA6AAC">
        <w:rPr>
          <w:lang w:val="en-GB"/>
        </w:rPr>
        <w:t xml:space="preserve">(pineapple); (b) </w:t>
      </w:r>
      <w:r w:rsidR="00492A2D" w:rsidRPr="00FA6AAC">
        <w:rPr>
          <w:lang w:val="en-GB"/>
        </w:rPr>
        <w:t xml:space="preserve">development of </w:t>
      </w:r>
      <w:r w:rsidR="00C44697" w:rsidRPr="00FA6AAC">
        <w:rPr>
          <w:lang w:val="en-GB"/>
        </w:rPr>
        <w:t>public polic</w:t>
      </w:r>
      <w:r w:rsidR="00492A2D" w:rsidRPr="00FA6AAC">
        <w:rPr>
          <w:lang w:val="en-GB"/>
        </w:rPr>
        <w:t>ies</w:t>
      </w:r>
      <w:r w:rsidR="00C44697" w:rsidRPr="00FA6AAC">
        <w:rPr>
          <w:lang w:val="en-GB"/>
        </w:rPr>
        <w:t xml:space="preserve"> and interinstitutional coordination (</w:t>
      </w:r>
      <w:r w:rsidR="007C1060" w:rsidRPr="007C1060">
        <w:rPr>
          <w:lang w:val="en-GB"/>
        </w:rPr>
        <w:t>national policy on biodiversity, plan for insertion of persons with disabilities in the labo</w:t>
      </w:r>
      <w:r w:rsidR="007C1060">
        <w:rPr>
          <w:lang w:val="en-GB"/>
        </w:rPr>
        <w:t>u</w:t>
      </w:r>
      <w:r w:rsidR="007C1060" w:rsidRPr="007C1060">
        <w:rPr>
          <w:lang w:val="en-GB"/>
        </w:rPr>
        <w:t>r force, ban on importation of methyl bromide, national strategy for low-carbon livestock farming, gender equality seal</w:t>
      </w:r>
      <w:r w:rsidR="007C1060">
        <w:rPr>
          <w:lang w:val="en-GB"/>
        </w:rPr>
        <w:t xml:space="preserve"> of the </w:t>
      </w:r>
      <w:r w:rsidR="004E7E77">
        <w:rPr>
          <w:lang w:val="en-GB"/>
        </w:rPr>
        <w:t>National Institute for Women</w:t>
      </w:r>
      <w:r w:rsidR="00C44697" w:rsidRPr="00FA6AAC">
        <w:rPr>
          <w:lang w:val="en-GB"/>
        </w:rPr>
        <w:t xml:space="preserve">; and (c) research and knowledge management to influence public policy </w:t>
      </w:r>
      <w:r w:rsidR="00CE74F0" w:rsidRPr="00FA6AAC">
        <w:rPr>
          <w:lang w:val="en-GB"/>
        </w:rPr>
        <w:t>(</w:t>
      </w:r>
      <w:r w:rsidR="00C44697" w:rsidRPr="00FA6AAC">
        <w:rPr>
          <w:lang w:val="en-GB"/>
        </w:rPr>
        <w:t xml:space="preserve">a UNDP study influenced the decision to expand coverage of the </w:t>
      </w:r>
      <w:r w:rsidR="007C1060" w:rsidRPr="007C1060">
        <w:rPr>
          <w:lang w:val="en-GB"/>
        </w:rPr>
        <w:t xml:space="preserve">non-contributory pension </w:t>
      </w:r>
      <w:r w:rsidR="00492A2D" w:rsidRPr="00FA6AAC">
        <w:rPr>
          <w:lang w:val="en-GB"/>
        </w:rPr>
        <w:t>program</w:t>
      </w:r>
      <w:r w:rsidR="000705EC" w:rsidRPr="00FA6AAC">
        <w:rPr>
          <w:lang w:val="en-GB"/>
        </w:rPr>
        <w:t>me</w:t>
      </w:r>
      <w:r w:rsidR="00312BD2" w:rsidRPr="00FA6AAC">
        <w:rPr>
          <w:lang w:val="en-GB"/>
        </w:rPr>
        <w:t>,</w:t>
      </w:r>
      <w:r w:rsidR="00C44697" w:rsidRPr="00FA6AAC">
        <w:rPr>
          <w:lang w:val="en-GB"/>
        </w:rPr>
        <w:t xml:space="preserve"> the program</w:t>
      </w:r>
      <w:r w:rsidR="000705EC" w:rsidRPr="00FA6AAC">
        <w:rPr>
          <w:lang w:val="en-GB"/>
        </w:rPr>
        <w:t>me</w:t>
      </w:r>
      <w:r w:rsidR="00C44697" w:rsidRPr="00FA6AAC">
        <w:rPr>
          <w:lang w:val="en-GB"/>
        </w:rPr>
        <w:t xml:space="preserve"> with the greatest impact on poverty reduction). Th</w:t>
      </w:r>
      <w:r w:rsidR="00121E8D">
        <w:rPr>
          <w:lang w:val="en-GB"/>
        </w:rPr>
        <w:t>o</w:t>
      </w:r>
      <w:r w:rsidR="00C44697" w:rsidRPr="00FA6AAC">
        <w:rPr>
          <w:lang w:val="en-GB"/>
        </w:rPr>
        <w:t xml:space="preserve">se results reinforce the value added </w:t>
      </w:r>
      <w:r w:rsidR="007C1060">
        <w:rPr>
          <w:lang w:val="en-GB"/>
        </w:rPr>
        <w:t>by</w:t>
      </w:r>
      <w:r w:rsidR="007C1060" w:rsidRPr="00FA6AAC">
        <w:rPr>
          <w:lang w:val="en-GB"/>
        </w:rPr>
        <w:t xml:space="preserve"> </w:t>
      </w:r>
      <w:r w:rsidR="00C44697" w:rsidRPr="00FA6AAC">
        <w:rPr>
          <w:lang w:val="en-GB"/>
        </w:rPr>
        <w:t xml:space="preserve">UNDP Costa Rica </w:t>
      </w:r>
      <w:r w:rsidR="007C1060">
        <w:rPr>
          <w:lang w:val="en-GB"/>
        </w:rPr>
        <w:t>to</w:t>
      </w:r>
      <w:r w:rsidR="007C1060" w:rsidRPr="00FA6AAC">
        <w:rPr>
          <w:lang w:val="en-GB"/>
        </w:rPr>
        <w:t xml:space="preserve"> </w:t>
      </w:r>
      <w:r w:rsidR="00C44697" w:rsidRPr="00FA6AAC">
        <w:rPr>
          <w:lang w:val="en-GB"/>
        </w:rPr>
        <w:t xml:space="preserve">facilitation of </w:t>
      </w:r>
      <w:r w:rsidR="00AC2F9E" w:rsidRPr="00FA6AAC">
        <w:rPr>
          <w:lang w:val="en-GB"/>
        </w:rPr>
        <w:t>dialogue, coordination</w:t>
      </w:r>
      <w:r w:rsidR="00C44697" w:rsidRPr="00FA6AAC">
        <w:rPr>
          <w:lang w:val="en-GB"/>
        </w:rPr>
        <w:t xml:space="preserve"> with national partners, and </w:t>
      </w:r>
      <w:r w:rsidR="00121E8D" w:rsidRPr="002333FA">
        <w:rPr>
          <w:lang w:val="en-GB"/>
        </w:rPr>
        <w:t>knowledge</w:t>
      </w:r>
      <w:r w:rsidR="00121E8D" w:rsidRPr="00121E8D" w:rsidDel="007C1060">
        <w:rPr>
          <w:lang w:val="en-GB"/>
        </w:rPr>
        <w:t xml:space="preserve"> </w:t>
      </w:r>
      <w:r w:rsidR="00C44697" w:rsidRPr="00FA6AAC">
        <w:rPr>
          <w:lang w:val="en-GB"/>
        </w:rPr>
        <w:t>generation</w:t>
      </w:r>
      <w:r w:rsidR="006A077B" w:rsidRPr="00FA6AAC">
        <w:rPr>
          <w:lang w:val="en-GB"/>
        </w:rPr>
        <w:t xml:space="preserve">. </w:t>
      </w:r>
    </w:p>
    <w:p w14:paraId="183E588C" w14:textId="6313F1D3" w:rsidR="00C44697" w:rsidRPr="00FA6AAC" w:rsidRDefault="001F393C" w:rsidP="00FA6AAC">
      <w:pPr>
        <w:tabs>
          <w:tab w:val="left" w:pos="1620"/>
          <w:tab w:val="left" w:pos="1800"/>
        </w:tabs>
        <w:spacing w:after="120"/>
        <w:ind w:left="1166" w:right="720"/>
        <w:jc w:val="both"/>
        <w:rPr>
          <w:color w:val="000000"/>
          <w:lang w:val="en-GB"/>
        </w:rPr>
      </w:pPr>
      <w:r w:rsidRPr="00FA6AAC">
        <w:rPr>
          <w:color w:val="000000"/>
          <w:lang w:val="en-GB"/>
        </w:rPr>
        <w:lastRenderedPageBreak/>
        <w:t>10</w:t>
      </w:r>
      <w:r w:rsidR="00C44697" w:rsidRPr="00FA6AAC">
        <w:rPr>
          <w:color w:val="000000"/>
          <w:lang w:val="en-GB"/>
        </w:rPr>
        <w:t>.</w:t>
      </w:r>
      <w:r w:rsidR="004E7E77">
        <w:rPr>
          <w:lang w:val="en-GB"/>
        </w:rPr>
        <w:tab/>
      </w:r>
      <w:r w:rsidR="00C44697" w:rsidRPr="00FA6AAC">
        <w:rPr>
          <w:color w:val="000000"/>
          <w:lang w:val="en-GB"/>
        </w:rPr>
        <w:t>Lessons learn</w:t>
      </w:r>
      <w:r w:rsidR="007C1060">
        <w:rPr>
          <w:color w:val="000000"/>
          <w:lang w:val="en-GB"/>
        </w:rPr>
        <w:t>ed</w:t>
      </w:r>
      <w:r w:rsidR="00C44697" w:rsidRPr="00FA6AAC">
        <w:rPr>
          <w:color w:val="000000"/>
          <w:lang w:val="en-GB"/>
        </w:rPr>
        <w:t xml:space="preserve"> were: (a) work with civil society organizations</w:t>
      </w:r>
      <w:r w:rsidR="007C1060">
        <w:rPr>
          <w:color w:val="000000"/>
          <w:lang w:val="en-GB"/>
        </w:rPr>
        <w:t xml:space="preserve"> must be </w:t>
      </w:r>
      <w:r w:rsidR="007C1060" w:rsidRPr="00856A0A">
        <w:rPr>
          <w:color w:val="000000"/>
          <w:lang w:val="en-GB"/>
        </w:rPr>
        <w:t>strengthen</w:t>
      </w:r>
      <w:r w:rsidR="007C1060">
        <w:rPr>
          <w:color w:val="000000"/>
          <w:lang w:val="en-GB"/>
        </w:rPr>
        <w:t>ed</w:t>
      </w:r>
      <w:r w:rsidR="00C44697" w:rsidRPr="00FA6AAC">
        <w:rPr>
          <w:color w:val="000000"/>
          <w:lang w:val="en-GB"/>
        </w:rPr>
        <w:t xml:space="preserve"> to promote their </w:t>
      </w:r>
      <w:r w:rsidR="00A96470" w:rsidRPr="00FA6AAC">
        <w:rPr>
          <w:color w:val="000000"/>
          <w:lang w:val="en-GB"/>
        </w:rPr>
        <w:t xml:space="preserve">engagement and </w:t>
      </w:r>
      <w:r w:rsidR="00C44697" w:rsidRPr="00FA6AAC">
        <w:rPr>
          <w:color w:val="000000"/>
          <w:lang w:val="en-GB"/>
        </w:rPr>
        <w:t>empowerment</w:t>
      </w:r>
      <w:r w:rsidR="007C1060">
        <w:rPr>
          <w:color w:val="000000"/>
          <w:lang w:val="en-GB"/>
        </w:rPr>
        <w:t>;</w:t>
      </w:r>
      <w:r w:rsidR="00C44697" w:rsidRPr="00FA6AAC">
        <w:rPr>
          <w:rStyle w:val="FootnoteReference"/>
          <w:color w:val="000000"/>
          <w:lang w:val="en-GB"/>
        </w:rPr>
        <w:footnoteReference w:id="10"/>
      </w:r>
      <w:r w:rsidR="00C44697" w:rsidRPr="00FA6AAC">
        <w:rPr>
          <w:color w:val="000000"/>
          <w:lang w:val="en-GB"/>
        </w:rPr>
        <w:t xml:space="preserve"> (b) expanding the number of partners has </w:t>
      </w:r>
      <w:r w:rsidR="007C1060">
        <w:rPr>
          <w:color w:val="000000"/>
          <w:lang w:val="en-GB"/>
        </w:rPr>
        <w:t>reduced</w:t>
      </w:r>
      <w:r w:rsidR="007C1060" w:rsidRPr="00FA6AAC">
        <w:rPr>
          <w:color w:val="000000"/>
          <w:lang w:val="en-GB"/>
        </w:rPr>
        <w:t xml:space="preserve"> </w:t>
      </w:r>
      <w:r w:rsidR="00C44697" w:rsidRPr="00FA6AAC">
        <w:rPr>
          <w:color w:val="000000"/>
          <w:lang w:val="en-GB"/>
        </w:rPr>
        <w:t>risk in program</w:t>
      </w:r>
      <w:r w:rsidR="000705EC" w:rsidRPr="00FA6AAC">
        <w:rPr>
          <w:color w:val="000000"/>
          <w:lang w:val="en-GB"/>
        </w:rPr>
        <w:t>me</w:t>
      </w:r>
      <w:r w:rsidR="00C44697" w:rsidRPr="00FA6AAC">
        <w:rPr>
          <w:color w:val="000000"/>
          <w:lang w:val="en-GB"/>
        </w:rPr>
        <w:t xml:space="preserve"> implementation and </w:t>
      </w:r>
      <w:r w:rsidR="007C1060">
        <w:rPr>
          <w:color w:val="000000"/>
          <w:lang w:val="en-GB"/>
        </w:rPr>
        <w:t>improv</w:t>
      </w:r>
      <w:r w:rsidR="007C1060" w:rsidRPr="00FA6AAC">
        <w:rPr>
          <w:color w:val="000000"/>
          <w:lang w:val="en-GB"/>
        </w:rPr>
        <w:t xml:space="preserve">ed </w:t>
      </w:r>
      <w:r w:rsidR="00C44697" w:rsidRPr="00FA6AAC">
        <w:rPr>
          <w:color w:val="000000"/>
          <w:lang w:val="en-GB"/>
        </w:rPr>
        <w:t>UNDP positioning</w:t>
      </w:r>
      <w:r w:rsidR="007C1060">
        <w:rPr>
          <w:color w:val="000000"/>
          <w:lang w:val="en-GB"/>
        </w:rPr>
        <w:t>;</w:t>
      </w:r>
      <w:r w:rsidR="00C44697" w:rsidRPr="00FA6AAC">
        <w:rPr>
          <w:rStyle w:val="FootnoteReference"/>
          <w:color w:val="000000"/>
          <w:lang w:val="en-GB"/>
        </w:rPr>
        <w:footnoteReference w:id="11"/>
      </w:r>
      <w:r w:rsidR="00C44697" w:rsidRPr="00FA6AAC">
        <w:rPr>
          <w:color w:val="000000"/>
          <w:lang w:val="en-GB"/>
        </w:rPr>
        <w:t xml:space="preserve"> (c)</w:t>
      </w:r>
      <w:r w:rsidR="00121E8D">
        <w:rPr>
          <w:color w:val="000000"/>
          <w:lang w:val="en-GB"/>
        </w:rPr>
        <w:t> </w:t>
      </w:r>
      <w:r w:rsidR="00C44697" w:rsidRPr="00FA6AAC">
        <w:rPr>
          <w:color w:val="000000"/>
          <w:lang w:val="en-GB"/>
        </w:rPr>
        <w:t xml:space="preserve">cooperation investments should be aimed </w:t>
      </w:r>
      <w:r w:rsidR="0021091A" w:rsidRPr="00856A0A">
        <w:rPr>
          <w:color w:val="000000"/>
          <w:lang w:val="en-GB"/>
        </w:rPr>
        <w:t xml:space="preserve">primarily </w:t>
      </w:r>
      <w:r w:rsidR="00C44697" w:rsidRPr="00FA6AAC">
        <w:rPr>
          <w:color w:val="000000"/>
          <w:lang w:val="en-GB"/>
        </w:rPr>
        <w:t xml:space="preserve">at actions that support </w:t>
      </w:r>
      <w:r w:rsidR="0021091A">
        <w:rPr>
          <w:color w:val="000000"/>
          <w:lang w:val="en-GB"/>
        </w:rPr>
        <w:t xml:space="preserve">the </w:t>
      </w:r>
      <w:r w:rsidR="00C44697" w:rsidRPr="00FA6AAC">
        <w:rPr>
          <w:color w:val="000000"/>
          <w:lang w:val="en-GB"/>
        </w:rPr>
        <w:t>leveraging of other resources and have potential for scaling-up and replica</w:t>
      </w:r>
      <w:r w:rsidR="002E7BF6" w:rsidRPr="00FA6AAC">
        <w:rPr>
          <w:color w:val="000000"/>
          <w:lang w:val="en-GB"/>
        </w:rPr>
        <w:t>tion</w:t>
      </w:r>
      <w:r w:rsidR="0021091A">
        <w:rPr>
          <w:color w:val="000000"/>
          <w:lang w:val="en-GB"/>
        </w:rPr>
        <w:t>;</w:t>
      </w:r>
      <w:r w:rsidR="00C44697" w:rsidRPr="00FA6AAC">
        <w:rPr>
          <w:rStyle w:val="FootnoteReference"/>
          <w:color w:val="000000"/>
          <w:lang w:val="en-GB"/>
        </w:rPr>
        <w:footnoteReference w:id="12"/>
      </w:r>
      <w:r w:rsidR="00C44697" w:rsidRPr="00FA6AAC">
        <w:rPr>
          <w:color w:val="000000"/>
          <w:lang w:val="en-GB"/>
        </w:rPr>
        <w:t xml:space="preserve"> and (d) resource restrictions curtailed funding for human resources </w:t>
      </w:r>
      <w:r w:rsidR="00F00EDE" w:rsidRPr="00FA6AAC">
        <w:rPr>
          <w:color w:val="000000"/>
          <w:lang w:val="en-GB"/>
        </w:rPr>
        <w:t>in the</w:t>
      </w:r>
      <w:r w:rsidR="00C44697" w:rsidRPr="00FA6AAC">
        <w:rPr>
          <w:color w:val="000000"/>
          <w:lang w:val="en-GB"/>
        </w:rPr>
        <w:t xml:space="preserve"> governance portfolio during the previous cooperation cycle</w:t>
      </w:r>
      <w:r w:rsidR="00217A0F" w:rsidRPr="00FA6AAC">
        <w:rPr>
          <w:color w:val="000000"/>
          <w:lang w:val="en-GB"/>
        </w:rPr>
        <w:t>. S</w:t>
      </w:r>
      <w:r w:rsidR="00C44697" w:rsidRPr="00FA6AAC">
        <w:rPr>
          <w:color w:val="000000"/>
          <w:lang w:val="en-GB"/>
        </w:rPr>
        <w:t xml:space="preserve">ince governance and public administration are </w:t>
      </w:r>
      <w:r w:rsidR="00066AA8" w:rsidRPr="00FA6AAC">
        <w:rPr>
          <w:color w:val="000000"/>
          <w:lang w:val="en-GB"/>
        </w:rPr>
        <w:t xml:space="preserve">the </w:t>
      </w:r>
      <w:r w:rsidR="00C44697" w:rsidRPr="00FA6AAC">
        <w:rPr>
          <w:color w:val="000000"/>
          <w:lang w:val="en-GB"/>
        </w:rPr>
        <w:t xml:space="preserve">underlying challenges </w:t>
      </w:r>
      <w:r w:rsidR="00F00EDE" w:rsidRPr="00FA6AAC">
        <w:rPr>
          <w:color w:val="000000"/>
          <w:lang w:val="en-GB"/>
        </w:rPr>
        <w:t xml:space="preserve">for </w:t>
      </w:r>
      <w:r w:rsidR="00066AA8" w:rsidRPr="00FA6AAC">
        <w:rPr>
          <w:color w:val="000000"/>
          <w:lang w:val="en-GB"/>
        </w:rPr>
        <w:t xml:space="preserve">the </w:t>
      </w:r>
      <w:r w:rsidR="00C44697" w:rsidRPr="00FA6AAC">
        <w:rPr>
          <w:color w:val="000000"/>
          <w:lang w:val="en-GB"/>
        </w:rPr>
        <w:t>development</w:t>
      </w:r>
      <w:r w:rsidR="0021091A">
        <w:rPr>
          <w:color w:val="000000"/>
          <w:lang w:val="en-GB"/>
        </w:rPr>
        <w:t xml:space="preserve"> of Costa Rica</w:t>
      </w:r>
      <w:r w:rsidR="00C44697" w:rsidRPr="00FA6AAC">
        <w:rPr>
          <w:color w:val="000000"/>
          <w:lang w:val="en-GB"/>
        </w:rPr>
        <w:t xml:space="preserve">, governance </w:t>
      </w:r>
      <w:r w:rsidR="00D8189C" w:rsidRPr="00FA6AAC">
        <w:rPr>
          <w:color w:val="000000"/>
          <w:lang w:val="en-GB"/>
        </w:rPr>
        <w:t>issues</w:t>
      </w:r>
      <w:r w:rsidR="00C44697" w:rsidRPr="00FA6AAC">
        <w:rPr>
          <w:color w:val="000000"/>
          <w:lang w:val="en-GB"/>
        </w:rPr>
        <w:t xml:space="preserve"> were inserted as cross</w:t>
      </w:r>
      <w:r w:rsidR="00121E8D">
        <w:rPr>
          <w:color w:val="000000"/>
          <w:lang w:val="en-GB"/>
        </w:rPr>
        <w:t>-</w:t>
      </w:r>
      <w:r w:rsidR="00C44697" w:rsidRPr="00FA6AAC">
        <w:rPr>
          <w:color w:val="000000"/>
          <w:lang w:val="en-GB"/>
        </w:rPr>
        <w:t xml:space="preserve">cutting elements in the other two portfolios, </w:t>
      </w:r>
      <w:r w:rsidR="00F00EDE" w:rsidRPr="00FA6AAC">
        <w:rPr>
          <w:color w:val="000000"/>
          <w:lang w:val="en-GB"/>
        </w:rPr>
        <w:t>which</w:t>
      </w:r>
      <w:r w:rsidR="00066AA8" w:rsidRPr="00FA6AAC">
        <w:rPr>
          <w:color w:val="000000"/>
          <w:lang w:val="en-GB"/>
        </w:rPr>
        <w:t xml:space="preserve"> </w:t>
      </w:r>
      <w:r w:rsidR="00C44697" w:rsidRPr="00FA6AAC">
        <w:rPr>
          <w:color w:val="000000"/>
          <w:lang w:val="en-GB"/>
        </w:rPr>
        <w:t>was recognized as a successful strategy.</w:t>
      </w:r>
      <w:r w:rsidR="00C44697" w:rsidRPr="00FA6AAC">
        <w:rPr>
          <w:rStyle w:val="FootnoteReference"/>
          <w:color w:val="000000"/>
          <w:lang w:val="en-GB"/>
        </w:rPr>
        <w:footnoteReference w:id="13"/>
      </w:r>
      <w:r w:rsidR="007D7B75" w:rsidRPr="00FA6AAC">
        <w:rPr>
          <w:color w:val="000000"/>
          <w:lang w:val="en-GB"/>
        </w:rPr>
        <w:t xml:space="preserve"> All these lessons </w:t>
      </w:r>
      <w:r w:rsidR="00121E8D">
        <w:rPr>
          <w:color w:val="000000"/>
          <w:lang w:val="en-GB"/>
        </w:rPr>
        <w:t>were</w:t>
      </w:r>
      <w:r w:rsidR="007D7B75" w:rsidRPr="00FA6AAC">
        <w:rPr>
          <w:color w:val="000000"/>
          <w:lang w:val="en-GB"/>
        </w:rPr>
        <w:t xml:space="preserve"> taken into consideration in design</w:t>
      </w:r>
      <w:r w:rsidR="00121E8D">
        <w:rPr>
          <w:color w:val="000000"/>
          <w:lang w:val="en-GB"/>
        </w:rPr>
        <w:t>ing</w:t>
      </w:r>
      <w:r w:rsidR="007D7B75" w:rsidRPr="00FA6AAC">
        <w:rPr>
          <w:color w:val="000000"/>
          <w:lang w:val="en-GB"/>
        </w:rPr>
        <w:t xml:space="preserve"> the new programme cycle. </w:t>
      </w:r>
    </w:p>
    <w:p w14:paraId="2F4B74F3" w14:textId="7C328423" w:rsidR="00071B6D" w:rsidRPr="00FA6AAC" w:rsidRDefault="009C0CCF" w:rsidP="003B6081">
      <w:pPr>
        <w:tabs>
          <w:tab w:val="left" w:pos="1620"/>
          <w:tab w:val="left" w:pos="1710"/>
          <w:tab w:val="left" w:pos="1800"/>
        </w:tabs>
        <w:ind w:left="1170" w:right="720"/>
        <w:jc w:val="both"/>
        <w:rPr>
          <w:rStyle w:val="CommentReference"/>
          <w:lang w:val="en-GB"/>
        </w:rPr>
      </w:pPr>
      <w:r w:rsidRPr="00FA6AAC">
        <w:rPr>
          <w:color w:val="000000"/>
          <w:lang w:val="en-GB"/>
        </w:rPr>
        <w:t>1</w:t>
      </w:r>
      <w:r w:rsidR="001F393C" w:rsidRPr="00FA6AAC">
        <w:rPr>
          <w:color w:val="000000"/>
          <w:lang w:val="en-GB"/>
        </w:rPr>
        <w:t>1</w:t>
      </w:r>
      <w:r w:rsidR="00C44697" w:rsidRPr="00FA6AAC">
        <w:rPr>
          <w:color w:val="000000"/>
          <w:lang w:val="en-GB"/>
        </w:rPr>
        <w:t>.</w:t>
      </w:r>
      <w:r w:rsidR="004E7E77">
        <w:rPr>
          <w:color w:val="000000"/>
          <w:lang w:val="en-GB"/>
        </w:rPr>
        <w:tab/>
      </w:r>
      <w:r w:rsidR="00BF120A" w:rsidRPr="00FA6AAC">
        <w:rPr>
          <w:color w:val="000000"/>
          <w:lang w:val="en-GB"/>
        </w:rPr>
        <w:t xml:space="preserve">The </w:t>
      </w:r>
      <w:r w:rsidR="00C44697" w:rsidRPr="00FA6AAC">
        <w:rPr>
          <w:color w:val="000000"/>
          <w:lang w:val="en-GB"/>
        </w:rPr>
        <w:t xml:space="preserve">United Nations </w:t>
      </w:r>
      <w:r w:rsidR="0021091A">
        <w:rPr>
          <w:color w:val="000000"/>
          <w:lang w:val="en-GB"/>
        </w:rPr>
        <w:t>s</w:t>
      </w:r>
      <w:r w:rsidR="00C44697" w:rsidRPr="00FA6AAC">
        <w:rPr>
          <w:color w:val="000000"/>
          <w:lang w:val="en-GB"/>
        </w:rPr>
        <w:t>ystem</w:t>
      </w:r>
      <w:r w:rsidR="00D9595D" w:rsidRPr="00FA6AAC">
        <w:rPr>
          <w:color w:val="000000"/>
          <w:lang w:val="en-GB"/>
        </w:rPr>
        <w:t>,</w:t>
      </w:r>
      <w:r w:rsidR="00C44697" w:rsidRPr="00FA6AAC">
        <w:rPr>
          <w:color w:val="000000"/>
          <w:lang w:val="en-GB"/>
        </w:rPr>
        <w:t xml:space="preserve"> development banks</w:t>
      </w:r>
      <w:r w:rsidR="0021091A">
        <w:rPr>
          <w:color w:val="000000"/>
          <w:lang w:val="en-GB"/>
        </w:rPr>
        <w:t>,</w:t>
      </w:r>
      <w:r w:rsidR="00C44697" w:rsidRPr="00FA6AAC">
        <w:rPr>
          <w:color w:val="000000"/>
          <w:lang w:val="en-GB"/>
        </w:rPr>
        <w:t xml:space="preserve"> and bilateral government agencies</w:t>
      </w:r>
      <w:r w:rsidR="00121E8D">
        <w:rPr>
          <w:color w:val="000000"/>
          <w:lang w:val="en-GB"/>
        </w:rPr>
        <w:t>,</w:t>
      </w:r>
      <w:r w:rsidR="00BF120A" w:rsidRPr="00FA6AAC">
        <w:rPr>
          <w:color w:val="000000"/>
          <w:lang w:val="en-GB"/>
        </w:rPr>
        <w:t xml:space="preserve"> as well</w:t>
      </w:r>
      <w:r w:rsidR="00CB7588">
        <w:rPr>
          <w:color w:val="000000"/>
          <w:lang w:val="en-GB"/>
        </w:rPr>
        <w:t>,</w:t>
      </w:r>
      <w:r w:rsidR="00BF120A" w:rsidRPr="00FA6AAC">
        <w:rPr>
          <w:color w:val="000000"/>
          <w:lang w:val="en-GB"/>
        </w:rPr>
        <w:t xml:space="preserve"> as </w:t>
      </w:r>
      <w:r w:rsidR="00C44697" w:rsidRPr="00FA6AAC">
        <w:rPr>
          <w:color w:val="000000"/>
          <w:lang w:val="en-GB"/>
        </w:rPr>
        <w:t>national counterparts</w:t>
      </w:r>
      <w:r w:rsidR="0021091A">
        <w:rPr>
          <w:color w:val="000000"/>
          <w:lang w:val="en-GB"/>
        </w:rPr>
        <w:t>,</w:t>
      </w:r>
      <w:r w:rsidR="00C44697" w:rsidRPr="00FA6AAC">
        <w:rPr>
          <w:color w:val="000000"/>
          <w:lang w:val="en-GB"/>
        </w:rPr>
        <w:t xml:space="preserve"> recognize </w:t>
      </w:r>
      <w:r w:rsidR="0021091A">
        <w:rPr>
          <w:color w:val="000000"/>
          <w:lang w:val="en-GB"/>
        </w:rPr>
        <w:t xml:space="preserve">the </w:t>
      </w:r>
      <w:r w:rsidR="00C44697" w:rsidRPr="00FA6AAC">
        <w:rPr>
          <w:color w:val="000000"/>
          <w:lang w:val="en-GB"/>
        </w:rPr>
        <w:t xml:space="preserve">UNDP comparative advantage in </w:t>
      </w:r>
      <w:r w:rsidR="000E6E17" w:rsidRPr="00FA6AAC">
        <w:rPr>
          <w:color w:val="000000"/>
          <w:lang w:val="en-GB"/>
        </w:rPr>
        <w:t xml:space="preserve">accompanying the Government </w:t>
      </w:r>
      <w:r w:rsidR="00CF4F6E" w:rsidRPr="00FA6AAC">
        <w:rPr>
          <w:color w:val="000000"/>
          <w:lang w:val="en-GB"/>
        </w:rPr>
        <w:t>in</w:t>
      </w:r>
      <w:r w:rsidR="000E6E17" w:rsidRPr="00FA6AAC">
        <w:rPr>
          <w:color w:val="000000"/>
          <w:lang w:val="en-GB"/>
        </w:rPr>
        <w:t xml:space="preserve"> </w:t>
      </w:r>
      <w:r w:rsidR="00A10370" w:rsidRPr="00FA6AAC">
        <w:rPr>
          <w:color w:val="000000"/>
          <w:lang w:val="en-GB"/>
        </w:rPr>
        <w:t>strengthening</w:t>
      </w:r>
      <w:r w:rsidR="00C44697" w:rsidRPr="00FA6AAC">
        <w:rPr>
          <w:color w:val="000000"/>
          <w:lang w:val="en-GB"/>
        </w:rPr>
        <w:t xml:space="preserve"> governance </w:t>
      </w:r>
      <w:r w:rsidR="0021091A">
        <w:rPr>
          <w:color w:val="000000"/>
          <w:lang w:val="en-GB"/>
        </w:rPr>
        <w:t>to</w:t>
      </w:r>
      <w:r w:rsidR="0021091A" w:rsidRPr="00FA6AAC">
        <w:rPr>
          <w:color w:val="000000"/>
          <w:lang w:val="en-GB"/>
        </w:rPr>
        <w:t xml:space="preserve"> </w:t>
      </w:r>
      <w:r w:rsidR="00A10370" w:rsidRPr="00FA6AAC">
        <w:rPr>
          <w:color w:val="000000"/>
          <w:lang w:val="en-GB"/>
        </w:rPr>
        <w:t>achiev</w:t>
      </w:r>
      <w:r w:rsidR="0021091A">
        <w:rPr>
          <w:color w:val="000000"/>
          <w:lang w:val="en-GB"/>
        </w:rPr>
        <w:t>e</w:t>
      </w:r>
      <w:r w:rsidR="00C44697" w:rsidRPr="00FA6AAC">
        <w:rPr>
          <w:color w:val="000000"/>
          <w:lang w:val="en-GB"/>
        </w:rPr>
        <w:t xml:space="preserve"> social change</w:t>
      </w:r>
      <w:r w:rsidR="00C44697" w:rsidRPr="00FA6AAC">
        <w:rPr>
          <w:bCs/>
          <w:color w:val="000000"/>
          <w:lang w:val="en-GB"/>
        </w:rPr>
        <w:t>.</w:t>
      </w:r>
      <w:r w:rsidR="000705EC" w:rsidRPr="00FA6AAC">
        <w:rPr>
          <w:rStyle w:val="FootnoteReference"/>
          <w:color w:val="000000"/>
          <w:lang w:val="en-GB"/>
        </w:rPr>
        <w:t xml:space="preserve"> </w:t>
      </w:r>
      <w:r w:rsidR="000705EC" w:rsidRPr="00FA6AAC">
        <w:rPr>
          <w:rStyle w:val="FootnoteReference"/>
          <w:color w:val="000000"/>
          <w:lang w:val="en-GB"/>
        </w:rPr>
        <w:footnoteReference w:id="14"/>
      </w:r>
      <w:r w:rsidR="00C44697" w:rsidRPr="00FA6AAC">
        <w:rPr>
          <w:bCs/>
          <w:color w:val="000000"/>
          <w:lang w:val="en-GB"/>
        </w:rPr>
        <w:t xml:space="preserve"> This is evidenced by its capacity and expertise in facilitating dialogue</w:t>
      </w:r>
      <w:r w:rsidR="00CB7588">
        <w:rPr>
          <w:bCs/>
          <w:color w:val="000000"/>
          <w:lang w:val="en-GB"/>
        </w:rPr>
        <w:t>,</w:t>
      </w:r>
      <w:r w:rsidR="00C44697" w:rsidRPr="00FA6AAC">
        <w:rPr>
          <w:bCs/>
          <w:color w:val="000000"/>
          <w:lang w:val="en-GB"/>
        </w:rPr>
        <w:t xml:space="preserve"> consensus-building</w:t>
      </w:r>
      <w:r w:rsidR="00CB7588">
        <w:rPr>
          <w:bCs/>
          <w:color w:val="000000"/>
          <w:lang w:val="en-GB"/>
        </w:rPr>
        <w:t>,</w:t>
      </w:r>
      <w:r w:rsidR="0040754F" w:rsidRPr="00FA6AAC">
        <w:rPr>
          <w:bCs/>
          <w:color w:val="000000"/>
          <w:lang w:val="en-GB"/>
        </w:rPr>
        <w:t xml:space="preserve"> data production and analysis</w:t>
      </w:r>
      <w:r w:rsidR="00CB7588">
        <w:rPr>
          <w:bCs/>
          <w:color w:val="000000"/>
          <w:lang w:val="en-GB"/>
        </w:rPr>
        <w:t>,</w:t>
      </w:r>
      <w:r w:rsidR="0040754F" w:rsidRPr="00FA6AAC">
        <w:rPr>
          <w:bCs/>
          <w:color w:val="000000"/>
          <w:lang w:val="en-GB"/>
        </w:rPr>
        <w:t xml:space="preserve"> for </w:t>
      </w:r>
      <w:r w:rsidR="00CF4F6E" w:rsidRPr="00FA6AAC">
        <w:rPr>
          <w:bCs/>
          <w:color w:val="000000"/>
          <w:lang w:val="en-GB"/>
        </w:rPr>
        <w:t xml:space="preserve">more responsive </w:t>
      </w:r>
      <w:r w:rsidR="0040754F" w:rsidRPr="00FA6AAC">
        <w:rPr>
          <w:bCs/>
          <w:color w:val="000000"/>
          <w:lang w:val="en-GB"/>
        </w:rPr>
        <w:t>policymaking.</w:t>
      </w:r>
      <w:r w:rsidR="009B6D5E" w:rsidRPr="00FA6AAC">
        <w:rPr>
          <w:bCs/>
          <w:color w:val="000000"/>
          <w:lang w:val="en-GB"/>
        </w:rPr>
        <w:t xml:space="preserve"> </w:t>
      </w:r>
      <w:r w:rsidR="00C44697" w:rsidRPr="00FA6AAC">
        <w:rPr>
          <w:bCs/>
          <w:color w:val="000000"/>
          <w:lang w:val="en-GB"/>
        </w:rPr>
        <w:t xml:space="preserve">The </w:t>
      </w:r>
      <w:r w:rsidR="00CB7588">
        <w:rPr>
          <w:bCs/>
          <w:color w:val="000000"/>
          <w:lang w:val="en-GB"/>
        </w:rPr>
        <w:t xml:space="preserve">evaluation of the </w:t>
      </w:r>
      <w:r w:rsidR="0021091A" w:rsidRPr="00FA6AAC">
        <w:rPr>
          <w:bCs/>
          <w:color w:val="000000"/>
          <w:lang w:val="en-GB"/>
        </w:rPr>
        <w:t>country programme action plan</w:t>
      </w:r>
      <w:r w:rsidR="00C44697" w:rsidRPr="00FA6AAC">
        <w:rPr>
          <w:bCs/>
          <w:color w:val="000000"/>
          <w:lang w:val="en-GB"/>
        </w:rPr>
        <w:t xml:space="preserve"> substantiated </w:t>
      </w:r>
      <w:r w:rsidR="0021091A">
        <w:rPr>
          <w:bCs/>
          <w:color w:val="000000"/>
          <w:lang w:val="en-GB"/>
        </w:rPr>
        <w:t>the</w:t>
      </w:r>
      <w:r w:rsidR="00C44697" w:rsidRPr="00FA6AAC">
        <w:rPr>
          <w:bCs/>
          <w:color w:val="000000"/>
          <w:lang w:val="en-GB"/>
        </w:rPr>
        <w:t xml:space="preserve"> capacity </w:t>
      </w:r>
      <w:r w:rsidR="0021091A">
        <w:rPr>
          <w:bCs/>
          <w:color w:val="000000"/>
          <w:lang w:val="en-GB"/>
        </w:rPr>
        <w:t xml:space="preserve">of UNDP </w:t>
      </w:r>
      <w:r w:rsidR="00C44697" w:rsidRPr="00FA6AAC">
        <w:rPr>
          <w:bCs/>
          <w:color w:val="000000"/>
          <w:lang w:val="en-GB"/>
        </w:rPr>
        <w:t xml:space="preserve">to strengthen joint action </w:t>
      </w:r>
      <w:r w:rsidR="00CB7588">
        <w:rPr>
          <w:bCs/>
          <w:color w:val="000000"/>
          <w:lang w:val="en-GB"/>
        </w:rPr>
        <w:t>between</w:t>
      </w:r>
      <w:r w:rsidR="00CB7588" w:rsidRPr="00FA6AAC">
        <w:rPr>
          <w:bCs/>
          <w:color w:val="000000"/>
          <w:lang w:val="en-GB"/>
        </w:rPr>
        <w:t xml:space="preserve"> </w:t>
      </w:r>
      <w:r w:rsidR="0016062B" w:rsidRPr="00FA6AAC">
        <w:rPr>
          <w:bCs/>
          <w:color w:val="000000"/>
          <w:lang w:val="en-GB"/>
        </w:rPr>
        <w:t>the U</w:t>
      </w:r>
      <w:r w:rsidR="0021091A">
        <w:rPr>
          <w:bCs/>
          <w:color w:val="000000"/>
          <w:lang w:val="en-GB"/>
        </w:rPr>
        <w:t>nited Nations</w:t>
      </w:r>
      <w:r w:rsidR="0016062B" w:rsidRPr="00FA6AAC">
        <w:rPr>
          <w:bCs/>
          <w:color w:val="000000"/>
          <w:lang w:val="en-GB"/>
        </w:rPr>
        <w:t xml:space="preserve"> system</w:t>
      </w:r>
      <w:r w:rsidR="00263544" w:rsidRPr="00FA6AAC">
        <w:rPr>
          <w:bCs/>
          <w:color w:val="000000"/>
          <w:lang w:val="en-GB"/>
        </w:rPr>
        <w:t>,</w:t>
      </w:r>
      <w:r w:rsidR="0016062B" w:rsidRPr="00FA6AAC">
        <w:rPr>
          <w:bCs/>
          <w:color w:val="000000"/>
          <w:lang w:val="en-GB"/>
        </w:rPr>
        <w:t xml:space="preserve"> </w:t>
      </w:r>
      <w:r w:rsidR="00C44697" w:rsidRPr="00FA6AAC">
        <w:rPr>
          <w:bCs/>
          <w:color w:val="000000"/>
          <w:lang w:val="en-GB"/>
        </w:rPr>
        <w:t xml:space="preserve">public institutions, </w:t>
      </w:r>
      <w:r w:rsidR="0021091A">
        <w:rPr>
          <w:bCs/>
          <w:color w:val="000000"/>
          <w:lang w:val="en-GB"/>
        </w:rPr>
        <w:t xml:space="preserve">the </w:t>
      </w:r>
      <w:r w:rsidR="00C44697" w:rsidRPr="00FA6AAC">
        <w:rPr>
          <w:bCs/>
          <w:color w:val="000000"/>
          <w:lang w:val="en-GB"/>
        </w:rPr>
        <w:t>private sector, local governments, community organization</w:t>
      </w:r>
      <w:r w:rsidR="0021091A">
        <w:rPr>
          <w:bCs/>
          <w:color w:val="000000"/>
          <w:lang w:val="en-GB"/>
        </w:rPr>
        <w:t>s</w:t>
      </w:r>
      <w:r w:rsidR="00C44697" w:rsidRPr="00FA6AAC">
        <w:rPr>
          <w:bCs/>
          <w:color w:val="000000"/>
          <w:lang w:val="en-GB"/>
        </w:rPr>
        <w:t xml:space="preserve"> and civil society organizations. </w:t>
      </w:r>
      <w:r w:rsidR="0064292E" w:rsidRPr="00FA6AAC">
        <w:rPr>
          <w:bCs/>
          <w:color w:val="000000"/>
          <w:lang w:val="en-GB"/>
        </w:rPr>
        <w:t>Within</w:t>
      </w:r>
      <w:r w:rsidR="00C44697" w:rsidRPr="00FA6AAC">
        <w:rPr>
          <w:bCs/>
          <w:color w:val="000000"/>
          <w:lang w:val="en-GB"/>
        </w:rPr>
        <w:t xml:space="preserve"> that framework, value has been </w:t>
      </w:r>
      <w:r w:rsidR="0021091A" w:rsidRPr="00856A0A">
        <w:rPr>
          <w:bCs/>
          <w:color w:val="000000"/>
          <w:lang w:val="en-GB"/>
        </w:rPr>
        <w:t>added</w:t>
      </w:r>
      <w:r w:rsidR="0021091A">
        <w:rPr>
          <w:bCs/>
          <w:color w:val="000000"/>
          <w:lang w:val="en-GB"/>
        </w:rPr>
        <w:t xml:space="preserve"> by</w:t>
      </w:r>
      <w:r w:rsidR="0021091A" w:rsidRPr="00FA6AAC">
        <w:rPr>
          <w:bCs/>
          <w:color w:val="000000"/>
          <w:lang w:val="en-GB"/>
        </w:rPr>
        <w:t xml:space="preserve"> </w:t>
      </w:r>
      <w:r w:rsidR="0064292E" w:rsidRPr="00FA6AAC">
        <w:rPr>
          <w:bCs/>
          <w:color w:val="000000"/>
          <w:lang w:val="en-GB"/>
        </w:rPr>
        <w:t>supporting the development of local public policies</w:t>
      </w:r>
      <w:r w:rsidR="00C44697" w:rsidRPr="00FA6AAC">
        <w:rPr>
          <w:bCs/>
          <w:color w:val="000000"/>
          <w:lang w:val="en-GB"/>
        </w:rPr>
        <w:t xml:space="preserve"> and local sustainable natural resource management, </w:t>
      </w:r>
      <w:r w:rsidR="0064292E" w:rsidRPr="00FA6AAC">
        <w:rPr>
          <w:bCs/>
          <w:color w:val="000000"/>
          <w:lang w:val="en-GB"/>
        </w:rPr>
        <w:t xml:space="preserve">as </w:t>
      </w:r>
      <w:r w:rsidR="00C44697" w:rsidRPr="00FA6AAC">
        <w:rPr>
          <w:color w:val="000000"/>
          <w:lang w:val="en-GB"/>
        </w:rPr>
        <w:t>underscored in the final evaluation of the Marine Protected Areas project</w:t>
      </w:r>
      <w:r w:rsidR="00C44697" w:rsidRPr="00FA6AAC">
        <w:rPr>
          <w:bCs/>
          <w:color w:val="000000"/>
          <w:lang w:val="en-GB"/>
        </w:rPr>
        <w:t xml:space="preserve">. Efforts contributing to the strengthening of public </w:t>
      </w:r>
      <w:r w:rsidR="0064292E" w:rsidRPr="00FA6AAC">
        <w:rPr>
          <w:bCs/>
          <w:color w:val="000000"/>
          <w:lang w:val="en-GB"/>
        </w:rPr>
        <w:t>management</w:t>
      </w:r>
      <w:r w:rsidR="00C44697" w:rsidRPr="00FA6AAC">
        <w:rPr>
          <w:bCs/>
          <w:color w:val="000000"/>
          <w:lang w:val="en-GB"/>
        </w:rPr>
        <w:t xml:space="preserve"> and knowledge </w:t>
      </w:r>
      <w:r w:rsidR="0064292E" w:rsidRPr="00FA6AAC">
        <w:rPr>
          <w:bCs/>
          <w:color w:val="000000"/>
          <w:lang w:val="en-GB"/>
        </w:rPr>
        <w:t xml:space="preserve">management </w:t>
      </w:r>
      <w:r w:rsidR="00C44697" w:rsidRPr="00FA6AAC">
        <w:rPr>
          <w:bCs/>
          <w:color w:val="000000"/>
          <w:lang w:val="en-GB"/>
        </w:rPr>
        <w:t>also stood out; the</w:t>
      </w:r>
      <w:r w:rsidR="00CB7588">
        <w:rPr>
          <w:bCs/>
          <w:color w:val="000000"/>
          <w:lang w:val="en-GB"/>
        </w:rPr>
        <w:t>y</w:t>
      </w:r>
      <w:r w:rsidR="00C44697" w:rsidRPr="00FA6AAC">
        <w:rPr>
          <w:bCs/>
          <w:color w:val="000000"/>
          <w:lang w:val="en-GB"/>
        </w:rPr>
        <w:t xml:space="preserve"> included improved planning and budget management capacity, results-based management</w:t>
      </w:r>
      <w:r w:rsidR="00CB7588">
        <w:rPr>
          <w:bCs/>
          <w:color w:val="000000"/>
          <w:lang w:val="en-GB"/>
        </w:rPr>
        <w:t>,</w:t>
      </w:r>
      <w:r w:rsidR="00C44697" w:rsidRPr="00FA6AAC">
        <w:rPr>
          <w:bCs/>
          <w:color w:val="000000"/>
          <w:lang w:val="en-GB"/>
        </w:rPr>
        <w:t xml:space="preserve"> and capacity</w:t>
      </w:r>
      <w:r w:rsidR="0021091A">
        <w:rPr>
          <w:bCs/>
          <w:color w:val="000000"/>
          <w:lang w:val="en-GB"/>
        </w:rPr>
        <w:t>-</w:t>
      </w:r>
      <w:r w:rsidR="00C44697" w:rsidRPr="00FA6AAC">
        <w:rPr>
          <w:bCs/>
          <w:color w:val="000000"/>
          <w:lang w:val="en-GB"/>
        </w:rPr>
        <w:t xml:space="preserve">building to generate </w:t>
      </w:r>
      <w:r w:rsidR="00CB7588">
        <w:rPr>
          <w:bCs/>
          <w:color w:val="000000"/>
          <w:lang w:val="en-GB"/>
        </w:rPr>
        <w:t>high-</w:t>
      </w:r>
      <w:r w:rsidR="00C44697" w:rsidRPr="00FA6AAC">
        <w:rPr>
          <w:bCs/>
          <w:color w:val="000000"/>
          <w:lang w:val="en-GB"/>
        </w:rPr>
        <w:t>quality data.</w:t>
      </w:r>
      <w:r w:rsidR="00C44697" w:rsidRPr="00FA6AAC">
        <w:rPr>
          <w:rStyle w:val="FootnoteReference"/>
          <w:color w:val="000000"/>
          <w:lang w:val="en-GB"/>
        </w:rPr>
        <w:footnoteReference w:id="15"/>
      </w:r>
      <w:r w:rsidR="00C44697" w:rsidRPr="00FA6AAC">
        <w:rPr>
          <w:bCs/>
          <w:color w:val="000000"/>
          <w:lang w:val="en-GB"/>
        </w:rPr>
        <w:t xml:space="preserve"> </w:t>
      </w:r>
      <w:r w:rsidR="00C718B6" w:rsidRPr="00FA6AAC">
        <w:rPr>
          <w:bCs/>
          <w:color w:val="000000"/>
          <w:lang w:val="en-GB"/>
        </w:rPr>
        <w:t xml:space="preserve">Other </w:t>
      </w:r>
      <w:r w:rsidR="0021091A">
        <w:rPr>
          <w:bCs/>
          <w:color w:val="000000"/>
          <w:lang w:val="en-GB"/>
        </w:rPr>
        <w:t>partner organizations</w:t>
      </w:r>
      <w:r w:rsidR="00C718B6" w:rsidRPr="00FA6AAC">
        <w:rPr>
          <w:bCs/>
          <w:color w:val="000000"/>
          <w:lang w:val="en-GB"/>
        </w:rPr>
        <w:t xml:space="preserve"> compl</w:t>
      </w:r>
      <w:r w:rsidR="0021091A">
        <w:rPr>
          <w:bCs/>
          <w:color w:val="000000"/>
          <w:lang w:val="en-GB"/>
        </w:rPr>
        <w:t>e</w:t>
      </w:r>
      <w:r w:rsidR="00C718B6" w:rsidRPr="00FA6AAC">
        <w:rPr>
          <w:bCs/>
          <w:color w:val="000000"/>
          <w:lang w:val="en-GB"/>
        </w:rPr>
        <w:t xml:space="preserve">ment this by focusing </w:t>
      </w:r>
      <w:r w:rsidR="0021091A">
        <w:rPr>
          <w:bCs/>
          <w:color w:val="000000"/>
          <w:lang w:val="en-GB"/>
        </w:rPr>
        <w:t>on</w:t>
      </w:r>
      <w:r w:rsidR="0021091A" w:rsidRPr="00FA6AAC">
        <w:rPr>
          <w:bCs/>
          <w:color w:val="000000"/>
          <w:lang w:val="en-GB"/>
        </w:rPr>
        <w:t xml:space="preserve"> </w:t>
      </w:r>
      <w:r w:rsidR="00C718B6" w:rsidRPr="00FA6AAC">
        <w:rPr>
          <w:bCs/>
          <w:color w:val="000000"/>
          <w:lang w:val="en-GB"/>
        </w:rPr>
        <w:t>specific groups or sets of rights (</w:t>
      </w:r>
      <w:r w:rsidR="0021091A">
        <w:rPr>
          <w:bCs/>
          <w:color w:val="000000"/>
          <w:lang w:val="en-GB"/>
        </w:rPr>
        <w:t xml:space="preserve">such as </w:t>
      </w:r>
      <w:r w:rsidR="00C718B6" w:rsidRPr="00FA6AAC">
        <w:rPr>
          <w:bCs/>
          <w:color w:val="000000"/>
          <w:lang w:val="en-GB"/>
        </w:rPr>
        <w:t>children, sexual reproductive rights, labo</w:t>
      </w:r>
      <w:r w:rsidR="0021091A">
        <w:rPr>
          <w:bCs/>
          <w:color w:val="000000"/>
          <w:lang w:val="en-GB"/>
        </w:rPr>
        <w:t>u</w:t>
      </w:r>
      <w:r w:rsidR="00C718B6" w:rsidRPr="00FA6AAC">
        <w:rPr>
          <w:bCs/>
          <w:color w:val="000000"/>
          <w:lang w:val="en-GB"/>
        </w:rPr>
        <w:t>r rights, migrant</w:t>
      </w:r>
      <w:r w:rsidR="0021091A">
        <w:rPr>
          <w:bCs/>
          <w:color w:val="000000"/>
          <w:lang w:val="en-GB"/>
        </w:rPr>
        <w:t>s</w:t>
      </w:r>
      <w:r w:rsidR="00C718B6" w:rsidRPr="00FA6AAC">
        <w:rPr>
          <w:bCs/>
          <w:color w:val="000000"/>
          <w:lang w:val="en-GB"/>
        </w:rPr>
        <w:t xml:space="preserve"> and refugees) need</w:t>
      </w:r>
      <w:r w:rsidR="0021091A">
        <w:rPr>
          <w:bCs/>
          <w:color w:val="000000"/>
          <w:lang w:val="en-GB"/>
        </w:rPr>
        <w:t>ed</w:t>
      </w:r>
      <w:r w:rsidR="00C718B6" w:rsidRPr="00FA6AAC">
        <w:rPr>
          <w:bCs/>
          <w:color w:val="000000"/>
          <w:lang w:val="en-GB"/>
        </w:rPr>
        <w:t xml:space="preserve"> to populate those systems and mechanism</w:t>
      </w:r>
      <w:r w:rsidR="00625205" w:rsidRPr="00FA6AAC">
        <w:rPr>
          <w:bCs/>
          <w:color w:val="000000"/>
          <w:lang w:val="en-GB"/>
        </w:rPr>
        <w:t>s</w:t>
      </w:r>
      <w:r w:rsidR="00C718B6" w:rsidRPr="00FA6AAC">
        <w:rPr>
          <w:bCs/>
          <w:color w:val="000000"/>
          <w:lang w:val="en-GB"/>
        </w:rPr>
        <w:t xml:space="preserve">. </w:t>
      </w:r>
      <w:r w:rsidR="00C718B6" w:rsidRPr="00FA6AAC" w:rsidDel="00C718B6">
        <w:rPr>
          <w:rStyle w:val="CommentReference"/>
          <w:lang w:val="en-GB"/>
        </w:rPr>
        <w:t xml:space="preserve"> </w:t>
      </w:r>
    </w:p>
    <w:p w14:paraId="71E13596" w14:textId="77777777" w:rsidR="00202602" w:rsidRPr="00FA6AAC" w:rsidRDefault="00202602" w:rsidP="003B6081">
      <w:pPr>
        <w:tabs>
          <w:tab w:val="left" w:pos="1620"/>
          <w:tab w:val="left" w:pos="1800"/>
        </w:tabs>
        <w:ind w:left="1170" w:right="720"/>
        <w:rPr>
          <w:lang w:val="en-GB"/>
        </w:rPr>
      </w:pPr>
    </w:p>
    <w:p w14:paraId="2B6A812E" w14:textId="78D8226A" w:rsidR="009C5DA8" w:rsidRPr="00FA6AAC" w:rsidRDefault="00067B2C" w:rsidP="003B6081">
      <w:pPr>
        <w:pStyle w:val="Heading2"/>
        <w:numPr>
          <w:ilvl w:val="0"/>
          <w:numId w:val="56"/>
        </w:numPr>
        <w:tabs>
          <w:tab w:val="left" w:pos="1620"/>
          <w:tab w:val="left" w:pos="1800"/>
        </w:tabs>
        <w:ind w:left="1170" w:right="720" w:hanging="450"/>
        <w:jc w:val="both"/>
        <w:rPr>
          <w:rFonts w:ascii="Times New Roman" w:hAnsi="Times New Roman"/>
          <w:color w:val="000000"/>
          <w:spacing w:val="-3"/>
          <w:sz w:val="20"/>
          <w:lang w:val="en-GB"/>
        </w:rPr>
      </w:pPr>
      <w:r w:rsidRPr="00FA6AAC">
        <w:rPr>
          <w:rFonts w:ascii="Times New Roman" w:hAnsi="Times New Roman"/>
          <w:bCs/>
          <w:color w:val="000000"/>
          <w:sz w:val="24"/>
          <w:szCs w:val="24"/>
          <w:lang w:val="en-GB"/>
        </w:rPr>
        <w:t>Programme priorities and p</w:t>
      </w:r>
      <w:r w:rsidR="00F47FE2" w:rsidRPr="00FA6AAC">
        <w:rPr>
          <w:rFonts w:ascii="Times New Roman" w:hAnsi="Times New Roman"/>
          <w:bCs/>
          <w:color w:val="000000"/>
          <w:sz w:val="24"/>
          <w:szCs w:val="24"/>
          <w:lang w:val="en-GB"/>
        </w:rPr>
        <w:t xml:space="preserve">artnerships </w:t>
      </w:r>
    </w:p>
    <w:p w14:paraId="2FEA90C3" w14:textId="77777777" w:rsidR="00F47FE2" w:rsidRPr="00FA6AAC" w:rsidRDefault="00F47FE2" w:rsidP="003B6081">
      <w:pPr>
        <w:tabs>
          <w:tab w:val="left" w:pos="1620"/>
          <w:tab w:val="left" w:pos="1800"/>
        </w:tabs>
        <w:ind w:left="1170" w:right="720"/>
        <w:jc w:val="both"/>
        <w:rPr>
          <w:lang w:val="en-GB"/>
        </w:rPr>
      </w:pPr>
    </w:p>
    <w:p w14:paraId="54C05484" w14:textId="1BEF83AC" w:rsidR="003B2159" w:rsidRPr="00FA6AAC" w:rsidRDefault="009C0CCF" w:rsidP="00FA6AAC">
      <w:pPr>
        <w:pStyle w:val="ListParagraph"/>
        <w:tabs>
          <w:tab w:val="left" w:pos="1620"/>
          <w:tab w:val="left" w:pos="1800"/>
        </w:tabs>
        <w:spacing w:after="120"/>
        <w:ind w:left="1166" w:right="720"/>
        <w:jc w:val="both"/>
        <w:rPr>
          <w:color w:val="000000"/>
          <w:lang w:val="en-GB"/>
        </w:rPr>
      </w:pPr>
      <w:r w:rsidRPr="00FA6AAC">
        <w:rPr>
          <w:lang w:val="en-GB"/>
        </w:rPr>
        <w:t>1</w:t>
      </w:r>
      <w:r w:rsidR="001F393C" w:rsidRPr="00FA6AAC">
        <w:rPr>
          <w:lang w:val="en-GB"/>
        </w:rPr>
        <w:t>2</w:t>
      </w:r>
      <w:r w:rsidR="003B2159" w:rsidRPr="00FA6AAC">
        <w:rPr>
          <w:lang w:val="en-GB"/>
        </w:rPr>
        <w:t>.</w:t>
      </w:r>
      <w:r w:rsidR="004E7E77">
        <w:rPr>
          <w:lang w:val="en-GB"/>
        </w:rPr>
        <w:tab/>
      </w:r>
      <w:r w:rsidR="003B2159" w:rsidRPr="00FA6AAC">
        <w:rPr>
          <w:lang w:val="en-GB"/>
        </w:rPr>
        <w:t xml:space="preserve">The </w:t>
      </w:r>
      <w:r w:rsidR="0021091A">
        <w:rPr>
          <w:lang w:val="en-GB"/>
        </w:rPr>
        <w:t>c</w:t>
      </w:r>
      <w:r w:rsidR="003B2159" w:rsidRPr="00FA6AAC">
        <w:rPr>
          <w:lang w:val="en-GB"/>
        </w:rPr>
        <w:t xml:space="preserve">ountry </w:t>
      </w:r>
      <w:r w:rsidR="0021091A">
        <w:rPr>
          <w:lang w:val="en-GB"/>
        </w:rPr>
        <w:t>p</w:t>
      </w:r>
      <w:r w:rsidR="003B2159" w:rsidRPr="00FA6AAC">
        <w:rPr>
          <w:lang w:val="en-GB"/>
        </w:rPr>
        <w:t xml:space="preserve">rogramme is aligned with the </w:t>
      </w:r>
      <w:r w:rsidR="0021091A" w:rsidRPr="00856A0A">
        <w:rPr>
          <w:lang w:val="en-GB"/>
        </w:rPr>
        <w:t>2030</w:t>
      </w:r>
      <w:r w:rsidR="0021091A">
        <w:rPr>
          <w:lang w:val="en-GB"/>
        </w:rPr>
        <w:t xml:space="preserve"> </w:t>
      </w:r>
      <w:r w:rsidR="0045456A" w:rsidRPr="00FA6AAC">
        <w:rPr>
          <w:lang w:val="en-GB"/>
        </w:rPr>
        <w:t>Agenda</w:t>
      </w:r>
      <w:r w:rsidR="00625205" w:rsidRPr="00FA6AAC">
        <w:rPr>
          <w:lang w:val="en-GB"/>
        </w:rPr>
        <w:t xml:space="preserve">, </w:t>
      </w:r>
      <w:r w:rsidR="000D4843" w:rsidRPr="00FA6AAC">
        <w:rPr>
          <w:lang w:val="en-GB"/>
        </w:rPr>
        <w:t xml:space="preserve">the </w:t>
      </w:r>
      <w:r w:rsidR="0021091A">
        <w:rPr>
          <w:lang w:val="en-GB"/>
        </w:rPr>
        <w:t>s</w:t>
      </w:r>
      <w:r w:rsidR="00123F49" w:rsidRPr="00FA6AAC">
        <w:rPr>
          <w:lang w:val="en-GB"/>
        </w:rPr>
        <w:t xml:space="preserve">ustainable </w:t>
      </w:r>
      <w:r w:rsidR="0021091A">
        <w:rPr>
          <w:lang w:val="en-GB"/>
        </w:rPr>
        <w:t>d</w:t>
      </w:r>
      <w:r w:rsidR="00123F49" w:rsidRPr="00FA6AAC">
        <w:rPr>
          <w:lang w:val="en-GB"/>
        </w:rPr>
        <w:t>evelop</w:t>
      </w:r>
      <w:r w:rsidR="009A7C4D" w:rsidRPr="00FA6AAC">
        <w:rPr>
          <w:lang w:val="en-GB"/>
        </w:rPr>
        <w:t xml:space="preserve">ment </w:t>
      </w:r>
      <w:r w:rsidR="0021091A">
        <w:rPr>
          <w:lang w:val="en-GB"/>
        </w:rPr>
        <w:t>g</w:t>
      </w:r>
      <w:r w:rsidR="009A7C4D" w:rsidRPr="00FA6AAC">
        <w:rPr>
          <w:lang w:val="en-GB"/>
        </w:rPr>
        <w:t>oal</w:t>
      </w:r>
      <w:r w:rsidR="00625205" w:rsidRPr="00FA6AAC">
        <w:rPr>
          <w:lang w:val="en-GB"/>
        </w:rPr>
        <w:t>s</w:t>
      </w:r>
      <w:r w:rsidR="0021091A">
        <w:rPr>
          <w:lang w:val="en-GB"/>
        </w:rPr>
        <w:t>,</w:t>
      </w:r>
      <w:r w:rsidR="009A7C4D" w:rsidRPr="00FA6AAC">
        <w:rPr>
          <w:lang w:val="en-GB"/>
        </w:rPr>
        <w:t xml:space="preserve"> and </w:t>
      </w:r>
      <w:r w:rsidR="000D4843" w:rsidRPr="00FA6AAC">
        <w:rPr>
          <w:lang w:val="en-GB"/>
        </w:rPr>
        <w:t xml:space="preserve">the recently signed </w:t>
      </w:r>
      <w:r w:rsidR="0021091A">
        <w:rPr>
          <w:lang w:val="en-GB"/>
        </w:rPr>
        <w:t>United Nations Development Assistance Framework,</w:t>
      </w:r>
      <w:r w:rsidR="0021091A" w:rsidRPr="00FA6AAC">
        <w:rPr>
          <w:lang w:val="en-GB"/>
        </w:rPr>
        <w:t xml:space="preserve"> </w:t>
      </w:r>
      <w:r w:rsidR="000D4843" w:rsidRPr="00FA6AAC">
        <w:rPr>
          <w:lang w:val="en-GB"/>
        </w:rPr>
        <w:t>2018-</w:t>
      </w:r>
      <w:r w:rsidR="0045456A" w:rsidRPr="00FA6AAC">
        <w:rPr>
          <w:lang w:val="en-GB"/>
        </w:rPr>
        <w:t>2022</w:t>
      </w:r>
      <w:r w:rsidR="000D4843" w:rsidRPr="00FA6AAC">
        <w:rPr>
          <w:lang w:val="en-GB"/>
        </w:rPr>
        <w:t>. It builds on the current</w:t>
      </w:r>
      <w:r w:rsidR="00123F49" w:rsidRPr="00FA6AAC">
        <w:rPr>
          <w:lang w:val="en-GB"/>
        </w:rPr>
        <w:t xml:space="preserve"> </w:t>
      </w:r>
      <w:r w:rsidR="0021091A">
        <w:rPr>
          <w:lang w:val="en-GB"/>
        </w:rPr>
        <w:t>n</w:t>
      </w:r>
      <w:r w:rsidR="003B2159" w:rsidRPr="00FA6AAC">
        <w:rPr>
          <w:lang w:val="en-GB"/>
        </w:rPr>
        <w:t xml:space="preserve">ational </w:t>
      </w:r>
      <w:r w:rsidR="0021091A">
        <w:rPr>
          <w:lang w:val="en-GB"/>
        </w:rPr>
        <w:t>d</w:t>
      </w:r>
      <w:r w:rsidR="003B2159" w:rsidRPr="00FA6AAC">
        <w:rPr>
          <w:lang w:val="en-GB"/>
        </w:rPr>
        <w:t xml:space="preserve">evelopment </w:t>
      </w:r>
      <w:r w:rsidR="0021091A">
        <w:rPr>
          <w:lang w:val="en-GB"/>
        </w:rPr>
        <w:t>p</w:t>
      </w:r>
      <w:r w:rsidR="003B2159" w:rsidRPr="00FA6AAC">
        <w:rPr>
          <w:lang w:val="en-GB"/>
        </w:rPr>
        <w:t>lan</w:t>
      </w:r>
      <w:r w:rsidR="0021091A">
        <w:rPr>
          <w:lang w:val="en-GB"/>
        </w:rPr>
        <w:t xml:space="preserve"> (</w:t>
      </w:r>
      <w:r w:rsidR="0021091A" w:rsidRPr="00856A0A">
        <w:rPr>
          <w:lang w:val="en-GB"/>
        </w:rPr>
        <w:t>2014-2018</w:t>
      </w:r>
      <w:r w:rsidR="0021091A">
        <w:rPr>
          <w:lang w:val="en-GB"/>
        </w:rPr>
        <w:t>)</w:t>
      </w:r>
      <w:r w:rsidR="003B2159" w:rsidRPr="00FA6AAC">
        <w:rPr>
          <w:lang w:val="en-GB"/>
        </w:rPr>
        <w:t xml:space="preserve">, and the results established in the </w:t>
      </w:r>
      <w:r w:rsidR="0021091A">
        <w:rPr>
          <w:lang w:val="en-GB"/>
        </w:rPr>
        <w:t>s</w:t>
      </w:r>
      <w:r w:rsidR="003B2159" w:rsidRPr="00FA6AAC">
        <w:rPr>
          <w:lang w:val="en-GB"/>
        </w:rPr>
        <w:t xml:space="preserve">trategic </w:t>
      </w:r>
      <w:r w:rsidR="0021091A">
        <w:rPr>
          <w:lang w:val="en-GB"/>
        </w:rPr>
        <w:t>p</w:t>
      </w:r>
      <w:r w:rsidR="003B2159" w:rsidRPr="00FA6AAC">
        <w:rPr>
          <w:lang w:val="en-GB"/>
        </w:rPr>
        <w:t>lan</w:t>
      </w:r>
      <w:r w:rsidR="0021091A">
        <w:rPr>
          <w:lang w:val="en-GB"/>
        </w:rPr>
        <w:t xml:space="preserve">, </w:t>
      </w:r>
      <w:r w:rsidR="0021091A" w:rsidRPr="00856A0A">
        <w:rPr>
          <w:lang w:val="en-GB"/>
        </w:rPr>
        <w:t xml:space="preserve">2013-2017 </w:t>
      </w:r>
      <w:r w:rsidR="007A38A6">
        <w:rPr>
          <w:lang w:val="en-GB"/>
        </w:rPr>
        <w:t>(</w:t>
      </w:r>
      <w:r w:rsidR="00397A48" w:rsidRPr="00FA6AAC">
        <w:rPr>
          <w:color w:val="000000"/>
          <w:lang w:val="en-GB"/>
        </w:rPr>
        <w:t xml:space="preserve">outcomes </w:t>
      </w:r>
      <w:r w:rsidR="003B2159" w:rsidRPr="00FA6AAC">
        <w:rPr>
          <w:color w:val="000000"/>
          <w:lang w:val="en-GB"/>
        </w:rPr>
        <w:t>1</w:t>
      </w:r>
      <w:r w:rsidR="00A311FA" w:rsidRPr="00FA6AAC">
        <w:rPr>
          <w:color w:val="000000"/>
          <w:lang w:val="en-GB"/>
        </w:rPr>
        <w:t xml:space="preserve"> </w:t>
      </w:r>
      <w:r w:rsidR="003B2159" w:rsidRPr="00FA6AAC">
        <w:rPr>
          <w:color w:val="000000"/>
          <w:lang w:val="en-GB"/>
        </w:rPr>
        <w:t>and 7</w:t>
      </w:r>
      <w:r w:rsidR="00CB7588">
        <w:rPr>
          <w:color w:val="000000"/>
          <w:lang w:val="en-GB"/>
        </w:rPr>
        <w:t>)</w:t>
      </w:r>
      <w:r w:rsidR="00E815BE" w:rsidRPr="00FA6AAC">
        <w:rPr>
          <w:color w:val="000000"/>
          <w:lang w:val="en-GB"/>
        </w:rPr>
        <w:t xml:space="preserve">. </w:t>
      </w:r>
    </w:p>
    <w:p w14:paraId="669BAA5C" w14:textId="5C763393" w:rsidR="00452B9E" w:rsidRDefault="009C0CCF" w:rsidP="00FA6AAC">
      <w:pPr>
        <w:pStyle w:val="ListParagraph"/>
        <w:tabs>
          <w:tab w:val="left" w:pos="1620"/>
          <w:tab w:val="left" w:pos="1800"/>
        </w:tabs>
        <w:spacing w:after="120"/>
        <w:ind w:left="1166" w:right="720"/>
        <w:jc w:val="both"/>
        <w:rPr>
          <w:lang w:val="en-GB"/>
        </w:rPr>
      </w:pPr>
      <w:r w:rsidRPr="00FA6AAC">
        <w:rPr>
          <w:lang w:val="en-GB"/>
        </w:rPr>
        <w:t>1</w:t>
      </w:r>
      <w:r w:rsidR="001F393C" w:rsidRPr="00FA6AAC">
        <w:rPr>
          <w:lang w:val="en-GB"/>
        </w:rPr>
        <w:t>3</w:t>
      </w:r>
      <w:r w:rsidR="003B2159" w:rsidRPr="00FA6AAC">
        <w:rPr>
          <w:lang w:val="en-GB"/>
        </w:rPr>
        <w:t xml:space="preserve">. </w:t>
      </w:r>
      <w:r w:rsidR="00DF7D07" w:rsidRPr="00FA6AAC">
        <w:rPr>
          <w:lang w:val="en-GB"/>
        </w:rPr>
        <w:t xml:space="preserve">UNDP is a strategic partner of the Government of Costa Rica in </w:t>
      </w:r>
      <w:r w:rsidR="00EE2D8F" w:rsidRPr="00FA6AAC">
        <w:rPr>
          <w:lang w:val="en-GB"/>
        </w:rPr>
        <w:t>advancing the 2030</w:t>
      </w:r>
      <w:r w:rsidR="000344F3">
        <w:rPr>
          <w:lang w:val="en-GB"/>
        </w:rPr>
        <w:t> </w:t>
      </w:r>
      <w:r w:rsidR="002F79BA" w:rsidRPr="00FA6AAC">
        <w:rPr>
          <w:lang w:val="en-GB"/>
        </w:rPr>
        <w:t>Agenda</w:t>
      </w:r>
      <w:r w:rsidR="00EE2D8F" w:rsidRPr="00FA6AAC">
        <w:rPr>
          <w:lang w:val="en-GB"/>
        </w:rPr>
        <w:t xml:space="preserve"> and </w:t>
      </w:r>
      <w:r w:rsidR="00CB7588">
        <w:rPr>
          <w:lang w:val="en-GB"/>
        </w:rPr>
        <w:t>sustainable development goals</w:t>
      </w:r>
      <w:r w:rsidR="007A38A6">
        <w:rPr>
          <w:lang w:val="en-GB"/>
        </w:rPr>
        <w:t xml:space="preserve"> </w:t>
      </w:r>
      <w:r w:rsidR="00EE2D8F" w:rsidRPr="00FA6AAC">
        <w:rPr>
          <w:lang w:val="en-GB"/>
        </w:rPr>
        <w:t>focus</w:t>
      </w:r>
      <w:r w:rsidR="007A38A6">
        <w:rPr>
          <w:lang w:val="en-GB"/>
        </w:rPr>
        <w:t>ing</w:t>
      </w:r>
      <w:r w:rsidR="00EE2D8F" w:rsidRPr="00FA6AAC">
        <w:rPr>
          <w:lang w:val="en-GB"/>
        </w:rPr>
        <w:t xml:space="preserve"> on human development and </w:t>
      </w:r>
      <w:r w:rsidR="007A38A6">
        <w:rPr>
          <w:lang w:val="en-GB"/>
        </w:rPr>
        <w:t xml:space="preserve">the </w:t>
      </w:r>
      <w:r w:rsidR="00EE2D8F" w:rsidRPr="00FA6AAC">
        <w:rPr>
          <w:lang w:val="en-GB"/>
        </w:rPr>
        <w:t>environment. Knowledge management, dialogue facilitation</w:t>
      </w:r>
      <w:r w:rsidR="00625205" w:rsidRPr="00FA6AAC">
        <w:rPr>
          <w:lang w:val="en-GB"/>
        </w:rPr>
        <w:t>,</w:t>
      </w:r>
      <w:r w:rsidR="00EE2D8F" w:rsidRPr="00FA6AAC">
        <w:rPr>
          <w:lang w:val="en-GB"/>
        </w:rPr>
        <w:t xml:space="preserve"> gender and results</w:t>
      </w:r>
      <w:r w:rsidR="007A38A6">
        <w:rPr>
          <w:lang w:val="en-GB"/>
        </w:rPr>
        <w:t>-</w:t>
      </w:r>
      <w:r w:rsidR="00EE2D8F" w:rsidRPr="00FA6AAC">
        <w:rPr>
          <w:lang w:val="en-GB"/>
        </w:rPr>
        <w:t xml:space="preserve">based management are key strategies </w:t>
      </w:r>
      <w:r w:rsidR="00452B9E" w:rsidRPr="00FA6AAC">
        <w:rPr>
          <w:lang w:val="en-GB"/>
        </w:rPr>
        <w:t xml:space="preserve">to support the Government in reaching the </w:t>
      </w:r>
      <w:r w:rsidR="007A38A6">
        <w:rPr>
          <w:lang w:val="en-GB"/>
        </w:rPr>
        <w:t>goal</w:t>
      </w:r>
      <w:r w:rsidR="007A38A6" w:rsidRPr="00FA6AAC">
        <w:rPr>
          <w:lang w:val="en-GB"/>
        </w:rPr>
        <w:t>s</w:t>
      </w:r>
      <w:r w:rsidR="00EE2D8F" w:rsidRPr="00FA6AAC">
        <w:rPr>
          <w:lang w:val="en-GB"/>
        </w:rPr>
        <w:t xml:space="preserve">. </w:t>
      </w:r>
      <w:r w:rsidR="00227659" w:rsidRPr="00FA6AAC">
        <w:rPr>
          <w:lang w:val="en-GB"/>
        </w:rPr>
        <w:t xml:space="preserve">This </w:t>
      </w:r>
      <w:r w:rsidR="007A38A6">
        <w:rPr>
          <w:lang w:val="en-GB"/>
        </w:rPr>
        <w:t>c</w:t>
      </w:r>
      <w:r w:rsidR="00227659" w:rsidRPr="00FA6AAC">
        <w:rPr>
          <w:lang w:val="en-GB"/>
        </w:rPr>
        <w:t xml:space="preserve">ountry </w:t>
      </w:r>
      <w:r w:rsidR="007A38A6">
        <w:rPr>
          <w:lang w:val="en-GB"/>
        </w:rPr>
        <w:t>p</w:t>
      </w:r>
      <w:r w:rsidR="00227659" w:rsidRPr="00FA6AAC">
        <w:rPr>
          <w:lang w:val="en-GB"/>
        </w:rPr>
        <w:t xml:space="preserve">rogramme will contribute to </w:t>
      </w:r>
      <w:r w:rsidR="003B2E9C" w:rsidRPr="00FA6AAC">
        <w:rPr>
          <w:lang w:val="en-GB"/>
        </w:rPr>
        <w:t>attain</w:t>
      </w:r>
      <w:r w:rsidR="007A38A6">
        <w:rPr>
          <w:lang w:val="en-GB"/>
        </w:rPr>
        <w:t>ing</w:t>
      </w:r>
      <w:r w:rsidR="00227659" w:rsidRPr="00FA6AAC">
        <w:rPr>
          <w:lang w:val="en-GB"/>
        </w:rPr>
        <w:t xml:space="preserve"> two key outcomes of the </w:t>
      </w:r>
      <w:r w:rsidR="007A38A6">
        <w:rPr>
          <w:lang w:val="en-GB"/>
        </w:rPr>
        <w:t>Framework by: (a</w:t>
      </w:r>
      <w:r w:rsidR="00227659" w:rsidRPr="00FA6AAC">
        <w:rPr>
          <w:lang w:val="en-GB"/>
        </w:rPr>
        <w:t>)</w:t>
      </w:r>
      <w:r w:rsidR="007A38A6">
        <w:rPr>
          <w:lang w:val="en-GB"/>
        </w:rPr>
        <w:t> </w:t>
      </w:r>
      <w:r w:rsidR="003B2E9C" w:rsidRPr="00FA6AAC">
        <w:rPr>
          <w:lang w:val="en-GB"/>
        </w:rPr>
        <w:t xml:space="preserve">strengthening </w:t>
      </w:r>
      <w:r w:rsidR="007A38A6">
        <w:rPr>
          <w:lang w:val="en-GB"/>
        </w:rPr>
        <w:t xml:space="preserve">the </w:t>
      </w:r>
      <w:r w:rsidR="007A38A6" w:rsidRPr="00856A0A">
        <w:rPr>
          <w:lang w:val="en-GB"/>
        </w:rPr>
        <w:t xml:space="preserve">capacity </w:t>
      </w:r>
      <w:r w:rsidR="007A38A6">
        <w:rPr>
          <w:lang w:val="en-GB"/>
        </w:rPr>
        <w:t xml:space="preserve">of </w:t>
      </w:r>
      <w:r w:rsidR="003B2E9C" w:rsidRPr="00FA6AAC">
        <w:rPr>
          <w:lang w:val="en-GB"/>
        </w:rPr>
        <w:t xml:space="preserve">public institutions </w:t>
      </w:r>
      <w:r w:rsidR="00812FFE">
        <w:rPr>
          <w:lang w:val="en-GB"/>
        </w:rPr>
        <w:t xml:space="preserve">to </w:t>
      </w:r>
      <w:r w:rsidR="00227659" w:rsidRPr="00FA6AAC">
        <w:rPr>
          <w:lang w:val="en-GB"/>
        </w:rPr>
        <w:t>generat</w:t>
      </w:r>
      <w:r w:rsidR="007A38A6">
        <w:rPr>
          <w:lang w:val="en-GB"/>
        </w:rPr>
        <w:t>e data</w:t>
      </w:r>
      <w:r w:rsidR="00227659" w:rsidRPr="00FA6AAC">
        <w:rPr>
          <w:lang w:val="en-GB"/>
        </w:rPr>
        <w:t xml:space="preserve"> and </w:t>
      </w:r>
      <w:r w:rsidR="007A38A6">
        <w:rPr>
          <w:lang w:val="en-GB"/>
        </w:rPr>
        <w:t xml:space="preserve">produce </w:t>
      </w:r>
      <w:r w:rsidR="00227659" w:rsidRPr="00FA6AAC">
        <w:rPr>
          <w:lang w:val="en-GB"/>
        </w:rPr>
        <w:t>knowledge for decision</w:t>
      </w:r>
      <w:r w:rsidR="007A38A6">
        <w:rPr>
          <w:lang w:val="en-GB"/>
        </w:rPr>
        <w:t>-</w:t>
      </w:r>
      <w:r w:rsidR="00227659" w:rsidRPr="00FA6AAC">
        <w:rPr>
          <w:lang w:val="en-GB"/>
        </w:rPr>
        <w:t>making</w:t>
      </w:r>
      <w:r w:rsidR="00251AE1" w:rsidRPr="00FA6AAC">
        <w:rPr>
          <w:lang w:val="en-GB"/>
        </w:rPr>
        <w:t>,</w:t>
      </w:r>
      <w:r w:rsidR="0038052C" w:rsidRPr="00FA6AAC">
        <w:rPr>
          <w:lang w:val="en-GB"/>
        </w:rPr>
        <w:t xml:space="preserve"> focus</w:t>
      </w:r>
      <w:r w:rsidR="007A38A6">
        <w:rPr>
          <w:lang w:val="en-GB"/>
        </w:rPr>
        <w:t>ed</w:t>
      </w:r>
      <w:r w:rsidR="0038052C" w:rsidRPr="00FA6AAC">
        <w:rPr>
          <w:lang w:val="en-GB"/>
        </w:rPr>
        <w:t xml:space="preserve"> on the inclusion of vulnerable populations and spaces for dialogue</w:t>
      </w:r>
      <w:r w:rsidR="007A38A6">
        <w:rPr>
          <w:lang w:val="en-GB"/>
        </w:rPr>
        <w:t xml:space="preserve">; </w:t>
      </w:r>
      <w:r w:rsidR="00227659" w:rsidRPr="00FA6AAC">
        <w:rPr>
          <w:lang w:val="en-GB"/>
        </w:rPr>
        <w:t xml:space="preserve">and </w:t>
      </w:r>
      <w:r w:rsidR="007A38A6">
        <w:rPr>
          <w:lang w:val="en-GB"/>
        </w:rPr>
        <w:t>(b</w:t>
      </w:r>
      <w:r w:rsidR="00227659" w:rsidRPr="00FA6AAC">
        <w:rPr>
          <w:lang w:val="en-GB"/>
        </w:rPr>
        <w:t>)</w:t>
      </w:r>
      <w:r w:rsidR="003B2E9C" w:rsidRPr="00FA6AAC">
        <w:rPr>
          <w:lang w:val="en-GB"/>
        </w:rPr>
        <w:t xml:space="preserve"> </w:t>
      </w:r>
      <w:r w:rsidR="007A38A6">
        <w:rPr>
          <w:lang w:val="en-GB"/>
        </w:rPr>
        <w:t xml:space="preserve">supporting </w:t>
      </w:r>
      <w:r w:rsidR="003B2E9C" w:rsidRPr="00FA6AAC">
        <w:rPr>
          <w:lang w:val="en-GB"/>
        </w:rPr>
        <w:t xml:space="preserve">public administrations </w:t>
      </w:r>
      <w:r w:rsidR="007A38A6">
        <w:rPr>
          <w:lang w:val="en-GB"/>
        </w:rPr>
        <w:t xml:space="preserve">in </w:t>
      </w:r>
      <w:r w:rsidR="003B2E9C" w:rsidRPr="00FA6AAC">
        <w:rPr>
          <w:lang w:val="en-GB"/>
        </w:rPr>
        <w:t>strengthen</w:t>
      </w:r>
      <w:r w:rsidR="007A38A6">
        <w:rPr>
          <w:lang w:val="en-GB"/>
        </w:rPr>
        <w:t>ing</w:t>
      </w:r>
      <w:r w:rsidR="003B2E9C" w:rsidRPr="00FA6AAC">
        <w:rPr>
          <w:lang w:val="en-GB"/>
        </w:rPr>
        <w:t xml:space="preserve"> rights</w:t>
      </w:r>
      <w:r w:rsidR="007A38A6">
        <w:rPr>
          <w:lang w:val="en-GB"/>
        </w:rPr>
        <w:t>-</w:t>
      </w:r>
      <w:r w:rsidR="003B2E9C" w:rsidRPr="00FA6AAC">
        <w:rPr>
          <w:lang w:val="en-GB"/>
        </w:rPr>
        <w:t>enforcement</w:t>
      </w:r>
      <w:r w:rsidR="00227659" w:rsidRPr="00FA6AAC">
        <w:rPr>
          <w:lang w:val="en-GB"/>
        </w:rPr>
        <w:t xml:space="preserve"> spaces </w:t>
      </w:r>
      <w:r w:rsidR="003B2E9C" w:rsidRPr="00FA6AAC">
        <w:rPr>
          <w:lang w:val="en-GB"/>
        </w:rPr>
        <w:t xml:space="preserve">and their capacity </w:t>
      </w:r>
      <w:r w:rsidR="007A38A6">
        <w:rPr>
          <w:lang w:val="en-GB"/>
        </w:rPr>
        <w:t>for</w:t>
      </w:r>
      <w:r w:rsidR="007A38A6" w:rsidRPr="00FA6AAC">
        <w:rPr>
          <w:lang w:val="en-GB"/>
        </w:rPr>
        <w:t xml:space="preserve"> </w:t>
      </w:r>
      <w:r w:rsidR="003B2E9C" w:rsidRPr="00FA6AAC">
        <w:rPr>
          <w:lang w:val="en-GB"/>
        </w:rPr>
        <w:t>results-based management</w:t>
      </w:r>
      <w:r w:rsidR="000C1813" w:rsidRPr="00FA6AAC">
        <w:rPr>
          <w:lang w:val="en-GB"/>
        </w:rPr>
        <w:t xml:space="preserve">, with </w:t>
      </w:r>
      <w:r w:rsidR="007A38A6">
        <w:rPr>
          <w:lang w:val="en-GB"/>
        </w:rPr>
        <w:t xml:space="preserve">a </w:t>
      </w:r>
      <w:r w:rsidR="0038052C" w:rsidRPr="00FA6AAC">
        <w:rPr>
          <w:lang w:val="en-GB"/>
        </w:rPr>
        <w:t>focus</w:t>
      </w:r>
      <w:r w:rsidR="003B2E9C" w:rsidRPr="00FA6AAC">
        <w:rPr>
          <w:lang w:val="en-GB"/>
        </w:rPr>
        <w:t xml:space="preserve"> </w:t>
      </w:r>
      <w:r w:rsidR="000C1813" w:rsidRPr="00FA6AAC">
        <w:rPr>
          <w:lang w:val="en-GB"/>
        </w:rPr>
        <w:t xml:space="preserve">on </w:t>
      </w:r>
      <w:r w:rsidR="003B2E9C" w:rsidRPr="00FA6AAC">
        <w:rPr>
          <w:lang w:val="en-GB"/>
        </w:rPr>
        <w:t>gender and human rights approaches</w:t>
      </w:r>
      <w:r w:rsidR="00CB7588">
        <w:rPr>
          <w:lang w:val="en-GB"/>
        </w:rPr>
        <w:t>,</w:t>
      </w:r>
      <w:r w:rsidR="0038052C" w:rsidRPr="00FA6AAC">
        <w:rPr>
          <w:lang w:val="en-GB"/>
        </w:rPr>
        <w:t xml:space="preserve"> emphasi</w:t>
      </w:r>
      <w:r w:rsidR="007A38A6">
        <w:rPr>
          <w:lang w:val="en-GB"/>
        </w:rPr>
        <w:t>zing</w:t>
      </w:r>
      <w:r w:rsidR="0038052C" w:rsidRPr="00FA6AAC">
        <w:rPr>
          <w:lang w:val="en-GB"/>
        </w:rPr>
        <w:t xml:space="preserve"> environmental governance and sustainability</w:t>
      </w:r>
      <w:r w:rsidR="00227659" w:rsidRPr="00FA6AAC">
        <w:rPr>
          <w:lang w:val="en-GB"/>
        </w:rPr>
        <w:t xml:space="preserve">.  </w:t>
      </w:r>
    </w:p>
    <w:p w14:paraId="1EF1F08D" w14:textId="77E9B2B1" w:rsidR="003B6081" w:rsidRPr="00FA6AAC" w:rsidRDefault="003B6081" w:rsidP="00FA6AAC">
      <w:pPr>
        <w:pStyle w:val="ListParagraph"/>
        <w:tabs>
          <w:tab w:val="left" w:pos="1620"/>
          <w:tab w:val="left" w:pos="1800"/>
        </w:tabs>
        <w:spacing w:after="120"/>
        <w:ind w:left="1166" w:right="720"/>
        <w:jc w:val="both"/>
        <w:rPr>
          <w:lang w:val="en-GB"/>
        </w:rPr>
      </w:pPr>
      <w:r w:rsidRPr="00856A0A">
        <w:rPr>
          <w:b/>
          <w:bCs/>
          <w:iCs/>
          <w:lang w:val="en-GB"/>
        </w:rPr>
        <w:t xml:space="preserve">Data generation, </w:t>
      </w:r>
      <w:r w:rsidRPr="00856A0A">
        <w:rPr>
          <w:b/>
          <w:bCs/>
          <w:lang w:val="en-GB"/>
        </w:rPr>
        <w:t>knowledge and capacities strengthened for human development</w:t>
      </w:r>
    </w:p>
    <w:p w14:paraId="76994D36" w14:textId="47548B4C" w:rsidR="00163864" w:rsidRPr="00FA6AAC" w:rsidRDefault="00645D4E" w:rsidP="00FA6AAC">
      <w:pPr>
        <w:pStyle w:val="ListParagraph"/>
        <w:tabs>
          <w:tab w:val="left" w:pos="1620"/>
          <w:tab w:val="left" w:pos="1800"/>
        </w:tabs>
        <w:spacing w:after="120"/>
        <w:ind w:left="1166" w:right="720"/>
        <w:jc w:val="both"/>
        <w:rPr>
          <w:iCs/>
          <w:lang w:val="en-GB"/>
        </w:rPr>
      </w:pPr>
      <w:r w:rsidRPr="00FA6AAC">
        <w:rPr>
          <w:iCs/>
          <w:lang w:val="en-GB"/>
        </w:rPr>
        <w:t>1</w:t>
      </w:r>
      <w:r w:rsidR="00061054" w:rsidRPr="00FA6AAC">
        <w:rPr>
          <w:iCs/>
          <w:lang w:val="en-GB"/>
        </w:rPr>
        <w:t>4</w:t>
      </w:r>
      <w:r w:rsidR="003B2159" w:rsidRPr="00FA6AAC">
        <w:rPr>
          <w:bCs/>
          <w:iCs/>
          <w:lang w:val="en-GB"/>
        </w:rPr>
        <w:t>.</w:t>
      </w:r>
      <w:r w:rsidR="004E7E77">
        <w:rPr>
          <w:b/>
          <w:bCs/>
          <w:iCs/>
          <w:lang w:val="en-GB"/>
        </w:rPr>
        <w:tab/>
      </w:r>
      <w:r w:rsidR="00510A1D" w:rsidRPr="00FA6AAC">
        <w:rPr>
          <w:iCs/>
          <w:lang w:val="en-GB"/>
        </w:rPr>
        <w:t xml:space="preserve">The </w:t>
      </w:r>
      <w:r w:rsidR="00402E96" w:rsidRPr="00FA6AAC">
        <w:rPr>
          <w:iCs/>
          <w:lang w:val="en-GB"/>
        </w:rPr>
        <w:t>principle of</w:t>
      </w:r>
      <w:r w:rsidR="00510A1D" w:rsidRPr="00FA6AAC">
        <w:rPr>
          <w:iCs/>
          <w:lang w:val="en-GB"/>
        </w:rPr>
        <w:t xml:space="preserve"> </w:t>
      </w:r>
      <w:r w:rsidR="003B6081">
        <w:rPr>
          <w:iCs/>
          <w:lang w:val="en-GB"/>
        </w:rPr>
        <w:t>a people-cent</w:t>
      </w:r>
      <w:r w:rsidR="003B6081" w:rsidRPr="00856A0A">
        <w:rPr>
          <w:iCs/>
          <w:lang w:val="en-GB"/>
        </w:rPr>
        <w:t xml:space="preserve">red human development </w:t>
      </w:r>
      <w:r w:rsidR="00510A1D" w:rsidRPr="00FA6AAC">
        <w:rPr>
          <w:iCs/>
          <w:lang w:val="en-GB"/>
        </w:rPr>
        <w:t>leaving no one behind is at the heart of this component</w:t>
      </w:r>
      <w:r w:rsidR="00804978" w:rsidRPr="00FA6AAC">
        <w:rPr>
          <w:iCs/>
          <w:lang w:val="en-GB"/>
        </w:rPr>
        <w:t xml:space="preserve">. </w:t>
      </w:r>
      <w:r w:rsidR="00163864" w:rsidRPr="00FA6AAC">
        <w:rPr>
          <w:iCs/>
          <w:lang w:val="en-GB"/>
        </w:rPr>
        <w:t xml:space="preserve">The comparative </w:t>
      </w:r>
      <w:r w:rsidR="008B6E32" w:rsidRPr="00FA6AAC">
        <w:rPr>
          <w:iCs/>
          <w:lang w:val="en-GB"/>
        </w:rPr>
        <w:t>advantage</w:t>
      </w:r>
      <w:r w:rsidR="00163864" w:rsidRPr="00FA6AAC">
        <w:rPr>
          <w:iCs/>
          <w:lang w:val="en-GB"/>
        </w:rPr>
        <w:t xml:space="preserve"> around gaps analysis, human development analysis, tracking systems for </w:t>
      </w:r>
      <w:r w:rsidR="003B6081">
        <w:rPr>
          <w:iCs/>
          <w:lang w:val="en-GB"/>
        </w:rPr>
        <w:t>sustainable development goal</w:t>
      </w:r>
      <w:r w:rsidR="003B6081" w:rsidRPr="00FA6AAC">
        <w:rPr>
          <w:iCs/>
          <w:lang w:val="en-GB"/>
        </w:rPr>
        <w:t>s</w:t>
      </w:r>
      <w:r w:rsidR="003B6081">
        <w:rPr>
          <w:iCs/>
          <w:lang w:val="en-GB"/>
        </w:rPr>
        <w:t>,</w:t>
      </w:r>
      <w:r w:rsidR="003B6081" w:rsidRPr="00FA6AAC">
        <w:rPr>
          <w:iCs/>
          <w:lang w:val="en-GB"/>
        </w:rPr>
        <w:t xml:space="preserve"> </w:t>
      </w:r>
      <w:r w:rsidR="00163864" w:rsidRPr="00FA6AAC">
        <w:rPr>
          <w:iCs/>
          <w:lang w:val="en-GB"/>
        </w:rPr>
        <w:t>and advocacy</w:t>
      </w:r>
      <w:r w:rsidR="003B6081">
        <w:rPr>
          <w:iCs/>
          <w:lang w:val="en-GB"/>
        </w:rPr>
        <w:t>,</w:t>
      </w:r>
      <w:r w:rsidR="00163864" w:rsidRPr="00FA6AAC">
        <w:rPr>
          <w:iCs/>
          <w:lang w:val="en-GB"/>
        </w:rPr>
        <w:t xml:space="preserve"> are</w:t>
      </w:r>
      <w:r w:rsidR="006D6170" w:rsidRPr="00FA6AAC">
        <w:rPr>
          <w:iCs/>
          <w:lang w:val="en-GB"/>
        </w:rPr>
        <w:t xml:space="preserve"> </w:t>
      </w:r>
      <w:r w:rsidR="00CB7588">
        <w:rPr>
          <w:iCs/>
          <w:lang w:val="en-GB"/>
        </w:rPr>
        <w:t>central to</w:t>
      </w:r>
      <w:r w:rsidR="006D6170" w:rsidRPr="00FA6AAC">
        <w:rPr>
          <w:iCs/>
          <w:lang w:val="en-GB"/>
        </w:rPr>
        <w:t xml:space="preserve"> this area</w:t>
      </w:r>
      <w:r w:rsidR="00163864" w:rsidRPr="00FA6AAC">
        <w:rPr>
          <w:iCs/>
          <w:lang w:val="en-GB"/>
        </w:rPr>
        <w:t xml:space="preserve">. </w:t>
      </w:r>
      <w:r w:rsidR="00CB7588" w:rsidRPr="002333FA">
        <w:rPr>
          <w:iCs/>
          <w:lang w:val="en-GB"/>
        </w:rPr>
        <w:t xml:space="preserve">UNDP will enhance </w:t>
      </w:r>
      <w:r w:rsidR="00CB7588">
        <w:rPr>
          <w:iCs/>
          <w:lang w:val="en-GB"/>
        </w:rPr>
        <w:t>g</w:t>
      </w:r>
      <w:r w:rsidR="00CB7588" w:rsidRPr="002333FA">
        <w:rPr>
          <w:iCs/>
          <w:lang w:val="en-GB"/>
        </w:rPr>
        <w:t>overnment efforts and commitments</w:t>
      </w:r>
      <w:r w:rsidR="00CB7588" w:rsidRPr="00CB7588">
        <w:rPr>
          <w:iCs/>
          <w:lang w:val="en-GB"/>
        </w:rPr>
        <w:t xml:space="preserve"> </w:t>
      </w:r>
      <w:r w:rsidR="00CB7588">
        <w:rPr>
          <w:iCs/>
          <w:lang w:val="en-GB"/>
        </w:rPr>
        <w:t>by s</w:t>
      </w:r>
      <w:r w:rsidR="00A96A2A" w:rsidRPr="00FA6AAC">
        <w:rPr>
          <w:iCs/>
          <w:lang w:val="en-GB"/>
        </w:rPr>
        <w:t>upporting</w:t>
      </w:r>
      <w:r w:rsidR="00755AB7" w:rsidRPr="00FA6AAC">
        <w:rPr>
          <w:iCs/>
          <w:lang w:val="en-GB"/>
        </w:rPr>
        <w:t xml:space="preserve"> </w:t>
      </w:r>
      <w:r w:rsidR="00466EF9" w:rsidRPr="00FA6AAC">
        <w:rPr>
          <w:iCs/>
          <w:lang w:val="en-GB"/>
        </w:rPr>
        <w:lastRenderedPageBreak/>
        <w:t>evidence</w:t>
      </w:r>
      <w:r w:rsidR="003B6081">
        <w:rPr>
          <w:iCs/>
          <w:lang w:val="en-GB"/>
        </w:rPr>
        <w:t>-</w:t>
      </w:r>
      <w:r w:rsidR="00466EF9" w:rsidRPr="00FA6AAC">
        <w:rPr>
          <w:iCs/>
          <w:lang w:val="en-GB"/>
        </w:rPr>
        <w:t xml:space="preserve">based </w:t>
      </w:r>
      <w:r w:rsidR="008F10FF" w:rsidRPr="00FA6AAC">
        <w:rPr>
          <w:iCs/>
          <w:lang w:val="en-GB"/>
        </w:rPr>
        <w:t>decision-making</w:t>
      </w:r>
      <w:r w:rsidR="00466EF9" w:rsidRPr="00FA6AAC">
        <w:rPr>
          <w:iCs/>
          <w:lang w:val="en-GB"/>
        </w:rPr>
        <w:t xml:space="preserve"> and </w:t>
      </w:r>
      <w:r w:rsidR="00755AB7" w:rsidRPr="00FA6AAC">
        <w:rPr>
          <w:iCs/>
          <w:lang w:val="en-GB"/>
        </w:rPr>
        <w:t>policy</w:t>
      </w:r>
      <w:r w:rsidR="003B6081">
        <w:rPr>
          <w:iCs/>
          <w:lang w:val="en-GB"/>
        </w:rPr>
        <w:t>-</w:t>
      </w:r>
      <w:r w:rsidR="00755AB7" w:rsidRPr="00FA6AAC">
        <w:rPr>
          <w:iCs/>
          <w:lang w:val="en-GB"/>
        </w:rPr>
        <w:t xml:space="preserve">setting </w:t>
      </w:r>
      <w:r w:rsidR="008B6E32" w:rsidRPr="00FA6AAC">
        <w:rPr>
          <w:iCs/>
          <w:lang w:val="en-GB"/>
        </w:rPr>
        <w:t xml:space="preserve">in the context of the </w:t>
      </w:r>
      <w:r w:rsidR="00755AB7" w:rsidRPr="00FA6AAC">
        <w:rPr>
          <w:iCs/>
          <w:lang w:val="en-GB"/>
        </w:rPr>
        <w:t xml:space="preserve">multi-dimensional </w:t>
      </w:r>
      <w:r w:rsidR="008B6E32" w:rsidRPr="00FA6AAC">
        <w:rPr>
          <w:iCs/>
          <w:lang w:val="en-GB"/>
        </w:rPr>
        <w:t>perspective</w:t>
      </w:r>
      <w:r w:rsidR="00755AB7" w:rsidRPr="00FA6AAC">
        <w:rPr>
          <w:iCs/>
          <w:lang w:val="en-GB"/>
        </w:rPr>
        <w:t xml:space="preserve"> </w:t>
      </w:r>
      <w:r w:rsidR="003B6081">
        <w:rPr>
          <w:iCs/>
          <w:lang w:val="en-GB"/>
        </w:rPr>
        <w:t xml:space="preserve">of the goals, </w:t>
      </w:r>
      <w:r w:rsidR="008B6E32" w:rsidRPr="00FA6AAC">
        <w:rPr>
          <w:iCs/>
          <w:lang w:val="en-GB"/>
        </w:rPr>
        <w:t xml:space="preserve">specifically </w:t>
      </w:r>
      <w:r w:rsidR="00CB7588">
        <w:rPr>
          <w:iCs/>
          <w:lang w:val="en-GB"/>
        </w:rPr>
        <w:t xml:space="preserve">the </w:t>
      </w:r>
      <w:r w:rsidR="00755AB7" w:rsidRPr="00FA6AAC">
        <w:rPr>
          <w:iCs/>
          <w:lang w:val="en-GB"/>
        </w:rPr>
        <w:t xml:space="preserve">economic, social and </w:t>
      </w:r>
      <w:r w:rsidR="00466EF9" w:rsidRPr="00FA6AAC">
        <w:rPr>
          <w:iCs/>
          <w:lang w:val="en-GB"/>
        </w:rPr>
        <w:t>environmental</w:t>
      </w:r>
      <w:r w:rsidR="00CB7588" w:rsidRPr="00CB7588">
        <w:rPr>
          <w:iCs/>
          <w:lang w:val="en-GB"/>
        </w:rPr>
        <w:t xml:space="preserve"> </w:t>
      </w:r>
      <w:r w:rsidR="00CB7588" w:rsidRPr="002333FA">
        <w:rPr>
          <w:iCs/>
          <w:lang w:val="en-GB"/>
        </w:rPr>
        <w:t>dimensions</w:t>
      </w:r>
      <w:r w:rsidR="00466EF9" w:rsidRPr="00FA6AAC">
        <w:rPr>
          <w:iCs/>
          <w:lang w:val="en-GB"/>
        </w:rPr>
        <w:t>.</w:t>
      </w:r>
      <w:r w:rsidR="00755AB7" w:rsidRPr="00FA6AAC">
        <w:rPr>
          <w:iCs/>
          <w:lang w:val="en-GB"/>
        </w:rPr>
        <w:t xml:space="preserve"> </w:t>
      </w:r>
      <w:r w:rsidR="003B6081">
        <w:rPr>
          <w:iCs/>
          <w:lang w:val="en-GB"/>
        </w:rPr>
        <w:t>I</w:t>
      </w:r>
      <w:r w:rsidR="00CB7588">
        <w:rPr>
          <w:iCs/>
          <w:lang w:val="en-GB"/>
        </w:rPr>
        <w:t>t</w:t>
      </w:r>
      <w:r w:rsidR="003B6081">
        <w:rPr>
          <w:iCs/>
          <w:lang w:val="en-GB"/>
        </w:rPr>
        <w:t xml:space="preserve"> </w:t>
      </w:r>
      <w:r w:rsidR="00E21372">
        <w:rPr>
          <w:iCs/>
          <w:lang w:val="en-GB"/>
        </w:rPr>
        <w:t xml:space="preserve">will </w:t>
      </w:r>
      <w:r w:rsidR="00936CA9" w:rsidRPr="00FA6AAC">
        <w:rPr>
          <w:iCs/>
          <w:lang w:val="en-GB"/>
        </w:rPr>
        <w:t>s</w:t>
      </w:r>
      <w:r w:rsidR="00510A1D" w:rsidRPr="00FA6AAC">
        <w:rPr>
          <w:iCs/>
          <w:lang w:val="en-GB"/>
        </w:rPr>
        <w:t xml:space="preserve">trengthen </w:t>
      </w:r>
      <w:r w:rsidR="00506978" w:rsidRPr="00FA6AAC">
        <w:rPr>
          <w:iCs/>
          <w:lang w:val="en-GB"/>
        </w:rPr>
        <w:t xml:space="preserve">institutional capacities to reveal and close gaps, especially those affecting excluded populations (women, people living in poverty, indigenous populations, migrants and persons with disabilities), and promote actions for women’s empowerment with </w:t>
      </w:r>
      <w:r w:rsidR="00E21372">
        <w:rPr>
          <w:iCs/>
          <w:lang w:val="en-GB"/>
        </w:rPr>
        <w:t xml:space="preserve">a </w:t>
      </w:r>
      <w:r w:rsidR="00506978" w:rsidRPr="00FA6AAC">
        <w:rPr>
          <w:iCs/>
          <w:lang w:val="en-GB"/>
        </w:rPr>
        <w:t>focus on their insertion in</w:t>
      </w:r>
      <w:r w:rsidR="00CB7588">
        <w:rPr>
          <w:iCs/>
          <w:lang w:val="en-GB"/>
        </w:rPr>
        <w:t>to</w:t>
      </w:r>
      <w:r w:rsidR="00506978" w:rsidRPr="00FA6AAC">
        <w:rPr>
          <w:iCs/>
          <w:lang w:val="en-GB"/>
        </w:rPr>
        <w:t xml:space="preserve"> </w:t>
      </w:r>
      <w:r w:rsidR="00625205" w:rsidRPr="00FA6AAC">
        <w:rPr>
          <w:iCs/>
          <w:lang w:val="en-GB"/>
        </w:rPr>
        <w:t xml:space="preserve">the </w:t>
      </w:r>
      <w:r w:rsidR="00506978" w:rsidRPr="00FA6AAC">
        <w:rPr>
          <w:iCs/>
          <w:lang w:val="en-GB"/>
        </w:rPr>
        <w:t>formal workforce.</w:t>
      </w:r>
      <w:r w:rsidR="003A57A1" w:rsidRPr="00FA6AAC">
        <w:rPr>
          <w:iCs/>
          <w:lang w:val="en-GB"/>
        </w:rPr>
        <w:t xml:space="preserve"> </w:t>
      </w:r>
      <w:r w:rsidR="00936CA9" w:rsidRPr="00FA6AAC">
        <w:rPr>
          <w:iCs/>
          <w:lang w:val="en-GB"/>
        </w:rPr>
        <w:t>In</w:t>
      </w:r>
      <w:r w:rsidR="003B2159" w:rsidRPr="00FA6AAC">
        <w:rPr>
          <w:lang w:val="en-GB"/>
        </w:rPr>
        <w:t xml:space="preserve"> partnership with </w:t>
      </w:r>
      <w:r w:rsidR="002D5525">
        <w:rPr>
          <w:lang w:val="en-GB"/>
        </w:rPr>
        <w:t>public and private sector organizations</w:t>
      </w:r>
      <w:r w:rsidR="00CB7588">
        <w:rPr>
          <w:lang w:val="en-GB"/>
        </w:rPr>
        <w:t>,</w:t>
      </w:r>
      <w:r w:rsidR="002D5525">
        <w:rPr>
          <w:lang w:val="en-GB"/>
        </w:rPr>
        <w:t xml:space="preserve"> </w:t>
      </w:r>
      <w:r w:rsidR="003A57A1" w:rsidRPr="00FA6AAC">
        <w:rPr>
          <w:iCs/>
          <w:lang w:val="en-GB"/>
        </w:rPr>
        <w:t xml:space="preserve">and </w:t>
      </w:r>
      <w:r w:rsidR="009140FE" w:rsidRPr="00FA6AAC">
        <w:rPr>
          <w:iCs/>
          <w:lang w:val="en-GB"/>
        </w:rPr>
        <w:t xml:space="preserve">in collaboration with UNFPA and </w:t>
      </w:r>
      <w:r w:rsidR="00E21372" w:rsidRPr="00903E39">
        <w:rPr>
          <w:iCs/>
          <w:lang w:val="en-GB"/>
        </w:rPr>
        <w:t>the United Nations Children’s Fund (</w:t>
      </w:r>
      <w:r w:rsidR="009140FE" w:rsidRPr="00FA6AAC">
        <w:rPr>
          <w:iCs/>
          <w:lang w:val="en-GB"/>
        </w:rPr>
        <w:t>UNICEF</w:t>
      </w:r>
      <w:r w:rsidR="00E21372" w:rsidRPr="00903E39">
        <w:rPr>
          <w:iCs/>
          <w:lang w:val="en-GB"/>
        </w:rPr>
        <w:t>)</w:t>
      </w:r>
      <w:r w:rsidR="009140FE" w:rsidRPr="00FA6AAC">
        <w:rPr>
          <w:iCs/>
          <w:lang w:val="en-GB"/>
        </w:rPr>
        <w:t xml:space="preserve">, </w:t>
      </w:r>
      <w:r w:rsidR="00E21372">
        <w:rPr>
          <w:iCs/>
          <w:lang w:val="en-GB"/>
        </w:rPr>
        <w:t xml:space="preserve">it will provide </w:t>
      </w:r>
      <w:r w:rsidR="005E2B50" w:rsidRPr="00FA6AAC">
        <w:rPr>
          <w:iCs/>
          <w:lang w:val="en-GB"/>
        </w:rPr>
        <w:t xml:space="preserve">technical assistance </w:t>
      </w:r>
      <w:r w:rsidR="00DF6735" w:rsidRPr="00FA6AAC">
        <w:rPr>
          <w:iCs/>
          <w:lang w:val="en-GB"/>
        </w:rPr>
        <w:t>and capacity</w:t>
      </w:r>
      <w:r w:rsidR="00E21372">
        <w:rPr>
          <w:iCs/>
          <w:lang w:val="en-GB"/>
        </w:rPr>
        <w:t>-</w:t>
      </w:r>
      <w:r w:rsidR="00DF6735" w:rsidRPr="00FA6AAC">
        <w:rPr>
          <w:iCs/>
          <w:lang w:val="en-GB"/>
        </w:rPr>
        <w:t>building in</w:t>
      </w:r>
      <w:r w:rsidR="005E2B50" w:rsidRPr="00FA6AAC">
        <w:rPr>
          <w:iCs/>
          <w:lang w:val="en-GB"/>
        </w:rPr>
        <w:t xml:space="preserve"> </w:t>
      </w:r>
      <w:r w:rsidR="00646216" w:rsidRPr="00FA6AAC">
        <w:rPr>
          <w:iCs/>
          <w:lang w:val="en-GB"/>
        </w:rPr>
        <w:t>strategizing</w:t>
      </w:r>
      <w:r w:rsidR="00646216" w:rsidRPr="00FA6AAC">
        <w:rPr>
          <w:lang w:val="en-GB"/>
        </w:rPr>
        <w:t xml:space="preserve"> </w:t>
      </w:r>
      <w:r w:rsidR="00CB7588">
        <w:rPr>
          <w:lang w:val="en-GB"/>
        </w:rPr>
        <w:t>for</w:t>
      </w:r>
      <w:r w:rsidR="00CB7588" w:rsidRPr="00FA6AAC">
        <w:rPr>
          <w:lang w:val="en-GB"/>
        </w:rPr>
        <w:t xml:space="preserve"> </w:t>
      </w:r>
      <w:r w:rsidR="00646216" w:rsidRPr="00FA6AAC">
        <w:rPr>
          <w:lang w:val="en-GB"/>
        </w:rPr>
        <w:t xml:space="preserve">the implementation and </w:t>
      </w:r>
      <w:r w:rsidR="005E2B50" w:rsidRPr="00FA6AAC">
        <w:rPr>
          <w:lang w:val="en-GB"/>
        </w:rPr>
        <w:t xml:space="preserve">tracking </w:t>
      </w:r>
      <w:r w:rsidR="00DF6735" w:rsidRPr="00FA6AAC">
        <w:rPr>
          <w:lang w:val="en-GB"/>
        </w:rPr>
        <w:t>of</w:t>
      </w:r>
      <w:r w:rsidR="00EB2A41" w:rsidRPr="00FA6AAC">
        <w:rPr>
          <w:lang w:val="en-GB"/>
        </w:rPr>
        <w:t xml:space="preserve"> </w:t>
      </w:r>
      <w:r w:rsidR="00812FFE">
        <w:rPr>
          <w:lang w:val="en-GB"/>
        </w:rPr>
        <w:t xml:space="preserve">the sustainable </w:t>
      </w:r>
      <w:r w:rsidR="00E21372">
        <w:rPr>
          <w:lang w:val="en-GB"/>
        </w:rPr>
        <w:t>development goal</w:t>
      </w:r>
      <w:r w:rsidR="00E21372" w:rsidRPr="00FA6AAC">
        <w:rPr>
          <w:lang w:val="en-GB"/>
        </w:rPr>
        <w:t>s</w:t>
      </w:r>
      <w:r w:rsidR="00EB2A41" w:rsidRPr="00FA6AAC">
        <w:rPr>
          <w:lang w:val="en-GB"/>
        </w:rPr>
        <w:t>. E</w:t>
      </w:r>
      <w:r w:rsidR="003B2159" w:rsidRPr="00FA6AAC">
        <w:rPr>
          <w:lang w:val="en-GB"/>
        </w:rPr>
        <w:t xml:space="preserve">vidence-based policy recommendations will be </w:t>
      </w:r>
      <w:r w:rsidR="00FD386C" w:rsidRPr="00FA6AAC">
        <w:rPr>
          <w:lang w:val="en-GB"/>
        </w:rPr>
        <w:t xml:space="preserve">developed </w:t>
      </w:r>
      <w:r w:rsidR="003B2159" w:rsidRPr="00FA6AAC">
        <w:rPr>
          <w:lang w:val="en-GB"/>
        </w:rPr>
        <w:t xml:space="preserve">to </w:t>
      </w:r>
      <w:r w:rsidR="009140FE" w:rsidRPr="00FA6AAC">
        <w:rPr>
          <w:lang w:val="en-GB"/>
        </w:rPr>
        <w:t xml:space="preserve">eradicate </w:t>
      </w:r>
      <w:r w:rsidR="003B2159" w:rsidRPr="00FA6AAC">
        <w:rPr>
          <w:lang w:val="en-GB"/>
        </w:rPr>
        <w:t>poverty</w:t>
      </w:r>
      <w:r w:rsidR="00E21372">
        <w:rPr>
          <w:lang w:val="en-GB"/>
        </w:rPr>
        <w:t>,</w:t>
      </w:r>
      <w:r w:rsidR="003B2159" w:rsidRPr="00FA6AAC">
        <w:rPr>
          <w:lang w:val="en-GB"/>
        </w:rPr>
        <w:t xml:space="preserve"> </w:t>
      </w:r>
      <w:r w:rsidR="00CE5BBD" w:rsidRPr="00FA6AAC">
        <w:rPr>
          <w:lang w:val="en-GB"/>
        </w:rPr>
        <w:t xml:space="preserve">reduce </w:t>
      </w:r>
      <w:r w:rsidR="003B2159" w:rsidRPr="00FA6AAC">
        <w:rPr>
          <w:lang w:val="en-GB"/>
        </w:rPr>
        <w:t xml:space="preserve">inequality, </w:t>
      </w:r>
      <w:r w:rsidR="00E21372">
        <w:rPr>
          <w:lang w:val="en-GB"/>
        </w:rPr>
        <w:t xml:space="preserve">and </w:t>
      </w:r>
      <w:r w:rsidR="00897E4B" w:rsidRPr="00FA6AAC">
        <w:rPr>
          <w:lang w:val="en-GB"/>
        </w:rPr>
        <w:t>promote</w:t>
      </w:r>
      <w:r w:rsidR="003B2159" w:rsidRPr="00FA6AAC">
        <w:rPr>
          <w:lang w:val="en-GB"/>
        </w:rPr>
        <w:t xml:space="preserve"> </w:t>
      </w:r>
      <w:r w:rsidR="00C3291F" w:rsidRPr="00FA6AAC">
        <w:rPr>
          <w:lang w:val="en-GB"/>
        </w:rPr>
        <w:t>fulfilment of the rights of</w:t>
      </w:r>
      <w:r w:rsidR="003B2159" w:rsidRPr="00FA6AAC">
        <w:rPr>
          <w:lang w:val="en-GB"/>
        </w:rPr>
        <w:t xml:space="preserve"> excluded groups</w:t>
      </w:r>
      <w:r w:rsidR="000A65AE" w:rsidRPr="00FA6AAC">
        <w:rPr>
          <w:lang w:val="en-GB"/>
        </w:rPr>
        <w:t xml:space="preserve">. </w:t>
      </w:r>
    </w:p>
    <w:p w14:paraId="4F59DDEF" w14:textId="50FCCB23" w:rsidR="003B2159" w:rsidRPr="00FA6AAC" w:rsidRDefault="00645D4E" w:rsidP="00FA6AAC">
      <w:pPr>
        <w:pStyle w:val="ListParagraph"/>
        <w:tabs>
          <w:tab w:val="left" w:pos="1620"/>
          <w:tab w:val="left" w:pos="1800"/>
        </w:tabs>
        <w:spacing w:after="120"/>
        <w:ind w:left="1166" w:right="720"/>
        <w:jc w:val="both"/>
        <w:rPr>
          <w:lang w:val="en-GB"/>
        </w:rPr>
      </w:pPr>
      <w:r w:rsidRPr="00FA6AAC">
        <w:rPr>
          <w:iCs/>
          <w:lang w:val="en-GB"/>
        </w:rPr>
        <w:t>1</w:t>
      </w:r>
      <w:r w:rsidR="00263DB0" w:rsidRPr="00FA6AAC">
        <w:rPr>
          <w:iCs/>
          <w:lang w:val="en-GB"/>
        </w:rPr>
        <w:t>5</w:t>
      </w:r>
      <w:r w:rsidR="003B2159" w:rsidRPr="00FA6AAC">
        <w:rPr>
          <w:iCs/>
          <w:lang w:val="en-GB"/>
        </w:rPr>
        <w:t>.</w:t>
      </w:r>
      <w:r w:rsidR="004E7E77">
        <w:rPr>
          <w:iCs/>
          <w:lang w:val="en-GB"/>
        </w:rPr>
        <w:tab/>
      </w:r>
      <w:r w:rsidR="00CE054D" w:rsidRPr="00FA6AAC">
        <w:rPr>
          <w:iCs/>
          <w:lang w:val="en-GB"/>
        </w:rPr>
        <w:t>I</w:t>
      </w:r>
      <w:r w:rsidR="005E2B50" w:rsidRPr="00FA6AAC">
        <w:rPr>
          <w:iCs/>
          <w:lang w:val="en-GB"/>
        </w:rPr>
        <w:t xml:space="preserve">n collaboration with </w:t>
      </w:r>
      <w:r w:rsidR="00836A9B">
        <w:rPr>
          <w:iCs/>
          <w:lang w:val="en-GB"/>
        </w:rPr>
        <w:t>other United Nations organizations</w:t>
      </w:r>
      <w:r w:rsidR="005E2B50" w:rsidRPr="00FA6AAC">
        <w:rPr>
          <w:iCs/>
          <w:lang w:val="en-GB"/>
        </w:rPr>
        <w:t xml:space="preserve"> and </w:t>
      </w:r>
      <w:r w:rsidR="007E6F6D" w:rsidRPr="00FA6AAC">
        <w:rPr>
          <w:iCs/>
          <w:lang w:val="en-GB"/>
        </w:rPr>
        <w:t xml:space="preserve">national stakeholders, </w:t>
      </w:r>
      <w:r w:rsidR="00CE054D" w:rsidRPr="00FA6AAC">
        <w:rPr>
          <w:iCs/>
          <w:lang w:val="en-GB"/>
        </w:rPr>
        <w:t xml:space="preserve">UNDP </w:t>
      </w:r>
      <w:r w:rsidR="005E2B50" w:rsidRPr="00FA6AAC">
        <w:rPr>
          <w:iCs/>
          <w:lang w:val="en-GB"/>
        </w:rPr>
        <w:t xml:space="preserve">will highlight </w:t>
      </w:r>
      <w:r w:rsidR="003B2159" w:rsidRPr="00FA6AAC">
        <w:rPr>
          <w:iCs/>
          <w:lang w:val="en-GB"/>
        </w:rPr>
        <w:t>gaps and pockets of social exclusion</w:t>
      </w:r>
      <w:r w:rsidR="0036769B" w:rsidRPr="00FA6AAC">
        <w:rPr>
          <w:iCs/>
          <w:lang w:val="en-GB"/>
        </w:rPr>
        <w:t xml:space="preserve"> with a strong gender focus,</w:t>
      </w:r>
      <w:r w:rsidR="003B2159" w:rsidRPr="00FA6AAC">
        <w:rPr>
          <w:iCs/>
          <w:lang w:val="en-GB"/>
        </w:rPr>
        <w:t xml:space="preserve"> </w:t>
      </w:r>
      <w:r w:rsidR="007E6F6D" w:rsidRPr="00FA6AAC">
        <w:rPr>
          <w:iCs/>
          <w:lang w:val="en-GB"/>
        </w:rPr>
        <w:t>using the human development report and its methodology</w:t>
      </w:r>
      <w:r w:rsidR="00836A9B">
        <w:rPr>
          <w:iCs/>
          <w:lang w:val="en-GB"/>
        </w:rPr>
        <w:t>,</w:t>
      </w:r>
      <w:r w:rsidR="002118D5" w:rsidRPr="00FA6AAC">
        <w:rPr>
          <w:iCs/>
          <w:lang w:val="en-GB"/>
        </w:rPr>
        <w:t xml:space="preserve"> and </w:t>
      </w:r>
      <w:r w:rsidR="00836A9B">
        <w:rPr>
          <w:iCs/>
          <w:lang w:val="en-GB"/>
        </w:rPr>
        <w:t xml:space="preserve">will </w:t>
      </w:r>
      <w:r w:rsidR="00CE054D" w:rsidRPr="00FA6AAC">
        <w:rPr>
          <w:iCs/>
          <w:lang w:val="en-GB"/>
        </w:rPr>
        <w:t xml:space="preserve">advocate </w:t>
      </w:r>
      <w:r w:rsidR="002118D5" w:rsidRPr="00FA6AAC">
        <w:rPr>
          <w:iCs/>
          <w:lang w:val="en-GB"/>
        </w:rPr>
        <w:t>for policy and legislative reform</w:t>
      </w:r>
      <w:r w:rsidR="007E6F6D" w:rsidRPr="00FA6AAC">
        <w:rPr>
          <w:iCs/>
          <w:lang w:val="en-GB"/>
        </w:rPr>
        <w:t>.</w:t>
      </w:r>
      <w:r w:rsidR="003A57A1" w:rsidRPr="00FA6AAC">
        <w:rPr>
          <w:iCs/>
          <w:lang w:val="en-GB"/>
        </w:rPr>
        <w:t xml:space="preserve"> </w:t>
      </w:r>
      <w:r w:rsidR="007357E1" w:rsidRPr="00FA6AAC">
        <w:rPr>
          <w:iCs/>
          <w:lang w:val="en-GB"/>
        </w:rPr>
        <w:t>UNDP</w:t>
      </w:r>
      <w:r w:rsidR="003A745D" w:rsidRPr="00FA6AAC">
        <w:rPr>
          <w:iCs/>
          <w:lang w:val="en-GB"/>
        </w:rPr>
        <w:t xml:space="preserve">, in collaboration with </w:t>
      </w:r>
      <w:r w:rsidR="0070187E">
        <w:rPr>
          <w:iCs/>
          <w:lang w:val="en-GB"/>
        </w:rPr>
        <w:t>the International Labour Organization</w:t>
      </w:r>
      <w:r w:rsidR="003A745D" w:rsidRPr="00FA6AAC">
        <w:rPr>
          <w:iCs/>
          <w:lang w:val="en-GB"/>
        </w:rPr>
        <w:t xml:space="preserve">, UNFPA, UNICEF and </w:t>
      </w:r>
      <w:r w:rsidR="0070187E">
        <w:rPr>
          <w:iCs/>
          <w:lang w:val="en-GB"/>
        </w:rPr>
        <w:t xml:space="preserve">the </w:t>
      </w:r>
      <w:r w:rsidR="0070187E" w:rsidRPr="00FA6AAC">
        <w:rPr>
          <w:lang w:val="en-GB"/>
        </w:rPr>
        <w:t>United Nations Educational, Scientific and Cultural Organization</w:t>
      </w:r>
      <w:r w:rsidR="0070187E">
        <w:rPr>
          <w:lang w:val="en-GB"/>
        </w:rPr>
        <w:t xml:space="preserve"> (</w:t>
      </w:r>
      <w:r w:rsidR="003A745D" w:rsidRPr="00FA6AAC">
        <w:rPr>
          <w:iCs/>
          <w:lang w:val="en-GB"/>
        </w:rPr>
        <w:t>UNESCO</w:t>
      </w:r>
      <w:r w:rsidR="0070187E">
        <w:rPr>
          <w:iCs/>
          <w:lang w:val="en-GB"/>
        </w:rPr>
        <w:t>)</w:t>
      </w:r>
      <w:r w:rsidR="007357E1" w:rsidRPr="00FA6AAC">
        <w:rPr>
          <w:iCs/>
          <w:lang w:val="en-GB"/>
        </w:rPr>
        <w:t xml:space="preserve"> will</w:t>
      </w:r>
      <w:r w:rsidR="003B2159" w:rsidRPr="00FA6AAC">
        <w:rPr>
          <w:iCs/>
          <w:lang w:val="en-GB"/>
        </w:rPr>
        <w:t xml:space="preserve"> deve</w:t>
      </w:r>
      <w:r w:rsidR="009075FD" w:rsidRPr="00FA6AAC">
        <w:rPr>
          <w:iCs/>
          <w:lang w:val="en-GB"/>
        </w:rPr>
        <w:t>lop joint efforts</w:t>
      </w:r>
      <w:r w:rsidR="007357E1" w:rsidRPr="00FA6AAC">
        <w:rPr>
          <w:iCs/>
          <w:lang w:val="en-GB"/>
        </w:rPr>
        <w:t xml:space="preserve"> in knowledge production and management</w:t>
      </w:r>
      <w:r w:rsidR="009075FD" w:rsidRPr="00FA6AAC">
        <w:rPr>
          <w:iCs/>
          <w:lang w:val="en-GB"/>
        </w:rPr>
        <w:t xml:space="preserve"> with</w:t>
      </w:r>
      <w:r w:rsidR="00AB537F" w:rsidRPr="00FA6AAC">
        <w:rPr>
          <w:iCs/>
          <w:lang w:val="en-GB"/>
        </w:rPr>
        <w:t xml:space="preserve"> </w:t>
      </w:r>
      <w:r w:rsidR="002D5525">
        <w:rPr>
          <w:iCs/>
          <w:lang w:val="en-GB"/>
        </w:rPr>
        <w:t>public and</w:t>
      </w:r>
      <w:r w:rsidR="00E07ADE">
        <w:rPr>
          <w:iCs/>
          <w:lang w:val="en-GB"/>
        </w:rPr>
        <w:t xml:space="preserve"> </w:t>
      </w:r>
      <w:r w:rsidR="003B2159" w:rsidRPr="00FA6AAC">
        <w:rPr>
          <w:iCs/>
          <w:lang w:val="en-GB"/>
        </w:rPr>
        <w:t xml:space="preserve">private sector </w:t>
      </w:r>
      <w:r w:rsidR="002D5525">
        <w:rPr>
          <w:iCs/>
          <w:lang w:val="en-GB"/>
        </w:rPr>
        <w:t xml:space="preserve">organizations, academia </w:t>
      </w:r>
      <w:r w:rsidR="003B2159" w:rsidRPr="00FA6AAC">
        <w:rPr>
          <w:iCs/>
          <w:lang w:val="en-GB"/>
        </w:rPr>
        <w:t>and civil society.</w:t>
      </w:r>
      <w:r w:rsidR="009075FD" w:rsidRPr="00FA6AAC">
        <w:rPr>
          <w:iCs/>
          <w:lang w:val="en-GB"/>
        </w:rPr>
        <w:t xml:space="preserve"> </w:t>
      </w:r>
    </w:p>
    <w:p w14:paraId="3E688B30" w14:textId="7E9D52DD" w:rsidR="00A13D25" w:rsidRPr="00FA6AAC" w:rsidRDefault="009C0CCF" w:rsidP="00FA6AAC">
      <w:pPr>
        <w:pStyle w:val="ListParagraph"/>
        <w:tabs>
          <w:tab w:val="left" w:pos="1620"/>
          <w:tab w:val="left" w:pos="1800"/>
        </w:tabs>
        <w:spacing w:after="120"/>
        <w:ind w:left="1166" w:right="720"/>
        <w:jc w:val="both"/>
        <w:rPr>
          <w:iCs/>
          <w:lang w:val="en-GB"/>
        </w:rPr>
      </w:pPr>
      <w:r w:rsidRPr="00FA6AAC">
        <w:rPr>
          <w:iCs/>
          <w:lang w:val="en-GB"/>
        </w:rPr>
        <w:t>1</w:t>
      </w:r>
      <w:r w:rsidR="00263DB0" w:rsidRPr="00FA6AAC">
        <w:rPr>
          <w:iCs/>
          <w:lang w:val="en-GB"/>
        </w:rPr>
        <w:t>6</w:t>
      </w:r>
      <w:r w:rsidR="003B2159" w:rsidRPr="00FA6AAC">
        <w:rPr>
          <w:iCs/>
          <w:lang w:val="en-GB"/>
        </w:rPr>
        <w:t>.</w:t>
      </w:r>
      <w:r w:rsidR="004E7E77">
        <w:rPr>
          <w:iCs/>
          <w:lang w:val="en-GB"/>
        </w:rPr>
        <w:tab/>
      </w:r>
      <w:r w:rsidR="00E90C44" w:rsidRPr="00FA6AAC">
        <w:rPr>
          <w:iCs/>
          <w:lang w:val="en-GB"/>
        </w:rPr>
        <w:t>The integration of gender analysis</w:t>
      </w:r>
      <w:r w:rsidR="003B2159" w:rsidRPr="00FA6AAC">
        <w:rPr>
          <w:iCs/>
          <w:lang w:val="en-GB"/>
        </w:rPr>
        <w:t xml:space="preserve"> </w:t>
      </w:r>
      <w:r w:rsidR="00E90C44" w:rsidRPr="00FA6AAC">
        <w:rPr>
          <w:iCs/>
          <w:lang w:val="en-GB"/>
        </w:rPr>
        <w:t>will be critical to the human development dimension</w:t>
      </w:r>
      <w:r w:rsidR="00E07ADE">
        <w:rPr>
          <w:iCs/>
          <w:lang w:val="en-GB"/>
        </w:rPr>
        <w:t>,</w:t>
      </w:r>
      <w:r w:rsidR="003E13C1" w:rsidRPr="00FA6AAC">
        <w:rPr>
          <w:iCs/>
          <w:lang w:val="en-GB"/>
        </w:rPr>
        <w:t xml:space="preserve"> both in terms of analytical and operational focus</w:t>
      </w:r>
      <w:r w:rsidR="00E90C44" w:rsidRPr="00FA6AAC">
        <w:rPr>
          <w:iCs/>
          <w:lang w:val="en-GB"/>
        </w:rPr>
        <w:t xml:space="preserve">. </w:t>
      </w:r>
      <w:r w:rsidR="00CB7588">
        <w:rPr>
          <w:iCs/>
          <w:lang w:val="en-GB"/>
        </w:rPr>
        <w:t>I</w:t>
      </w:r>
      <w:r w:rsidR="00CB7588" w:rsidRPr="002333FA">
        <w:rPr>
          <w:iCs/>
          <w:lang w:val="en-GB"/>
        </w:rPr>
        <w:t>n collaboration with UN</w:t>
      </w:r>
      <w:r w:rsidR="00CB7588" w:rsidRPr="00903E39">
        <w:rPr>
          <w:iCs/>
          <w:lang w:val="en-GB"/>
        </w:rPr>
        <w:t>-</w:t>
      </w:r>
      <w:r w:rsidR="00CB7588" w:rsidRPr="002333FA">
        <w:rPr>
          <w:iCs/>
          <w:lang w:val="en-GB"/>
        </w:rPr>
        <w:t>W</w:t>
      </w:r>
      <w:r w:rsidR="00CB7588" w:rsidRPr="00903E39">
        <w:rPr>
          <w:iCs/>
          <w:lang w:val="en-GB"/>
        </w:rPr>
        <w:t>omen</w:t>
      </w:r>
      <w:r w:rsidR="00CB7588" w:rsidRPr="002333FA">
        <w:rPr>
          <w:iCs/>
          <w:lang w:val="en-GB"/>
        </w:rPr>
        <w:t xml:space="preserve"> and its </w:t>
      </w:r>
      <w:r w:rsidR="00CB7588" w:rsidRPr="00903E39">
        <w:rPr>
          <w:iCs/>
          <w:lang w:val="en-GB"/>
        </w:rPr>
        <w:t>w</w:t>
      </w:r>
      <w:r w:rsidR="00CB7588" w:rsidRPr="002333FA">
        <w:rPr>
          <w:iCs/>
          <w:lang w:val="en-GB"/>
        </w:rPr>
        <w:t xml:space="preserve">omen’s </w:t>
      </w:r>
      <w:r w:rsidR="00CB7588" w:rsidRPr="00903E39">
        <w:rPr>
          <w:iCs/>
          <w:lang w:val="en-GB"/>
        </w:rPr>
        <w:t>e</w:t>
      </w:r>
      <w:r w:rsidR="00CB7588" w:rsidRPr="002333FA">
        <w:rPr>
          <w:iCs/>
          <w:lang w:val="en-GB"/>
        </w:rPr>
        <w:t xml:space="preserve">mpowerment </w:t>
      </w:r>
      <w:r w:rsidR="00CB7588" w:rsidRPr="00903E39">
        <w:rPr>
          <w:iCs/>
          <w:lang w:val="en-GB"/>
        </w:rPr>
        <w:t>p</w:t>
      </w:r>
      <w:r w:rsidR="00CB7588" w:rsidRPr="002333FA">
        <w:rPr>
          <w:iCs/>
          <w:lang w:val="en-GB"/>
        </w:rPr>
        <w:t>rinciple</w:t>
      </w:r>
      <w:r w:rsidR="00CB7588" w:rsidRPr="00903E39">
        <w:rPr>
          <w:iCs/>
          <w:lang w:val="en-GB"/>
        </w:rPr>
        <w:t>s</w:t>
      </w:r>
      <w:r w:rsidR="00CB7588">
        <w:rPr>
          <w:iCs/>
          <w:lang w:val="en-GB"/>
        </w:rPr>
        <w:t xml:space="preserve">, </w:t>
      </w:r>
      <w:r w:rsidR="00E07ADE" w:rsidRPr="00FA6AAC">
        <w:rPr>
          <w:iCs/>
          <w:lang w:val="en-GB"/>
        </w:rPr>
        <w:t>UNDP will provide t</w:t>
      </w:r>
      <w:r w:rsidR="00E90C44" w:rsidRPr="00FA6AAC">
        <w:rPr>
          <w:iCs/>
          <w:lang w:val="en-GB"/>
        </w:rPr>
        <w:t>echnical support to the Institute for Women’s Affairs</w:t>
      </w:r>
      <w:r w:rsidR="00625205" w:rsidRPr="00FA6AAC">
        <w:rPr>
          <w:iCs/>
          <w:lang w:val="en-GB"/>
        </w:rPr>
        <w:t xml:space="preserve"> </w:t>
      </w:r>
      <w:r w:rsidR="00E07ADE" w:rsidRPr="00FA6AAC">
        <w:rPr>
          <w:iCs/>
          <w:lang w:val="en-GB"/>
        </w:rPr>
        <w:t>on</w:t>
      </w:r>
      <w:r w:rsidR="00E90C44" w:rsidRPr="00FA6AAC">
        <w:rPr>
          <w:iCs/>
          <w:lang w:val="en-GB"/>
        </w:rPr>
        <w:t xml:space="preserve"> </w:t>
      </w:r>
      <w:r w:rsidR="00E07ADE" w:rsidRPr="00903E39">
        <w:rPr>
          <w:iCs/>
          <w:lang w:val="en-GB"/>
        </w:rPr>
        <w:t>g</w:t>
      </w:r>
      <w:r w:rsidR="003B2159" w:rsidRPr="00FA6AAC">
        <w:rPr>
          <w:iCs/>
          <w:lang w:val="en-GB"/>
        </w:rPr>
        <w:t xml:space="preserve">ender </w:t>
      </w:r>
      <w:r w:rsidR="00E07ADE" w:rsidRPr="00903E39">
        <w:rPr>
          <w:iCs/>
          <w:lang w:val="en-GB"/>
        </w:rPr>
        <w:t>e</w:t>
      </w:r>
      <w:r w:rsidR="003B2159" w:rsidRPr="00FA6AAC">
        <w:rPr>
          <w:iCs/>
          <w:lang w:val="en-GB"/>
        </w:rPr>
        <w:t xml:space="preserve">quality </w:t>
      </w:r>
      <w:r w:rsidR="00E07ADE" w:rsidRPr="00903E39">
        <w:rPr>
          <w:iCs/>
          <w:lang w:val="en-GB"/>
        </w:rPr>
        <w:t>m</w:t>
      </w:r>
      <w:r w:rsidR="003B2159" w:rsidRPr="00FA6AAC">
        <w:rPr>
          <w:iCs/>
          <w:lang w:val="en-GB"/>
        </w:rPr>
        <w:t xml:space="preserve">anagement </w:t>
      </w:r>
      <w:r w:rsidR="00E07ADE" w:rsidRPr="00903E39">
        <w:rPr>
          <w:iCs/>
          <w:lang w:val="en-GB"/>
        </w:rPr>
        <w:t>s</w:t>
      </w:r>
      <w:r w:rsidR="003B2159" w:rsidRPr="00FA6AAC">
        <w:rPr>
          <w:iCs/>
          <w:lang w:val="en-GB"/>
        </w:rPr>
        <w:t xml:space="preserve">ystems </w:t>
      </w:r>
      <w:r w:rsidR="004C0C9D" w:rsidRPr="00FA6AAC">
        <w:rPr>
          <w:iCs/>
          <w:lang w:val="en-GB"/>
        </w:rPr>
        <w:t>in public and private organizations</w:t>
      </w:r>
      <w:r w:rsidR="003B2159" w:rsidRPr="00FA6AAC">
        <w:rPr>
          <w:iCs/>
          <w:lang w:val="en-GB"/>
        </w:rPr>
        <w:t xml:space="preserve"> </w:t>
      </w:r>
      <w:r w:rsidR="00CB7588">
        <w:rPr>
          <w:iCs/>
          <w:lang w:val="en-GB"/>
        </w:rPr>
        <w:t>seeking to</w:t>
      </w:r>
      <w:r w:rsidR="003B2159" w:rsidRPr="00FA6AAC">
        <w:rPr>
          <w:iCs/>
          <w:lang w:val="en-GB"/>
        </w:rPr>
        <w:t xml:space="preserve"> </w:t>
      </w:r>
      <w:r w:rsidR="00930EB1" w:rsidRPr="00FA6AAC">
        <w:rPr>
          <w:iCs/>
          <w:lang w:val="en-GB"/>
        </w:rPr>
        <w:t xml:space="preserve">obtain </w:t>
      </w:r>
      <w:r w:rsidR="00C02429" w:rsidRPr="00FA6AAC">
        <w:rPr>
          <w:iCs/>
          <w:lang w:val="en-GB"/>
        </w:rPr>
        <w:t xml:space="preserve">the </w:t>
      </w:r>
      <w:r w:rsidR="00E07ADE" w:rsidRPr="00FA6AAC">
        <w:rPr>
          <w:iCs/>
          <w:lang w:val="en-GB"/>
        </w:rPr>
        <w:t>g</w:t>
      </w:r>
      <w:r w:rsidR="00930EB1" w:rsidRPr="00FA6AAC">
        <w:rPr>
          <w:iCs/>
          <w:lang w:val="en-GB"/>
        </w:rPr>
        <w:t>ender</w:t>
      </w:r>
      <w:r w:rsidR="003B2159" w:rsidRPr="00FA6AAC">
        <w:rPr>
          <w:iCs/>
          <w:lang w:val="en-GB"/>
        </w:rPr>
        <w:t xml:space="preserve"> </w:t>
      </w:r>
      <w:r w:rsidR="00E07ADE" w:rsidRPr="00FA6AAC">
        <w:rPr>
          <w:iCs/>
          <w:lang w:val="en-GB"/>
        </w:rPr>
        <w:t>e</w:t>
      </w:r>
      <w:r w:rsidR="004C0C9D" w:rsidRPr="00FA6AAC">
        <w:rPr>
          <w:iCs/>
          <w:lang w:val="en-GB"/>
        </w:rPr>
        <w:t xml:space="preserve">quality </w:t>
      </w:r>
      <w:r w:rsidR="00E07ADE" w:rsidRPr="00FA6AAC">
        <w:rPr>
          <w:iCs/>
          <w:lang w:val="en-GB"/>
        </w:rPr>
        <w:t>s</w:t>
      </w:r>
      <w:r w:rsidR="003B2159" w:rsidRPr="00FA6AAC">
        <w:rPr>
          <w:iCs/>
          <w:lang w:val="en-GB"/>
        </w:rPr>
        <w:t>eal, as a means of bridging the gaps between men and women in the workforce</w:t>
      </w:r>
      <w:r w:rsidR="00632F40" w:rsidRPr="00FA6AAC">
        <w:rPr>
          <w:iCs/>
          <w:lang w:val="en-GB"/>
        </w:rPr>
        <w:t xml:space="preserve">. </w:t>
      </w:r>
      <w:r w:rsidR="003B1238" w:rsidRPr="00FA6AAC">
        <w:rPr>
          <w:iCs/>
          <w:lang w:val="en-GB"/>
        </w:rPr>
        <w:t>A</w:t>
      </w:r>
      <w:r w:rsidR="00632F40" w:rsidRPr="00FA6AAC">
        <w:rPr>
          <w:iCs/>
          <w:lang w:val="en-GB"/>
        </w:rPr>
        <w:t xml:space="preserve">ccompanying national and local institutions in developing </w:t>
      </w:r>
      <w:r w:rsidR="003B2159" w:rsidRPr="00FA6AAC">
        <w:rPr>
          <w:iCs/>
          <w:lang w:val="en-GB"/>
        </w:rPr>
        <w:t>gender policies</w:t>
      </w:r>
      <w:r w:rsidR="00632F40" w:rsidRPr="00FA6AAC">
        <w:rPr>
          <w:iCs/>
          <w:lang w:val="en-GB"/>
        </w:rPr>
        <w:t xml:space="preserve"> and </w:t>
      </w:r>
      <w:r w:rsidR="003B1238" w:rsidRPr="00FA6AAC">
        <w:rPr>
          <w:iCs/>
          <w:lang w:val="en-GB"/>
        </w:rPr>
        <w:t>strategies to promote</w:t>
      </w:r>
      <w:r w:rsidR="00816B65" w:rsidRPr="00FA6AAC">
        <w:rPr>
          <w:iCs/>
          <w:lang w:val="en-GB"/>
        </w:rPr>
        <w:t xml:space="preserve"> gender equality</w:t>
      </w:r>
      <w:r w:rsidR="003B1238" w:rsidRPr="00FA6AAC">
        <w:rPr>
          <w:iCs/>
          <w:lang w:val="en-GB"/>
        </w:rPr>
        <w:t xml:space="preserve"> and </w:t>
      </w:r>
      <w:r w:rsidR="00A33B44" w:rsidRPr="00FA6AAC">
        <w:rPr>
          <w:iCs/>
          <w:lang w:val="en-GB"/>
        </w:rPr>
        <w:t>women’s empowerment</w:t>
      </w:r>
      <w:r w:rsidR="00487594" w:rsidRPr="00FA6AAC">
        <w:rPr>
          <w:iCs/>
          <w:lang w:val="en-GB"/>
        </w:rPr>
        <w:t xml:space="preserve"> </w:t>
      </w:r>
      <w:r w:rsidR="003B1238" w:rsidRPr="00FA6AAC">
        <w:rPr>
          <w:iCs/>
          <w:lang w:val="en-GB"/>
        </w:rPr>
        <w:t>(</w:t>
      </w:r>
      <w:r w:rsidR="00166B9A">
        <w:rPr>
          <w:iCs/>
          <w:lang w:val="en-GB"/>
        </w:rPr>
        <w:t xml:space="preserve">such </w:t>
      </w:r>
      <w:r w:rsidR="003B1238" w:rsidRPr="00FA6AAC">
        <w:rPr>
          <w:iCs/>
          <w:lang w:val="en-GB"/>
        </w:rPr>
        <w:t xml:space="preserve">as the national policy on gender) will be a key </w:t>
      </w:r>
      <w:r w:rsidR="000A4A7B" w:rsidRPr="00FA6AAC">
        <w:rPr>
          <w:iCs/>
          <w:lang w:val="en-GB"/>
        </w:rPr>
        <w:t>focus</w:t>
      </w:r>
      <w:r w:rsidR="00166B9A">
        <w:rPr>
          <w:iCs/>
          <w:lang w:val="en-GB"/>
        </w:rPr>
        <w:t>,</w:t>
      </w:r>
      <w:r w:rsidR="000A4A7B" w:rsidRPr="00FA6AAC">
        <w:rPr>
          <w:iCs/>
          <w:lang w:val="en-GB"/>
        </w:rPr>
        <w:t xml:space="preserve"> with</w:t>
      </w:r>
      <w:r w:rsidR="003B1238" w:rsidRPr="00FA6AAC">
        <w:rPr>
          <w:iCs/>
          <w:lang w:val="en-GB"/>
        </w:rPr>
        <w:t xml:space="preserve"> </w:t>
      </w:r>
      <w:r w:rsidR="00166B9A">
        <w:rPr>
          <w:iCs/>
          <w:lang w:val="en-GB"/>
        </w:rPr>
        <w:t xml:space="preserve">an </w:t>
      </w:r>
      <w:r w:rsidR="003B1238" w:rsidRPr="00FA6AAC">
        <w:rPr>
          <w:iCs/>
          <w:lang w:val="en-GB"/>
        </w:rPr>
        <w:t xml:space="preserve">emphasis on attitudinal and behavioral change and institutional accountability. </w:t>
      </w:r>
      <w:r w:rsidR="008D1B4F" w:rsidRPr="00FA6AAC">
        <w:rPr>
          <w:iCs/>
          <w:lang w:val="en-GB"/>
        </w:rPr>
        <w:t>Within the work with excluded groups, emphasis on indigenous women</w:t>
      </w:r>
      <w:r w:rsidR="00166B9A">
        <w:rPr>
          <w:iCs/>
          <w:lang w:val="en-GB"/>
        </w:rPr>
        <w:t>’s</w:t>
      </w:r>
      <w:r w:rsidR="008D1B4F" w:rsidRPr="00FA6AAC">
        <w:rPr>
          <w:iCs/>
          <w:lang w:val="en-GB"/>
        </w:rPr>
        <w:t xml:space="preserve"> representation and leadership</w:t>
      </w:r>
      <w:r w:rsidR="00166B9A">
        <w:rPr>
          <w:iCs/>
          <w:lang w:val="en-GB"/>
        </w:rPr>
        <w:t>,</w:t>
      </w:r>
      <w:r w:rsidR="008D1B4F" w:rsidRPr="00FA6AAC">
        <w:rPr>
          <w:iCs/>
          <w:lang w:val="en-GB"/>
        </w:rPr>
        <w:t xml:space="preserve"> as well </w:t>
      </w:r>
      <w:r w:rsidR="00166B9A">
        <w:rPr>
          <w:iCs/>
          <w:lang w:val="en-GB"/>
        </w:rPr>
        <w:t xml:space="preserve">the </w:t>
      </w:r>
      <w:r w:rsidR="00166B9A" w:rsidRPr="00856A0A">
        <w:rPr>
          <w:iCs/>
          <w:lang w:val="en-GB"/>
        </w:rPr>
        <w:t>integration</w:t>
      </w:r>
      <w:r w:rsidR="00166B9A" w:rsidRPr="00903E39">
        <w:rPr>
          <w:iCs/>
          <w:lang w:val="en-GB"/>
        </w:rPr>
        <w:t xml:space="preserve"> </w:t>
      </w:r>
      <w:r w:rsidR="008D1B4F" w:rsidRPr="00FA6AAC">
        <w:rPr>
          <w:iCs/>
          <w:lang w:val="en-GB"/>
        </w:rPr>
        <w:t>of women with disabilit</w:t>
      </w:r>
      <w:r w:rsidR="00166B9A">
        <w:rPr>
          <w:iCs/>
          <w:lang w:val="en-GB"/>
        </w:rPr>
        <w:t>ies</w:t>
      </w:r>
      <w:r w:rsidR="008D1B4F" w:rsidRPr="00FA6AAC">
        <w:rPr>
          <w:iCs/>
          <w:lang w:val="en-GB"/>
        </w:rPr>
        <w:t xml:space="preserve"> in</w:t>
      </w:r>
      <w:r w:rsidR="00166B9A">
        <w:rPr>
          <w:iCs/>
          <w:lang w:val="en-GB"/>
        </w:rPr>
        <w:t>to</w:t>
      </w:r>
      <w:r w:rsidR="008D1B4F" w:rsidRPr="00FA6AAC">
        <w:rPr>
          <w:iCs/>
          <w:lang w:val="en-GB"/>
        </w:rPr>
        <w:t xml:space="preserve"> the labo</w:t>
      </w:r>
      <w:r w:rsidR="00166B9A">
        <w:rPr>
          <w:iCs/>
          <w:lang w:val="en-GB"/>
        </w:rPr>
        <w:t>u</w:t>
      </w:r>
      <w:r w:rsidR="008D1B4F" w:rsidRPr="00FA6AAC">
        <w:rPr>
          <w:iCs/>
          <w:lang w:val="en-GB"/>
        </w:rPr>
        <w:t xml:space="preserve">r market and </w:t>
      </w:r>
      <w:r w:rsidR="00166B9A">
        <w:rPr>
          <w:iCs/>
          <w:lang w:val="en-GB"/>
        </w:rPr>
        <w:t xml:space="preserve">the protection of </w:t>
      </w:r>
      <w:r w:rsidR="008D1B4F" w:rsidRPr="00FA6AAC">
        <w:rPr>
          <w:iCs/>
          <w:lang w:val="en-GB"/>
        </w:rPr>
        <w:t>migrant women</w:t>
      </w:r>
      <w:r w:rsidR="00166B9A">
        <w:rPr>
          <w:iCs/>
          <w:lang w:val="en-GB"/>
        </w:rPr>
        <w:t>,</w:t>
      </w:r>
      <w:r w:rsidR="008D1B4F" w:rsidRPr="00FA6AAC">
        <w:rPr>
          <w:iCs/>
          <w:lang w:val="en-GB"/>
        </w:rPr>
        <w:t xml:space="preserve"> will be critical. </w:t>
      </w:r>
    </w:p>
    <w:p w14:paraId="31A2817E" w14:textId="0DA7492E" w:rsidR="00E1729E" w:rsidRPr="00FA6AAC" w:rsidRDefault="00E1729E" w:rsidP="00FA6AAC">
      <w:pPr>
        <w:pStyle w:val="ListParagraph"/>
        <w:tabs>
          <w:tab w:val="left" w:pos="1620"/>
          <w:tab w:val="left" w:pos="1800"/>
        </w:tabs>
        <w:spacing w:after="120"/>
        <w:ind w:left="1166" w:right="720"/>
        <w:jc w:val="both"/>
        <w:rPr>
          <w:iCs/>
          <w:lang w:val="en-GB"/>
        </w:rPr>
      </w:pPr>
      <w:r w:rsidRPr="00FA6AAC">
        <w:rPr>
          <w:iCs/>
          <w:lang w:val="en-GB"/>
        </w:rPr>
        <w:t>17.</w:t>
      </w:r>
      <w:r w:rsidR="004E7E77">
        <w:rPr>
          <w:iCs/>
          <w:lang w:val="en-GB"/>
        </w:rPr>
        <w:tab/>
      </w:r>
      <w:r w:rsidRPr="00FA6AAC">
        <w:rPr>
          <w:iCs/>
          <w:lang w:val="en-GB"/>
        </w:rPr>
        <w:t xml:space="preserve">Strengthening public management and national agreements to ensure good governance </w:t>
      </w:r>
      <w:r w:rsidR="00CB7588">
        <w:rPr>
          <w:iCs/>
          <w:lang w:val="en-GB"/>
        </w:rPr>
        <w:t>is</w:t>
      </w:r>
      <w:r w:rsidR="00CB7588" w:rsidRPr="00FA6AAC">
        <w:rPr>
          <w:iCs/>
          <w:lang w:val="en-GB"/>
        </w:rPr>
        <w:t xml:space="preserve"> </w:t>
      </w:r>
      <w:r w:rsidR="00166B9A">
        <w:rPr>
          <w:iCs/>
          <w:lang w:val="en-GB"/>
        </w:rPr>
        <w:t>essential</w:t>
      </w:r>
      <w:r w:rsidR="00166B9A" w:rsidRPr="00FA6AAC">
        <w:rPr>
          <w:iCs/>
          <w:lang w:val="en-GB"/>
        </w:rPr>
        <w:t xml:space="preserve"> </w:t>
      </w:r>
      <w:r w:rsidR="00166B9A">
        <w:rPr>
          <w:iCs/>
          <w:lang w:val="en-GB"/>
        </w:rPr>
        <w:t>to</w:t>
      </w:r>
      <w:r w:rsidRPr="00FA6AAC">
        <w:rPr>
          <w:iCs/>
          <w:lang w:val="en-GB"/>
        </w:rPr>
        <w:t xml:space="preserve"> inclusive development in Costa Rica. This is a clear niche for UNDP and a strategic position at </w:t>
      </w:r>
      <w:r w:rsidR="00166B9A">
        <w:rPr>
          <w:iCs/>
          <w:lang w:val="en-GB"/>
        </w:rPr>
        <w:t xml:space="preserve">the </w:t>
      </w:r>
      <w:r w:rsidRPr="00FA6AAC">
        <w:rPr>
          <w:iCs/>
          <w:lang w:val="en-GB"/>
        </w:rPr>
        <w:t xml:space="preserve">country level. UNDP has </w:t>
      </w:r>
      <w:r w:rsidR="00166B9A">
        <w:rPr>
          <w:iCs/>
          <w:lang w:val="en-GB"/>
        </w:rPr>
        <w:t>built</w:t>
      </w:r>
      <w:r w:rsidRPr="00FA6AAC">
        <w:rPr>
          <w:iCs/>
          <w:lang w:val="en-GB"/>
        </w:rPr>
        <w:t xml:space="preserve"> expertise </w:t>
      </w:r>
      <w:r w:rsidR="00166B9A">
        <w:rPr>
          <w:iCs/>
          <w:lang w:val="en-GB"/>
        </w:rPr>
        <w:t>i</w:t>
      </w:r>
      <w:r w:rsidRPr="00FA6AAC">
        <w:rPr>
          <w:iCs/>
          <w:lang w:val="en-GB"/>
        </w:rPr>
        <w:t>n develop</w:t>
      </w:r>
      <w:r w:rsidR="00166B9A">
        <w:rPr>
          <w:iCs/>
          <w:lang w:val="en-GB"/>
        </w:rPr>
        <w:t>ing</w:t>
      </w:r>
      <w:r w:rsidRPr="00FA6AAC">
        <w:rPr>
          <w:iCs/>
          <w:lang w:val="en-GB"/>
        </w:rPr>
        <w:t xml:space="preserve"> and strengthening</w:t>
      </w:r>
      <w:r w:rsidR="008C280C" w:rsidRPr="00FA6AAC">
        <w:rPr>
          <w:iCs/>
          <w:lang w:val="en-GB"/>
        </w:rPr>
        <w:t xml:space="preserve"> </w:t>
      </w:r>
      <w:r w:rsidRPr="00FA6AAC">
        <w:rPr>
          <w:iCs/>
          <w:lang w:val="en-GB"/>
        </w:rPr>
        <w:t xml:space="preserve">national capacities </w:t>
      </w:r>
      <w:r w:rsidR="00166B9A">
        <w:rPr>
          <w:iCs/>
          <w:lang w:val="en-GB"/>
        </w:rPr>
        <w:t>to</w:t>
      </w:r>
      <w:r w:rsidRPr="00FA6AAC">
        <w:rPr>
          <w:iCs/>
          <w:lang w:val="en-GB"/>
        </w:rPr>
        <w:t xml:space="preserve"> facilitat</w:t>
      </w:r>
      <w:r w:rsidR="00166B9A">
        <w:rPr>
          <w:iCs/>
          <w:lang w:val="en-GB"/>
        </w:rPr>
        <w:t>e</w:t>
      </w:r>
      <w:r w:rsidRPr="00FA6AAC">
        <w:rPr>
          <w:iCs/>
          <w:lang w:val="en-GB"/>
        </w:rPr>
        <w:t xml:space="preserve"> participatory and inclusive public policymaking and monitoring, and </w:t>
      </w:r>
      <w:r w:rsidR="00166B9A" w:rsidRPr="00FA6AAC">
        <w:rPr>
          <w:iCs/>
          <w:lang w:val="en-GB"/>
        </w:rPr>
        <w:t>t</w:t>
      </w:r>
      <w:r w:rsidR="00166B9A">
        <w:rPr>
          <w:iCs/>
          <w:lang w:val="en-GB"/>
        </w:rPr>
        <w:t>o</w:t>
      </w:r>
      <w:r w:rsidR="00166B9A" w:rsidRPr="00FA6AAC">
        <w:rPr>
          <w:iCs/>
          <w:lang w:val="en-GB"/>
        </w:rPr>
        <w:t xml:space="preserve"> </w:t>
      </w:r>
      <w:r w:rsidRPr="00FA6AAC">
        <w:rPr>
          <w:iCs/>
          <w:lang w:val="en-GB"/>
        </w:rPr>
        <w:t xml:space="preserve">implement dialogue platforms. Instruments and mechanisms to facilitate dialogue </w:t>
      </w:r>
      <w:r w:rsidR="00166B9A">
        <w:rPr>
          <w:iCs/>
          <w:lang w:val="en-GB"/>
        </w:rPr>
        <w:t xml:space="preserve">will </w:t>
      </w:r>
      <w:r w:rsidRPr="00FA6AAC">
        <w:rPr>
          <w:iCs/>
          <w:lang w:val="en-GB"/>
        </w:rPr>
        <w:t>includ</w:t>
      </w:r>
      <w:r w:rsidR="00166B9A">
        <w:rPr>
          <w:iCs/>
          <w:lang w:val="en-GB"/>
        </w:rPr>
        <w:t>e</w:t>
      </w:r>
      <w:r w:rsidRPr="00FA6AAC">
        <w:rPr>
          <w:iCs/>
          <w:lang w:val="en-GB"/>
        </w:rPr>
        <w:t xml:space="preserve"> </w:t>
      </w:r>
      <w:r w:rsidR="00166B9A">
        <w:rPr>
          <w:iCs/>
          <w:lang w:val="en-GB"/>
        </w:rPr>
        <w:t xml:space="preserve">the participation of </w:t>
      </w:r>
      <w:r w:rsidRPr="00FA6AAC">
        <w:rPr>
          <w:iCs/>
          <w:lang w:val="en-GB"/>
        </w:rPr>
        <w:t>civil society and excluded groups to support the construction of multi</w:t>
      </w:r>
      <w:r w:rsidR="00166B9A">
        <w:rPr>
          <w:iCs/>
          <w:lang w:val="en-GB"/>
        </w:rPr>
        <w:t>-</w:t>
      </w:r>
      <w:r w:rsidRPr="00FA6AAC">
        <w:rPr>
          <w:iCs/>
          <w:lang w:val="en-GB"/>
        </w:rPr>
        <w:t>sector agreements toward</w:t>
      </w:r>
      <w:r w:rsidR="00166B9A">
        <w:rPr>
          <w:iCs/>
          <w:lang w:val="en-GB"/>
        </w:rPr>
        <w:t>s</w:t>
      </w:r>
      <w:r w:rsidRPr="00FA6AAC">
        <w:rPr>
          <w:iCs/>
          <w:lang w:val="en-GB"/>
        </w:rPr>
        <w:t xml:space="preserve"> achieving the </w:t>
      </w:r>
      <w:r w:rsidR="00166B9A">
        <w:rPr>
          <w:iCs/>
          <w:lang w:val="en-GB"/>
        </w:rPr>
        <w:t>sustainable development goal</w:t>
      </w:r>
      <w:r w:rsidR="00166B9A" w:rsidRPr="00FA6AAC">
        <w:rPr>
          <w:iCs/>
          <w:lang w:val="en-GB"/>
        </w:rPr>
        <w:t>s</w:t>
      </w:r>
      <w:r w:rsidRPr="00FA6AAC">
        <w:rPr>
          <w:iCs/>
          <w:lang w:val="en-GB"/>
        </w:rPr>
        <w:t xml:space="preserve">, and to promote actions related to </w:t>
      </w:r>
      <w:r w:rsidR="00166B9A">
        <w:rPr>
          <w:iCs/>
          <w:lang w:val="en-GB"/>
        </w:rPr>
        <w:t>goal</w:t>
      </w:r>
      <w:r w:rsidR="00166B9A" w:rsidRPr="00FA6AAC">
        <w:rPr>
          <w:iCs/>
          <w:lang w:val="en-GB"/>
        </w:rPr>
        <w:t xml:space="preserve">s </w:t>
      </w:r>
      <w:r w:rsidRPr="00FA6AAC">
        <w:rPr>
          <w:iCs/>
          <w:lang w:val="en-GB"/>
        </w:rPr>
        <w:t>1, 5, 6, 10, 13 and 16. Th</w:t>
      </w:r>
      <w:r w:rsidR="00CB7588">
        <w:rPr>
          <w:iCs/>
          <w:lang w:val="en-GB"/>
        </w:rPr>
        <w:t>o</w:t>
      </w:r>
      <w:r w:rsidRPr="00FA6AAC">
        <w:rPr>
          <w:iCs/>
          <w:lang w:val="en-GB"/>
        </w:rPr>
        <w:t xml:space="preserve">se initiatives will be led by </w:t>
      </w:r>
      <w:r w:rsidR="00166B9A">
        <w:rPr>
          <w:iCs/>
          <w:lang w:val="en-GB"/>
        </w:rPr>
        <w:t xml:space="preserve">the </w:t>
      </w:r>
      <w:r w:rsidR="002D5525">
        <w:rPr>
          <w:iCs/>
          <w:lang w:val="en-GB"/>
        </w:rPr>
        <w:t>relevant ministries</w:t>
      </w:r>
      <w:r w:rsidRPr="00FA6AAC">
        <w:rPr>
          <w:iCs/>
          <w:lang w:val="en-GB"/>
        </w:rPr>
        <w:t xml:space="preserve">, each providing its own technical expertise. </w:t>
      </w:r>
      <w:r w:rsidR="002D5525">
        <w:rPr>
          <w:iCs/>
          <w:lang w:val="en-GB"/>
        </w:rPr>
        <w:t>S</w:t>
      </w:r>
      <w:r w:rsidRPr="00FA6AAC">
        <w:rPr>
          <w:iCs/>
          <w:lang w:val="en-GB"/>
        </w:rPr>
        <w:t xml:space="preserve">ynergies will be generated with </w:t>
      </w:r>
      <w:r w:rsidR="004E7E77" w:rsidRPr="00856A0A">
        <w:rPr>
          <w:iCs/>
          <w:lang w:val="en-GB"/>
        </w:rPr>
        <w:t>UNFPA,</w:t>
      </w:r>
      <w:r w:rsidR="004E7E77">
        <w:rPr>
          <w:iCs/>
          <w:lang w:val="en-GB"/>
        </w:rPr>
        <w:t xml:space="preserve"> the </w:t>
      </w:r>
      <w:r w:rsidR="004E7E77" w:rsidRPr="00FA6AAC">
        <w:rPr>
          <w:iCs/>
          <w:lang w:val="en-GB"/>
        </w:rPr>
        <w:t>Office of the United</w:t>
      </w:r>
      <w:r w:rsidR="00425442" w:rsidRPr="00903E39">
        <w:rPr>
          <w:iCs/>
          <w:lang w:val="en-GB"/>
        </w:rPr>
        <w:t xml:space="preserve"> </w:t>
      </w:r>
      <w:r w:rsidR="004E7E77" w:rsidRPr="00FA6AAC">
        <w:rPr>
          <w:iCs/>
          <w:lang w:val="en-GB"/>
        </w:rPr>
        <w:t>Nations High Commissioner for Refugees</w:t>
      </w:r>
      <w:r w:rsidR="004E7E77" w:rsidRPr="00856A0A">
        <w:rPr>
          <w:iCs/>
          <w:lang w:val="en-GB"/>
        </w:rPr>
        <w:t xml:space="preserve"> </w:t>
      </w:r>
      <w:r w:rsidR="004E7E77">
        <w:rPr>
          <w:iCs/>
          <w:lang w:val="en-GB"/>
        </w:rPr>
        <w:t>(</w:t>
      </w:r>
      <w:r w:rsidR="004E7E77" w:rsidRPr="00856A0A">
        <w:rPr>
          <w:iCs/>
          <w:lang w:val="en-GB"/>
        </w:rPr>
        <w:t>UNHCR</w:t>
      </w:r>
      <w:r w:rsidR="004E7E77">
        <w:rPr>
          <w:iCs/>
          <w:lang w:val="en-GB"/>
        </w:rPr>
        <w:t>),</w:t>
      </w:r>
      <w:r w:rsidR="004E7E77" w:rsidRPr="00856A0A">
        <w:rPr>
          <w:iCs/>
          <w:lang w:val="en-GB"/>
        </w:rPr>
        <w:t xml:space="preserve"> </w:t>
      </w:r>
      <w:r w:rsidRPr="00FA6AAC">
        <w:rPr>
          <w:iCs/>
          <w:lang w:val="en-GB"/>
        </w:rPr>
        <w:t xml:space="preserve">UNICEF and </w:t>
      </w:r>
      <w:r w:rsidR="002D5525">
        <w:rPr>
          <w:iCs/>
          <w:lang w:val="en-GB"/>
        </w:rPr>
        <w:t>the International Labour Organization (</w:t>
      </w:r>
      <w:r w:rsidRPr="00FA6AAC">
        <w:rPr>
          <w:iCs/>
          <w:lang w:val="en-GB"/>
        </w:rPr>
        <w:t>ILO</w:t>
      </w:r>
      <w:r w:rsidR="002D5525">
        <w:rPr>
          <w:iCs/>
          <w:lang w:val="en-GB"/>
        </w:rPr>
        <w:t>)</w:t>
      </w:r>
      <w:r w:rsidRPr="00FA6AAC">
        <w:rPr>
          <w:iCs/>
          <w:lang w:val="en-GB"/>
        </w:rPr>
        <w:t xml:space="preserve"> to ensure that international human rights commitments are </w:t>
      </w:r>
      <w:r w:rsidR="004E7E77">
        <w:rPr>
          <w:iCs/>
          <w:lang w:val="en-GB"/>
        </w:rPr>
        <w:t xml:space="preserve">properly </w:t>
      </w:r>
      <w:r w:rsidRPr="00FA6AAC">
        <w:rPr>
          <w:iCs/>
          <w:lang w:val="en-GB"/>
        </w:rPr>
        <w:t>positioned. Private sector organizations will also be involved</w:t>
      </w:r>
      <w:r w:rsidR="00282FEA">
        <w:rPr>
          <w:iCs/>
          <w:lang w:val="en-GB"/>
        </w:rPr>
        <w:t>,</w:t>
      </w:r>
      <w:r w:rsidRPr="00FA6AAC">
        <w:rPr>
          <w:iCs/>
          <w:lang w:val="en-GB"/>
        </w:rPr>
        <w:t xml:space="preserve"> </w:t>
      </w:r>
      <w:r w:rsidR="00282FEA">
        <w:rPr>
          <w:iCs/>
          <w:lang w:val="en-GB"/>
        </w:rPr>
        <w:t xml:space="preserve">as will </w:t>
      </w:r>
      <w:r w:rsidRPr="00FA6AAC">
        <w:rPr>
          <w:iCs/>
          <w:lang w:val="en-GB"/>
        </w:rPr>
        <w:t xml:space="preserve">civil society, ensuring a diversity of voices and offering a space for those groups to report on advances </w:t>
      </w:r>
      <w:r w:rsidR="00CB7588">
        <w:rPr>
          <w:iCs/>
          <w:lang w:val="en-GB"/>
        </w:rPr>
        <w:t>in</w:t>
      </w:r>
      <w:r w:rsidR="00CB7588" w:rsidRPr="00FA6AAC">
        <w:rPr>
          <w:iCs/>
          <w:lang w:val="en-GB"/>
        </w:rPr>
        <w:t xml:space="preserve"> </w:t>
      </w:r>
      <w:r w:rsidRPr="00FA6AAC">
        <w:rPr>
          <w:iCs/>
          <w:lang w:val="en-GB"/>
        </w:rPr>
        <w:t xml:space="preserve">the </w:t>
      </w:r>
      <w:r w:rsidR="004E7E77">
        <w:rPr>
          <w:iCs/>
          <w:lang w:val="en-GB"/>
        </w:rPr>
        <w:t>n</w:t>
      </w:r>
      <w:r w:rsidRPr="00FA6AAC">
        <w:rPr>
          <w:iCs/>
          <w:lang w:val="en-GB"/>
        </w:rPr>
        <w:t xml:space="preserve">ational </w:t>
      </w:r>
      <w:r w:rsidR="004E7E77">
        <w:rPr>
          <w:iCs/>
          <w:lang w:val="en-GB"/>
        </w:rPr>
        <w:t>sustainable development goal</w:t>
      </w:r>
      <w:r w:rsidR="004E7E77" w:rsidRPr="00FA6AAC">
        <w:rPr>
          <w:iCs/>
          <w:lang w:val="en-GB"/>
        </w:rPr>
        <w:t xml:space="preserve">s </w:t>
      </w:r>
      <w:r w:rsidR="004E7E77">
        <w:rPr>
          <w:iCs/>
          <w:lang w:val="en-GB"/>
        </w:rPr>
        <w:t>p</w:t>
      </w:r>
      <w:r w:rsidRPr="00FA6AAC">
        <w:rPr>
          <w:iCs/>
          <w:lang w:val="en-GB"/>
        </w:rPr>
        <w:t xml:space="preserve">act and </w:t>
      </w:r>
      <w:r w:rsidR="004E7E77">
        <w:rPr>
          <w:iCs/>
          <w:lang w:val="en-GB"/>
        </w:rPr>
        <w:t xml:space="preserve">to </w:t>
      </w:r>
      <w:r w:rsidRPr="00FA6AAC">
        <w:rPr>
          <w:iCs/>
          <w:lang w:val="en-GB"/>
        </w:rPr>
        <w:t xml:space="preserve">strengthen new alliances. </w:t>
      </w:r>
      <w:r w:rsidR="004E7E77">
        <w:rPr>
          <w:iCs/>
          <w:lang w:val="en-GB"/>
        </w:rPr>
        <w:t>P</w:t>
      </w:r>
      <w:r w:rsidRPr="00FA6AAC">
        <w:rPr>
          <w:iCs/>
          <w:lang w:val="en-GB"/>
        </w:rPr>
        <w:t>ilot experiences will be promoted in results-based planning and budgeting to develop a work methodology that can be replicated in both social and environmental sectors</w:t>
      </w:r>
      <w:r w:rsidR="004E7E77">
        <w:rPr>
          <w:iCs/>
          <w:lang w:val="en-GB"/>
        </w:rPr>
        <w:t>,</w:t>
      </w:r>
      <w:r w:rsidRPr="00FA6AAC">
        <w:rPr>
          <w:iCs/>
          <w:lang w:val="en-GB"/>
        </w:rPr>
        <w:t xml:space="preserve"> with </w:t>
      </w:r>
      <w:r w:rsidR="004E7E77">
        <w:rPr>
          <w:iCs/>
          <w:lang w:val="en-GB"/>
        </w:rPr>
        <w:t xml:space="preserve">a </w:t>
      </w:r>
      <w:r w:rsidRPr="00FA6AAC">
        <w:rPr>
          <w:iCs/>
          <w:lang w:val="en-GB"/>
        </w:rPr>
        <w:t>gender focus.</w:t>
      </w:r>
    </w:p>
    <w:p w14:paraId="5B000426" w14:textId="662F7D8D" w:rsidR="00F9688C" w:rsidRDefault="003B6081" w:rsidP="00FA6AAC">
      <w:pPr>
        <w:pStyle w:val="ListParagraph"/>
        <w:tabs>
          <w:tab w:val="left" w:pos="1620"/>
          <w:tab w:val="left" w:pos="1800"/>
        </w:tabs>
        <w:spacing w:after="120"/>
        <w:ind w:left="1166" w:right="720"/>
        <w:jc w:val="both"/>
        <w:rPr>
          <w:b/>
          <w:lang w:val="en-GB"/>
        </w:rPr>
      </w:pPr>
      <w:r w:rsidRPr="00856A0A">
        <w:rPr>
          <w:b/>
          <w:iCs/>
          <w:color w:val="000000"/>
          <w:lang w:val="en-GB"/>
        </w:rPr>
        <w:t>Capacities for inclusive and sustainable development with a focus on environmental sustainability</w:t>
      </w:r>
    </w:p>
    <w:p w14:paraId="2AABFC80" w14:textId="7969FF21" w:rsidR="00203D1D" w:rsidRPr="00FA6AAC" w:rsidRDefault="00DC27B3" w:rsidP="00FA6AAC">
      <w:pPr>
        <w:pStyle w:val="ListParagraph"/>
        <w:tabs>
          <w:tab w:val="left" w:pos="1620"/>
          <w:tab w:val="left" w:pos="1800"/>
        </w:tabs>
        <w:spacing w:after="120"/>
        <w:ind w:left="1166" w:right="720"/>
        <w:jc w:val="both"/>
        <w:rPr>
          <w:lang w:val="en-GB"/>
        </w:rPr>
      </w:pPr>
      <w:r w:rsidRPr="00FA6AAC">
        <w:rPr>
          <w:iCs/>
          <w:color w:val="000000"/>
          <w:lang w:val="en-GB"/>
        </w:rPr>
        <w:t>1</w:t>
      </w:r>
      <w:r w:rsidR="001F393C" w:rsidRPr="00FA6AAC">
        <w:rPr>
          <w:iCs/>
          <w:color w:val="000000"/>
          <w:lang w:val="en-GB"/>
        </w:rPr>
        <w:t>8</w:t>
      </w:r>
      <w:r w:rsidR="003B2159" w:rsidRPr="00FA6AAC">
        <w:rPr>
          <w:iCs/>
          <w:color w:val="000000"/>
          <w:lang w:val="en-GB"/>
        </w:rPr>
        <w:t>.</w:t>
      </w:r>
      <w:r w:rsidR="004E7E77">
        <w:rPr>
          <w:iCs/>
          <w:color w:val="000000"/>
          <w:lang w:val="en-GB"/>
        </w:rPr>
        <w:tab/>
      </w:r>
      <w:r w:rsidR="0061783D" w:rsidRPr="00FA6AAC">
        <w:rPr>
          <w:lang w:val="en-GB"/>
        </w:rPr>
        <w:t>Strengthening</w:t>
      </w:r>
      <w:r w:rsidR="006434CA" w:rsidRPr="00FA6AAC">
        <w:rPr>
          <w:lang w:val="en-GB"/>
        </w:rPr>
        <w:t xml:space="preserve"> the </w:t>
      </w:r>
      <w:r w:rsidR="00425442" w:rsidRPr="00856A0A">
        <w:rPr>
          <w:lang w:val="en-GB"/>
        </w:rPr>
        <w:t xml:space="preserve">capacities </w:t>
      </w:r>
      <w:r w:rsidR="00425442">
        <w:rPr>
          <w:lang w:val="en-GB"/>
        </w:rPr>
        <w:t xml:space="preserve">of </w:t>
      </w:r>
      <w:r w:rsidR="006434CA" w:rsidRPr="00FA6AAC">
        <w:rPr>
          <w:lang w:val="en-GB"/>
        </w:rPr>
        <w:t>national and local institutions to manage</w:t>
      </w:r>
      <w:r w:rsidR="006C4D99" w:rsidRPr="00FA6AAC">
        <w:rPr>
          <w:lang w:val="en-GB"/>
        </w:rPr>
        <w:t xml:space="preserve"> inclusive</w:t>
      </w:r>
      <w:r w:rsidR="00425442">
        <w:rPr>
          <w:lang w:val="en-GB"/>
        </w:rPr>
        <w:t>,</w:t>
      </w:r>
      <w:r w:rsidR="0061783D" w:rsidRPr="00FA6AAC">
        <w:rPr>
          <w:lang w:val="en-GB"/>
        </w:rPr>
        <w:t xml:space="preserve"> </w:t>
      </w:r>
      <w:r w:rsidR="006434CA" w:rsidRPr="00FA6AAC">
        <w:rPr>
          <w:lang w:val="en-GB"/>
        </w:rPr>
        <w:t>sustainable</w:t>
      </w:r>
      <w:r w:rsidR="00425442">
        <w:rPr>
          <w:lang w:val="en-GB"/>
        </w:rPr>
        <w:t xml:space="preserve"> </w:t>
      </w:r>
      <w:r w:rsidR="00425442" w:rsidRPr="00856A0A">
        <w:rPr>
          <w:lang w:val="en-GB"/>
        </w:rPr>
        <w:t>and</w:t>
      </w:r>
      <w:r w:rsidR="00425442">
        <w:rPr>
          <w:lang w:val="en-GB"/>
        </w:rPr>
        <w:t xml:space="preserve"> results-based</w:t>
      </w:r>
      <w:r w:rsidR="006434CA" w:rsidRPr="00FA6AAC">
        <w:rPr>
          <w:lang w:val="en-GB"/>
        </w:rPr>
        <w:t xml:space="preserve"> growth</w:t>
      </w:r>
      <w:r w:rsidR="0061783D" w:rsidRPr="00FA6AAC">
        <w:rPr>
          <w:lang w:val="en-GB"/>
        </w:rPr>
        <w:t xml:space="preserve"> </w:t>
      </w:r>
      <w:r w:rsidR="001C10B5" w:rsidRPr="00FA6AAC">
        <w:rPr>
          <w:lang w:val="en-GB"/>
        </w:rPr>
        <w:t xml:space="preserve">is </w:t>
      </w:r>
      <w:r w:rsidR="006C4D99" w:rsidRPr="00FA6AAC">
        <w:rPr>
          <w:lang w:val="en-GB"/>
        </w:rPr>
        <w:t xml:space="preserve">critical </w:t>
      </w:r>
      <w:r w:rsidR="001C10B5" w:rsidRPr="00FA6AAC">
        <w:rPr>
          <w:lang w:val="en-GB"/>
        </w:rPr>
        <w:t>to addressing growing inequality</w:t>
      </w:r>
      <w:r w:rsidR="006C4D99" w:rsidRPr="00FA6AAC">
        <w:rPr>
          <w:lang w:val="en-GB"/>
        </w:rPr>
        <w:t xml:space="preserve">, particularly in </w:t>
      </w:r>
      <w:r w:rsidR="0061783D" w:rsidRPr="00FA6AAC">
        <w:rPr>
          <w:lang w:val="en-GB"/>
        </w:rPr>
        <w:t xml:space="preserve">water conservation, sustainable agriculture, </w:t>
      </w:r>
      <w:r w:rsidR="00425442" w:rsidRPr="00856A0A">
        <w:rPr>
          <w:lang w:val="en-GB"/>
        </w:rPr>
        <w:t>pollutants</w:t>
      </w:r>
      <w:r w:rsidR="00425442" w:rsidRPr="00903E39">
        <w:rPr>
          <w:lang w:val="en-GB"/>
        </w:rPr>
        <w:t xml:space="preserve"> </w:t>
      </w:r>
      <w:r w:rsidR="006C4D99" w:rsidRPr="00FA6AAC">
        <w:rPr>
          <w:lang w:val="en-GB"/>
        </w:rPr>
        <w:t>reduction</w:t>
      </w:r>
      <w:r w:rsidR="0061783D" w:rsidRPr="00FA6AAC">
        <w:rPr>
          <w:lang w:val="en-GB"/>
        </w:rPr>
        <w:t xml:space="preserve">, </w:t>
      </w:r>
      <w:r w:rsidR="006C4D99" w:rsidRPr="00FA6AAC">
        <w:rPr>
          <w:lang w:val="en-GB"/>
        </w:rPr>
        <w:t xml:space="preserve">and </w:t>
      </w:r>
      <w:r w:rsidR="0061783D" w:rsidRPr="00FA6AAC">
        <w:rPr>
          <w:lang w:val="en-GB"/>
        </w:rPr>
        <w:t>adaptation to climate change</w:t>
      </w:r>
      <w:r w:rsidR="006C4D99" w:rsidRPr="00FA6AAC">
        <w:rPr>
          <w:lang w:val="en-GB"/>
        </w:rPr>
        <w:t>. UNDP will</w:t>
      </w:r>
      <w:r w:rsidR="0061783D" w:rsidRPr="00FA6AAC">
        <w:rPr>
          <w:lang w:val="en-GB"/>
        </w:rPr>
        <w:t xml:space="preserve"> </w:t>
      </w:r>
      <w:r w:rsidR="006C4D99" w:rsidRPr="00FA6AAC">
        <w:rPr>
          <w:lang w:val="en-GB"/>
        </w:rPr>
        <w:t xml:space="preserve">support </w:t>
      </w:r>
      <w:r w:rsidR="0061783D" w:rsidRPr="00FA6AAC">
        <w:rPr>
          <w:lang w:val="en-GB"/>
        </w:rPr>
        <w:t xml:space="preserve">the Government with </w:t>
      </w:r>
      <w:r w:rsidR="00425442">
        <w:rPr>
          <w:lang w:val="en-GB"/>
        </w:rPr>
        <w:t>improv</w:t>
      </w:r>
      <w:r w:rsidR="00425442" w:rsidRPr="00FA6AAC">
        <w:rPr>
          <w:lang w:val="en-GB"/>
        </w:rPr>
        <w:t xml:space="preserve">ed </w:t>
      </w:r>
      <w:r w:rsidR="0061783D" w:rsidRPr="00FA6AAC">
        <w:rPr>
          <w:lang w:val="en-GB"/>
        </w:rPr>
        <w:t xml:space="preserve">information systems, </w:t>
      </w:r>
      <w:r w:rsidR="006C4D99" w:rsidRPr="00FA6AAC">
        <w:rPr>
          <w:lang w:val="en-GB"/>
        </w:rPr>
        <w:t xml:space="preserve">dialogue </w:t>
      </w:r>
      <w:r w:rsidR="0061783D" w:rsidRPr="00FA6AAC">
        <w:rPr>
          <w:lang w:val="en-GB"/>
        </w:rPr>
        <w:t>facilitation and institutional capa</w:t>
      </w:r>
      <w:r w:rsidR="00203D1D" w:rsidRPr="00FA6AAC">
        <w:rPr>
          <w:lang w:val="en-GB"/>
        </w:rPr>
        <w:t>city</w:t>
      </w:r>
      <w:r w:rsidR="00425442">
        <w:rPr>
          <w:lang w:val="en-GB"/>
        </w:rPr>
        <w:t>-</w:t>
      </w:r>
      <w:r w:rsidR="00203D1D" w:rsidRPr="00FA6AAC">
        <w:rPr>
          <w:lang w:val="en-GB"/>
        </w:rPr>
        <w:t xml:space="preserve">building. </w:t>
      </w:r>
    </w:p>
    <w:p w14:paraId="302AB705" w14:textId="70157A83" w:rsidR="003B2159" w:rsidRPr="00FA6AAC" w:rsidRDefault="00203D1D" w:rsidP="00FA6AAC">
      <w:pPr>
        <w:pStyle w:val="ListParagraph"/>
        <w:tabs>
          <w:tab w:val="left" w:pos="1620"/>
          <w:tab w:val="left" w:pos="1800"/>
        </w:tabs>
        <w:spacing w:after="120"/>
        <w:ind w:left="1166" w:right="720"/>
        <w:jc w:val="both"/>
        <w:rPr>
          <w:lang w:val="en-GB"/>
        </w:rPr>
      </w:pPr>
      <w:r w:rsidRPr="00FA6AAC">
        <w:rPr>
          <w:lang w:val="en-GB"/>
        </w:rPr>
        <w:lastRenderedPageBreak/>
        <w:t>1</w:t>
      </w:r>
      <w:r w:rsidR="001F393C" w:rsidRPr="00FA6AAC">
        <w:rPr>
          <w:lang w:val="en-GB"/>
        </w:rPr>
        <w:t>9</w:t>
      </w:r>
      <w:r w:rsidRPr="00FA6AAC">
        <w:rPr>
          <w:lang w:val="en-GB"/>
        </w:rPr>
        <w:t>.</w:t>
      </w:r>
      <w:r w:rsidR="0061783D" w:rsidRPr="00FA6AAC">
        <w:rPr>
          <w:lang w:val="en-GB"/>
        </w:rPr>
        <w:t xml:space="preserve"> </w:t>
      </w:r>
      <w:r w:rsidR="00425442">
        <w:rPr>
          <w:lang w:val="en-GB"/>
        </w:rPr>
        <w:tab/>
      </w:r>
      <w:r w:rsidRPr="00FA6AAC">
        <w:rPr>
          <w:lang w:val="en-GB"/>
        </w:rPr>
        <w:t>C</w:t>
      </w:r>
      <w:r w:rsidR="00C3291F" w:rsidRPr="00FA6AAC">
        <w:rPr>
          <w:lang w:val="en-GB"/>
        </w:rPr>
        <w:t>apacity</w:t>
      </w:r>
      <w:r w:rsidR="00425442">
        <w:rPr>
          <w:lang w:val="en-GB"/>
        </w:rPr>
        <w:t>-</w:t>
      </w:r>
      <w:r w:rsidR="00C3291F" w:rsidRPr="00FA6AAC">
        <w:rPr>
          <w:lang w:val="en-GB"/>
        </w:rPr>
        <w:t xml:space="preserve">building of the </w:t>
      </w:r>
      <w:r w:rsidR="003B2159" w:rsidRPr="00FA6AAC">
        <w:rPr>
          <w:lang w:val="en-GB"/>
        </w:rPr>
        <w:t xml:space="preserve">public sector to tackle challenges </w:t>
      </w:r>
      <w:r w:rsidR="00C3291F" w:rsidRPr="00FA6AAC">
        <w:rPr>
          <w:lang w:val="en-GB"/>
        </w:rPr>
        <w:t>to achiev</w:t>
      </w:r>
      <w:r w:rsidR="00425442">
        <w:rPr>
          <w:lang w:val="en-GB"/>
        </w:rPr>
        <w:t>ing</w:t>
      </w:r>
      <w:r w:rsidR="00C3291F" w:rsidRPr="00FA6AAC">
        <w:rPr>
          <w:lang w:val="en-GB"/>
        </w:rPr>
        <w:t xml:space="preserve"> the </w:t>
      </w:r>
      <w:r w:rsidR="00425442">
        <w:rPr>
          <w:lang w:val="en-GB"/>
        </w:rPr>
        <w:t>sustainable development goal</w:t>
      </w:r>
      <w:r w:rsidR="00425442" w:rsidRPr="00FA6AAC">
        <w:rPr>
          <w:lang w:val="en-GB"/>
        </w:rPr>
        <w:t xml:space="preserve">s </w:t>
      </w:r>
      <w:r w:rsidR="003B2159" w:rsidRPr="00FA6AAC">
        <w:rPr>
          <w:lang w:val="en-GB"/>
        </w:rPr>
        <w:t>in environment</w:t>
      </w:r>
      <w:r w:rsidR="003C64C2" w:rsidRPr="00FA6AAC">
        <w:rPr>
          <w:lang w:val="en-GB"/>
        </w:rPr>
        <w:t>, gender equality and inclusive sustainable cities</w:t>
      </w:r>
      <w:r w:rsidR="003B2159" w:rsidRPr="00FA6AAC">
        <w:rPr>
          <w:lang w:val="en-GB"/>
        </w:rPr>
        <w:t xml:space="preserve"> </w:t>
      </w:r>
      <w:r w:rsidR="009D1844" w:rsidRPr="00FA6AAC">
        <w:rPr>
          <w:lang w:val="en-GB"/>
        </w:rPr>
        <w:t>(</w:t>
      </w:r>
      <w:r w:rsidR="00425442">
        <w:rPr>
          <w:lang w:val="en-GB"/>
        </w:rPr>
        <w:t>goal</w:t>
      </w:r>
      <w:r w:rsidR="00425442" w:rsidRPr="00FA6AAC">
        <w:rPr>
          <w:lang w:val="en-GB"/>
        </w:rPr>
        <w:t xml:space="preserve">s </w:t>
      </w:r>
      <w:r w:rsidR="009D1844" w:rsidRPr="00FA6AAC">
        <w:rPr>
          <w:lang w:val="en-GB"/>
        </w:rPr>
        <w:t>5</w:t>
      </w:r>
      <w:r w:rsidR="00E347D0">
        <w:rPr>
          <w:lang w:val="en-GB"/>
        </w:rPr>
        <w:t xml:space="preserve"> and </w:t>
      </w:r>
      <w:bookmarkStart w:id="0" w:name="_GoBack"/>
      <w:bookmarkEnd w:id="0"/>
      <w:r w:rsidR="009D1844" w:rsidRPr="00FA6AAC">
        <w:rPr>
          <w:lang w:val="en-GB"/>
        </w:rPr>
        <w:t>11)</w:t>
      </w:r>
      <w:r w:rsidRPr="00FA6AAC">
        <w:rPr>
          <w:lang w:val="en-GB"/>
        </w:rPr>
        <w:t xml:space="preserve"> will be emphasized</w:t>
      </w:r>
      <w:r w:rsidR="003B2159" w:rsidRPr="00FA6AAC">
        <w:rPr>
          <w:lang w:val="en-GB"/>
        </w:rPr>
        <w:t xml:space="preserve">. Efforts will </w:t>
      </w:r>
      <w:r w:rsidR="00C3291F" w:rsidRPr="00FA6AAC">
        <w:rPr>
          <w:lang w:val="en-GB"/>
        </w:rPr>
        <w:t xml:space="preserve">focus </w:t>
      </w:r>
      <w:r w:rsidR="003B2159" w:rsidRPr="00FA6AAC">
        <w:rPr>
          <w:lang w:val="en-GB"/>
        </w:rPr>
        <w:t xml:space="preserve">on: </w:t>
      </w:r>
      <w:r w:rsidR="00425442">
        <w:rPr>
          <w:lang w:val="en-GB"/>
        </w:rPr>
        <w:t>building</w:t>
      </w:r>
      <w:r w:rsidR="00425442" w:rsidRPr="00FA6AAC">
        <w:rPr>
          <w:lang w:val="en-GB"/>
        </w:rPr>
        <w:t xml:space="preserve"> </w:t>
      </w:r>
      <w:r w:rsidR="003C64C2" w:rsidRPr="00FA6AAC">
        <w:rPr>
          <w:lang w:val="en-GB"/>
        </w:rPr>
        <w:t xml:space="preserve">inclusive, responsive and responsible </w:t>
      </w:r>
      <w:r w:rsidR="003B2159" w:rsidRPr="00FA6AAC">
        <w:rPr>
          <w:lang w:val="en-GB"/>
        </w:rPr>
        <w:t>national commodities platforms;</w:t>
      </w:r>
      <w:r w:rsidR="003B2159" w:rsidRPr="00FA6AAC">
        <w:rPr>
          <w:iCs/>
          <w:color w:val="000000"/>
          <w:lang w:val="en-GB"/>
        </w:rPr>
        <w:t xml:space="preserve"> </w:t>
      </w:r>
      <w:r w:rsidR="003C64C2" w:rsidRPr="00FA6AAC">
        <w:rPr>
          <w:iCs/>
          <w:color w:val="000000"/>
          <w:lang w:val="en-GB"/>
        </w:rPr>
        <w:t>strengthening water management systems</w:t>
      </w:r>
      <w:r w:rsidR="003B2159" w:rsidRPr="00FA6AAC">
        <w:rPr>
          <w:iCs/>
          <w:color w:val="000000"/>
          <w:lang w:val="en-GB"/>
        </w:rPr>
        <w:t xml:space="preserve"> to</w:t>
      </w:r>
      <w:r w:rsidR="003C64C2" w:rsidRPr="00FA6AAC">
        <w:rPr>
          <w:iCs/>
          <w:color w:val="000000"/>
          <w:lang w:val="en-GB"/>
        </w:rPr>
        <w:t xml:space="preserve"> focus on evidence</w:t>
      </w:r>
      <w:r w:rsidR="00425442">
        <w:rPr>
          <w:iCs/>
          <w:color w:val="000000"/>
          <w:lang w:val="en-GB"/>
        </w:rPr>
        <w:t>-</w:t>
      </w:r>
      <w:r w:rsidR="003C64C2" w:rsidRPr="00FA6AAC">
        <w:rPr>
          <w:iCs/>
          <w:color w:val="000000"/>
          <w:lang w:val="en-GB"/>
        </w:rPr>
        <w:t xml:space="preserve"> and results</w:t>
      </w:r>
      <w:r w:rsidR="00425442">
        <w:rPr>
          <w:iCs/>
          <w:color w:val="000000"/>
          <w:lang w:val="en-GB"/>
        </w:rPr>
        <w:t>-</w:t>
      </w:r>
      <w:r w:rsidR="003C64C2" w:rsidRPr="00FA6AAC">
        <w:rPr>
          <w:iCs/>
          <w:color w:val="000000"/>
          <w:lang w:val="en-GB"/>
        </w:rPr>
        <w:t>based decision</w:t>
      </w:r>
      <w:r w:rsidR="00425442">
        <w:rPr>
          <w:iCs/>
          <w:color w:val="000000"/>
          <w:lang w:val="en-GB"/>
        </w:rPr>
        <w:t>-</w:t>
      </w:r>
      <w:r w:rsidR="003C64C2" w:rsidRPr="00FA6AAC">
        <w:rPr>
          <w:iCs/>
          <w:color w:val="000000"/>
          <w:lang w:val="en-GB"/>
        </w:rPr>
        <w:t xml:space="preserve">making, inclusive </w:t>
      </w:r>
      <w:r w:rsidR="003B2159" w:rsidRPr="00FA6AAC">
        <w:rPr>
          <w:iCs/>
          <w:color w:val="000000"/>
          <w:lang w:val="en-GB"/>
        </w:rPr>
        <w:t>access to water</w:t>
      </w:r>
      <w:r w:rsidR="00425442">
        <w:rPr>
          <w:iCs/>
          <w:color w:val="000000"/>
          <w:lang w:val="en-GB"/>
        </w:rPr>
        <w:t>,</w:t>
      </w:r>
      <w:r w:rsidR="003B2159" w:rsidRPr="00FA6AAC">
        <w:rPr>
          <w:iCs/>
          <w:color w:val="000000"/>
          <w:lang w:val="en-GB"/>
        </w:rPr>
        <w:t xml:space="preserve"> and </w:t>
      </w:r>
      <w:r w:rsidR="003C64C2" w:rsidRPr="00FA6AAC">
        <w:rPr>
          <w:iCs/>
          <w:color w:val="000000"/>
          <w:lang w:val="en-GB"/>
        </w:rPr>
        <w:t xml:space="preserve">community </w:t>
      </w:r>
      <w:r w:rsidR="003B2159" w:rsidRPr="00FA6AAC">
        <w:rPr>
          <w:iCs/>
          <w:color w:val="000000"/>
          <w:lang w:val="en-GB"/>
        </w:rPr>
        <w:t>resilience to climate change</w:t>
      </w:r>
      <w:r w:rsidR="003B2159" w:rsidRPr="00FA6AAC">
        <w:rPr>
          <w:lang w:val="en-GB"/>
        </w:rPr>
        <w:t>; promo</w:t>
      </w:r>
      <w:r w:rsidR="00841A34" w:rsidRPr="00FA6AAC">
        <w:rPr>
          <w:lang w:val="en-GB"/>
        </w:rPr>
        <w:t>ting</w:t>
      </w:r>
      <w:r w:rsidR="003B2159" w:rsidRPr="00FA6AAC">
        <w:rPr>
          <w:lang w:val="en-GB"/>
        </w:rPr>
        <w:t xml:space="preserve"> inclusion of </w:t>
      </w:r>
      <w:r w:rsidR="005A6789">
        <w:rPr>
          <w:lang w:val="en-GB"/>
        </w:rPr>
        <w:t xml:space="preserve">the </w:t>
      </w:r>
      <w:r w:rsidR="003B2159" w:rsidRPr="00FA6AAC">
        <w:rPr>
          <w:lang w:val="en-GB"/>
        </w:rPr>
        <w:t xml:space="preserve">priorities of the </w:t>
      </w:r>
      <w:r w:rsidR="00E40584">
        <w:rPr>
          <w:lang w:val="en-GB"/>
        </w:rPr>
        <w:t>n</w:t>
      </w:r>
      <w:r w:rsidR="003B2159" w:rsidRPr="00FA6AAC">
        <w:rPr>
          <w:lang w:val="en-GB"/>
        </w:rPr>
        <w:t xml:space="preserve">ational </w:t>
      </w:r>
      <w:r w:rsidR="00E40584">
        <w:rPr>
          <w:lang w:val="en-GB"/>
        </w:rPr>
        <w:t>b</w:t>
      </w:r>
      <w:r w:rsidR="003B2159" w:rsidRPr="00FA6AAC">
        <w:rPr>
          <w:lang w:val="en-GB"/>
        </w:rPr>
        <w:t xml:space="preserve">iodiversity </w:t>
      </w:r>
      <w:r w:rsidR="00E40584">
        <w:rPr>
          <w:lang w:val="en-GB"/>
        </w:rPr>
        <w:t>s</w:t>
      </w:r>
      <w:r w:rsidR="003B2159" w:rsidRPr="00FA6AAC">
        <w:rPr>
          <w:lang w:val="en-GB"/>
        </w:rPr>
        <w:t>trategy</w:t>
      </w:r>
      <w:r w:rsidR="00425442">
        <w:rPr>
          <w:lang w:val="en-GB"/>
        </w:rPr>
        <w:t>,</w:t>
      </w:r>
      <w:r w:rsidR="003B2159" w:rsidRPr="00FA6AAC">
        <w:rPr>
          <w:lang w:val="en-GB"/>
        </w:rPr>
        <w:t xml:space="preserve"> 2016-2025</w:t>
      </w:r>
      <w:r w:rsidR="00425442">
        <w:rPr>
          <w:lang w:val="en-GB"/>
        </w:rPr>
        <w:t>,</w:t>
      </w:r>
      <w:r w:rsidR="003B2159" w:rsidRPr="00FA6AAC">
        <w:rPr>
          <w:lang w:val="en-GB"/>
        </w:rPr>
        <w:t xml:space="preserve"> in institutional planning and financing mechanisms; and imp</w:t>
      </w:r>
      <w:r w:rsidR="00841A34" w:rsidRPr="00FA6AAC">
        <w:rPr>
          <w:lang w:val="en-GB"/>
        </w:rPr>
        <w:t>roving</w:t>
      </w:r>
      <w:r w:rsidR="003B2159" w:rsidRPr="00FA6AAC">
        <w:rPr>
          <w:lang w:val="en-GB"/>
        </w:rPr>
        <w:t xml:space="preserve"> controls on entry, substitution and final disposal of controlled chemical substances.</w:t>
      </w:r>
    </w:p>
    <w:p w14:paraId="535811E8" w14:textId="1B209C4A" w:rsidR="003F26F5" w:rsidRPr="00FA6AAC" w:rsidRDefault="001F393C" w:rsidP="00FA6AAC">
      <w:pPr>
        <w:tabs>
          <w:tab w:val="left" w:pos="1620"/>
          <w:tab w:val="left" w:pos="1800"/>
        </w:tabs>
        <w:spacing w:after="120"/>
        <w:ind w:left="1166" w:right="720"/>
        <w:jc w:val="both"/>
        <w:rPr>
          <w:iCs/>
          <w:color w:val="000000"/>
          <w:lang w:val="en-GB"/>
        </w:rPr>
      </w:pPr>
      <w:r w:rsidRPr="00FA6AAC">
        <w:rPr>
          <w:iCs/>
          <w:color w:val="000000"/>
          <w:lang w:val="en-GB"/>
        </w:rPr>
        <w:t>20</w:t>
      </w:r>
      <w:r w:rsidR="00841A34" w:rsidRPr="00FA6AAC">
        <w:rPr>
          <w:iCs/>
          <w:color w:val="000000"/>
          <w:lang w:val="en-GB"/>
        </w:rPr>
        <w:t>.</w:t>
      </w:r>
      <w:r w:rsidR="00F359AB">
        <w:rPr>
          <w:iCs/>
          <w:color w:val="000000"/>
          <w:lang w:val="en-GB"/>
        </w:rPr>
        <w:tab/>
      </w:r>
      <w:r w:rsidR="00841A34" w:rsidRPr="00FA6AAC">
        <w:rPr>
          <w:iCs/>
          <w:color w:val="000000"/>
          <w:lang w:val="en-GB"/>
        </w:rPr>
        <w:t>T</w:t>
      </w:r>
      <w:r w:rsidR="003F26F5" w:rsidRPr="00FA6AAC">
        <w:rPr>
          <w:iCs/>
          <w:color w:val="000000"/>
          <w:lang w:val="en-GB"/>
        </w:rPr>
        <w:t xml:space="preserve">o reduce impacts from export product externalities, support will be provided to develop </w:t>
      </w:r>
      <w:r w:rsidR="00425442" w:rsidRPr="00856A0A">
        <w:rPr>
          <w:iCs/>
          <w:color w:val="000000"/>
          <w:lang w:val="en-GB"/>
        </w:rPr>
        <w:t>inclusive</w:t>
      </w:r>
      <w:r w:rsidR="00425442">
        <w:rPr>
          <w:iCs/>
          <w:color w:val="000000"/>
          <w:lang w:val="en-GB"/>
        </w:rPr>
        <w:t xml:space="preserve"> and responsive</w:t>
      </w:r>
      <w:r w:rsidR="00425442" w:rsidRPr="00856A0A">
        <w:rPr>
          <w:iCs/>
          <w:color w:val="000000"/>
          <w:lang w:val="en-GB"/>
        </w:rPr>
        <w:t xml:space="preserve"> </w:t>
      </w:r>
      <w:r w:rsidR="00425442">
        <w:rPr>
          <w:iCs/>
          <w:color w:val="000000"/>
          <w:lang w:val="en-GB"/>
        </w:rPr>
        <w:t>s</w:t>
      </w:r>
      <w:r w:rsidR="003F26F5" w:rsidRPr="00FA6AAC">
        <w:rPr>
          <w:iCs/>
          <w:color w:val="000000"/>
          <w:lang w:val="en-GB"/>
        </w:rPr>
        <w:t xml:space="preserve">ustainable </w:t>
      </w:r>
      <w:r w:rsidR="00425442">
        <w:rPr>
          <w:iCs/>
          <w:color w:val="000000"/>
          <w:lang w:val="en-GB"/>
        </w:rPr>
        <w:t>c</w:t>
      </w:r>
      <w:r w:rsidR="003F26F5" w:rsidRPr="00FA6AAC">
        <w:rPr>
          <w:iCs/>
          <w:color w:val="000000"/>
          <w:lang w:val="en-GB"/>
        </w:rPr>
        <w:t xml:space="preserve">ommodity </w:t>
      </w:r>
      <w:r w:rsidR="00425442">
        <w:rPr>
          <w:iCs/>
          <w:color w:val="000000"/>
          <w:lang w:val="en-GB"/>
        </w:rPr>
        <w:t>p</w:t>
      </w:r>
      <w:r w:rsidR="003F26F5" w:rsidRPr="00FA6AAC">
        <w:rPr>
          <w:iCs/>
          <w:color w:val="000000"/>
          <w:lang w:val="en-GB"/>
        </w:rPr>
        <w:t xml:space="preserve">roduction and </w:t>
      </w:r>
      <w:r w:rsidR="00425442">
        <w:rPr>
          <w:iCs/>
          <w:color w:val="000000"/>
          <w:lang w:val="en-GB"/>
        </w:rPr>
        <w:t>t</w:t>
      </w:r>
      <w:r w:rsidR="003F26F5" w:rsidRPr="00FA6AAC">
        <w:rPr>
          <w:iCs/>
          <w:color w:val="000000"/>
          <w:lang w:val="en-GB"/>
        </w:rPr>
        <w:t xml:space="preserve">rade </w:t>
      </w:r>
      <w:r w:rsidR="00425442">
        <w:rPr>
          <w:iCs/>
          <w:color w:val="000000"/>
          <w:lang w:val="en-GB"/>
        </w:rPr>
        <w:t>p</w:t>
      </w:r>
      <w:r w:rsidR="003F26F5" w:rsidRPr="00FA6AAC">
        <w:rPr>
          <w:iCs/>
          <w:color w:val="000000"/>
          <w:lang w:val="en-GB"/>
        </w:rPr>
        <w:t xml:space="preserve">latforms </w:t>
      </w:r>
      <w:r w:rsidR="00E51373" w:rsidRPr="00FA6AAC">
        <w:rPr>
          <w:iCs/>
          <w:color w:val="000000"/>
          <w:lang w:val="en-GB"/>
        </w:rPr>
        <w:t xml:space="preserve">to mitigate the externalities of the </w:t>
      </w:r>
      <w:r w:rsidR="003F26F5" w:rsidRPr="00FA6AAC">
        <w:rPr>
          <w:iCs/>
          <w:lang w:val="en-GB"/>
        </w:rPr>
        <w:t>cacao</w:t>
      </w:r>
      <w:r w:rsidR="00903E39">
        <w:rPr>
          <w:iCs/>
          <w:lang w:val="en-GB"/>
        </w:rPr>
        <w:t xml:space="preserve"> and large fish</w:t>
      </w:r>
      <w:r w:rsidR="00E51373" w:rsidRPr="00FA6AAC">
        <w:rPr>
          <w:iCs/>
          <w:lang w:val="en-GB"/>
        </w:rPr>
        <w:t xml:space="preserve"> industries through </w:t>
      </w:r>
      <w:r w:rsidR="003F26F5" w:rsidRPr="00FA6AAC">
        <w:rPr>
          <w:iCs/>
          <w:lang w:val="en-GB"/>
        </w:rPr>
        <w:t>dialogue</w:t>
      </w:r>
      <w:r w:rsidR="00E51373" w:rsidRPr="00FA6AAC">
        <w:rPr>
          <w:iCs/>
          <w:lang w:val="en-GB"/>
        </w:rPr>
        <w:t>s</w:t>
      </w:r>
      <w:r w:rsidR="003F26F5" w:rsidRPr="00FA6AAC">
        <w:rPr>
          <w:iCs/>
          <w:lang w:val="en-GB"/>
        </w:rPr>
        <w:t xml:space="preserve"> </w:t>
      </w:r>
      <w:r w:rsidR="00E51373" w:rsidRPr="00FA6AAC">
        <w:rPr>
          <w:iCs/>
          <w:lang w:val="en-GB"/>
        </w:rPr>
        <w:t xml:space="preserve">that </w:t>
      </w:r>
      <w:r w:rsidR="003F26F5" w:rsidRPr="00FA6AAC">
        <w:rPr>
          <w:iCs/>
          <w:lang w:val="en-GB"/>
        </w:rPr>
        <w:t xml:space="preserve">identify joint solutions </w:t>
      </w:r>
      <w:r w:rsidR="00AE0F79" w:rsidRPr="00FA6AAC">
        <w:rPr>
          <w:iCs/>
          <w:lang w:val="en-GB"/>
        </w:rPr>
        <w:t>to achieve</w:t>
      </w:r>
      <w:r w:rsidR="003F26F5" w:rsidRPr="00FA6AAC">
        <w:rPr>
          <w:iCs/>
          <w:lang w:val="en-GB"/>
        </w:rPr>
        <w:t xml:space="preserve"> the </w:t>
      </w:r>
      <w:r w:rsidR="00903E39">
        <w:rPr>
          <w:iCs/>
          <w:lang w:val="en-GB"/>
        </w:rPr>
        <w:t>goal</w:t>
      </w:r>
      <w:r w:rsidR="00903E39" w:rsidRPr="00FA6AAC">
        <w:rPr>
          <w:iCs/>
          <w:lang w:val="en-GB"/>
        </w:rPr>
        <w:t>s</w:t>
      </w:r>
      <w:r w:rsidR="003F26F5" w:rsidRPr="00FA6AAC">
        <w:rPr>
          <w:iCs/>
          <w:lang w:val="en-GB"/>
        </w:rPr>
        <w:t xml:space="preserve">. </w:t>
      </w:r>
      <w:r w:rsidR="00AE0F79" w:rsidRPr="00FA6AAC">
        <w:rPr>
          <w:iCs/>
          <w:lang w:val="en-GB"/>
        </w:rPr>
        <w:t>Th</w:t>
      </w:r>
      <w:r w:rsidR="00903E39">
        <w:rPr>
          <w:iCs/>
          <w:lang w:val="en-GB"/>
        </w:rPr>
        <w:t>e</w:t>
      </w:r>
      <w:r w:rsidR="00AE0F79" w:rsidRPr="00FA6AAC">
        <w:rPr>
          <w:iCs/>
          <w:lang w:val="en-GB"/>
        </w:rPr>
        <w:t xml:space="preserve"> initiative will be led </w:t>
      </w:r>
      <w:r w:rsidR="001C12FE" w:rsidRPr="00FA6AAC">
        <w:rPr>
          <w:iCs/>
          <w:lang w:val="en-GB"/>
        </w:rPr>
        <w:t xml:space="preserve">by </w:t>
      </w:r>
      <w:r w:rsidR="003F26F5" w:rsidRPr="00FA6AAC">
        <w:rPr>
          <w:iCs/>
          <w:color w:val="000000"/>
          <w:lang w:val="en-GB"/>
        </w:rPr>
        <w:t xml:space="preserve">public </w:t>
      </w:r>
      <w:r w:rsidR="00282FEA">
        <w:rPr>
          <w:iCs/>
          <w:color w:val="000000"/>
          <w:lang w:val="en-GB"/>
        </w:rPr>
        <w:t xml:space="preserve">and private </w:t>
      </w:r>
      <w:r w:rsidR="001C12FE" w:rsidRPr="00FA6AAC">
        <w:rPr>
          <w:iCs/>
          <w:color w:val="000000"/>
          <w:lang w:val="en-GB"/>
        </w:rPr>
        <w:t>institutions</w:t>
      </w:r>
      <w:r w:rsidR="003F26F5" w:rsidRPr="00FA6AAC">
        <w:rPr>
          <w:iCs/>
          <w:color w:val="000000"/>
          <w:lang w:val="en-GB"/>
        </w:rPr>
        <w:t xml:space="preserve"> and </w:t>
      </w:r>
      <w:r w:rsidR="00AE0F79" w:rsidRPr="00FA6AAC">
        <w:rPr>
          <w:iCs/>
          <w:color w:val="000000"/>
          <w:lang w:val="en-GB"/>
        </w:rPr>
        <w:t>chambers of commerce</w:t>
      </w:r>
      <w:r w:rsidR="00F10ACB">
        <w:rPr>
          <w:iCs/>
          <w:color w:val="000000"/>
          <w:lang w:val="en-GB"/>
        </w:rPr>
        <w:t>,</w:t>
      </w:r>
      <w:r w:rsidR="001C12FE" w:rsidRPr="00FA6AAC">
        <w:rPr>
          <w:iCs/>
          <w:color w:val="000000"/>
          <w:lang w:val="en-GB"/>
        </w:rPr>
        <w:t xml:space="preserve"> in collaboration with </w:t>
      </w:r>
      <w:r w:rsidR="00F10ACB">
        <w:rPr>
          <w:iCs/>
          <w:color w:val="000000"/>
          <w:lang w:val="en-GB"/>
        </w:rPr>
        <w:t>the Food and Agriculture Organization (</w:t>
      </w:r>
      <w:r w:rsidR="001C12FE" w:rsidRPr="00FA6AAC">
        <w:rPr>
          <w:iCs/>
          <w:color w:val="000000"/>
          <w:lang w:val="en-GB"/>
        </w:rPr>
        <w:t>FAO</w:t>
      </w:r>
      <w:r w:rsidR="00F10ACB">
        <w:rPr>
          <w:iCs/>
          <w:color w:val="000000"/>
          <w:lang w:val="en-GB"/>
        </w:rPr>
        <w:t>)</w:t>
      </w:r>
      <w:r w:rsidR="001C12FE" w:rsidRPr="00FA6AAC">
        <w:rPr>
          <w:iCs/>
          <w:color w:val="000000"/>
          <w:lang w:val="en-GB"/>
        </w:rPr>
        <w:t xml:space="preserve"> and </w:t>
      </w:r>
      <w:r w:rsidR="00F10ACB">
        <w:rPr>
          <w:iCs/>
          <w:color w:val="000000"/>
          <w:lang w:val="en-GB"/>
        </w:rPr>
        <w:t>the United Nations</w:t>
      </w:r>
      <w:r w:rsidR="00F10ACB" w:rsidRPr="00FA6AAC">
        <w:rPr>
          <w:iCs/>
          <w:color w:val="000000"/>
          <w:lang w:val="en-GB"/>
        </w:rPr>
        <w:t xml:space="preserve"> </w:t>
      </w:r>
      <w:r w:rsidR="007A1FF6" w:rsidRPr="00FA6AAC">
        <w:rPr>
          <w:iCs/>
          <w:color w:val="000000"/>
          <w:lang w:val="en-GB"/>
        </w:rPr>
        <w:t>Environment</w:t>
      </w:r>
      <w:r w:rsidR="00F10ACB">
        <w:rPr>
          <w:iCs/>
          <w:color w:val="000000"/>
          <w:lang w:val="en-GB"/>
        </w:rPr>
        <w:t xml:space="preserve"> Programme (UNEP)</w:t>
      </w:r>
      <w:r w:rsidR="003F26F5" w:rsidRPr="00FA6AAC">
        <w:rPr>
          <w:iCs/>
          <w:color w:val="000000"/>
          <w:lang w:val="en-GB"/>
        </w:rPr>
        <w:t xml:space="preserve">. </w:t>
      </w:r>
    </w:p>
    <w:p w14:paraId="31A968BE" w14:textId="18458BA4" w:rsidR="000A31AC" w:rsidRPr="00FA6AAC" w:rsidRDefault="009C0CCF" w:rsidP="00FA6AAC">
      <w:pPr>
        <w:tabs>
          <w:tab w:val="left" w:pos="1620"/>
          <w:tab w:val="left" w:pos="1800"/>
        </w:tabs>
        <w:spacing w:after="120"/>
        <w:ind w:left="1166" w:right="720"/>
        <w:jc w:val="both"/>
        <w:rPr>
          <w:iCs/>
          <w:lang w:val="en-GB"/>
        </w:rPr>
      </w:pPr>
      <w:r w:rsidRPr="00FA6AAC">
        <w:rPr>
          <w:iCs/>
          <w:color w:val="000000"/>
          <w:lang w:val="en-GB"/>
        </w:rPr>
        <w:t>2</w:t>
      </w:r>
      <w:r w:rsidR="001F393C" w:rsidRPr="00FA6AAC">
        <w:rPr>
          <w:iCs/>
          <w:color w:val="000000"/>
          <w:lang w:val="en-GB"/>
        </w:rPr>
        <w:t>1</w:t>
      </w:r>
      <w:r w:rsidR="003B2159" w:rsidRPr="00FA6AAC">
        <w:rPr>
          <w:iCs/>
          <w:color w:val="000000"/>
          <w:lang w:val="en-GB"/>
        </w:rPr>
        <w:t>.</w:t>
      </w:r>
      <w:r w:rsidR="00F359AB">
        <w:rPr>
          <w:iCs/>
          <w:color w:val="000000"/>
          <w:lang w:val="en-GB"/>
        </w:rPr>
        <w:tab/>
      </w:r>
      <w:r w:rsidR="005A6789">
        <w:rPr>
          <w:iCs/>
          <w:color w:val="000000"/>
          <w:lang w:val="en-GB"/>
        </w:rPr>
        <w:t>I</w:t>
      </w:r>
      <w:r w:rsidR="003B2159" w:rsidRPr="00FA6AAC">
        <w:rPr>
          <w:iCs/>
          <w:color w:val="000000"/>
          <w:lang w:val="en-GB"/>
        </w:rPr>
        <w:t xml:space="preserve">n partnership with </w:t>
      </w:r>
      <w:r w:rsidR="00F10ACB">
        <w:rPr>
          <w:iCs/>
          <w:color w:val="000000"/>
          <w:lang w:val="en-GB"/>
        </w:rPr>
        <w:t>the N</w:t>
      </w:r>
      <w:r w:rsidR="00FA2513" w:rsidRPr="00FA6AAC">
        <w:rPr>
          <w:iCs/>
          <w:color w:val="000000"/>
          <w:lang w:val="en-GB"/>
        </w:rPr>
        <w:t xml:space="preserve">ational </w:t>
      </w:r>
      <w:r w:rsidR="00F10ACB">
        <w:rPr>
          <w:iCs/>
          <w:color w:val="000000"/>
          <w:lang w:val="en-GB"/>
        </w:rPr>
        <w:t>W</w:t>
      </w:r>
      <w:r w:rsidR="00FA2513" w:rsidRPr="00FA6AAC">
        <w:rPr>
          <w:iCs/>
          <w:color w:val="000000"/>
          <w:lang w:val="en-GB"/>
        </w:rPr>
        <w:t xml:space="preserve">ater </w:t>
      </w:r>
      <w:r w:rsidR="004C4A3D" w:rsidRPr="00FA6AAC">
        <w:rPr>
          <w:iCs/>
          <w:color w:val="000000"/>
          <w:lang w:val="en-GB"/>
        </w:rPr>
        <w:t xml:space="preserve">and </w:t>
      </w:r>
      <w:r w:rsidR="00F10ACB">
        <w:rPr>
          <w:iCs/>
          <w:color w:val="000000"/>
          <w:lang w:val="en-GB"/>
        </w:rPr>
        <w:t>S</w:t>
      </w:r>
      <w:r w:rsidR="004C4A3D" w:rsidRPr="00FA6AAC">
        <w:rPr>
          <w:iCs/>
          <w:color w:val="000000"/>
          <w:lang w:val="en-GB"/>
        </w:rPr>
        <w:t xml:space="preserve">ewerage </w:t>
      </w:r>
      <w:r w:rsidR="00F10ACB">
        <w:rPr>
          <w:iCs/>
          <w:color w:val="000000"/>
          <w:lang w:val="en-GB"/>
        </w:rPr>
        <w:t>I</w:t>
      </w:r>
      <w:r w:rsidR="00FA2513" w:rsidRPr="00FA6AAC">
        <w:rPr>
          <w:iCs/>
          <w:color w:val="000000"/>
          <w:lang w:val="en-GB"/>
        </w:rPr>
        <w:t>nstitution</w:t>
      </w:r>
      <w:r w:rsidR="003B2159" w:rsidRPr="00FA6AAC">
        <w:rPr>
          <w:iCs/>
          <w:color w:val="000000"/>
          <w:lang w:val="en-GB"/>
        </w:rPr>
        <w:t xml:space="preserve"> and </w:t>
      </w:r>
      <w:r w:rsidR="00F10ACB">
        <w:rPr>
          <w:iCs/>
          <w:color w:val="000000"/>
          <w:lang w:val="en-GB"/>
        </w:rPr>
        <w:t>the Ministry of Environment and Energy</w:t>
      </w:r>
      <w:r w:rsidR="003B2159" w:rsidRPr="00FA6AAC">
        <w:rPr>
          <w:iCs/>
          <w:color w:val="000000"/>
          <w:lang w:val="en-GB"/>
        </w:rPr>
        <w:t xml:space="preserve">, </w:t>
      </w:r>
      <w:r w:rsidR="004C4A3D" w:rsidRPr="00FA6AAC">
        <w:rPr>
          <w:iCs/>
          <w:color w:val="000000"/>
          <w:lang w:val="en-GB"/>
        </w:rPr>
        <w:t xml:space="preserve">an </w:t>
      </w:r>
      <w:r w:rsidR="005456D5" w:rsidRPr="00FA6AAC">
        <w:rPr>
          <w:iCs/>
          <w:color w:val="000000"/>
          <w:lang w:val="en-GB"/>
        </w:rPr>
        <w:t xml:space="preserve">expansion of an ongoing intervention </w:t>
      </w:r>
      <w:r w:rsidR="00906B17" w:rsidRPr="00FA6AAC">
        <w:rPr>
          <w:iCs/>
          <w:color w:val="000000"/>
          <w:lang w:val="en-GB"/>
        </w:rPr>
        <w:t>is being</w:t>
      </w:r>
      <w:r w:rsidR="003B2159" w:rsidRPr="00FA6AAC">
        <w:rPr>
          <w:iCs/>
          <w:color w:val="000000"/>
          <w:lang w:val="en-GB"/>
        </w:rPr>
        <w:t xml:space="preserve"> developed to provide </w:t>
      </w:r>
      <w:r w:rsidR="005456D5" w:rsidRPr="00FA6AAC">
        <w:rPr>
          <w:iCs/>
          <w:color w:val="000000"/>
          <w:lang w:val="en-GB"/>
        </w:rPr>
        <w:t>community</w:t>
      </w:r>
      <w:r w:rsidR="00F10ACB">
        <w:rPr>
          <w:iCs/>
          <w:color w:val="000000"/>
          <w:lang w:val="en-GB"/>
        </w:rPr>
        <w:t>-</w:t>
      </w:r>
      <w:r w:rsidR="005456D5" w:rsidRPr="00FA6AAC">
        <w:rPr>
          <w:iCs/>
          <w:color w:val="000000"/>
          <w:lang w:val="en-GB"/>
        </w:rPr>
        <w:t xml:space="preserve">based groups </w:t>
      </w:r>
      <w:r w:rsidR="003B2159" w:rsidRPr="00FA6AAC">
        <w:rPr>
          <w:iCs/>
          <w:color w:val="000000"/>
          <w:lang w:val="en-GB"/>
        </w:rPr>
        <w:t>with technical and</w:t>
      </w:r>
      <w:r w:rsidR="002D5525">
        <w:rPr>
          <w:iCs/>
          <w:color w:val="000000"/>
          <w:lang w:val="en-GB"/>
        </w:rPr>
        <w:t xml:space="preserve"> </w:t>
      </w:r>
      <w:r w:rsidR="003B2159" w:rsidRPr="00FA6AAC">
        <w:rPr>
          <w:iCs/>
          <w:color w:val="000000"/>
          <w:lang w:val="en-GB"/>
        </w:rPr>
        <w:t>operational capacities in community water resource management</w:t>
      </w:r>
      <w:r w:rsidR="003B2159" w:rsidRPr="00FA6AAC">
        <w:rPr>
          <w:iCs/>
          <w:lang w:val="en-GB"/>
        </w:rPr>
        <w:t xml:space="preserve">, resilience to climate change, </w:t>
      </w:r>
      <w:r w:rsidR="00CF34FC" w:rsidRPr="00FA6AAC">
        <w:rPr>
          <w:iCs/>
          <w:lang w:val="en-GB"/>
        </w:rPr>
        <w:t xml:space="preserve">and </w:t>
      </w:r>
      <w:r w:rsidR="003B2159" w:rsidRPr="00FA6AAC">
        <w:rPr>
          <w:iCs/>
          <w:lang w:val="en-GB"/>
        </w:rPr>
        <w:t xml:space="preserve">results-based management </w:t>
      </w:r>
      <w:r w:rsidR="005456D5" w:rsidRPr="00FA6AAC">
        <w:rPr>
          <w:iCs/>
          <w:lang w:val="en-GB"/>
        </w:rPr>
        <w:t xml:space="preserve">with </w:t>
      </w:r>
      <w:r w:rsidR="00F10ACB">
        <w:rPr>
          <w:iCs/>
          <w:lang w:val="en-GB"/>
        </w:rPr>
        <w:t xml:space="preserve">a </w:t>
      </w:r>
      <w:r w:rsidR="005456D5" w:rsidRPr="00FA6AAC">
        <w:rPr>
          <w:iCs/>
          <w:lang w:val="en-GB"/>
        </w:rPr>
        <w:t xml:space="preserve">focus on </w:t>
      </w:r>
      <w:r w:rsidR="003B2159" w:rsidRPr="00FA6AAC">
        <w:rPr>
          <w:iCs/>
          <w:lang w:val="en-GB"/>
        </w:rPr>
        <w:t xml:space="preserve">gender </w:t>
      </w:r>
      <w:r w:rsidR="00902A22" w:rsidRPr="00FA6AAC">
        <w:rPr>
          <w:iCs/>
          <w:lang w:val="en-GB"/>
        </w:rPr>
        <w:t>equality</w:t>
      </w:r>
      <w:r w:rsidR="003B2159" w:rsidRPr="00FA6AAC">
        <w:rPr>
          <w:iCs/>
          <w:lang w:val="en-GB"/>
        </w:rPr>
        <w:t xml:space="preserve">. </w:t>
      </w:r>
      <w:r w:rsidR="007C743F" w:rsidRPr="00FA6AAC">
        <w:rPr>
          <w:iCs/>
          <w:lang w:val="en-GB"/>
        </w:rPr>
        <w:t>Th</w:t>
      </w:r>
      <w:r w:rsidR="005A6789">
        <w:rPr>
          <w:iCs/>
          <w:lang w:val="en-GB"/>
        </w:rPr>
        <w:t>o</w:t>
      </w:r>
      <w:r w:rsidR="007C743F" w:rsidRPr="00FA6AAC">
        <w:rPr>
          <w:iCs/>
          <w:lang w:val="en-GB"/>
        </w:rPr>
        <w:t xml:space="preserve">se efforts will </w:t>
      </w:r>
      <w:r w:rsidR="00F10ACB">
        <w:rPr>
          <w:iCs/>
          <w:lang w:val="en-GB"/>
        </w:rPr>
        <w:t>receive</w:t>
      </w:r>
      <w:r w:rsidR="007C743F" w:rsidRPr="00FA6AAC">
        <w:rPr>
          <w:iCs/>
          <w:lang w:val="en-GB"/>
        </w:rPr>
        <w:t xml:space="preserve"> financial and technical support from national institutions and local governments</w:t>
      </w:r>
      <w:r w:rsidR="00B466BB" w:rsidRPr="00FA6AAC">
        <w:rPr>
          <w:iCs/>
          <w:lang w:val="en-GB"/>
        </w:rPr>
        <w:t>,</w:t>
      </w:r>
      <w:r w:rsidR="001256C8" w:rsidRPr="00FA6AAC">
        <w:rPr>
          <w:iCs/>
          <w:lang w:val="en-GB"/>
        </w:rPr>
        <w:t xml:space="preserve"> ensur</w:t>
      </w:r>
      <w:r w:rsidR="00F10ACB">
        <w:rPr>
          <w:iCs/>
          <w:lang w:val="en-GB"/>
        </w:rPr>
        <w:t>ing</w:t>
      </w:r>
      <w:r w:rsidR="005456D5" w:rsidRPr="00FA6AAC">
        <w:rPr>
          <w:iCs/>
          <w:lang w:val="en-GB"/>
        </w:rPr>
        <w:t xml:space="preserve"> longer-term sustainability. </w:t>
      </w:r>
    </w:p>
    <w:p w14:paraId="43555FE3" w14:textId="520584F9" w:rsidR="000A31AC" w:rsidRPr="00FA6AAC" w:rsidRDefault="009C0CCF" w:rsidP="00FA6AAC">
      <w:pPr>
        <w:tabs>
          <w:tab w:val="left" w:pos="1620"/>
          <w:tab w:val="left" w:pos="1800"/>
        </w:tabs>
        <w:spacing w:after="120"/>
        <w:ind w:left="1166" w:right="720"/>
        <w:jc w:val="both"/>
        <w:rPr>
          <w:iCs/>
          <w:lang w:val="en-GB"/>
        </w:rPr>
      </w:pPr>
      <w:r w:rsidRPr="00FA6AAC">
        <w:rPr>
          <w:iCs/>
          <w:lang w:val="en-GB"/>
        </w:rPr>
        <w:t>2</w:t>
      </w:r>
      <w:r w:rsidR="001F393C" w:rsidRPr="00FA6AAC">
        <w:rPr>
          <w:iCs/>
          <w:lang w:val="en-GB"/>
        </w:rPr>
        <w:t>2</w:t>
      </w:r>
      <w:r w:rsidRPr="00FA6AAC">
        <w:rPr>
          <w:iCs/>
          <w:lang w:val="en-GB"/>
        </w:rPr>
        <w:t>.</w:t>
      </w:r>
      <w:r w:rsidR="00F359AB">
        <w:rPr>
          <w:iCs/>
          <w:lang w:val="en-GB"/>
        </w:rPr>
        <w:tab/>
      </w:r>
      <w:r w:rsidR="000A31AC" w:rsidRPr="00FA6AAC">
        <w:rPr>
          <w:iCs/>
          <w:lang w:val="en-GB"/>
        </w:rPr>
        <w:t xml:space="preserve">UNDP will also support the development and execution of information systems that facilitate integrated water resource management and land use. Along with the institutions mentioned above, </w:t>
      </w:r>
      <w:r w:rsidR="00282FEA">
        <w:rPr>
          <w:iCs/>
          <w:lang w:val="en-GB"/>
        </w:rPr>
        <w:t>a number of</w:t>
      </w:r>
      <w:r w:rsidR="002D5525">
        <w:rPr>
          <w:iCs/>
          <w:lang w:val="en-GB"/>
        </w:rPr>
        <w:t xml:space="preserve"> other governmental and private agencies</w:t>
      </w:r>
      <w:r w:rsidR="000A31AC" w:rsidRPr="00FA6AAC">
        <w:rPr>
          <w:iCs/>
          <w:lang w:val="en-GB"/>
        </w:rPr>
        <w:t>, civil society organizations and chambers of commerce will be vital partners. These information systems are essential for public policymaking in social, environmental and production sectors. Analysis and reflection on these data c</w:t>
      </w:r>
      <w:r w:rsidR="00366B2A">
        <w:rPr>
          <w:iCs/>
          <w:lang w:val="en-GB"/>
        </w:rPr>
        <w:t>ould</w:t>
      </w:r>
      <w:r w:rsidR="000A31AC" w:rsidRPr="00FA6AAC">
        <w:rPr>
          <w:iCs/>
          <w:lang w:val="en-GB"/>
        </w:rPr>
        <w:t xml:space="preserve"> be critical </w:t>
      </w:r>
      <w:r w:rsidR="00366B2A">
        <w:rPr>
          <w:iCs/>
          <w:lang w:val="en-GB"/>
        </w:rPr>
        <w:t>to</w:t>
      </w:r>
      <w:r w:rsidR="00366B2A" w:rsidRPr="00FA6AAC">
        <w:rPr>
          <w:iCs/>
          <w:lang w:val="en-GB"/>
        </w:rPr>
        <w:t xml:space="preserve"> </w:t>
      </w:r>
      <w:r w:rsidR="000A31AC" w:rsidRPr="00FA6AAC">
        <w:rPr>
          <w:iCs/>
          <w:lang w:val="en-GB"/>
        </w:rPr>
        <w:t>achiev</w:t>
      </w:r>
      <w:r w:rsidR="00366B2A">
        <w:rPr>
          <w:iCs/>
          <w:lang w:val="en-GB"/>
        </w:rPr>
        <w:t>ing</w:t>
      </w:r>
      <w:r w:rsidR="000A31AC" w:rsidRPr="00FA6AAC">
        <w:rPr>
          <w:iCs/>
          <w:lang w:val="en-GB"/>
        </w:rPr>
        <w:t xml:space="preserve"> the </w:t>
      </w:r>
      <w:r w:rsidR="00366B2A">
        <w:rPr>
          <w:iCs/>
          <w:lang w:val="en-GB"/>
        </w:rPr>
        <w:t>sustainable development goal</w:t>
      </w:r>
      <w:r w:rsidR="00366B2A" w:rsidRPr="00FA6AAC">
        <w:rPr>
          <w:iCs/>
          <w:lang w:val="en-GB"/>
        </w:rPr>
        <w:t>s</w:t>
      </w:r>
      <w:r w:rsidR="000A31AC" w:rsidRPr="00FA6AAC">
        <w:rPr>
          <w:iCs/>
          <w:lang w:val="en-GB"/>
        </w:rPr>
        <w:t xml:space="preserve">. </w:t>
      </w:r>
    </w:p>
    <w:p w14:paraId="37CA6D29" w14:textId="076C5DA3" w:rsidR="003B2159" w:rsidRPr="00FA6AAC" w:rsidRDefault="003B2159" w:rsidP="00FA6AAC">
      <w:pPr>
        <w:pStyle w:val="ListParagraph"/>
        <w:tabs>
          <w:tab w:val="left" w:pos="1620"/>
          <w:tab w:val="left" w:pos="1800"/>
        </w:tabs>
        <w:spacing w:after="120"/>
        <w:ind w:left="1166" w:right="720"/>
        <w:jc w:val="both"/>
        <w:rPr>
          <w:lang w:val="en-GB"/>
        </w:rPr>
      </w:pPr>
      <w:r w:rsidRPr="00FA6AAC">
        <w:rPr>
          <w:iCs/>
          <w:color w:val="000000"/>
          <w:lang w:val="en-GB"/>
        </w:rPr>
        <w:t>2</w:t>
      </w:r>
      <w:r w:rsidR="001F393C" w:rsidRPr="00FA6AAC">
        <w:rPr>
          <w:iCs/>
          <w:color w:val="000000"/>
          <w:lang w:val="en-GB"/>
        </w:rPr>
        <w:t>3</w:t>
      </w:r>
      <w:r w:rsidRPr="00FA6AAC">
        <w:rPr>
          <w:iCs/>
          <w:color w:val="000000"/>
          <w:lang w:val="en-GB"/>
        </w:rPr>
        <w:t>.</w:t>
      </w:r>
      <w:r w:rsidR="00F359AB">
        <w:rPr>
          <w:lang w:val="en-GB"/>
        </w:rPr>
        <w:tab/>
      </w:r>
      <w:r w:rsidR="008D1186" w:rsidRPr="00FA6AAC">
        <w:rPr>
          <w:lang w:val="en-GB"/>
        </w:rPr>
        <w:t>T</w:t>
      </w:r>
      <w:r w:rsidR="008D1186" w:rsidRPr="00FA6AAC">
        <w:rPr>
          <w:iCs/>
          <w:lang w:val="en-GB"/>
        </w:rPr>
        <w:t xml:space="preserve">o </w:t>
      </w:r>
      <w:r w:rsidR="008D1186" w:rsidRPr="00FA6AAC">
        <w:rPr>
          <w:rStyle w:val="alt-edited"/>
          <w:lang w:val="en-GB"/>
        </w:rPr>
        <w:t xml:space="preserve">conserve, restore, ensure sustainable use and improve equitable sharing of </w:t>
      </w:r>
      <w:r w:rsidR="00366B2A" w:rsidRPr="00856A0A">
        <w:rPr>
          <w:rStyle w:val="alt-edited"/>
          <w:lang w:val="en-GB"/>
        </w:rPr>
        <w:t xml:space="preserve">the </w:t>
      </w:r>
      <w:r w:rsidR="008D1186" w:rsidRPr="00FA6AAC">
        <w:rPr>
          <w:rStyle w:val="alt-edited"/>
          <w:lang w:val="en-GB"/>
        </w:rPr>
        <w:t>benefits of biodiversity</w:t>
      </w:r>
      <w:r w:rsidR="008D1186" w:rsidRPr="00FA6AAC">
        <w:rPr>
          <w:lang w:val="en-GB"/>
        </w:rPr>
        <w:t xml:space="preserve">, </w:t>
      </w:r>
      <w:r w:rsidRPr="00FA6AAC">
        <w:rPr>
          <w:lang w:val="en-GB"/>
        </w:rPr>
        <w:t xml:space="preserve">efforts in this component will </w:t>
      </w:r>
      <w:r w:rsidR="00145AF6" w:rsidRPr="00FA6AAC">
        <w:rPr>
          <w:lang w:val="en-GB"/>
        </w:rPr>
        <w:t>focus on</w:t>
      </w:r>
      <w:r w:rsidRPr="00FA6AAC">
        <w:rPr>
          <w:lang w:val="en-GB"/>
        </w:rPr>
        <w:t xml:space="preserve"> </w:t>
      </w:r>
      <w:r w:rsidR="00AE3D03" w:rsidRPr="00FA6AAC">
        <w:rPr>
          <w:lang w:val="en-GB"/>
        </w:rPr>
        <w:t xml:space="preserve">the </w:t>
      </w:r>
      <w:r w:rsidRPr="00FA6AAC">
        <w:rPr>
          <w:lang w:val="en-GB"/>
        </w:rPr>
        <w:t xml:space="preserve">effective inclusion of </w:t>
      </w:r>
      <w:r w:rsidR="00366B2A" w:rsidRPr="00CC6DB9">
        <w:rPr>
          <w:lang w:val="en-GB"/>
        </w:rPr>
        <w:t xml:space="preserve">national biodiversity strategy </w:t>
      </w:r>
      <w:r w:rsidRPr="00FA6AAC">
        <w:rPr>
          <w:iCs/>
          <w:lang w:val="en-GB"/>
        </w:rPr>
        <w:t>priorities in institutional planning systems and financing mechanisms (national development plan, institutional operating plans, municipal development plans and budgets). Th</w:t>
      </w:r>
      <w:r w:rsidR="005A6789">
        <w:rPr>
          <w:iCs/>
          <w:lang w:val="en-GB"/>
        </w:rPr>
        <w:t>o</w:t>
      </w:r>
      <w:r w:rsidRPr="00FA6AAC">
        <w:rPr>
          <w:iCs/>
          <w:lang w:val="en-GB"/>
        </w:rPr>
        <w:t xml:space="preserve">se actions will be developed with </w:t>
      </w:r>
      <w:r w:rsidR="00C76913">
        <w:rPr>
          <w:iCs/>
          <w:lang w:val="en-GB"/>
        </w:rPr>
        <w:t xml:space="preserve">the </w:t>
      </w:r>
      <w:r w:rsidR="00327E34" w:rsidRPr="00FA6AAC">
        <w:rPr>
          <w:iCs/>
          <w:lang w:val="en-GB"/>
        </w:rPr>
        <w:t>Ministry</w:t>
      </w:r>
      <w:r w:rsidR="00686CF2" w:rsidRPr="00FA6AAC">
        <w:rPr>
          <w:iCs/>
          <w:lang w:val="en-GB"/>
        </w:rPr>
        <w:t xml:space="preserve"> of Environme</w:t>
      </w:r>
      <w:r w:rsidR="00327E34" w:rsidRPr="00FA6AAC">
        <w:rPr>
          <w:iCs/>
          <w:lang w:val="en-GB"/>
        </w:rPr>
        <w:t xml:space="preserve">nt, Planning </w:t>
      </w:r>
      <w:r w:rsidR="00686CF2" w:rsidRPr="00FA6AAC">
        <w:rPr>
          <w:iCs/>
          <w:lang w:val="en-GB"/>
        </w:rPr>
        <w:t xml:space="preserve">and Agriculture, </w:t>
      </w:r>
      <w:r w:rsidR="00327E34" w:rsidRPr="00FA6AAC">
        <w:rPr>
          <w:iCs/>
          <w:lang w:val="en-GB"/>
        </w:rPr>
        <w:t xml:space="preserve">as well as </w:t>
      </w:r>
      <w:r w:rsidRPr="00FA6AAC">
        <w:rPr>
          <w:iCs/>
          <w:lang w:val="en-GB"/>
        </w:rPr>
        <w:t xml:space="preserve">municipalities and </w:t>
      </w:r>
      <w:r w:rsidR="00327E34" w:rsidRPr="00FA6AAC">
        <w:rPr>
          <w:iCs/>
          <w:lang w:val="en-GB"/>
        </w:rPr>
        <w:t xml:space="preserve">other relevant </w:t>
      </w:r>
      <w:r w:rsidRPr="00FA6AAC">
        <w:rPr>
          <w:iCs/>
          <w:lang w:val="en-GB"/>
        </w:rPr>
        <w:t>institutions</w:t>
      </w:r>
      <w:r w:rsidR="00327E34" w:rsidRPr="00FA6AAC">
        <w:rPr>
          <w:iCs/>
          <w:lang w:val="en-GB"/>
        </w:rPr>
        <w:t>.</w:t>
      </w:r>
      <w:r w:rsidRPr="00FA6AAC">
        <w:rPr>
          <w:iCs/>
          <w:lang w:val="en-GB"/>
        </w:rPr>
        <w:t xml:space="preserve">  </w:t>
      </w:r>
    </w:p>
    <w:p w14:paraId="571D4E1B" w14:textId="3D9D6703" w:rsidR="003B2159" w:rsidRPr="00FA6AAC" w:rsidRDefault="003B2159" w:rsidP="00FA6AAC">
      <w:pPr>
        <w:pStyle w:val="ListParagraph"/>
        <w:tabs>
          <w:tab w:val="left" w:pos="1620"/>
          <w:tab w:val="left" w:pos="1800"/>
        </w:tabs>
        <w:spacing w:after="120"/>
        <w:ind w:left="1166" w:right="720"/>
        <w:jc w:val="both"/>
        <w:rPr>
          <w:lang w:val="en-GB"/>
        </w:rPr>
      </w:pPr>
      <w:r w:rsidRPr="00FA6AAC">
        <w:rPr>
          <w:iCs/>
          <w:lang w:val="en-GB"/>
        </w:rPr>
        <w:t>2</w:t>
      </w:r>
      <w:r w:rsidR="001F393C" w:rsidRPr="00FA6AAC">
        <w:rPr>
          <w:iCs/>
          <w:lang w:val="en-GB"/>
        </w:rPr>
        <w:t>4</w:t>
      </w:r>
      <w:r w:rsidRPr="00FA6AAC">
        <w:rPr>
          <w:iCs/>
          <w:lang w:val="en-GB"/>
        </w:rPr>
        <w:t>.</w:t>
      </w:r>
      <w:r w:rsidR="00F359AB">
        <w:rPr>
          <w:lang w:val="en-GB"/>
        </w:rPr>
        <w:tab/>
      </w:r>
      <w:r w:rsidRPr="00FA6AAC">
        <w:rPr>
          <w:iCs/>
          <w:color w:val="000000"/>
          <w:lang w:val="en-GB"/>
        </w:rPr>
        <w:t xml:space="preserve">In partnership with </w:t>
      </w:r>
      <w:r w:rsidR="00366B2A">
        <w:rPr>
          <w:iCs/>
          <w:color w:val="000000"/>
          <w:lang w:val="en-GB"/>
        </w:rPr>
        <w:t>the Environmental Quality Control Office</w:t>
      </w:r>
      <w:r w:rsidRPr="00FA6AAC">
        <w:rPr>
          <w:iCs/>
          <w:color w:val="000000"/>
          <w:lang w:val="en-GB"/>
        </w:rPr>
        <w:t xml:space="preserve">, UNDP will promote </w:t>
      </w:r>
      <w:r w:rsidR="008D1186" w:rsidRPr="00FA6AAC">
        <w:rPr>
          <w:iCs/>
          <w:color w:val="000000"/>
          <w:lang w:val="en-GB"/>
        </w:rPr>
        <w:t>effective</w:t>
      </w:r>
      <w:r w:rsidRPr="00FA6AAC">
        <w:rPr>
          <w:iCs/>
          <w:color w:val="000000"/>
          <w:lang w:val="en-GB"/>
        </w:rPr>
        <w:t xml:space="preserve"> management capacities</w:t>
      </w:r>
      <w:r w:rsidR="008D1186" w:rsidRPr="00FA6AAC">
        <w:rPr>
          <w:iCs/>
          <w:color w:val="000000"/>
          <w:lang w:val="en-GB"/>
        </w:rPr>
        <w:t xml:space="preserve"> </w:t>
      </w:r>
      <w:r w:rsidR="00F47E17" w:rsidRPr="00FA6AAC">
        <w:rPr>
          <w:iCs/>
          <w:color w:val="000000"/>
          <w:lang w:val="en-GB"/>
        </w:rPr>
        <w:t xml:space="preserve">to foster a results-based culture </w:t>
      </w:r>
      <w:r w:rsidRPr="00FA6AAC">
        <w:rPr>
          <w:iCs/>
          <w:color w:val="000000"/>
          <w:lang w:val="en-GB"/>
        </w:rPr>
        <w:t xml:space="preserve">and </w:t>
      </w:r>
      <w:r w:rsidR="00F47E17" w:rsidRPr="00FA6AAC">
        <w:rPr>
          <w:iCs/>
          <w:color w:val="000000"/>
          <w:lang w:val="en-GB"/>
        </w:rPr>
        <w:t xml:space="preserve">strengthen </w:t>
      </w:r>
      <w:r w:rsidRPr="00FA6AAC">
        <w:rPr>
          <w:iCs/>
          <w:color w:val="000000"/>
          <w:lang w:val="en-GB"/>
        </w:rPr>
        <w:t xml:space="preserve">technology transfer to control the entry, substitution and final disposal of </w:t>
      </w:r>
      <w:r w:rsidR="00605B7A" w:rsidRPr="00FA6AAC">
        <w:rPr>
          <w:iCs/>
          <w:color w:val="000000"/>
          <w:lang w:val="en-GB"/>
        </w:rPr>
        <w:t xml:space="preserve">hazardous, </w:t>
      </w:r>
      <w:r w:rsidRPr="00FA6AAC">
        <w:rPr>
          <w:iCs/>
          <w:color w:val="000000"/>
          <w:lang w:val="en-GB"/>
        </w:rPr>
        <w:t xml:space="preserve">controlled chemical </w:t>
      </w:r>
      <w:r w:rsidR="00C305F7" w:rsidRPr="00FA6AAC">
        <w:rPr>
          <w:iCs/>
          <w:color w:val="000000"/>
          <w:lang w:val="en-GB"/>
        </w:rPr>
        <w:t>and</w:t>
      </w:r>
      <w:r w:rsidRPr="00FA6AAC">
        <w:rPr>
          <w:iCs/>
          <w:color w:val="000000"/>
          <w:lang w:val="en-GB"/>
        </w:rPr>
        <w:t xml:space="preserve"> ozone-</w:t>
      </w:r>
      <w:r w:rsidR="00A9780D" w:rsidRPr="00FA6AAC">
        <w:rPr>
          <w:iCs/>
          <w:color w:val="000000"/>
          <w:lang w:val="en-GB"/>
        </w:rPr>
        <w:t>depleting substances such as</w:t>
      </w:r>
      <w:r w:rsidRPr="00FA6AAC">
        <w:rPr>
          <w:iCs/>
          <w:color w:val="000000"/>
          <w:lang w:val="en-GB"/>
        </w:rPr>
        <w:t xml:space="preserve"> </w:t>
      </w:r>
      <w:r w:rsidR="00366B2A" w:rsidRPr="00856A0A">
        <w:rPr>
          <w:lang w:val="en-GB"/>
        </w:rPr>
        <w:t>hydrochlorofluorocarbons</w:t>
      </w:r>
      <w:r w:rsidR="00747EF6" w:rsidRPr="00FA6AAC">
        <w:rPr>
          <w:lang w:val="en-GB"/>
        </w:rPr>
        <w:t xml:space="preserve">. </w:t>
      </w:r>
      <w:r w:rsidR="00366B2A">
        <w:rPr>
          <w:lang w:val="en-GB"/>
        </w:rPr>
        <w:t>I</w:t>
      </w:r>
      <w:r w:rsidR="00902A22" w:rsidRPr="00FA6AAC">
        <w:rPr>
          <w:lang w:val="en-GB"/>
        </w:rPr>
        <w:t>n collaboration with FAO and UNEP</w:t>
      </w:r>
      <w:r w:rsidR="00145AF6" w:rsidRPr="00FA6AAC">
        <w:rPr>
          <w:lang w:val="en-GB"/>
        </w:rPr>
        <w:t>,</w:t>
      </w:r>
      <w:r w:rsidR="00747EF6" w:rsidRPr="00FA6AAC">
        <w:rPr>
          <w:lang w:val="en-GB"/>
        </w:rPr>
        <w:t xml:space="preserve"> </w:t>
      </w:r>
      <w:r w:rsidR="00366B2A">
        <w:rPr>
          <w:lang w:val="en-GB"/>
        </w:rPr>
        <w:t xml:space="preserve">UNDP </w:t>
      </w:r>
      <w:r w:rsidR="00747EF6" w:rsidRPr="00FA6AAC">
        <w:rPr>
          <w:lang w:val="en-GB"/>
        </w:rPr>
        <w:t xml:space="preserve">will work </w:t>
      </w:r>
      <w:r w:rsidRPr="00FA6AAC">
        <w:rPr>
          <w:lang w:val="en-GB"/>
        </w:rPr>
        <w:t xml:space="preserve">with municipalities to promote </w:t>
      </w:r>
      <w:r w:rsidR="00C76913">
        <w:rPr>
          <w:lang w:val="en-GB"/>
        </w:rPr>
        <w:t xml:space="preserve">the </w:t>
      </w:r>
      <w:r w:rsidRPr="00FA6AAC">
        <w:rPr>
          <w:lang w:val="en-GB"/>
        </w:rPr>
        <w:t xml:space="preserve">use of </w:t>
      </w:r>
      <w:r w:rsidR="00145AF6" w:rsidRPr="00FA6AAC">
        <w:rPr>
          <w:lang w:val="en-GB"/>
        </w:rPr>
        <w:t xml:space="preserve">goods </w:t>
      </w:r>
      <w:r w:rsidRPr="00FA6AAC">
        <w:rPr>
          <w:lang w:val="en-GB"/>
        </w:rPr>
        <w:t xml:space="preserve">made </w:t>
      </w:r>
      <w:r w:rsidR="005A6789">
        <w:rPr>
          <w:lang w:val="en-GB"/>
        </w:rPr>
        <w:t>with</w:t>
      </w:r>
      <w:r w:rsidR="005A6789" w:rsidRPr="00FA6AAC">
        <w:rPr>
          <w:lang w:val="en-GB"/>
        </w:rPr>
        <w:t xml:space="preserve"> </w:t>
      </w:r>
      <w:r w:rsidRPr="00FA6AAC">
        <w:rPr>
          <w:lang w:val="en-GB"/>
        </w:rPr>
        <w:t>biodegradable materials</w:t>
      </w:r>
      <w:r w:rsidR="00C76913">
        <w:rPr>
          <w:lang w:val="en-GB"/>
        </w:rPr>
        <w:t>,</w:t>
      </w:r>
      <w:r w:rsidR="00F47E17" w:rsidRPr="00FA6AAC">
        <w:rPr>
          <w:lang w:val="en-GB"/>
        </w:rPr>
        <w:t xml:space="preserve"> making this effort more inclusive and equitable</w:t>
      </w:r>
      <w:r w:rsidRPr="00FA6AAC">
        <w:rPr>
          <w:lang w:val="en-GB"/>
        </w:rPr>
        <w:t>. Th</w:t>
      </w:r>
      <w:r w:rsidR="00F94A7F">
        <w:rPr>
          <w:lang w:val="en-GB"/>
        </w:rPr>
        <w:t>e</w:t>
      </w:r>
      <w:r w:rsidRPr="00FA6AAC">
        <w:rPr>
          <w:lang w:val="en-GB"/>
        </w:rPr>
        <w:t xml:space="preserve"> work will also </w:t>
      </w:r>
      <w:r w:rsidR="00B5620F" w:rsidRPr="00FA6AAC">
        <w:rPr>
          <w:lang w:val="en-GB"/>
        </w:rPr>
        <w:t>be</w:t>
      </w:r>
      <w:r w:rsidR="00145AF6" w:rsidRPr="00FA6AAC">
        <w:rPr>
          <w:lang w:val="en-GB"/>
        </w:rPr>
        <w:t xml:space="preserve"> conducted</w:t>
      </w:r>
      <w:r w:rsidR="00B5620F" w:rsidRPr="00FA6AAC">
        <w:rPr>
          <w:lang w:val="en-GB"/>
        </w:rPr>
        <w:t xml:space="preserve"> in collaboration</w:t>
      </w:r>
      <w:r w:rsidRPr="00FA6AAC">
        <w:rPr>
          <w:lang w:val="en-GB"/>
        </w:rPr>
        <w:t xml:space="preserve"> with </w:t>
      </w:r>
      <w:r w:rsidR="00C76913">
        <w:rPr>
          <w:lang w:val="en-GB"/>
        </w:rPr>
        <w:t>the</w:t>
      </w:r>
      <w:r w:rsidR="00C76913" w:rsidRPr="00C76913">
        <w:rPr>
          <w:iCs/>
          <w:lang w:val="en-GB"/>
        </w:rPr>
        <w:t xml:space="preserve"> </w:t>
      </w:r>
      <w:r w:rsidR="00C76913" w:rsidRPr="00856A0A">
        <w:rPr>
          <w:iCs/>
          <w:lang w:val="en-GB"/>
        </w:rPr>
        <w:t>Ministry of Environment, Planning and Agriculture</w:t>
      </w:r>
      <w:r w:rsidRPr="00FA6AAC">
        <w:rPr>
          <w:lang w:val="en-GB"/>
        </w:rPr>
        <w:t xml:space="preserve">, the Ministry of Health, municipalities, federations of municipalities, civil society organizations, the private sector and other partners with technical expertise and political and corporate </w:t>
      </w:r>
      <w:r w:rsidR="00C76913" w:rsidRPr="00856A0A">
        <w:rPr>
          <w:lang w:val="en-GB"/>
        </w:rPr>
        <w:t>management</w:t>
      </w:r>
      <w:r w:rsidR="00C76913" w:rsidRPr="00CC6DB9">
        <w:rPr>
          <w:lang w:val="en-GB"/>
        </w:rPr>
        <w:t xml:space="preserve"> </w:t>
      </w:r>
      <w:r w:rsidRPr="00FA6AAC">
        <w:rPr>
          <w:lang w:val="en-GB"/>
        </w:rPr>
        <w:t>responsibilities.</w:t>
      </w:r>
    </w:p>
    <w:p w14:paraId="780A52BF" w14:textId="0EBFDAE5" w:rsidR="00BE143E" w:rsidRPr="00FA6AAC" w:rsidRDefault="001F393C" w:rsidP="003B6081">
      <w:pPr>
        <w:pStyle w:val="ListParagraph"/>
        <w:tabs>
          <w:tab w:val="left" w:pos="1620"/>
          <w:tab w:val="left" w:pos="1800"/>
        </w:tabs>
        <w:ind w:left="1170" w:right="720"/>
        <w:jc w:val="both"/>
        <w:rPr>
          <w:color w:val="000000"/>
          <w:lang w:val="en-GB"/>
        </w:rPr>
      </w:pPr>
      <w:r w:rsidRPr="00FA6AAC">
        <w:rPr>
          <w:color w:val="000000"/>
          <w:lang w:val="en-GB"/>
        </w:rPr>
        <w:t>25</w:t>
      </w:r>
      <w:r w:rsidR="00BE143E" w:rsidRPr="00FA6AAC">
        <w:rPr>
          <w:color w:val="000000"/>
          <w:lang w:val="en-GB"/>
        </w:rPr>
        <w:t>.</w:t>
      </w:r>
      <w:r w:rsidR="00F359AB">
        <w:rPr>
          <w:color w:val="000000"/>
          <w:lang w:val="en-GB"/>
        </w:rPr>
        <w:tab/>
      </w:r>
      <w:r w:rsidR="00BE143E" w:rsidRPr="00FA6AAC">
        <w:rPr>
          <w:color w:val="000000"/>
          <w:lang w:val="en-GB"/>
        </w:rPr>
        <w:t xml:space="preserve">UNDP will </w:t>
      </w:r>
      <w:r w:rsidR="005A6789">
        <w:rPr>
          <w:color w:val="000000"/>
          <w:lang w:val="en-GB"/>
        </w:rPr>
        <w:t>expand</w:t>
      </w:r>
      <w:r w:rsidR="009A2E01" w:rsidRPr="00FA6AAC">
        <w:rPr>
          <w:color w:val="000000"/>
          <w:lang w:val="en-GB"/>
        </w:rPr>
        <w:t xml:space="preserve"> o</w:t>
      </w:r>
      <w:r w:rsidR="003B2159" w:rsidRPr="00FA6AAC">
        <w:rPr>
          <w:color w:val="000000"/>
          <w:lang w:val="en-GB"/>
        </w:rPr>
        <w:t xml:space="preserve">pportunities for South-South and triangular cooperation </w:t>
      </w:r>
      <w:r w:rsidR="00BE143E" w:rsidRPr="00FA6AAC">
        <w:rPr>
          <w:color w:val="000000"/>
          <w:lang w:val="en-GB"/>
        </w:rPr>
        <w:t xml:space="preserve">with </w:t>
      </w:r>
      <w:r w:rsidR="00145AF6" w:rsidRPr="00FA6AAC">
        <w:rPr>
          <w:color w:val="000000"/>
          <w:lang w:val="en-GB"/>
        </w:rPr>
        <w:t>national institutions.</w:t>
      </w:r>
      <w:r w:rsidR="00F47E17" w:rsidRPr="00FA6AAC">
        <w:rPr>
          <w:color w:val="000000"/>
          <w:lang w:val="en-GB"/>
        </w:rPr>
        <w:t xml:space="preserve"> </w:t>
      </w:r>
      <w:r w:rsidR="00BE143E" w:rsidRPr="00FA6AAC">
        <w:rPr>
          <w:color w:val="000000"/>
          <w:lang w:val="en-GB"/>
        </w:rPr>
        <w:t xml:space="preserve">With UNDP support, </w:t>
      </w:r>
      <w:r w:rsidR="00BE143E" w:rsidRPr="00FA6AAC">
        <w:rPr>
          <w:lang w:val="en-GB"/>
        </w:rPr>
        <w:t>socio</w:t>
      </w:r>
      <w:r w:rsidR="00C76913">
        <w:rPr>
          <w:lang w:val="en-GB"/>
        </w:rPr>
        <w:t>-</w:t>
      </w:r>
      <w:r w:rsidR="00BE143E" w:rsidRPr="00FA6AAC">
        <w:rPr>
          <w:lang w:val="en-GB"/>
        </w:rPr>
        <w:t xml:space="preserve">environmental and decarbonization practices </w:t>
      </w:r>
      <w:r w:rsidR="00E827D3" w:rsidRPr="00FA6AAC">
        <w:rPr>
          <w:lang w:val="en-GB"/>
        </w:rPr>
        <w:t>that are potentially</w:t>
      </w:r>
      <w:r w:rsidR="00BE143E" w:rsidRPr="00FA6AAC">
        <w:rPr>
          <w:lang w:val="en-GB"/>
        </w:rPr>
        <w:t xml:space="preserve"> scalable and replicable in other countries</w:t>
      </w:r>
      <w:r w:rsidR="00E827D3" w:rsidRPr="00FA6AAC">
        <w:rPr>
          <w:lang w:val="en-GB"/>
        </w:rPr>
        <w:t xml:space="preserve"> will be identified</w:t>
      </w:r>
      <w:r w:rsidR="00BE143E" w:rsidRPr="00FA6AAC">
        <w:rPr>
          <w:lang w:val="en-GB"/>
        </w:rPr>
        <w:t xml:space="preserve">. </w:t>
      </w:r>
      <w:r w:rsidR="00A14EDE" w:rsidRPr="00FA6AAC">
        <w:rPr>
          <w:lang w:val="en-GB"/>
        </w:rPr>
        <w:t xml:space="preserve">UNDP </w:t>
      </w:r>
      <w:r w:rsidR="00A14EDE" w:rsidRPr="00FA6AAC">
        <w:rPr>
          <w:color w:val="000000"/>
          <w:lang w:val="en-GB"/>
        </w:rPr>
        <w:t xml:space="preserve">will support the Ministry of Planning, </w:t>
      </w:r>
      <w:r w:rsidR="00777A33" w:rsidRPr="00FA6AAC">
        <w:rPr>
          <w:color w:val="000000"/>
          <w:lang w:val="en-GB"/>
        </w:rPr>
        <w:t xml:space="preserve">the </w:t>
      </w:r>
      <w:r w:rsidR="00A14EDE" w:rsidRPr="00FA6AAC">
        <w:rPr>
          <w:color w:val="000000"/>
          <w:lang w:val="en-GB"/>
        </w:rPr>
        <w:t xml:space="preserve">Ministry of Foreign Affairs and </w:t>
      </w:r>
      <w:r w:rsidR="00777A33" w:rsidRPr="00FA6AAC">
        <w:rPr>
          <w:color w:val="000000"/>
          <w:lang w:val="en-GB"/>
        </w:rPr>
        <w:t xml:space="preserve">the </w:t>
      </w:r>
      <w:r w:rsidR="00A14EDE" w:rsidRPr="00FA6AAC">
        <w:rPr>
          <w:color w:val="000000"/>
          <w:lang w:val="en-GB"/>
        </w:rPr>
        <w:t xml:space="preserve">Ministry of Finance </w:t>
      </w:r>
      <w:r w:rsidR="005A6789">
        <w:rPr>
          <w:color w:val="000000"/>
          <w:lang w:val="en-GB"/>
        </w:rPr>
        <w:t>in</w:t>
      </w:r>
      <w:r w:rsidR="005A6789" w:rsidRPr="00FA6AAC">
        <w:rPr>
          <w:color w:val="000000"/>
          <w:lang w:val="en-GB"/>
        </w:rPr>
        <w:t xml:space="preserve"> </w:t>
      </w:r>
      <w:r w:rsidR="00A14EDE" w:rsidRPr="00FA6AAC">
        <w:rPr>
          <w:color w:val="000000"/>
          <w:lang w:val="en-GB"/>
        </w:rPr>
        <w:t>promot</w:t>
      </w:r>
      <w:r w:rsidR="005A6789">
        <w:rPr>
          <w:color w:val="000000"/>
          <w:lang w:val="en-GB"/>
        </w:rPr>
        <w:t>ing</w:t>
      </w:r>
      <w:r w:rsidR="00A14EDE" w:rsidRPr="00FA6AAC">
        <w:rPr>
          <w:color w:val="000000"/>
          <w:lang w:val="en-GB"/>
        </w:rPr>
        <w:t xml:space="preserve"> exchanges </w:t>
      </w:r>
      <w:r w:rsidR="00C76913">
        <w:rPr>
          <w:color w:val="000000"/>
          <w:lang w:val="en-GB"/>
        </w:rPr>
        <w:t>on</w:t>
      </w:r>
      <w:r w:rsidR="00C76913" w:rsidRPr="00FA6AAC">
        <w:rPr>
          <w:color w:val="000000"/>
          <w:lang w:val="en-GB"/>
        </w:rPr>
        <w:t xml:space="preserve"> </w:t>
      </w:r>
      <w:r w:rsidR="00A14EDE" w:rsidRPr="00FA6AAC">
        <w:rPr>
          <w:color w:val="000000"/>
          <w:lang w:val="en-GB"/>
        </w:rPr>
        <w:t>the innovative implementation of sustainable commodity platforms and interinstitutional coordination mechanisms to generate socio</w:t>
      </w:r>
      <w:r w:rsidR="00C76913">
        <w:rPr>
          <w:color w:val="000000"/>
          <w:lang w:val="en-GB"/>
        </w:rPr>
        <w:t>-</w:t>
      </w:r>
      <w:r w:rsidR="00A14EDE" w:rsidRPr="00FA6AAC">
        <w:rPr>
          <w:color w:val="000000"/>
          <w:lang w:val="en-GB"/>
        </w:rPr>
        <w:t>environmental solution</w:t>
      </w:r>
      <w:r w:rsidR="00DD6875" w:rsidRPr="00FA6AAC">
        <w:rPr>
          <w:color w:val="000000"/>
          <w:lang w:val="en-GB"/>
        </w:rPr>
        <w:t>s</w:t>
      </w:r>
      <w:r w:rsidR="00A14EDE" w:rsidRPr="00FA6AAC">
        <w:rPr>
          <w:color w:val="000000"/>
          <w:lang w:val="en-GB"/>
        </w:rPr>
        <w:t xml:space="preserve">. </w:t>
      </w:r>
      <w:r w:rsidR="00C76913">
        <w:rPr>
          <w:lang w:val="en-GB"/>
        </w:rPr>
        <w:t>T</w:t>
      </w:r>
      <w:r w:rsidR="00E827D3" w:rsidRPr="00FA6AAC">
        <w:rPr>
          <w:lang w:val="en-GB"/>
        </w:rPr>
        <w:t xml:space="preserve">he country has </w:t>
      </w:r>
      <w:r w:rsidR="00C76913">
        <w:rPr>
          <w:lang w:val="en-GB"/>
        </w:rPr>
        <w:t xml:space="preserve">had </w:t>
      </w:r>
      <w:r w:rsidR="00E827D3" w:rsidRPr="00FA6AAC">
        <w:rPr>
          <w:lang w:val="en-GB"/>
        </w:rPr>
        <w:t xml:space="preserve">successful experiences </w:t>
      </w:r>
      <w:r w:rsidR="00C76913">
        <w:rPr>
          <w:lang w:val="en-GB"/>
        </w:rPr>
        <w:t>i</w:t>
      </w:r>
      <w:r w:rsidR="00E827D3" w:rsidRPr="00FA6AAC">
        <w:rPr>
          <w:lang w:val="en-GB"/>
        </w:rPr>
        <w:t>n generating</w:t>
      </w:r>
      <w:r w:rsidR="00BE143E" w:rsidRPr="00FA6AAC">
        <w:rPr>
          <w:lang w:val="en-GB"/>
        </w:rPr>
        <w:t xml:space="preserve"> public policies for indigenous peoples </w:t>
      </w:r>
      <w:r w:rsidR="00E827D3" w:rsidRPr="00FA6AAC">
        <w:rPr>
          <w:lang w:val="en-GB"/>
        </w:rPr>
        <w:t xml:space="preserve">and their connection with </w:t>
      </w:r>
      <w:r w:rsidR="00BE143E" w:rsidRPr="00FA6AAC">
        <w:rPr>
          <w:lang w:val="en-GB"/>
        </w:rPr>
        <w:t xml:space="preserve">climate change. Such policies, employing rights-based and gender approaches, can offer valuable lessons for countries with similar challenges. </w:t>
      </w:r>
      <w:r w:rsidR="00C76913">
        <w:rPr>
          <w:lang w:val="en-GB"/>
        </w:rPr>
        <w:t xml:space="preserve">The </w:t>
      </w:r>
      <w:r w:rsidR="00BE143E" w:rsidRPr="00FA6AAC">
        <w:rPr>
          <w:lang w:val="en-GB"/>
        </w:rPr>
        <w:t xml:space="preserve">UNDP role will </w:t>
      </w:r>
      <w:r w:rsidR="00CF34FC" w:rsidRPr="00FA6AAC">
        <w:rPr>
          <w:lang w:val="en-GB"/>
        </w:rPr>
        <w:t xml:space="preserve">be </w:t>
      </w:r>
      <w:r w:rsidR="00E827D3" w:rsidRPr="00FA6AAC">
        <w:rPr>
          <w:lang w:val="en-GB"/>
        </w:rPr>
        <w:t>to facilitate exchanges on</w:t>
      </w:r>
      <w:r w:rsidR="00BE143E" w:rsidRPr="00FA6AAC">
        <w:rPr>
          <w:lang w:val="en-GB"/>
        </w:rPr>
        <w:t xml:space="preserve"> th</w:t>
      </w:r>
      <w:r w:rsidR="005A6789">
        <w:rPr>
          <w:lang w:val="en-GB"/>
        </w:rPr>
        <w:t>o</w:t>
      </w:r>
      <w:r w:rsidR="00BE143E" w:rsidRPr="00FA6AAC">
        <w:rPr>
          <w:lang w:val="en-GB"/>
        </w:rPr>
        <w:t xml:space="preserve">se experiences </w:t>
      </w:r>
      <w:r w:rsidR="00E827D3" w:rsidRPr="00FA6AAC">
        <w:rPr>
          <w:lang w:val="en-GB"/>
        </w:rPr>
        <w:t>between</w:t>
      </w:r>
      <w:r w:rsidR="00BE143E" w:rsidRPr="00FA6AAC">
        <w:rPr>
          <w:lang w:val="en-GB"/>
        </w:rPr>
        <w:t xml:space="preserve"> the Ministry of </w:t>
      </w:r>
      <w:r w:rsidR="00BE143E" w:rsidRPr="00FA6AAC">
        <w:rPr>
          <w:lang w:val="en-GB"/>
        </w:rPr>
        <w:lastRenderedPageBreak/>
        <w:t>Foreign Affairs</w:t>
      </w:r>
      <w:r w:rsidR="00E827D3" w:rsidRPr="00FA6AAC">
        <w:rPr>
          <w:lang w:val="en-GB"/>
        </w:rPr>
        <w:t>,</w:t>
      </w:r>
      <w:r w:rsidR="00BE143E" w:rsidRPr="00FA6AAC">
        <w:rPr>
          <w:lang w:val="en-GB"/>
        </w:rPr>
        <w:t xml:space="preserve"> as </w:t>
      </w:r>
      <w:r w:rsidR="005A6789">
        <w:rPr>
          <w:lang w:val="en-GB"/>
        </w:rPr>
        <w:t xml:space="preserve">the </w:t>
      </w:r>
      <w:r w:rsidR="00BE143E" w:rsidRPr="00FA6AAC">
        <w:rPr>
          <w:lang w:val="en-GB"/>
        </w:rPr>
        <w:t xml:space="preserve">governing entity of cooperation, and other UNDP offices at </w:t>
      </w:r>
      <w:r w:rsidR="00C76913">
        <w:rPr>
          <w:lang w:val="en-GB"/>
        </w:rPr>
        <w:t xml:space="preserve">the </w:t>
      </w:r>
      <w:r w:rsidR="00BE143E" w:rsidRPr="00FA6AAC">
        <w:rPr>
          <w:lang w:val="en-GB"/>
        </w:rPr>
        <w:t>global</w:t>
      </w:r>
      <w:r w:rsidR="005A6789">
        <w:rPr>
          <w:lang w:val="en-GB"/>
        </w:rPr>
        <w:t> </w:t>
      </w:r>
      <w:r w:rsidR="00BE143E" w:rsidRPr="00FA6AAC">
        <w:rPr>
          <w:lang w:val="en-GB"/>
        </w:rPr>
        <w:t>level.</w:t>
      </w:r>
    </w:p>
    <w:p w14:paraId="62A15551" w14:textId="77777777" w:rsidR="00F47FE2" w:rsidRPr="00FA6AAC" w:rsidRDefault="00F47FE2" w:rsidP="003B6081">
      <w:pPr>
        <w:tabs>
          <w:tab w:val="left" w:pos="1620"/>
          <w:tab w:val="left" w:pos="1800"/>
        </w:tabs>
        <w:ind w:left="1170" w:right="720"/>
        <w:jc w:val="both"/>
        <w:rPr>
          <w:color w:val="000000"/>
          <w:lang w:val="en-GB"/>
        </w:rPr>
      </w:pPr>
    </w:p>
    <w:p w14:paraId="6252E72E" w14:textId="0B4C2775" w:rsidR="00F47FE2" w:rsidRPr="00FA6AAC" w:rsidRDefault="00E23D4A" w:rsidP="00FA6AAC">
      <w:pPr>
        <w:pStyle w:val="Heading1"/>
        <w:numPr>
          <w:ilvl w:val="0"/>
          <w:numId w:val="56"/>
        </w:numPr>
        <w:tabs>
          <w:tab w:val="left" w:pos="1620"/>
          <w:tab w:val="left" w:pos="1800"/>
        </w:tabs>
        <w:ind w:left="1166" w:right="720" w:hanging="540"/>
        <w:jc w:val="both"/>
        <w:rPr>
          <w:rFonts w:ascii="Times New Roman" w:hAnsi="Times New Roman"/>
          <w:color w:val="000000"/>
          <w:sz w:val="20"/>
          <w:lang w:val="en-GB"/>
        </w:rPr>
      </w:pPr>
      <w:r w:rsidRPr="00FA6AAC">
        <w:rPr>
          <w:rFonts w:ascii="Times New Roman" w:hAnsi="Times New Roman"/>
          <w:color w:val="000000"/>
          <w:sz w:val="24"/>
          <w:szCs w:val="24"/>
          <w:lang w:val="en-GB"/>
        </w:rPr>
        <w:t>Programme and risk m</w:t>
      </w:r>
      <w:r w:rsidR="00F47FE2" w:rsidRPr="00FA6AAC">
        <w:rPr>
          <w:rFonts w:ascii="Times New Roman" w:hAnsi="Times New Roman"/>
          <w:color w:val="000000"/>
          <w:sz w:val="24"/>
          <w:szCs w:val="24"/>
          <w:lang w:val="en-GB"/>
        </w:rPr>
        <w:t xml:space="preserve">anagement </w:t>
      </w:r>
    </w:p>
    <w:p w14:paraId="217BB8FD" w14:textId="77777777" w:rsidR="00F47FE2" w:rsidRPr="00FA6AAC" w:rsidRDefault="00F47FE2" w:rsidP="00FA6AAC">
      <w:pPr>
        <w:tabs>
          <w:tab w:val="left" w:pos="1620"/>
          <w:tab w:val="left" w:pos="1800"/>
        </w:tabs>
        <w:ind w:left="1166" w:right="720"/>
        <w:jc w:val="both"/>
        <w:rPr>
          <w:iCs/>
          <w:lang w:val="en-GB"/>
        </w:rPr>
      </w:pPr>
    </w:p>
    <w:p w14:paraId="22747D41" w14:textId="4BDCD696" w:rsidR="00AA166F" w:rsidRPr="00FA6AAC" w:rsidRDefault="00B306CC" w:rsidP="00FA6AAC">
      <w:pPr>
        <w:pStyle w:val="ListParagraph"/>
        <w:tabs>
          <w:tab w:val="left" w:pos="1620"/>
          <w:tab w:val="left" w:pos="1800"/>
        </w:tabs>
        <w:spacing w:after="120"/>
        <w:ind w:left="1166" w:right="720"/>
        <w:jc w:val="both"/>
        <w:rPr>
          <w:iCs/>
          <w:lang w:val="en-GB"/>
        </w:rPr>
      </w:pPr>
      <w:r w:rsidRPr="00FA6AAC">
        <w:rPr>
          <w:iCs/>
          <w:lang w:val="en-GB"/>
        </w:rPr>
        <w:t>2</w:t>
      </w:r>
      <w:r w:rsidR="008B784D" w:rsidRPr="00FA6AAC">
        <w:rPr>
          <w:iCs/>
          <w:lang w:val="en-GB"/>
        </w:rPr>
        <w:t>6</w:t>
      </w:r>
      <w:r w:rsidR="00AA166F" w:rsidRPr="00FA6AAC">
        <w:rPr>
          <w:iCs/>
          <w:lang w:val="en-GB"/>
        </w:rPr>
        <w:t>.</w:t>
      </w:r>
      <w:r w:rsidR="00F359AB">
        <w:rPr>
          <w:iCs/>
          <w:lang w:val="en-GB"/>
        </w:rPr>
        <w:tab/>
      </w:r>
      <w:r w:rsidR="000502A9" w:rsidRPr="00FA6AAC">
        <w:rPr>
          <w:iCs/>
          <w:lang w:val="en-GB"/>
        </w:rPr>
        <w:t xml:space="preserve">The </w:t>
      </w:r>
      <w:r w:rsidR="005A6789">
        <w:rPr>
          <w:iCs/>
          <w:lang w:val="en-GB"/>
        </w:rPr>
        <w:t>p</w:t>
      </w:r>
      <w:r w:rsidR="000502A9" w:rsidRPr="00FA6AAC">
        <w:rPr>
          <w:iCs/>
          <w:lang w:val="en-GB"/>
        </w:rPr>
        <w:t xml:space="preserve">rogramme will be nationally executed. UNDP will provide support to national implementation </w:t>
      </w:r>
      <w:r w:rsidR="005A6789">
        <w:rPr>
          <w:iCs/>
          <w:lang w:val="en-GB"/>
        </w:rPr>
        <w:t>as</w:t>
      </w:r>
      <w:r w:rsidR="005A6789" w:rsidRPr="00FA6AAC">
        <w:rPr>
          <w:iCs/>
          <w:lang w:val="en-GB"/>
        </w:rPr>
        <w:t xml:space="preserve"> </w:t>
      </w:r>
      <w:r w:rsidR="000502A9" w:rsidRPr="00FA6AAC">
        <w:rPr>
          <w:iCs/>
          <w:lang w:val="en-GB"/>
        </w:rPr>
        <w:t xml:space="preserve">needed, and direct implementation will be used </w:t>
      </w:r>
      <w:r w:rsidR="00E23281" w:rsidRPr="00FA6AAC">
        <w:rPr>
          <w:iCs/>
          <w:lang w:val="en-GB"/>
        </w:rPr>
        <w:t xml:space="preserve">when conditions are in place and </w:t>
      </w:r>
      <w:r w:rsidR="00C76913">
        <w:rPr>
          <w:iCs/>
          <w:lang w:val="en-GB"/>
        </w:rPr>
        <w:t xml:space="preserve">the </w:t>
      </w:r>
      <w:r w:rsidR="00E23281" w:rsidRPr="00FA6AAC">
        <w:rPr>
          <w:iCs/>
          <w:lang w:val="en-GB"/>
        </w:rPr>
        <w:t>comparative advantage of</w:t>
      </w:r>
      <w:r w:rsidR="00AA166F" w:rsidRPr="00FA6AAC">
        <w:rPr>
          <w:iCs/>
          <w:lang w:val="en-GB"/>
        </w:rPr>
        <w:t xml:space="preserve"> UNDP in facilitating </w:t>
      </w:r>
      <w:r w:rsidR="005A6789">
        <w:rPr>
          <w:iCs/>
          <w:lang w:val="en-GB"/>
        </w:rPr>
        <w:t xml:space="preserve">the </w:t>
      </w:r>
      <w:r w:rsidR="00AA166F" w:rsidRPr="00FA6AAC">
        <w:rPr>
          <w:iCs/>
          <w:lang w:val="en-GB"/>
        </w:rPr>
        <w:t xml:space="preserve">efficient </w:t>
      </w:r>
      <w:r w:rsidR="00E23281" w:rsidRPr="00FA6AAC">
        <w:rPr>
          <w:iCs/>
          <w:lang w:val="en-GB"/>
        </w:rPr>
        <w:t xml:space="preserve">implementation </w:t>
      </w:r>
      <w:r w:rsidR="00B503F4" w:rsidRPr="00FA6AAC">
        <w:rPr>
          <w:iCs/>
          <w:lang w:val="en-GB"/>
        </w:rPr>
        <w:t xml:space="preserve">of </w:t>
      </w:r>
      <w:r w:rsidR="00E23281" w:rsidRPr="00FA6AAC">
        <w:rPr>
          <w:iCs/>
          <w:lang w:val="en-GB"/>
        </w:rPr>
        <w:t>public programmes</w:t>
      </w:r>
      <w:r w:rsidR="00B503F4" w:rsidRPr="00FA6AAC">
        <w:rPr>
          <w:iCs/>
          <w:lang w:val="en-GB"/>
        </w:rPr>
        <w:t xml:space="preserve"> is required</w:t>
      </w:r>
      <w:r w:rsidR="00AA166F" w:rsidRPr="00FA6AAC">
        <w:rPr>
          <w:iCs/>
          <w:lang w:val="en-GB"/>
        </w:rPr>
        <w:t xml:space="preserve">.  The Harmonized Approach to Cash Transfers will be used in coordination with other United Nations </w:t>
      </w:r>
      <w:r w:rsidR="00C76913">
        <w:rPr>
          <w:iCs/>
          <w:lang w:val="en-GB"/>
        </w:rPr>
        <w:t>s</w:t>
      </w:r>
      <w:r w:rsidR="00AA166F" w:rsidRPr="00FA6AAC">
        <w:rPr>
          <w:iCs/>
          <w:lang w:val="en-GB"/>
        </w:rPr>
        <w:t>ystem</w:t>
      </w:r>
      <w:r w:rsidR="00C76913">
        <w:rPr>
          <w:iCs/>
          <w:lang w:val="en-GB"/>
        </w:rPr>
        <w:t xml:space="preserve"> organizations</w:t>
      </w:r>
      <w:r w:rsidR="00AA166F" w:rsidRPr="00FA6AAC">
        <w:rPr>
          <w:iCs/>
          <w:lang w:val="en-GB"/>
        </w:rPr>
        <w:t xml:space="preserve"> </w:t>
      </w:r>
      <w:r w:rsidR="005A6789">
        <w:rPr>
          <w:iCs/>
          <w:lang w:val="en-GB"/>
        </w:rPr>
        <w:t>to</w:t>
      </w:r>
      <w:r w:rsidR="00AA166F" w:rsidRPr="00FA6AAC">
        <w:rPr>
          <w:iCs/>
          <w:lang w:val="en-GB"/>
        </w:rPr>
        <w:t xml:space="preserve"> manage financial risks</w:t>
      </w:r>
      <w:r w:rsidR="005A6789">
        <w:rPr>
          <w:iCs/>
          <w:lang w:val="en-GB"/>
        </w:rPr>
        <w:t xml:space="preserve"> more effectively</w:t>
      </w:r>
      <w:r w:rsidR="00AA166F" w:rsidRPr="00FA6AAC">
        <w:rPr>
          <w:iCs/>
          <w:lang w:val="en-GB"/>
        </w:rPr>
        <w:t xml:space="preserve">. In accordance with Executive Board </w:t>
      </w:r>
      <w:r w:rsidR="00C76913">
        <w:rPr>
          <w:iCs/>
          <w:lang w:val="en-GB"/>
        </w:rPr>
        <w:t>decision</w:t>
      </w:r>
      <w:r w:rsidR="00C76913" w:rsidRPr="00FA6AAC">
        <w:rPr>
          <w:iCs/>
          <w:lang w:val="en-GB"/>
        </w:rPr>
        <w:t xml:space="preserve"> </w:t>
      </w:r>
      <w:r w:rsidR="00AA166F" w:rsidRPr="00FA6AAC">
        <w:rPr>
          <w:iCs/>
          <w:lang w:val="en-GB"/>
        </w:rPr>
        <w:t>2013/</w:t>
      </w:r>
      <w:r w:rsidR="00E40584" w:rsidRPr="00FA6AAC">
        <w:rPr>
          <w:iCs/>
          <w:lang w:val="en-GB"/>
        </w:rPr>
        <w:t>9</w:t>
      </w:r>
      <w:r w:rsidR="00AA166F" w:rsidRPr="00FA6AAC">
        <w:rPr>
          <w:iCs/>
          <w:lang w:val="en-GB"/>
        </w:rPr>
        <w:t xml:space="preserve">, the projects themselves will be responsible for the classification and definition of the </w:t>
      </w:r>
      <w:r w:rsidR="00E23281" w:rsidRPr="00FA6AAC">
        <w:rPr>
          <w:iCs/>
          <w:lang w:val="en-GB"/>
        </w:rPr>
        <w:t>pro</w:t>
      </w:r>
      <w:r w:rsidR="009B6EFE" w:rsidRPr="00FA6AAC">
        <w:rPr>
          <w:iCs/>
          <w:lang w:val="en-GB"/>
        </w:rPr>
        <w:t>ject</w:t>
      </w:r>
      <w:r w:rsidR="00E23281" w:rsidRPr="00FA6AAC">
        <w:rPr>
          <w:iCs/>
          <w:lang w:val="en-GB"/>
        </w:rPr>
        <w:t xml:space="preserve"> recovery costs. </w:t>
      </w:r>
    </w:p>
    <w:p w14:paraId="1CAD3D20" w14:textId="3E0AC0D0" w:rsidR="00AA166F" w:rsidRPr="00FA6AAC" w:rsidRDefault="00DC27B3" w:rsidP="00FA6AAC">
      <w:pPr>
        <w:pStyle w:val="ListParagraph"/>
        <w:tabs>
          <w:tab w:val="left" w:pos="1620"/>
          <w:tab w:val="left" w:pos="1800"/>
        </w:tabs>
        <w:spacing w:after="120"/>
        <w:ind w:left="1166" w:right="720"/>
        <w:jc w:val="both"/>
        <w:rPr>
          <w:color w:val="000000"/>
          <w:lang w:val="en-GB"/>
        </w:rPr>
      </w:pPr>
      <w:r w:rsidRPr="00FA6AAC">
        <w:rPr>
          <w:color w:val="000000"/>
          <w:lang w:val="en-GB"/>
        </w:rPr>
        <w:t>2</w:t>
      </w:r>
      <w:r w:rsidR="008B784D" w:rsidRPr="00FA6AAC">
        <w:rPr>
          <w:color w:val="000000"/>
          <w:lang w:val="en-GB"/>
        </w:rPr>
        <w:t>7</w:t>
      </w:r>
      <w:r w:rsidR="00AA166F" w:rsidRPr="00FA6AAC">
        <w:rPr>
          <w:color w:val="000000"/>
          <w:lang w:val="en-GB"/>
        </w:rPr>
        <w:t>.</w:t>
      </w:r>
      <w:r w:rsidR="00F359AB">
        <w:rPr>
          <w:color w:val="000000"/>
          <w:lang w:val="en-GB"/>
        </w:rPr>
        <w:tab/>
      </w:r>
      <w:r w:rsidR="00AA166F" w:rsidRPr="00FA6AAC">
        <w:rPr>
          <w:color w:val="000000"/>
          <w:lang w:val="en-GB"/>
        </w:rPr>
        <w:t xml:space="preserve">The </w:t>
      </w:r>
      <w:r w:rsidR="00E859DA">
        <w:rPr>
          <w:color w:val="000000"/>
          <w:lang w:val="en-GB"/>
        </w:rPr>
        <w:t>c</w:t>
      </w:r>
      <w:r w:rsidR="00AA166F" w:rsidRPr="00FA6AAC">
        <w:rPr>
          <w:color w:val="000000"/>
          <w:lang w:val="en-GB"/>
        </w:rPr>
        <w:t xml:space="preserve">ountry </w:t>
      </w:r>
      <w:r w:rsidR="00E859DA">
        <w:rPr>
          <w:color w:val="000000"/>
          <w:lang w:val="en-GB"/>
        </w:rPr>
        <w:t>p</w:t>
      </w:r>
      <w:r w:rsidR="00AA166F" w:rsidRPr="00FA6AAC">
        <w:rPr>
          <w:color w:val="000000"/>
          <w:lang w:val="en-GB"/>
        </w:rPr>
        <w:t xml:space="preserve">rogramme will be executed </w:t>
      </w:r>
      <w:r w:rsidR="005A6789">
        <w:rPr>
          <w:color w:val="000000"/>
          <w:lang w:val="en-GB"/>
        </w:rPr>
        <w:t>according to</w:t>
      </w:r>
      <w:r w:rsidR="00AA166F" w:rsidRPr="00FA6AAC">
        <w:rPr>
          <w:color w:val="000000"/>
          <w:lang w:val="en-GB"/>
        </w:rPr>
        <w:t xml:space="preserve"> the regulations established at </w:t>
      </w:r>
      <w:r w:rsidR="00E859DA">
        <w:rPr>
          <w:color w:val="000000"/>
          <w:lang w:val="en-GB"/>
        </w:rPr>
        <w:t xml:space="preserve">the </w:t>
      </w:r>
      <w:r w:rsidR="00AA166F" w:rsidRPr="00FA6AAC">
        <w:rPr>
          <w:color w:val="000000"/>
          <w:lang w:val="en-GB"/>
        </w:rPr>
        <w:t xml:space="preserve">administrative level between the partners concerned and UNDP. The same will </w:t>
      </w:r>
      <w:r w:rsidR="00E859DA">
        <w:rPr>
          <w:color w:val="000000"/>
          <w:lang w:val="en-GB"/>
        </w:rPr>
        <w:t>apply to</w:t>
      </w:r>
      <w:r w:rsidR="00AA166F" w:rsidRPr="00FA6AAC">
        <w:rPr>
          <w:color w:val="000000"/>
          <w:lang w:val="en-GB"/>
        </w:rPr>
        <w:t xml:space="preserve"> accountability, adhering to the principles of co-responsibility and transparency in coordination with </w:t>
      </w:r>
      <w:r w:rsidR="00AA28F3" w:rsidRPr="00FA6AAC">
        <w:rPr>
          <w:color w:val="000000"/>
          <w:lang w:val="en-GB"/>
        </w:rPr>
        <w:t xml:space="preserve">the </w:t>
      </w:r>
      <w:r w:rsidR="00B04B6C" w:rsidRPr="00FA6AAC">
        <w:rPr>
          <w:color w:val="000000"/>
          <w:lang w:val="en-GB"/>
        </w:rPr>
        <w:t>Ministry of Planning</w:t>
      </w:r>
      <w:r w:rsidR="00AA166F" w:rsidRPr="00FA6AAC">
        <w:rPr>
          <w:color w:val="000000"/>
          <w:lang w:val="en-GB"/>
        </w:rPr>
        <w:t xml:space="preserve">, the Ministry of Foreign Relations and </w:t>
      </w:r>
      <w:r w:rsidR="00E859DA">
        <w:rPr>
          <w:color w:val="000000"/>
          <w:lang w:val="en-GB"/>
        </w:rPr>
        <w:t xml:space="preserve">the </w:t>
      </w:r>
      <w:r w:rsidR="00AA166F" w:rsidRPr="00FA6AAC">
        <w:rPr>
          <w:color w:val="000000"/>
          <w:lang w:val="en-GB"/>
        </w:rPr>
        <w:t xml:space="preserve">Ministry of Finance. The inclusion of different actors in the design of this </w:t>
      </w:r>
      <w:r w:rsidR="00E859DA">
        <w:rPr>
          <w:color w:val="000000"/>
          <w:lang w:val="en-GB"/>
        </w:rPr>
        <w:t>c</w:t>
      </w:r>
      <w:r w:rsidR="00AA166F" w:rsidRPr="00FA6AAC">
        <w:rPr>
          <w:color w:val="000000"/>
          <w:lang w:val="en-GB"/>
        </w:rPr>
        <w:t xml:space="preserve">ountry </w:t>
      </w:r>
      <w:r w:rsidR="00E859DA">
        <w:rPr>
          <w:color w:val="000000"/>
          <w:lang w:val="en-GB"/>
        </w:rPr>
        <w:t>p</w:t>
      </w:r>
      <w:r w:rsidR="00AA166F" w:rsidRPr="00FA6AAC">
        <w:rPr>
          <w:color w:val="000000"/>
          <w:lang w:val="en-GB"/>
        </w:rPr>
        <w:t xml:space="preserve">rogramme has been assured through broad </w:t>
      </w:r>
      <w:r w:rsidR="00B04B6C" w:rsidRPr="00FA6AAC">
        <w:rPr>
          <w:color w:val="000000"/>
          <w:lang w:val="en-GB"/>
        </w:rPr>
        <w:t xml:space="preserve">multi-stakeholder </w:t>
      </w:r>
      <w:r w:rsidR="00AA166F" w:rsidRPr="00FA6AAC">
        <w:rPr>
          <w:color w:val="000000"/>
          <w:lang w:val="en-GB"/>
        </w:rPr>
        <w:t xml:space="preserve">participation </w:t>
      </w:r>
      <w:r w:rsidR="00B04B6C" w:rsidRPr="00FA6AAC">
        <w:rPr>
          <w:color w:val="000000"/>
          <w:lang w:val="en-GB"/>
        </w:rPr>
        <w:t>from</w:t>
      </w:r>
      <w:r w:rsidR="00AA166F" w:rsidRPr="00FA6AAC">
        <w:rPr>
          <w:color w:val="000000"/>
          <w:lang w:val="en-GB"/>
        </w:rPr>
        <w:t xml:space="preserve"> government institutions, representatives of civil society and human rights organizations, </w:t>
      </w:r>
      <w:r w:rsidR="00E859DA">
        <w:rPr>
          <w:color w:val="000000"/>
          <w:lang w:val="en-GB"/>
        </w:rPr>
        <w:t xml:space="preserve">the </w:t>
      </w:r>
      <w:r w:rsidR="00AA166F" w:rsidRPr="00FA6AAC">
        <w:rPr>
          <w:color w:val="000000"/>
          <w:lang w:val="en-GB"/>
        </w:rPr>
        <w:t>private sector and representatives of the donor community in Costa Rica. Th</w:t>
      </w:r>
      <w:r w:rsidR="005A6789">
        <w:rPr>
          <w:color w:val="000000"/>
          <w:lang w:val="en-GB"/>
        </w:rPr>
        <w:t>o</w:t>
      </w:r>
      <w:r w:rsidR="00AA166F" w:rsidRPr="00FA6AAC">
        <w:rPr>
          <w:color w:val="000000"/>
          <w:lang w:val="en-GB"/>
        </w:rPr>
        <w:t xml:space="preserve">se actors have contributed strategic ideas and suggestions </w:t>
      </w:r>
      <w:r w:rsidR="00AA28F3" w:rsidRPr="00FA6AAC">
        <w:rPr>
          <w:color w:val="000000"/>
          <w:lang w:val="en-GB"/>
        </w:rPr>
        <w:t xml:space="preserve">to </w:t>
      </w:r>
      <w:r w:rsidR="00AA166F" w:rsidRPr="00FA6AAC">
        <w:rPr>
          <w:color w:val="000000"/>
          <w:lang w:val="en-GB"/>
        </w:rPr>
        <w:t xml:space="preserve">the design of the </w:t>
      </w:r>
      <w:r w:rsidR="00E859DA">
        <w:rPr>
          <w:color w:val="000000"/>
          <w:lang w:val="en-GB"/>
        </w:rPr>
        <w:t>c</w:t>
      </w:r>
      <w:r w:rsidR="00AA166F" w:rsidRPr="00FA6AAC">
        <w:rPr>
          <w:color w:val="000000"/>
          <w:lang w:val="en-GB"/>
        </w:rPr>
        <w:t xml:space="preserve">ountry </w:t>
      </w:r>
      <w:r w:rsidR="00E859DA">
        <w:rPr>
          <w:color w:val="000000"/>
          <w:lang w:val="en-GB"/>
        </w:rPr>
        <w:t>p</w:t>
      </w:r>
      <w:r w:rsidR="00AA166F" w:rsidRPr="00FA6AAC">
        <w:rPr>
          <w:color w:val="000000"/>
          <w:lang w:val="en-GB"/>
        </w:rPr>
        <w:t xml:space="preserve">rogramme structure </w:t>
      </w:r>
      <w:r w:rsidR="005A6789">
        <w:rPr>
          <w:color w:val="000000"/>
          <w:lang w:val="en-GB"/>
        </w:rPr>
        <w:t>with</w:t>
      </w:r>
      <w:r w:rsidR="00AA166F" w:rsidRPr="00FA6AAC">
        <w:rPr>
          <w:color w:val="000000"/>
          <w:lang w:val="en-GB"/>
        </w:rPr>
        <w:t>in the frame</w:t>
      </w:r>
      <w:r w:rsidR="00E859DA">
        <w:rPr>
          <w:color w:val="000000"/>
          <w:lang w:val="en-GB"/>
        </w:rPr>
        <w:t>work</w:t>
      </w:r>
      <w:r w:rsidR="00AA166F" w:rsidRPr="00FA6AAC">
        <w:rPr>
          <w:color w:val="000000"/>
          <w:lang w:val="en-GB"/>
        </w:rPr>
        <w:t xml:space="preserve"> of the </w:t>
      </w:r>
      <w:r w:rsidR="00E859DA">
        <w:rPr>
          <w:color w:val="000000"/>
          <w:lang w:val="en-GB"/>
        </w:rPr>
        <w:t>sustainable development goal</w:t>
      </w:r>
      <w:r w:rsidR="00E859DA" w:rsidRPr="00FA6AAC">
        <w:rPr>
          <w:color w:val="000000"/>
          <w:lang w:val="en-GB"/>
        </w:rPr>
        <w:t xml:space="preserve">s </w:t>
      </w:r>
      <w:r w:rsidR="00AA166F" w:rsidRPr="00FA6AAC">
        <w:rPr>
          <w:color w:val="000000"/>
          <w:lang w:val="en-GB"/>
        </w:rPr>
        <w:t>and national development priorities.</w:t>
      </w:r>
    </w:p>
    <w:p w14:paraId="7A7B4F43" w14:textId="77199B69" w:rsidR="00AA166F" w:rsidRPr="00FA6AAC" w:rsidRDefault="00DC27B3" w:rsidP="00FA6AAC">
      <w:pPr>
        <w:pStyle w:val="ListParagraph"/>
        <w:tabs>
          <w:tab w:val="left" w:pos="1620"/>
          <w:tab w:val="left" w:pos="1800"/>
        </w:tabs>
        <w:spacing w:after="120"/>
        <w:ind w:left="1166" w:right="720"/>
        <w:jc w:val="both"/>
        <w:rPr>
          <w:lang w:val="en-GB"/>
        </w:rPr>
      </w:pPr>
      <w:r w:rsidRPr="00FA6AAC">
        <w:rPr>
          <w:lang w:val="en-GB"/>
        </w:rPr>
        <w:t>2</w:t>
      </w:r>
      <w:r w:rsidR="008B784D" w:rsidRPr="00FA6AAC">
        <w:rPr>
          <w:lang w:val="en-GB"/>
        </w:rPr>
        <w:t>8</w:t>
      </w:r>
      <w:r w:rsidR="00AA166F" w:rsidRPr="00FA6AAC">
        <w:rPr>
          <w:lang w:val="en-GB"/>
        </w:rPr>
        <w:t>.</w:t>
      </w:r>
      <w:r w:rsidR="00F359AB">
        <w:rPr>
          <w:lang w:val="en-GB"/>
        </w:rPr>
        <w:tab/>
      </w:r>
      <w:r w:rsidR="00AA166F" w:rsidRPr="00FA6AAC">
        <w:rPr>
          <w:lang w:val="en-GB"/>
        </w:rPr>
        <w:t xml:space="preserve">Various risks </w:t>
      </w:r>
      <w:r w:rsidR="00E859DA">
        <w:rPr>
          <w:lang w:val="en-GB"/>
        </w:rPr>
        <w:t>may</w:t>
      </w:r>
      <w:r w:rsidR="00E859DA" w:rsidRPr="00FA6AAC">
        <w:rPr>
          <w:lang w:val="en-GB"/>
        </w:rPr>
        <w:t xml:space="preserve"> </w:t>
      </w:r>
      <w:r w:rsidR="00467AC4" w:rsidRPr="00FA6AAC">
        <w:rPr>
          <w:lang w:val="en-GB"/>
        </w:rPr>
        <w:t>be encountered during the implementa</w:t>
      </w:r>
      <w:r w:rsidR="00AA166F" w:rsidRPr="00FA6AAC">
        <w:rPr>
          <w:lang w:val="en-GB"/>
        </w:rPr>
        <w:t xml:space="preserve">tion of this </w:t>
      </w:r>
      <w:r w:rsidR="00E859DA">
        <w:rPr>
          <w:lang w:val="en-GB"/>
        </w:rPr>
        <w:t>c</w:t>
      </w:r>
      <w:r w:rsidR="00AA166F" w:rsidRPr="00FA6AAC">
        <w:rPr>
          <w:lang w:val="en-GB"/>
        </w:rPr>
        <w:t xml:space="preserve">ountry </w:t>
      </w:r>
      <w:r w:rsidR="00E859DA">
        <w:rPr>
          <w:lang w:val="en-GB"/>
        </w:rPr>
        <w:t>p</w:t>
      </w:r>
      <w:r w:rsidR="00AA166F" w:rsidRPr="00FA6AAC">
        <w:rPr>
          <w:lang w:val="en-GB"/>
        </w:rPr>
        <w:t xml:space="preserve">rogramme. </w:t>
      </w:r>
      <w:r w:rsidR="005A6789">
        <w:rPr>
          <w:lang w:val="en-GB"/>
        </w:rPr>
        <w:t>T</w:t>
      </w:r>
      <w:r w:rsidR="00AA166F" w:rsidRPr="00FA6AAC">
        <w:rPr>
          <w:lang w:val="en-GB"/>
        </w:rPr>
        <w:t>here will be a change of government in 2018, meaning that priorities may shift</w:t>
      </w:r>
      <w:r w:rsidR="005A6789">
        <w:rPr>
          <w:lang w:val="en-GB"/>
        </w:rPr>
        <w:t>,</w:t>
      </w:r>
      <w:r w:rsidR="00AA166F" w:rsidRPr="00FA6AAC">
        <w:rPr>
          <w:lang w:val="en-GB"/>
        </w:rPr>
        <w:t xml:space="preserve"> </w:t>
      </w:r>
      <w:r w:rsidR="005A6789">
        <w:rPr>
          <w:lang w:val="en-GB"/>
        </w:rPr>
        <w:t xml:space="preserve">and </w:t>
      </w:r>
      <w:r w:rsidR="00AA166F" w:rsidRPr="00FA6AAC">
        <w:rPr>
          <w:lang w:val="en-GB"/>
        </w:rPr>
        <w:t xml:space="preserve">electoral outcomes could result in </w:t>
      </w:r>
      <w:r w:rsidR="009B6EFE" w:rsidRPr="00FA6AAC">
        <w:rPr>
          <w:lang w:val="en-GB"/>
        </w:rPr>
        <w:t xml:space="preserve">further </w:t>
      </w:r>
      <w:r w:rsidR="00AA166F" w:rsidRPr="00FA6AAC">
        <w:rPr>
          <w:lang w:val="en-GB"/>
        </w:rPr>
        <w:t>political fragmentation</w:t>
      </w:r>
      <w:r w:rsidR="009B6EFE" w:rsidRPr="00FA6AAC">
        <w:rPr>
          <w:lang w:val="en-GB"/>
        </w:rPr>
        <w:t xml:space="preserve">. </w:t>
      </w:r>
      <w:r w:rsidR="00AA166F" w:rsidRPr="00FA6AAC">
        <w:rPr>
          <w:lang w:val="en-GB"/>
        </w:rPr>
        <w:t xml:space="preserve">To mitigate the risks, </w:t>
      </w:r>
      <w:r w:rsidR="009B6EFE" w:rsidRPr="00FA6AAC">
        <w:rPr>
          <w:lang w:val="en-GB"/>
        </w:rPr>
        <w:t>the country office has</w:t>
      </w:r>
      <w:r w:rsidR="00AA166F" w:rsidRPr="00FA6AAC">
        <w:rPr>
          <w:lang w:val="en-GB"/>
        </w:rPr>
        <w:t xml:space="preserve"> establish</w:t>
      </w:r>
      <w:r w:rsidR="009B6EFE" w:rsidRPr="00FA6AAC">
        <w:rPr>
          <w:lang w:val="en-GB"/>
        </w:rPr>
        <w:t>ed</w:t>
      </w:r>
      <w:r w:rsidR="00AA166F" w:rsidRPr="00FA6AAC">
        <w:rPr>
          <w:lang w:val="en-GB"/>
        </w:rPr>
        <w:t xml:space="preserve"> a</w:t>
      </w:r>
      <w:r w:rsidR="005A6789">
        <w:rPr>
          <w:lang w:val="en-GB"/>
        </w:rPr>
        <w:t xml:space="preserve"> </w:t>
      </w:r>
      <w:r w:rsidR="00AA166F" w:rsidRPr="00FA6AAC">
        <w:rPr>
          <w:lang w:val="en-GB"/>
        </w:rPr>
        <w:t xml:space="preserve">dialogue with </w:t>
      </w:r>
      <w:r w:rsidR="005A6789">
        <w:rPr>
          <w:lang w:val="en-GB"/>
        </w:rPr>
        <w:t>various</w:t>
      </w:r>
      <w:r w:rsidR="005A6789" w:rsidRPr="00FA6AAC">
        <w:rPr>
          <w:lang w:val="en-GB"/>
        </w:rPr>
        <w:t xml:space="preserve"> </w:t>
      </w:r>
      <w:r w:rsidR="00AA166F" w:rsidRPr="00FA6AAC">
        <w:rPr>
          <w:lang w:val="en-GB"/>
        </w:rPr>
        <w:t xml:space="preserve">political </w:t>
      </w:r>
      <w:r w:rsidR="005A6789">
        <w:rPr>
          <w:lang w:val="en-GB"/>
        </w:rPr>
        <w:t>group</w:t>
      </w:r>
      <w:r w:rsidR="005A6789" w:rsidRPr="00FA6AAC">
        <w:rPr>
          <w:lang w:val="en-GB"/>
        </w:rPr>
        <w:t xml:space="preserve">s </w:t>
      </w:r>
      <w:r w:rsidR="00AA166F" w:rsidRPr="00FA6AAC">
        <w:rPr>
          <w:lang w:val="en-GB"/>
        </w:rPr>
        <w:t>to explain and broaden the scope of the country strategy</w:t>
      </w:r>
      <w:r w:rsidR="009B6EFE" w:rsidRPr="00FA6AAC">
        <w:rPr>
          <w:lang w:val="en-GB"/>
        </w:rPr>
        <w:t xml:space="preserve"> </w:t>
      </w:r>
      <w:r w:rsidR="00E859DA">
        <w:rPr>
          <w:lang w:val="en-GB"/>
        </w:rPr>
        <w:t xml:space="preserve">and </w:t>
      </w:r>
      <w:r w:rsidR="00374077">
        <w:rPr>
          <w:lang w:val="en-GB"/>
        </w:rPr>
        <w:t>amplify</w:t>
      </w:r>
      <w:r w:rsidR="009B6EFE" w:rsidRPr="00FA6AAC">
        <w:rPr>
          <w:lang w:val="en-GB"/>
        </w:rPr>
        <w:t xml:space="preserve"> </w:t>
      </w:r>
      <w:r w:rsidR="00AA7BCD" w:rsidRPr="00FA6AAC">
        <w:rPr>
          <w:lang w:val="en-GB"/>
        </w:rPr>
        <w:t xml:space="preserve">efforts </w:t>
      </w:r>
      <w:r w:rsidR="00374077">
        <w:rPr>
          <w:lang w:val="en-GB"/>
        </w:rPr>
        <w:t>to advocate for</w:t>
      </w:r>
      <w:r w:rsidR="00374077" w:rsidRPr="00FA6AAC">
        <w:rPr>
          <w:lang w:val="en-GB"/>
        </w:rPr>
        <w:t xml:space="preserve"> </w:t>
      </w:r>
      <w:r w:rsidR="009B6EFE" w:rsidRPr="00FA6AAC">
        <w:rPr>
          <w:lang w:val="en-GB"/>
        </w:rPr>
        <w:t>the 2030</w:t>
      </w:r>
      <w:r w:rsidR="00E859DA">
        <w:rPr>
          <w:lang w:val="en-GB"/>
        </w:rPr>
        <w:t xml:space="preserve"> A</w:t>
      </w:r>
      <w:r w:rsidR="00E859DA" w:rsidRPr="00856A0A">
        <w:rPr>
          <w:lang w:val="en-GB"/>
        </w:rPr>
        <w:t>genda</w:t>
      </w:r>
      <w:r w:rsidR="009B6EFE" w:rsidRPr="00FA6AAC">
        <w:rPr>
          <w:lang w:val="en-GB"/>
        </w:rPr>
        <w:t xml:space="preserve"> and </w:t>
      </w:r>
      <w:r w:rsidR="00E859DA">
        <w:rPr>
          <w:lang w:val="en-GB"/>
        </w:rPr>
        <w:t xml:space="preserve">the </w:t>
      </w:r>
      <w:r w:rsidR="00E859DA">
        <w:rPr>
          <w:color w:val="000000"/>
          <w:lang w:val="en-GB"/>
        </w:rPr>
        <w:t>sustainable development goal</w:t>
      </w:r>
      <w:r w:rsidR="00E859DA" w:rsidRPr="00856A0A">
        <w:rPr>
          <w:color w:val="000000"/>
          <w:lang w:val="en-GB"/>
        </w:rPr>
        <w:t>s</w:t>
      </w:r>
      <w:r w:rsidR="00AA166F" w:rsidRPr="00FA6AAC">
        <w:rPr>
          <w:lang w:val="en-GB"/>
        </w:rPr>
        <w:t xml:space="preserve">. </w:t>
      </w:r>
      <w:r w:rsidR="009B6EFE" w:rsidRPr="00FA6AAC">
        <w:rPr>
          <w:lang w:val="en-GB"/>
        </w:rPr>
        <w:t xml:space="preserve">The national pact on </w:t>
      </w:r>
      <w:r w:rsidR="00E859DA">
        <w:rPr>
          <w:lang w:val="en-GB"/>
        </w:rPr>
        <w:t>the goal</w:t>
      </w:r>
      <w:r w:rsidR="00E859DA" w:rsidRPr="00FA6AAC">
        <w:rPr>
          <w:lang w:val="en-GB"/>
        </w:rPr>
        <w:t xml:space="preserve">s </w:t>
      </w:r>
      <w:r w:rsidR="009B6EFE" w:rsidRPr="00FA6AAC">
        <w:rPr>
          <w:lang w:val="en-GB"/>
        </w:rPr>
        <w:t xml:space="preserve">provides an excellent entry point for all political </w:t>
      </w:r>
      <w:r w:rsidR="00F94A7F">
        <w:t>group</w:t>
      </w:r>
      <w:r w:rsidR="00F94A7F" w:rsidRPr="00F94A7F">
        <w:t>s</w:t>
      </w:r>
      <w:r w:rsidR="009B6EFE" w:rsidRPr="00FA6AAC">
        <w:rPr>
          <w:lang w:val="en-GB"/>
        </w:rPr>
        <w:t xml:space="preserve">. </w:t>
      </w:r>
    </w:p>
    <w:p w14:paraId="0484BF36" w14:textId="58C24040" w:rsidR="00037C38" w:rsidRPr="00FA6AAC" w:rsidRDefault="008B784D" w:rsidP="00FA6AAC">
      <w:pPr>
        <w:pStyle w:val="ListParagraph"/>
        <w:tabs>
          <w:tab w:val="left" w:pos="1620"/>
          <w:tab w:val="left" w:pos="1800"/>
        </w:tabs>
        <w:spacing w:after="120"/>
        <w:ind w:left="1166" w:right="720"/>
        <w:jc w:val="both"/>
        <w:rPr>
          <w:lang w:val="en-GB"/>
        </w:rPr>
      </w:pPr>
      <w:r w:rsidRPr="00FA6AAC">
        <w:rPr>
          <w:lang w:val="en-GB"/>
        </w:rPr>
        <w:t>29</w:t>
      </w:r>
      <w:r w:rsidR="00037C38" w:rsidRPr="00FA6AAC">
        <w:rPr>
          <w:lang w:val="en-GB"/>
        </w:rPr>
        <w:t>.</w:t>
      </w:r>
      <w:r w:rsidR="00F359AB">
        <w:rPr>
          <w:lang w:val="en-GB"/>
        </w:rPr>
        <w:tab/>
      </w:r>
      <w:r w:rsidR="00037C38" w:rsidRPr="00FA6AAC">
        <w:rPr>
          <w:lang w:val="en-GB"/>
        </w:rPr>
        <w:t xml:space="preserve">The financing of the programme is an overarching risk in a context where donors are limited </w:t>
      </w:r>
      <w:r w:rsidR="00E859DA">
        <w:rPr>
          <w:lang w:val="en-GB"/>
        </w:rPr>
        <w:t>or</w:t>
      </w:r>
      <w:r w:rsidR="00037C38" w:rsidRPr="00FA6AAC">
        <w:rPr>
          <w:lang w:val="en-GB"/>
        </w:rPr>
        <w:t xml:space="preserve"> </w:t>
      </w:r>
      <w:r w:rsidR="00E859DA">
        <w:rPr>
          <w:lang w:val="en-GB"/>
        </w:rPr>
        <w:t>no</w:t>
      </w:r>
      <w:r w:rsidR="00037C38" w:rsidRPr="00FA6AAC">
        <w:rPr>
          <w:lang w:val="en-GB"/>
        </w:rPr>
        <w:t>n</w:t>
      </w:r>
      <w:r w:rsidR="00F94A7F">
        <w:rPr>
          <w:lang w:val="en-GB"/>
        </w:rPr>
        <w:t>-</w:t>
      </w:r>
      <w:r w:rsidR="00037C38" w:rsidRPr="00FA6AAC">
        <w:rPr>
          <w:lang w:val="en-GB"/>
        </w:rPr>
        <w:t>existent</w:t>
      </w:r>
      <w:r w:rsidR="00EF3547" w:rsidRPr="00FA6AAC">
        <w:rPr>
          <w:lang w:val="en-GB"/>
        </w:rPr>
        <w:t>,</w:t>
      </w:r>
      <w:r w:rsidR="00037C38" w:rsidRPr="00FA6AAC">
        <w:rPr>
          <w:lang w:val="en-GB"/>
        </w:rPr>
        <w:t xml:space="preserve"> </w:t>
      </w:r>
      <w:r w:rsidR="000B4572" w:rsidRPr="00FA6AAC">
        <w:rPr>
          <w:lang w:val="en-GB"/>
        </w:rPr>
        <w:t>and the office relies on</w:t>
      </w:r>
      <w:r w:rsidR="00037C38" w:rsidRPr="00FA6AAC">
        <w:rPr>
          <w:lang w:val="en-GB"/>
        </w:rPr>
        <w:t xml:space="preserve"> </w:t>
      </w:r>
      <w:r w:rsidR="000B4572" w:rsidRPr="00FA6AAC">
        <w:rPr>
          <w:lang w:val="en-GB"/>
        </w:rPr>
        <w:t xml:space="preserve">multilateral donors such as </w:t>
      </w:r>
      <w:r w:rsidR="00AA28F3" w:rsidRPr="00FA6AAC">
        <w:rPr>
          <w:lang w:val="en-GB"/>
        </w:rPr>
        <w:t xml:space="preserve">the </w:t>
      </w:r>
      <w:r w:rsidR="00037C38" w:rsidRPr="00FA6AAC">
        <w:rPr>
          <w:lang w:val="en-GB"/>
        </w:rPr>
        <w:t>G</w:t>
      </w:r>
      <w:r w:rsidR="000B4572" w:rsidRPr="00FA6AAC">
        <w:rPr>
          <w:lang w:val="en-GB"/>
        </w:rPr>
        <w:t xml:space="preserve">lobal </w:t>
      </w:r>
      <w:r w:rsidR="00037C38" w:rsidRPr="00FA6AAC">
        <w:rPr>
          <w:lang w:val="en-GB"/>
        </w:rPr>
        <w:t>E</w:t>
      </w:r>
      <w:r w:rsidR="000B4572" w:rsidRPr="00FA6AAC">
        <w:rPr>
          <w:lang w:val="en-GB"/>
        </w:rPr>
        <w:t xml:space="preserve">nvironmental </w:t>
      </w:r>
      <w:r w:rsidR="00037C38" w:rsidRPr="00FA6AAC">
        <w:rPr>
          <w:lang w:val="en-GB"/>
        </w:rPr>
        <w:t>F</w:t>
      </w:r>
      <w:r w:rsidR="000B4572" w:rsidRPr="00FA6AAC">
        <w:rPr>
          <w:lang w:val="en-GB"/>
        </w:rPr>
        <w:t>acility</w:t>
      </w:r>
      <w:r w:rsidR="00037C38" w:rsidRPr="00FA6AAC">
        <w:rPr>
          <w:lang w:val="en-GB"/>
        </w:rPr>
        <w:t xml:space="preserve"> and the Green Climate Fund. </w:t>
      </w:r>
      <w:r w:rsidR="00E859DA">
        <w:rPr>
          <w:lang w:val="en-GB"/>
        </w:rPr>
        <w:t>T</w:t>
      </w:r>
      <w:r w:rsidR="00EF3D66" w:rsidRPr="00FA6AAC">
        <w:rPr>
          <w:lang w:val="en-GB"/>
        </w:rPr>
        <w:t>he office is</w:t>
      </w:r>
      <w:r w:rsidR="00037C38" w:rsidRPr="00FA6AAC">
        <w:rPr>
          <w:lang w:val="en-GB"/>
        </w:rPr>
        <w:t xml:space="preserve"> working </w:t>
      </w:r>
      <w:r w:rsidR="00E859DA">
        <w:rPr>
          <w:lang w:val="en-GB"/>
        </w:rPr>
        <w:t>to</w:t>
      </w:r>
      <w:r w:rsidR="00E859DA" w:rsidRPr="00FA6AAC">
        <w:rPr>
          <w:lang w:val="en-GB"/>
        </w:rPr>
        <w:t xml:space="preserve"> </w:t>
      </w:r>
      <w:r w:rsidR="00037C38" w:rsidRPr="00FA6AAC">
        <w:rPr>
          <w:lang w:val="en-GB"/>
        </w:rPr>
        <w:t>secur</w:t>
      </w:r>
      <w:r w:rsidR="00E859DA">
        <w:rPr>
          <w:lang w:val="en-GB"/>
        </w:rPr>
        <w:t>e</w:t>
      </w:r>
      <w:r w:rsidR="00037C38" w:rsidRPr="00FA6AAC">
        <w:rPr>
          <w:lang w:val="en-GB"/>
        </w:rPr>
        <w:t xml:space="preserve"> funds from th</w:t>
      </w:r>
      <w:r w:rsidR="00374077">
        <w:rPr>
          <w:lang w:val="en-GB"/>
        </w:rPr>
        <w:t>o</w:t>
      </w:r>
      <w:r w:rsidR="00037C38" w:rsidRPr="00FA6AAC">
        <w:rPr>
          <w:lang w:val="en-GB"/>
        </w:rPr>
        <w:t>se donors</w:t>
      </w:r>
      <w:r w:rsidR="00E859DA">
        <w:rPr>
          <w:lang w:val="en-GB"/>
        </w:rPr>
        <w:t>;</w:t>
      </w:r>
      <w:r w:rsidR="00EF3547" w:rsidRPr="00FA6AAC">
        <w:rPr>
          <w:lang w:val="en-GB"/>
        </w:rPr>
        <w:t xml:space="preserve"> h</w:t>
      </w:r>
      <w:r w:rsidR="00037C38" w:rsidRPr="00FA6AAC">
        <w:rPr>
          <w:lang w:val="en-GB"/>
        </w:rPr>
        <w:t xml:space="preserve">owever, unexpected factors, </w:t>
      </w:r>
      <w:r w:rsidR="00E859DA">
        <w:rPr>
          <w:lang w:val="en-GB"/>
        </w:rPr>
        <w:t>including</w:t>
      </w:r>
      <w:r w:rsidR="00037C38" w:rsidRPr="00FA6AAC">
        <w:rPr>
          <w:lang w:val="en-GB"/>
        </w:rPr>
        <w:t xml:space="preserve"> </w:t>
      </w:r>
      <w:r w:rsidR="00F94A7F">
        <w:rPr>
          <w:lang w:val="en-GB"/>
        </w:rPr>
        <w:t xml:space="preserve">a </w:t>
      </w:r>
      <w:r w:rsidR="00E859DA">
        <w:rPr>
          <w:lang w:val="en-GB"/>
        </w:rPr>
        <w:t>reduc</w:t>
      </w:r>
      <w:r w:rsidR="00F94A7F">
        <w:rPr>
          <w:lang w:val="en-GB"/>
        </w:rPr>
        <w:t>tion in</w:t>
      </w:r>
      <w:r w:rsidR="00E859DA" w:rsidRPr="00FA6AAC">
        <w:rPr>
          <w:lang w:val="en-GB"/>
        </w:rPr>
        <w:t xml:space="preserve"> </w:t>
      </w:r>
      <w:r w:rsidR="00037C38" w:rsidRPr="00FA6AAC">
        <w:rPr>
          <w:lang w:val="en-GB"/>
        </w:rPr>
        <w:t>funds available for Costa Rica from th</w:t>
      </w:r>
      <w:r w:rsidR="00374077">
        <w:rPr>
          <w:lang w:val="en-GB"/>
        </w:rPr>
        <w:t>o</w:t>
      </w:r>
      <w:r w:rsidR="00037C38" w:rsidRPr="00FA6AAC">
        <w:rPr>
          <w:lang w:val="en-GB"/>
        </w:rPr>
        <w:t>se donors</w:t>
      </w:r>
      <w:r w:rsidR="00EF3D66" w:rsidRPr="00FA6AAC">
        <w:rPr>
          <w:lang w:val="en-GB"/>
        </w:rPr>
        <w:t>,</w:t>
      </w:r>
      <w:r w:rsidR="00037C38" w:rsidRPr="00FA6AAC">
        <w:rPr>
          <w:lang w:val="en-GB"/>
        </w:rPr>
        <w:t xml:space="preserve"> could affect </w:t>
      </w:r>
      <w:r w:rsidR="00EF3547" w:rsidRPr="00FA6AAC">
        <w:rPr>
          <w:lang w:val="en-GB"/>
        </w:rPr>
        <w:t>the resource</w:t>
      </w:r>
      <w:r w:rsidR="00037C38" w:rsidRPr="00FA6AAC">
        <w:rPr>
          <w:lang w:val="en-GB"/>
        </w:rPr>
        <w:t xml:space="preserve"> mobilization strategy. </w:t>
      </w:r>
      <w:r w:rsidR="00374077">
        <w:rPr>
          <w:lang w:val="en-GB"/>
        </w:rPr>
        <w:t>M</w:t>
      </w:r>
      <w:r w:rsidR="001035E9" w:rsidRPr="00FA6AAC">
        <w:rPr>
          <w:lang w:val="en-GB"/>
        </w:rPr>
        <w:t>itigation</w:t>
      </w:r>
      <w:r w:rsidR="00AA28F3" w:rsidRPr="00FA6AAC">
        <w:rPr>
          <w:lang w:val="en-GB"/>
        </w:rPr>
        <w:t xml:space="preserve"> efforts focus on </w:t>
      </w:r>
      <w:r w:rsidR="00037C38" w:rsidRPr="00FA6AAC">
        <w:rPr>
          <w:lang w:val="en-GB"/>
        </w:rPr>
        <w:t xml:space="preserve">working </w:t>
      </w:r>
      <w:r w:rsidR="00F94A7F">
        <w:rPr>
          <w:lang w:val="en-GB"/>
        </w:rPr>
        <w:t>with government</w:t>
      </w:r>
      <w:r w:rsidR="00F94A7F" w:rsidRPr="002333FA">
        <w:rPr>
          <w:lang w:val="en-GB"/>
        </w:rPr>
        <w:t xml:space="preserve"> institutions to access funds</w:t>
      </w:r>
      <w:r w:rsidR="00F94A7F" w:rsidRPr="00282FEA">
        <w:rPr>
          <w:lang w:val="en-GB"/>
        </w:rPr>
        <w:t xml:space="preserve"> </w:t>
      </w:r>
      <w:r w:rsidR="00037C38" w:rsidRPr="00FA6AAC">
        <w:rPr>
          <w:lang w:val="en-GB"/>
        </w:rPr>
        <w:t>as early as possible</w:t>
      </w:r>
      <w:r w:rsidR="00374077">
        <w:rPr>
          <w:lang w:val="en-GB"/>
        </w:rPr>
        <w:t>.</w:t>
      </w:r>
      <w:r w:rsidR="00037C38" w:rsidRPr="00FA6AAC">
        <w:rPr>
          <w:lang w:val="en-GB"/>
        </w:rPr>
        <w:t xml:space="preserve"> </w:t>
      </w:r>
      <w:r w:rsidR="00EF3D66" w:rsidRPr="00FA6AAC">
        <w:rPr>
          <w:lang w:val="en-GB"/>
        </w:rPr>
        <w:t xml:space="preserve">Efforts to recognize </w:t>
      </w:r>
      <w:r w:rsidR="00EF3547" w:rsidRPr="00FA6AAC">
        <w:rPr>
          <w:lang w:val="en-GB"/>
        </w:rPr>
        <w:t>UNDP as a</w:t>
      </w:r>
      <w:r w:rsidR="001035E9" w:rsidRPr="00FA6AAC">
        <w:rPr>
          <w:lang w:val="en-GB"/>
        </w:rPr>
        <w:t xml:space="preserve"> </w:t>
      </w:r>
      <w:r w:rsidR="00EF3547" w:rsidRPr="00FA6AAC">
        <w:rPr>
          <w:lang w:val="en-GB"/>
        </w:rPr>
        <w:t>key government</w:t>
      </w:r>
      <w:r w:rsidR="00EF3D66" w:rsidRPr="00FA6AAC">
        <w:rPr>
          <w:lang w:val="en-GB"/>
        </w:rPr>
        <w:t xml:space="preserve"> ally</w:t>
      </w:r>
      <w:r w:rsidR="00EF3547" w:rsidRPr="00FA6AAC">
        <w:rPr>
          <w:lang w:val="en-GB"/>
        </w:rPr>
        <w:t xml:space="preserve"> in advancing its social and environmental agenda </w:t>
      </w:r>
      <w:r w:rsidR="00962E7B" w:rsidRPr="00FA6AAC">
        <w:rPr>
          <w:lang w:val="en-GB"/>
        </w:rPr>
        <w:t xml:space="preserve">should </w:t>
      </w:r>
      <w:r w:rsidR="00EF3547" w:rsidRPr="00FA6AAC">
        <w:rPr>
          <w:lang w:val="en-GB"/>
        </w:rPr>
        <w:t>translate in</w:t>
      </w:r>
      <w:r w:rsidR="00E859DA">
        <w:rPr>
          <w:lang w:val="en-GB"/>
        </w:rPr>
        <w:t>to</w:t>
      </w:r>
      <w:r w:rsidR="00EF3547" w:rsidRPr="00FA6AAC">
        <w:rPr>
          <w:lang w:val="en-GB"/>
        </w:rPr>
        <w:t xml:space="preserve"> </w:t>
      </w:r>
      <w:r w:rsidR="001035E9" w:rsidRPr="00FA6AAC">
        <w:rPr>
          <w:lang w:val="en-GB"/>
        </w:rPr>
        <w:t xml:space="preserve">opportunities </w:t>
      </w:r>
      <w:r w:rsidR="00EF3D66" w:rsidRPr="00FA6AAC">
        <w:rPr>
          <w:lang w:val="en-GB"/>
        </w:rPr>
        <w:t>to mobilize</w:t>
      </w:r>
      <w:r w:rsidR="00037C38" w:rsidRPr="00FA6AAC">
        <w:rPr>
          <w:lang w:val="en-GB"/>
        </w:rPr>
        <w:t xml:space="preserve"> </w:t>
      </w:r>
      <w:r w:rsidR="001035E9" w:rsidRPr="00FA6AAC">
        <w:rPr>
          <w:lang w:val="en-GB"/>
        </w:rPr>
        <w:t>national funds</w:t>
      </w:r>
      <w:r w:rsidR="00037C38" w:rsidRPr="00FA6AAC">
        <w:rPr>
          <w:lang w:val="en-GB"/>
        </w:rPr>
        <w:t xml:space="preserve"> </w:t>
      </w:r>
      <w:r w:rsidR="00E859DA">
        <w:rPr>
          <w:lang w:val="en-GB"/>
        </w:rPr>
        <w:t>in</w:t>
      </w:r>
      <w:r w:rsidR="00E859DA" w:rsidRPr="00FA6AAC">
        <w:rPr>
          <w:lang w:val="en-GB"/>
        </w:rPr>
        <w:t xml:space="preserve"> </w:t>
      </w:r>
      <w:r w:rsidR="00037C38" w:rsidRPr="00FA6AAC">
        <w:rPr>
          <w:lang w:val="en-GB"/>
        </w:rPr>
        <w:t xml:space="preserve">support </w:t>
      </w:r>
      <w:r w:rsidR="00E859DA">
        <w:rPr>
          <w:lang w:val="en-GB"/>
        </w:rPr>
        <w:t xml:space="preserve">of </w:t>
      </w:r>
      <w:r w:rsidR="00EF3D66" w:rsidRPr="00FA6AAC">
        <w:rPr>
          <w:lang w:val="en-GB"/>
        </w:rPr>
        <w:t>the programme</w:t>
      </w:r>
      <w:r w:rsidR="00037C38" w:rsidRPr="00FA6AAC">
        <w:rPr>
          <w:lang w:val="en-GB"/>
        </w:rPr>
        <w:t xml:space="preserve">. </w:t>
      </w:r>
      <w:r w:rsidR="001035E9" w:rsidRPr="00FA6AAC">
        <w:rPr>
          <w:lang w:val="en-GB"/>
        </w:rPr>
        <w:t xml:space="preserve">This requires </w:t>
      </w:r>
      <w:r w:rsidR="00EF3D66" w:rsidRPr="00FA6AAC">
        <w:rPr>
          <w:lang w:val="en-GB"/>
        </w:rPr>
        <w:t xml:space="preserve">the office to have </w:t>
      </w:r>
      <w:r w:rsidR="001035E9" w:rsidRPr="00FA6AAC">
        <w:rPr>
          <w:lang w:val="en-GB"/>
        </w:rPr>
        <w:t xml:space="preserve">clear legal and operational mechanisms </w:t>
      </w:r>
      <w:r w:rsidR="003B5234" w:rsidRPr="00FA6AAC">
        <w:rPr>
          <w:lang w:val="en-GB"/>
        </w:rPr>
        <w:t>and</w:t>
      </w:r>
      <w:r w:rsidR="00E859DA">
        <w:rPr>
          <w:lang w:val="en-GB"/>
        </w:rPr>
        <w:t>,</w:t>
      </w:r>
      <w:r w:rsidR="003B5234" w:rsidRPr="00FA6AAC">
        <w:rPr>
          <w:lang w:val="en-GB"/>
        </w:rPr>
        <w:t xml:space="preserve"> where necessary</w:t>
      </w:r>
      <w:r w:rsidR="00E859DA">
        <w:rPr>
          <w:lang w:val="en-GB"/>
        </w:rPr>
        <w:t>,</w:t>
      </w:r>
      <w:r w:rsidR="003B5234" w:rsidRPr="00FA6AAC">
        <w:rPr>
          <w:lang w:val="en-GB"/>
        </w:rPr>
        <w:t xml:space="preserve"> </w:t>
      </w:r>
      <w:r w:rsidR="00E859DA">
        <w:rPr>
          <w:lang w:val="en-GB"/>
        </w:rPr>
        <w:t xml:space="preserve">to </w:t>
      </w:r>
      <w:r w:rsidR="003B5234" w:rsidRPr="00FA6AAC">
        <w:rPr>
          <w:lang w:val="en-GB"/>
        </w:rPr>
        <w:t>rely on corporate mechanisms and services that may not be available at the country office</w:t>
      </w:r>
      <w:r w:rsidR="00962E7B" w:rsidRPr="00FA6AAC">
        <w:rPr>
          <w:lang w:val="en-GB"/>
        </w:rPr>
        <w:t>.</w:t>
      </w:r>
    </w:p>
    <w:p w14:paraId="7FA29C35" w14:textId="0FD41A79" w:rsidR="00AA166F" w:rsidRPr="00FA6AAC" w:rsidRDefault="00B306CC" w:rsidP="00FA6AAC">
      <w:pPr>
        <w:pStyle w:val="ListParagraph"/>
        <w:tabs>
          <w:tab w:val="left" w:pos="1620"/>
          <w:tab w:val="left" w:pos="1800"/>
        </w:tabs>
        <w:spacing w:after="120"/>
        <w:ind w:left="1166" w:right="720"/>
        <w:jc w:val="both"/>
        <w:rPr>
          <w:lang w:val="en-GB"/>
        </w:rPr>
      </w:pPr>
      <w:r w:rsidRPr="00FA6AAC">
        <w:rPr>
          <w:lang w:val="en-GB"/>
        </w:rPr>
        <w:t>3</w:t>
      </w:r>
      <w:r w:rsidR="008B784D" w:rsidRPr="00FA6AAC">
        <w:rPr>
          <w:lang w:val="en-GB"/>
        </w:rPr>
        <w:t>0</w:t>
      </w:r>
      <w:r w:rsidR="00AA166F" w:rsidRPr="00FA6AAC">
        <w:rPr>
          <w:lang w:val="en-GB"/>
        </w:rPr>
        <w:t>.</w:t>
      </w:r>
      <w:r w:rsidR="00F359AB">
        <w:rPr>
          <w:lang w:val="en-GB"/>
        </w:rPr>
        <w:tab/>
      </w:r>
      <w:r w:rsidR="00AA166F" w:rsidRPr="00FA6AAC">
        <w:rPr>
          <w:lang w:val="en-GB"/>
        </w:rPr>
        <w:t>Costa Rica</w:t>
      </w:r>
      <w:r w:rsidR="00C2716E">
        <w:rPr>
          <w:lang w:val="en-GB"/>
        </w:rPr>
        <w:t xml:space="preserve"> i</w:t>
      </w:r>
      <w:r w:rsidR="00AA166F" w:rsidRPr="00FA6AAC">
        <w:rPr>
          <w:lang w:val="en-GB"/>
        </w:rPr>
        <w:t>s vulnerab</w:t>
      </w:r>
      <w:r w:rsidR="00C2716E">
        <w:rPr>
          <w:lang w:val="en-GB"/>
        </w:rPr>
        <w:t>le</w:t>
      </w:r>
      <w:r w:rsidR="00AA166F" w:rsidRPr="00FA6AAC">
        <w:rPr>
          <w:lang w:val="en-GB"/>
        </w:rPr>
        <w:t xml:space="preserve"> to climate change and other threats of natural origin. These </w:t>
      </w:r>
      <w:r w:rsidR="00C2716E">
        <w:rPr>
          <w:lang w:val="en-GB"/>
        </w:rPr>
        <w:t>diminish</w:t>
      </w:r>
      <w:r w:rsidR="00AA166F" w:rsidRPr="00FA6AAC">
        <w:rPr>
          <w:lang w:val="en-GB"/>
        </w:rPr>
        <w:t xml:space="preserve"> the</w:t>
      </w:r>
      <w:r w:rsidR="00872BA0" w:rsidRPr="00FA6AAC">
        <w:rPr>
          <w:lang w:val="en-GB"/>
        </w:rPr>
        <w:t xml:space="preserve"> </w:t>
      </w:r>
      <w:r w:rsidR="00AA166F" w:rsidRPr="00FA6AAC">
        <w:rPr>
          <w:lang w:val="en-GB"/>
        </w:rPr>
        <w:t xml:space="preserve">resilience of the State and society, and the need to attend </w:t>
      </w:r>
      <w:r w:rsidR="00C2716E">
        <w:rPr>
          <w:lang w:val="en-GB"/>
        </w:rPr>
        <w:t xml:space="preserve">to </w:t>
      </w:r>
      <w:r w:rsidR="00AA166F" w:rsidRPr="00FA6AAC">
        <w:rPr>
          <w:lang w:val="en-GB"/>
        </w:rPr>
        <w:t xml:space="preserve">disasters could trigger temporary changes in priorities. </w:t>
      </w:r>
    </w:p>
    <w:p w14:paraId="36133AC5" w14:textId="1EFEF7B9" w:rsidR="00AA166F" w:rsidRPr="00FA6AAC" w:rsidRDefault="00B306CC" w:rsidP="00FA6AAC">
      <w:pPr>
        <w:pStyle w:val="ListParagraph"/>
        <w:tabs>
          <w:tab w:val="left" w:pos="1620"/>
          <w:tab w:val="left" w:pos="1800"/>
        </w:tabs>
        <w:spacing w:after="120"/>
        <w:ind w:left="1166" w:right="720"/>
        <w:jc w:val="both"/>
        <w:rPr>
          <w:lang w:val="en-GB"/>
        </w:rPr>
      </w:pPr>
      <w:r w:rsidRPr="00FA6AAC">
        <w:rPr>
          <w:lang w:val="en-GB"/>
        </w:rPr>
        <w:t>3</w:t>
      </w:r>
      <w:r w:rsidR="008B784D" w:rsidRPr="00FA6AAC">
        <w:rPr>
          <w:lang w:val="en-GB"/>
        </w:rPr>
        <w:t>1</w:t>
      </w:r>
      <w:r w:rsidR="00AA166F" w:rsidRPr="00FA6AAC">
        <w:rPr>
          <w:lang w:val="en-GB"/>
        </w:rPr>
        <w:t>.</w:t>
      </w:r>
      <w:r w:rsidR="00F359AB">
        <w:rPr>
          <w:lang w:val="en-GB"/>
        </w:rPr>
        <w:tab/>
      </w:r>
      <w:r w:rsidR="00AA166F" w:rsidRPr="00FA6AAC">
        <w:rPr>
          <w:lang w:val="en-GB"/>
        </w:rPr>
        <w:t>Another risk lies in the threat represented by international discourse and public policies contrary to the human rights of women</w:t>
      </w:r>
      <w:r w:rsidR="006E5D05" w:rsidRPr="00FA6AAC">
        <w:rPr>
          <w:lang w:val="en-GB"/>
        </w:rPr>
        <w:t xml:space="preserve"> and </w:t>
      </w:r>
      <w:r w:rsidR="00AA166F" w:rsidRPr="00FA6AAC">
        <w:rPr>
          <w:lang w:val="en-GB"/>
        </w:rPr>
        <w:t>migrants, which are now starting to be echoed in Costa Rican society. To mitigate th</w:t>
      </w:r>
      <w:r w:rsidR="00C2716E">
        <w:rPr>
          <w:lang w:val="en-GB"/>
        </w:rPr>
        <w:t>at</w:t>
      </w:r>
      <w:r w:rsidR="00AA166F" w:rsidRPr="00FA6AAC">
        <w:rPr>
          <w:lang w:val="en-GB"/>
        </w:rPr>
        <w:t xml:space="preserve"> risk, we </w:t>
      </w:r>
      <w:r w:rsidR="009A5551" w:rsidRPr="00FA6AAC">
        <w:rPr>
          <w:lang w:val="en-GB"/>
        </w:rPr>
        <w:t xml:space="preserve">will develop </w:t>
      </w:r>
      <w:r w:rsidR="00AA166F" w:rsidRPr="00FA6AAC">
        <w:rPr>
          <w:lang w:val="en-GB"/>
        </w:rPr>
        <w:t xml:space="preserve">research and knowledge products </w:t>
      </w:r>
      <w:r w:rsidR="009A5551" w:rsidRPr="00FA6AAC">
        <w:rPr>
          <w:lang w:val="en-GB"/>
        </w:rPr>
        <w:t>to</w:t>
      </w:r>
      <w:r w:rsidR="00AA166F" w:rsidRPr="00FA6AAC">
        <w:rPr>
          <w:lang w:val="en-GB"/>
        </w:rPr>
        <w:t xml:space="preserve"> reveal gaps and support awareness about critical topics </w:t>
      </w:r>
      <w:r w:rsidR="00C2716E">
        <w:rPr>
          <w:lang w:val="en-GB"/>
        </w:rPr>
        <w:t>in support of</w:t>
      </w:r>
      <w:r w:rsidR="00AA166F" w:rsidRPr="00FA6AAC">
        <w:rPr>
          <w:lang w:val="en-GB"/>
        </w:rPr>
        <w:t xml:space="preserve"> human rights. </w:t>
      </w:r>
    </w:p>
    <w:p w14:paraId="308E1411" w14:textId="2EF38B64" w:rsidR="00AA166F" w:rsidRPr="00FA6AAC" w:rsidRDefault="00B306CC" w:rsidP="00FA6AAC">
      <w:pPr>
        <w:pStyle w:val="ListParagraph"/>
        <w:tabs>
          <w:tab w:val="left" w:pos="1620"/>
          <w:tab w:val="left" w:pos="1800"/>
        </w:tabs>
        <w:spacing w:after="120"/>
        <w:ind w:left="1166" w:right="720"/>
        <w:jc w:val="both"/>
        <w:rPr>
          <w:color w:val="000000"/>
          <w:lang w:val="en-GB"/>
        </w:rPr>
      </w:pPr>
      <w:r w:rsidRPr="00FA6AAC">
        <w:rPr>
          <w:color w:val="000000"/>
          <w:lang w:val="en-GB"/>
        </w:rPr>
        <w:t>3</w:t>
      </w:r>
      <w:r w:rsidR="008B784D" w:rsidRPr="00FA6AAC">
        <w:rPr>
          <w:color w:val="000000"/>
          <w:lang w:val="en-GB"/>
        </w:rPr>
        <w:t>2</w:t>
      </w:r>
      <w:r w:rsidR="00AA166F" w:rsidRPr="00FA6AAC">
        <w:rPr>
          <w:color w:val="000000"/>
          <w:lang w:val="en-GB"/>
        </w:rPr>
        <w:t>.</w:t>
      </w:r>
      <w:r w:rsidR="00F359AB">
        <w:rPr>
          <w:color w:val="000000"/>
          <w:lang w:val="en-GB"/>
        </w:rPr>
        <w:tab/>
      </w:r>
      <w:r w:rsidR="00AA166F" w:rsidRPr="00FA6AAC">
        <w:rPr>
          <w:color w:val="000000"/>
          <w:lang w:val="en-GB"/>
        </w:rPr>
        <w:t xml:space="preserve">In coordination with the </w:t>
      </w:r>
      <w:r w:rsidR="00C2716E">
        <w:rPr>
          <w:color w:val="000000"/>
          <w:lang w:val="en-GB"/>
        </w:rPr>
        <w:t>G</w:t>
      </w:r>
      <w:r w:rsidR="00AA166F" w:rsidRPr="00FA6AAC">
        <w:rPr>
          <w:color w:val="000000"/>
          <w:lang w:val="en-GB"/>
        </w:rPr>
        <w:t>overnment</w:t>
      </w:r>
      <w:r w:rsidR="00C2716E">
        <w:rPr>
          <w:color w:val="000000"/>
          <w:lang w:val="en-GB"/>
        </w:rPr>
        <w:t>,</w:t>
      </w:r>
      <w:r w:rsidR="00AA166F" w:rsidRPr="00FA6AAC">
        <w:rPr>
          <w:color w:val="000000"/>
          <w:lang w:val="en-GB"/>
        </w:rPr>
        <w:t xml:space="preserve"> and </w:t>
      </w:r>
      <w:r w:rsidR="00D56760" w:rsidRPr="00FA6AAC">
        <w:rPr>
          <w:color w:val="000000"/>
          <w:lang w:val="en-GB"/>
        </w:rPr>
        <w:t>directly linked</w:t>
      </w:r>
      <w:r w:rsidR="00AA166F" w:rsidRPr="00FA6AAC">
        <w:rPr>
          <w:color w:val="000000"/>
          <w:lang w:val="en-GB"/>
        </w:rPr>
        <w:t xml:space="preserve"> with UNDAF monitoring and evaluation, UNDP will develop a regular monitoring </w:t>
      </w:r>
      <w:r w:rsidR="00C2716E" w:rsidRPr="00856A0A">
        <w:rPr>
          <w:color w:val="000000"/>
          <w:lang w:val="en-GB"/>
        </w:rPr>
        <w:t xml:space="preserve">strategy </w:t>
      </w:r>
      <w:r w:rsidR="00AA166F" w:rsidRPr="00FA6AAC">
        <w:rPr>
          <w:color w:val="000000"/>
          <w:lang w:val="en-GB"/>
        </w:rPr>
        <w:t xml:space="preserve">for timely risk management in project implementation. </w:t>
      </w:r>
      <w:r w:rsidR="00C2716E">
        <w:rPr>
          <w:color w:val="000000"/>
          <w:lang w:val="en-GB"/>
        </w:rPr>
        <w:t>A</w:t>
      </w:r>
      <w:r w:rsidR="00AA166F" w:rsidRPr="00FA6AAC">
        <w:rPr>
          <w:color w:val="000000"/>
          <w:lang w:val="en-GB"/>
        </w:rPr>
        <w:t xml:space="preserve"> semi</w:t>
      </w:r>
      <w:r w:rsidR="00374077">
        <w:rPr>
          <w:color w:val="000000"/>
          <w:lang w:val="en-GB"/>
        </w:rPr>
        <w:t>-</w:t>
      </w:r>
      <w:r w:rsidR="00AA166F" w:rsidRPr="00FA6AAC">
        <w:rPr>
          <w:color w:val="000000"/>
          <w:lang w:val="en-GB"/>
        </w:rPr>
        <w:t xml:space="preserve">annual </w:t>
      </w:r>
      <w:r w:rsidR="00D56760" w:rsidRPr="00FA6AAC">
        <w:rPr>
          <w:color w:val="000000"/>
          <w:lang w:val="en-GB"/>
        </w:rPr>
        <w:t>review</w:t>
      </w:r>
      <w:r w:rsidR="00AA166F" w:rsidRPr="00FA6AAC">
        <w:rPr>
          <w:color w:val="000000"/>
          <w:lang w:val="en-GB"/>
        </w:rPr>
        <w:t xml:space="preserve"> is planned with </w:t>
      </w:r>
      <w:r w:rsidR="00C2716E">
        <w:rPr>
          <w:iCs/>
          <w:lang w:val="en-GB"/>
        </w:rPr>
        <w:t>the Ministry of Development Planning</w:t>
      </w:r>
      <w:r w:rsidR="00AA166F" w:rsidRPr="00FA6AAC">
        <w:rPr>
          <w:color w:val="000000"/>
          <w:lang w:val="en-GB"/>
        </w:rPr>
        <w:t xml:space="preserve"> and the Ministry of Foreign Affairs to analy</w:t>
      </w:r>
      <w:r w:rsidR="00C2716E">
        <w:rPr>
          <w:color w:val="000000"/>
          <w:lang w:val="en-GB"/>
        </w:rPr>
        <w:t>s</w:t>
      </w:r>
      <w:r w:rsidR="00AA166F" w:rsidRPr="00FA6AAC">
        <w:rPr>
          <w:color w:val="000000"/>
          <w:lang w:val="en-GB"/>
        </w:rPr>
        <w:t xml:space="preserve">e bottlenecks and </w:t>
      </w:r>
      <w:r w:rsidR="00374077">
        <w:rPr>
          <w:color w:val="000000"/>
          <w:lang w:val="en-GB"/>
        </w:rPr>
        <w:t>initiate</w:t>
      </w:r>
      <w:r w:rsidR="00C2716E" w:rsidRPr="00FA6AAC">
        <w:rPr>
          <w:color w:val="000000"/>
          <w:lang w:val="en-GB"/>
        </w:rPr>
        <w:t xml:space="preserve"> </w:t>
      </w:r>
      <w:r w:rsidR="00AA166F" w:rsidRPr="00FA6AAC">
        <w:rPr>
          <w:color w:val="000000"/>
          <w:lang w:val="en-GB"/>
        </w:rPr>
        <w:t xml:space="preserve">risk </w:t>
      </w:r>
      <w:r w:rsidR="00AA166F" w:rsidRPr="00FA6AAC">
        <w:rPr>
          <w:color w:val="000000"/>
          <w:lang w:val="en-GB"/>
        </w:rPr>
        <w:lastRenderedPageBreak/>
        <w:t xml:space="preserve">management </w:t>
      </w:r>
      <w:r w:rsidR="00C2716E">
        <w:rPr>
          <w:color w:val="000000"/>
          <w:lang w:val="en-GB"/>
        </w:rPr>
        <w:t>in</w:t>
      </w:r>
      <w:r w:rsidR="00C2716E" w:rsidRPr="00FA6AAC">
        <w:rPr>
          <w:color w:val="000000"/>
          <w:lang w:val="en-GB"/>
        </w:rPr>
        <w:t xml:space="preserve"> </w:t>
      </w:r>
      <w:r w:rsidR="00AA166F" w:rsidRPr="00FA6AAC">
        <w:rPr>
          <w:color w:val="000000"/>
          <w:lang w:val="en-GB"/>
        </w:rPr>
        <w:t xml:space="preserve">support </w:t>
      </w:r>
      <w:r w:rsidR="00C2716E">
        <w:rPr>
          <w:color w:val="000000"/>
          <w:lang w:val="en-GB"/>
        </w:rPr>
        <w:t xml:space="preserve">of </w:t>
      </w:r>
      <w:r w:rsidR="00AA166F" w:rsidRPr="00FA6AAC">
        <w:rPr>
          <w:color w:val="000000"/>
          <w:lang w:val="en-GB"/>
        </w:rPr>
        <w:t xml:space="preserve">the </w:t>
      </w:r>
      <w:r w:rsidR="00C2716E">
        <w:rPr>
          <w:color w:val="000000"/>
          <w:lang w:val="en-GB"/>
        </w:rPr>
        <w:t>c</w:t>
      </w:r>
      <w:r w:rsidR="00AA166F" w:rsidRPr="00FA6AAC">
        <w:rPr>
          <w:color w:val="000000"/>
          <w:lang w:val="en-GB"/>
        </w:rPr>
        <w:t xml:space="preserve">ountry </w:t>
      </w:r>
      <w:r w:rsidR="00C2716E">
        <w:rPr>
          <w:color w:val="000000"/>
          <w:lang w:val="en-GB"/>
        </w:rPr>
        <w:t>p</w:t>
      </w:r>
      <w:r w:rsidR="00AA166F" w:rsidRPr="00FA6AAC">
        <w:rPr>
          <w:color w:val="000000"/>
          <w:lang w:val="en-GB"/>
        </w:rPr>
        <w:t>rogramme</w:t>
      </w:r>
      <w:r w:rsidR="00374077">
        <w:rPr>
          <w:color w:val="000000"/>
          <w:lang w:val="en-GB"/>
        </w:rPr>
        <w:t>,</w:t>
      </w:r>
      <w:r w:rsidR="00D56760" w:rsidRPr="00FA6AAC">
        <w:rPr>
          <w:color w:val="000000"/>
          <w:lang w:val="en-GB"/>
        </w:rPr>
        <w:t xml:space="preserve"> aligned with the </w:t>
      </w:r>
      <w:r w:rsidR="00C2716E">
        <w:rPr>
          <w:lang w:val="en-GB"/>
        </w:rPr>
        <w:t>United Nations Development Assistance Framework</w:t>
      </w:r>
      <w:r w:rsidR="00D56760" w:rsidRPr="00FA6AAC">
        <w:rPr>
          <w:color w:val="000000"/>
          <w:lang w:val="en-GB"/>
        </w:rPr>
        <w:t xml:space="preserve"> process</w:t>
      </w:r>
      <w:r w:rsidR="00AA166F" w:rsidRPr="00FA6AAC">
        <w:rPr>
          <w:color w:val="000000"/>
          <w:lang w:val="en-GB"/>
        </w:rPr>
        <w:t xml:space="preserve">. </w:t>
      </w:r>
    </w:p>
    <w:p w14:paraId="272FA33E" w14:textId="1BC8C65A" w:rsidR="00AA166F" w:rsidRPr="00FA6AAC" w:rsidRDefault="00B306CC" w:rsidP="00FA6AAC">
      <w:pPr>
        <w:pStyle w:val="ListParagraph"/>
        <w:tabs>
          <w:tab w:val="left" w:pos="1620"/>
          <w:tab w:val="left" w:pos="1800"/>
        </w:tabs>
        <w:spacing w:after="120"/>
        <w:ind w:left="1166" w:right="720"/>
        <w:jc w:val="both"/>
        <w:rPr>
          <w:color w:val="000000"/>
          <w:lang w:val="en-GB"/>
        </w:rPr>
      </w:pPr>
      <w:r w:rsidRPr="00FA6AAC">
        <w:rPr>
          <w:color w:val="000000"/>
          <w:lang w:val="en-GB"/>
        </w:rPr>
        <w:t>3</w:t>
      </w:r>
      <w:r w:rsidR="008B784D" w:rsidRPr="00FA6AAC">
        <w:rPr>
          <w:color w:val="000000"/>
          <w:lang w:val="en-GB"/>
        </w:rPr>
        <w:t>3</w:t>
      </w:r>
      <w:r w:rsidR="00AA166F" w:rsidRPr="00FA6AAC">
        <w:rPr>
          <w:color w:val="000000"/>
          <w:lang w:val="en-GB"/>
        </w:rPr>
        <w:t>.</w:t>
      </w:r>
      <w:r w:rsidR="00F359AB">
        <w:rPr>
          <w:color w:val="000000"/>
          <w:lang w:val="en-GB"/>
        </w:rPr>
        <w:tab/>
      </w:r>
      <w:r w:rsidR="00AA166F" w:rsidRPr="00FA6AAC">
        <w:rPr>
          <w:color w:val="000000"/>
          <w:lang w:val="en-GB"/>
        </w:rPr>
        <w:t xml:space="preserve">The country office will use </w:t>
      </w:r>
      <w:r w:rsidR="00C2716E">
        <w:rPr>
          <w:color w:val="000000"/>
          <w:lang w:val="en-GB"/>
        </w:rPr>
        <w:t>institutional</w:t>
      </w:r>
      <w:r w:rsidR="00C2716E" w:rsidRPr="00FA6AAC">
        <w:rPr>
          <w:color w:val="000000"/>
          <w:lang w:val="en-GB"/>
        </w:rPr>
        <w:t xml:space="preserve"> </w:t>
      </w:r>
      <w:r w:rsidR="00AA166F" w:rsidRPr="00FA6AAC">
        <w:rPr>
          <w:color w:val="000000"/>
          <w:lang w:val="en-GB"/>
        </w:rPr>
        <w:t xml:space="preserve">tools </w:t>
      </w:r>
      <w:r w:rsidR="00C2716E">
        <w:rPr>
          <w:color w:val="000000"/>
          <w:lang w:val="en-GB"/>
        </w:rPr>
        <w:t>to</w:t>
      </w:r>
      <w:r w:rsidR="00C2716E" w:rsidRPr="00FA6AAC">
        <w:rPr>
          <w:color w:val="000000"/>
          <w:lang w:val="en-GB"/>
        </w:rPr>
        <w:t xml:space="preserve"> </w:t>
      </w:r>
      <w:r w:rsidR="00AA166F" w:rsidRPr="00FA6AAC">
        <w:rPr>
          <w:color w:val="000000"/>
          <w:lang w:val="en-GB"/>
        </w:rPr>
        <w:t>ensur</w:t>
      </w:r>
      <w:r w:rsidR="00C2716E">
        <w:rPr>
          <w:color w:val="000000"/>
          <w:lang w:val="en-GB"/>
        </w:rPr>
        <w:t>e</w:t>
      </w:r>
      <w:r w:rsidR="00AA166F" w:rsidRPr="00FA6AAC">
        <w:rPr>
          <w:color w:val="000000"/>
          <w:lang w:val="en-GB"/>
        </w:rPr>
        <w:t xml:space="preserve"> the effectiveness and efficiency of program</w:t>
      </w:r>
      <w:r w:rsidR="000705EC" w:rsidRPr="00FA6AAC">
        <w:rPr>
          <w:color w:val="000000"/>
          <w:lang w:val="en-GB"/>
        </w:rPr>
        <w:t>me</w:t>
      </w:r>
      <w:r w:rsidR="00374077">
        <w:rPr>
          <w:color w:val="000000"/>
          <w:lang w:val="en-GB"/>
        </w:rPr>
        <w:t>s</w:t>
      </w:r>
      <w:r w:rsidR="00AA166F" w:rsidRPr="00FA6AAC">
        <w:rPr>
          <w:color w:val="000000"/>
          <w:lang w:val="en-GB"/>
        </w:rPr>
        <w:t xml:space="preserve"> and projects. These include</w:t>
      </w:r>
      <w:r w:rsidR="00C2716E">
        <w:rPr>
          <w:color w:val="000000"/>
          <w:lang w:val="en-GB"/>
        </w:rPr>
        <w:t xml:space="preserve"> the </w:t>
      </w:r>
      <w:r w:rsidR="00AA166F" w:rsidRPr="00FA6AAC">
        <w:rPr>
          <w:color w:val="000000"/>
          <w:lang w:val="en-GB"/>
        </w:rPr>
        <w:t xml:space="preserve">UNDP social and environmental standards; the development of quality assurance instruments </w:t>
      </w:r>
      <w:r w:rsidR="00F94A7F">
        <w:rPr>
          <w:color w:val="000000"/>
          <w:lang w:val="en-GB"/>
        </w:rPr>
        <w:t>during</w:t>
      </w:r>
      <w:r w:rsidR="00F94A7F" w:rsidRPr="00FA6AAC">
        <w:rPr>
          <w:color w:val="000000"/>
          <w:lang w:val="en-GB"/>
        </w:rPr>
        <w:t xml:space="preserve"> </w:t>
      </w:r>
      <w:r w:rsidR="00374077">
        <w:rPr>
          <w:color w:val="000000"/>
          <w:lang w:val="en-GB"/>
        </w:rPr>
        <w:t xml:space="preserve">the </w:t>
      </w:r>
      <w:r w:rsidR="00AA166F" w:rsidRPr="00FA6AAC">
        <w:rPr>
          <w:color w:val="000000"/>
          <w:lang w:val="en-GB"/>
        </w:rPr>
        <w:t>design, implementation and closeout stages; review of cross-cutting approaches; development of theories</w:t>
      </w:r>
      <w:r w:rsidR="006E5D05" w:rsidRPr="00FA6AAC">
        <w:rPr>
          <w:color w:val="000000"/>
          <w:lang w:val="en-GB"/>
        </w:rPr>
        <w:t xml:space="preserve"> of change</w:t>
      </w:r>
      <w:r w:rsidR="00AA166F" w:rsidRPr="00FA6AAC">
        <w:rPr>
          <w:color w:val="000000"/>
          <w:lang w:val="en-GB"/>
        </w:rPr>
        <w:t xml:space="preserve"> during project formulation; </w:t>
      </w:r>
      <w:r w:rsidR="00F94A7F">
        <w:rPr>
          <w:color w:val="000000"/>
          <w:lang w:val="en-GB"/>
        </w:rPr>
        <w:t>a</w:t>
      </w:r>
      <w:r w:rsidR="00F94A7F" w:rsidRPr="00FA6AAC">
        <w:rPr>
          <w:color w:val="000000"/>
          <w:lang w:val="en-GB"/>
        </w:rPr>
        <w:t xml:space="preserve"> </w:t>
      </w:r>
      <w:r w:rsidR="00AA166F" w:rsidRPr="00FA6AAC">
        <w:rPr>
          <w:color w:val="000000"/>
          <w:lang w:val="en-GB"/>
        </w:rPr>
        <w:t>search for multidimensional solutions</w:t>
      </w:r>
      <w:r w:rsidR="00F359AB">
        <w:rPr>
          <w:color w:val="000000"/>
          <w:lang w:val="en-GB"/>
        </w:rPr>
        <w:t>;</w:t>
      </w:r>
      <w:r w:rsidR="00AA166F" w:rsidRPr="00FA6AAC">
        <w:rPr>
          <w:color w:val="000000"/>
          <w:lang w:val="en-GB"/>
        </w:rPr>
        <w:t xml:space="preserve"> and application of appropriate results-based management, including strengthening evaluation processes. </w:t>
      </w:r>
    </w:p>
    <w:p w14:paraId="448A1B01" w14:textId="265DC240" w:rsidR="00AA166F" w:rsidRPr="00FA6AAC" w:rsidRDefault="00B306CC" w:rsidP="003B6081">
      <w:pPr>
        <w:pStyle w:val="ListParagraph"/>
        <w:tabs>
          <w:tab w:val="left" w:pos="1620"/>
          <w:tab w:val="left" w:pos="1800"/>
        </w:tabs>
        <w:ind w:left="1170" w:right="720"/>
        <w:jc w:val="both"/>
        <w:rPr>
          <w:lang w:val="en-GB"/>
        </w:rPr>
      </w:pPr>
      <w:r w:rsidRPr="00FA6AAC">
        <w:rPr>
          <w:color w:val="000000"/>
          <w:lang w:val="en-GB"/>
        </w:rPr>
        <w:t>3</w:t>
      </w:r>
      <w:r w:rsidR="008B784D" w:rsidRPr="00FA6AAC">
        <w:rPr>
          <w:color w:val="000000"/>
          <w:lang w:val="en-GB"/>
        </w:rPr>
        <w:t>4</w:t>
      </w:r>
      <w:r w:rsidR="00AA166F" w:rsidRPr="00FA6AAC">
        <w:rPr>
          <w:color w:val="000000"/>
          <w:lang w:val="en-GB"/>
        </w:rPr>
        <w:t>.</w:t>
      </w:r>
      <w:r w:rsidR="00F359AB">
        <w:rPr>
          <w:color w:val="000000"/>
          <w:lang w:val="en-GB"/>
        </w:rPr>
        <w:tab/>
      </w:r>
      <w:r w:rsidR="00AA166F" w:rsidRPr="00FA6AAC">
        <w:rPr>
          <w:color w:val="000000"/>
          <w:lang w:val="en-GB"/>
        </w:rPr>
        <w:t xml:space="preserve">This country programme document outlines UNDP contributions to national results and serves as the primary unit of accountability to the Executive Board for results alignment and resources assigned to the programme at </w:t>
      </w:r>
      <w:r w:rsidR="00F359AB">
        <w:rPr>
          <w:color w:val="000000"/>
          <w:lang w:val="en-GB"/>
        </w:rPr>
        <w:t xml:space="preserve">the </w:t>
      </w:r>
      <w:r w:rsidR="00AA166F" w:rsidRPr="00FA6AAC">
        <w:rPr>
          <w:color w:val="000000"/>
          <w:lang w:val="en-GB"/>
        </w:rPr>
        <w:t>country level. Accountabilities of managers at the country, regional and headquarter</w:t>
      </w:r>
      <w:r w:rsidR="00F359AB">
        <w:rPr>
          <w:color w:val="000000"/>
          <w:lang w:val="en-GB"/>
        </w:rPr>
        <w:t>s</w:t>
      </w:r>
      <w:r w:rsidR="00AA166F" w:rsidRPr="00FA6AAC">
        <w:rPr>
          <w:color w:val="000000"/>
          <w:lang w:val="en-GB"/>
        </w:rPr>
        <w:t xml:space="preserve"> levels with respect to country programmes </w:t>
      </w:r>
      <w:r w:rsidR="00374077">
        <w:rPr>
          <w:color w:val="000000"/>
          <w:lang w:val="en-GB"/>
        </w:rPr>
        <w:t>are</w:t>
      </w:r>
      <w:r w:rsidR="00374077" w:rsidRPr="00FA6AAC">
        <w:rPr>
          <w:color w:val="000000"/>
          <w:lang w:val="en-GB"/>
        </w:rPr>
        <w:t xml:space="preserve"> </w:t>
      </w:r>
      <w:r w:rsidR="00AA166F" w:rsidRPr="00FA6AAC">
        <w:rPr>
          <w:color w:val="000000"/>
          <w:lang w:val="en-GB"/>
        </w:rPr>
        <w:t xml:space="preserve">prescribed in the </w:t>
      </w:r>
      <w:hyperlink r:id="rId17" w:history="1">
        <w:r w:rsidR="00F359AB">
          <w:rPr>
            <w:rStyle w:val="Hyperlink"/>
            <w:color w:val="auto"/>
            <w:lang w:val="en-GB"/>
          </w:rPr>
          <w:t>p</w:t>
        </w:r>
        <w:r w:rsidR="00AA166F" w:rsidRPr="00FA6AAC">
          <w:rPr>
            <w:rStyle w:val="Hyperlink"/>
            <w:color w:val="auto"/>
            <w:lang w:val="en-GB"/>
          </w:rPr>
          <w:t xml:space="preserve">rogramme and </w:t>
        </w:r>
        <w:r w:rsidR="00F359AB">
          <w:rPr>
            <w:rStyle w:val="Hyperlink"/>
            <w:color w:val="auto"/>
            <w:lang w:val="en-GB"/>
          </w:rPr>
          <w:t>o</w:t>
        </w:r>
        <w:r w:rsidR="00AA166F" w:rsidRPr="00FA6AAC">
          <w:rPr>
            <w:rStyle w:val="Hyperlink"/>
            <w:color w:val="auto"/>
            <w:lang w:val="en-GB"/>
          </w:rPr>
          <w:t xml:space="preserve">perations </w:t>
        </w:r>
        <w:r w:rsidR="00F359AB">
          <w:rPr>
            <w:rStyle w:val="Hyperlink"/>
            <w:color w:val="auto"/>
            <w:lang w:val="en-GB"/>
          </w:rPr>
          <w:t>p</w:t>
        </w:r>
        <w:r w:rsidR="00AA166F" w:rsidRPr="00FA6AAC">
          <w:rPr>
            <w:rStyle w:val="Hyperlink"/>
            <w:color w:val="auto"/>
            <w:lang w:val="en-GB"/>
          </w:rPr>
          <w:t xml:space="preserve">olicies and </w:t>
        </w:r>
        <w:r w:rsidR="00F359AB">
          <w:rPr>
            <w:rStyle w:val="Hyperlink"/>
            <w:color w:val="auto"/>
            <w:lang w:val="en-GB"/>
          </w:rPr>
          <w:t>p</w:t>
        </w:r>
        <w:r w:rsidR="00AA166F" w:rsidRPr="00FA6AAC">
          <w:rPr>
            <w:rStyle w:val="Hyperlink"/>
            <w:color w:val="auto"/>
            <w:lang w:val="en-GB"/>
          </w:rPr>
          <w:t>rocedures</w:t>
        </w:r>
      </w:hyperlink>
      <w:r w:rsidR="00AA166F" w:rsidRPr="00FA6AAC">
        <w:rPr>
          <w:lang w:val="en-GB"/>
        </w:rPr>
        <w:t xml:space="preserve"> and the </w:t>
      </w:r>
      <w:r w:rsidR="00F359AB">
        <w:rPr>
          <w:lang w:val="en-GB"/>
        </w:rPr>
        <w:t>i</w:t>
      </w:r>
      <w:hyperlink r:id="rId18" w:history="1">
        <w:r w:rsidR="00AA166F" w:rsidRPr="00FA6AAC">
          <w:rPr>
            <w:rStyle w:val="Hyperlink"/>
            <w:color w:val="auto"/>
            <w:lang w:val="en-GB"/>
          </w:rPr>
          <w:t xml:space="preserve">nternal </w:t>
        </w:r>
        <w:r w:rsidR="00F359AB">
          <w:rPr>
            <w:rStyle w:val="Hyperlink"/>
            <w:color w:val="auto"/>
            <w:lang w:val="en-GB"/>
          </w:rPr>
          <w:t>c</w:t>
        </w:r>
        <w:r w:rsidR="00AA166F" w:rsidRPr="00FA6AAC">
          <w:rPr>
            <w:rStyle w:val="Hyperlink"/>
            <w:color w:val="auto"/>
            <w:lang w:val="en-GB"/>
          </w:rPr>
          <w:t xml:space="preserve">ontrol </w:t>
        </w:r>
        <w:r w:rsidR="00F359AB">
          <w:rPr>
            <w:rStyle w:val="Hyperlink"/>
            <w:color w:val="auto"/>
            <w:lang w:val="en-GB"/>
          </w:rPr>
          <w:t>f</w:t>
        </w:r>
        <w:r w:rsidR="00AA166F" w:rsidRPr="00FA6AAC">
          <w:rPr>
            <w:rStyle w:val="Hyperlink"/>
            <w:color w:val="auto"/>
            <w:lang w:val="en-GB"/>
          </w:rPr>
          <w:t>ramework</w:t>
        </w:r>
      </w:hyperlink>
      <w:r w:rsidR="00AA166F" w:rsidRPr="00FA6AAC">
        <w:rPr>
          <w:lang w:val="en-GB"/>
        </w:rPr>
        <w:t>.</w:t>
      </w:r>
    </w:p>
    <w:p w14:paraId="013ADBDF" w14:textId="77777777" w:rsidR="00AA166F" w:rsidRPr="00FA6AAC" w:rsidRDefault="00AA166F" w:rsidP="003B6081">
      <w:pPr>
        <w:tabs>
          <w:tab w:val="left" w:pos="1620"/>
          <w:tab w:val="left" w:pos="1800"/>
        </w:tabs>
        <w:ind w:left="1170" w:right="720"/>
        <w:jc w:val="both"/>
        <w:rPr>
          <w:color w:val="000000"/>
          <w:lang w:val="en-GB"/>
        </w:rPr>
      </w:pPr>
    </w:p>
    <w:p w14:paraId="4A1199B5" w14:textId="2FEBE2E6" w:rsidR="00AA166F" w:rsidRPr="00FA6AAC" w:rsidRDefault="001F6C1C" w:rsidP="003B6081">
      <w:pPr>
        <w:pStyle w:val="Heading1"/>
        <w:numPr>
          <w:ilvl w:val="0"/>
          <w:numId w:val="56"/>
        </w:numPr>
        <w:tabs>
          <w:tab w:val="left" w:pos="1620"/>
          <w:tab w:val="left" w:pos="1800"/>
        </w:tabs>
        <w:ind w:left="1170" w:right="720" w:hanging="540"/>
        <w:jc w:val="both"/>
        <w:rPr>
          <w:rFonts w:ascii="Times New Roman" w:hAnsi="Times New Roman"/>
          <w:color w:val="000000"/>
          <w:sz w:val="24"/>
          <w:szCs w:val="24"/>
          <w:lang w:val="en-GB"/>
        </w:rPr>
      </w:pPr>
      <w:r w:rsidRPr="00FA6AAC">
        <w:rPr>
          <w:rFonts w:ascii="Times New Roman" w:hAnsi="Times New Roman"/>
          <w:color w:val="000000"/>
          <w:sz w:val="24"/>
          <w:szCs w:val="24"/>
          <w:lang w:val="en-GB"/>
        </w:rPr>
        <w:t>Monitoring and e</w:t>
      </w:r>
      <w:r w:rsidR="00AA166F" w:rsidRPr="00FA6AAC">
        <w:rPr>
          <w:rFonts w:ascii="Times New Roman" w:hAnsi="Times New Roman"/>
          <w:color w:val="000000"/>
          <w:sz w:val="24"/>
          <w:szCs w:val="24"/>
          <w:lang w:val="en-GB"/>
        </w:rPr>
        <w:t>valuation</w:t>
      </w:r>
    </w:p>
    <w:p w14:paraId="2042883A" w14:textId="77777777" w:rsidR="00AA166F" w:rsidRPr="00FA6AAC" w:rsidRDefault="00AA166F" w:rsidP="003B6081">
      <w:pPr>
        <w:tabs>
          <w:tab w:val="left" w:pos="1620"/>
          <w:tab w:val="left" w:pos="1800"/>
        </w:tabs>
        <w:ind w:left="1170" w:right="720"/>
        <w:jc w:val="both"/>
        <w:rPr>
          <w:lang w:val="en-GB"/>
        </w:rPr>
      </w:pPr>
    </w:p>
    <w:p w14:paraId="3370E559" w14:textId="4320A602" w:rsidR="00AA166F" w:rsidRPr="00FA6AAC" w:rsidRDefault="00B306CC" w:rsidP="00FA6AAC">
      <w:pPr>
        <w:tabs>
          <w:tab w:val="left" w:pos="1620"/>
          <w:tab w:val="left" w:pos="1800"/>
        </w:tabs>
        <w:spacing w:after="120"/>
        <w:ind w:left="1166" w:right="720"/>
        <w:jc w:val="both"/>
        <w:rPr>
          <w:lang w:val="en-GB"/>
        </w:rPr>
      </w:pPr>
      <w:r w:rsidRPr="00FA6AAC">
        <w:rPr>
          <w:lang w:val="en-GB"/>
        </w:rPr>
        <w:t>3</w:t>
      </w:r>
      <w:r w:rsidR="008B784D" w:rsidRPr="00FA6AAC">
        <w:rPr>
          <w:lang w:val="en-GB"/>
        </w:rPr>
        <w:t>5</w:t>
      </w:r>
      <w:r w:rsidR="00AA166F" w:rsidRPr="00FA6AAC">
        <w:rPr>
          <w:lang w:val="en-GB"/>
        </w:rPr>
        <w:t>.</w:t>
      </w:r>
      <w:r w:rsidR="00F359AB">
        <w:rPr>
          <w:lang w:val="en-GB"/>
        </w:rPr>
        <w:tab/>
      </w:r>
      <w:r w:rsidR="00AA166F" w:rsidRPr="00FA6AAC">
        <w:rPr>
          <w:lang w:val="en-GB"/>
        </w:rPr>
        <w:t xml:space="preserve">Monitoring of the </w:t>
      </w:r>
      <w:r w:rsidR="00F359AB">
        <w:rPr>
          <w:lang w:val="en-GB"/>
        </w:rPr>
        <w:t>country programme</w:t>
      </w:r>
      <w:r w:rsidR="00F359AB" w:rsidRPr="00FA6AAC">
        <w:rPr>
          <w:lang w:val="en-GB"/>
        </w:rPr>
        <w:t xml:space="preserve"> </w:t>
      </w:r>
      <w:r w:rsidR="00AA166F" w:rsidRPr="00FA6AAC">
        <w:rPr>
          <w:lang w:val="en-GB"/>
        </w:rPr>
        <w:t xml:space="preserve">will be linked with the </w:t>
      </w:r>
      <w:r w:rsidR="00F359AB">
        <w:rPr>
          <w:lang w:val="en-GB"/>
        </w:rPr>
        <w:t>United Nations Development Assistance Framework</w:t>
      </w:r>
      <w:r w:rsidR="00AA166F" w:rsidRPr="00FA6AAC">
        <w:rPr>
          <w:lang w:val="en-GB"/>
        </w:rPr>
        <w:t xml:space="preserve"> monitoring scheme, through participation and collaboration in the </w:t>
      </w:r>
      <w:r w:rsidR="00F94A7F">
        <w:rPr>
          <w:lang w:val="en-GB"/>
        </w:rPr>
        <w:t>various</w:t>
      </w:r>
      <w:r w:rsidR="00F94A7F" w:rsidRPr="00FA6AAC">
        <w:rPr>
          <w:lang w:val="en-GB"/>
        </w:rPr>
        <w:t xml:space="preserve"> </w:t>
      </w:r>
      <w:r w:rsidR="00AA166F" w:rsidRPr="00FA6AAC">
        <w:rPr>
          <w:lang w:val="en-GB"/>
        </w:rPr>
        <w:t xml:space="preserve">coordination mechanisms, </w:t>
      </w:r>
      <w:r w:rsidR="00F359AB">
        <w:rPr>
          <w:lang w:val="en-GB"/>
        </w:rPr>
        <w:t>particularly</w:t>
      </w:r>
      <w:r w:rsidR="00AA166F" w:rsidRPr="00FA6AAC">
        <w:rPr>
          <w:lang w:val="en-GB"/>
        </w:rPr>
        <w:t xml:space="preserve"> the </w:t>
      </w:r>
      <w:r w:rsidR="00F359AB">
        <w:rPr>
          <w:lang w:val="en-GB"/>
        </w:rPr>
        <w:t>p</w:t>
      </w:r>
      <w:r w:rsidR="00AA166F" w:rsidRPr="00FA6AAC">
        <w:rPr>
          <w:lang w:val="en-GB"/>
        </w:rPr>
        <w:t xml:space="preserve">rogramme </w:t>
      </w:r>
      <w:r w:rsidR="00F359AB">
        <w:rPr>
          <w:lang w:val="en-GB"/>
        </w:rPr>
        <w:t>m</w:t>
      </w:r>
      <w:r w:rsidR="00AA166F" w:rsidRPr="00FA6AAC">
        <w:rPr>
          <w:lang w:val="en-GB"/>
        </w:rPr>
        <w:t xml:space="preserve">anagement and thematic teams. </w:t>
      </w:r>
      <w:r w:rsidR="00A43C12" w:rsidRPr="00FA6AAC">
        <w:rPr>
          <w:lang w:val="en-GB"/>
        </w:rPr>
        <w:t>Human rights</w:t>
      </w:r>
      <w:r w:rsidR="00F359AB">
        <w:rPr>
          <w:lang w:val="en-GB"/>
        </w:rPr>
        <w:t>-</w:t>
      </w:r>
      <w:r w:rsidR="00A43C12" w:rsidRPr="00FA6AAC">
        <w:rPr>
          <w:lang w:val="en-GB"/>
        </w:rPr>
        <w:t>based monitoring focus</w:t>
      </w:r>
      <w:r w:rsidR="00F359AB">
        <w:rPr>
          <w:lang w:val="en-GB"/>
        </w:rPr>
        <w:t>ed on</w:t>
      </w:r>
      <w:r w:rsidR="00A43C12" w:rsidRPr="00FA6AAC">
        <w:rPr>
          <w:lang w:val="en-GB"/>
        </w:rPr>
        <w:t xml:space="preserve"> inclusiv</w:t>
      </w:r>
      <w:r w:rsidR="00F359AB">
        <w:rPr>
          <w:lang w:val="en-GB"/>
        </w:rPr>
        <w:t>eness</w:t>
      </w:r>
      <w:r w:rsidR="00A43C12" w:rsidRPr="00FA6AAC">
        <w:rPr>
          <w:lang w:val="en-GB"/>
        </w:rPr>
        <w:t xml:space="preserve"> and participation will be </w:t>
      </w:r>
      <w:r w:rsidR="00F359AB">
        <w:rPr>
          <w:lang w:val="en-GB"/>
        </w:rPr>
        <w:t>crucial,</w:t>
      </w:r>
      <w:r w:rsidR="00F359AB" w:rsidRPr="00FA6AAC">
        <w:rPr>
          <w:lang w:val="en-GB"/>
        </w:rPr>
        <w:t xml:space="preserve"> </w:t>
      </w:r>
      <w:r w:rsidR="00A43C12" w:rsidRPr="00FA6AAC">
        <w:rPr>
          <w:lang w:val="en-GB"/>
        </w:rPr>
        <w:t xml:space="preserve">as </w:t>
      </w:r>
      <w:r w:rsidR="00F359AB">
        <w:rPr>
          <w:lang w:val="en-GB"/>
        </w:rPr>
        <w:t>will</w:t>
      </w:r>
      <w:r w:rsidR="00A43C12" w:rsidRPr="00FA6AAC">
        <w:rPr>
          <w:lang w:val="en-GB"/>
        </w:rPr>
        <w:t xml:space="preserve"> gender sensitivity</w:t>
      </w:r>
      <w:r w:rsidR="00F359AB">
        <w:rPr>
          <w:lang w:val="en-GB"/>
        </w:rPr>
        <w:t>,</w:t>
      </w:r>
      <w:r w:rsidR="00A43C12" w:rsidRPr="00FA6AAC">
        <w:rPr>
          <w:lang w:val="en-GB"/>
        </w:rPr>
        <w:t xml:space="preserve"> </w:t>
      </w:r>
      <w:r w:rsidR="00D450C0" w:rsidRPr="00FA6AAC">
        <w:rPr>
          <w:lang w:val="en-GB"/>
        </w:rPr>
        <w:t>knowledge</w:t>
      </w:r>
      <w:r w:rsidR="00A43C12" w:rsidRPr="00FA6AAC">
        <w:rPr>
          <w:lang w:val="en-GB"/>
        </w:rPr>
        <w:t xml:space="preserve"> management</w:t>
      </w:r>
      <w:r w:rsidR="00F359AB">
        <w:rPr>
          <w:lang w:val="en-GB"/>
        </w:rPr>
        <w:t>, and disaggregation of data</w:t>
      </w:r>
      <w:r w:rsidR="00A43C12" w:rsidRPr="00FA6AAC">
        <w:rPr>
          <w:lang w:val="en-GB"/>
        </w:rPr>
        <w:t>.</w:t>
      </w:r>
    </w:p>
    <w:p w14:paraId="6DE76C9A" w14:textId="7D2E2BFB" w:rsidR="003D3FC3" w:rsidRPr="00FA6AAC" w:rsidRDefault="009C0CCF" w:rsidP="00FA6AAC">
      <w:pPr>
        <w:tabs>
          <w:tab w:val="left" w:pos="1620"/>
          <w:tab w:val="left" w:pos="1800"/>
        </w:tabs>
        <w:spacing w:after="120"/>
        <w:ind w:left="1166" w:right="720"/>
        <w:jc w:val="both"/>
        <w:rPr>
          <w:lang w:val="en-GB"/>
        </w:rPr>
      </w:pPr>
      <w:r w:rsidRPr="00FA6AAC">
        <w:rPr>
          <w:lang w:val="en-GB"/>
        </w:rPr>
        <w:t>3</w:t>
      </w:r>
      <w:r w:rsidR="008B784D" w:rsidRPr="00FA6AAC">
        <w:rPr>
          <w:lang w:val="en-GB"/>
        </w:rPr>
        <w:t>6</w:t>
      </w:r>
      <w:r w:rsidRPr="00FA6AAC">
        <w:rPr>
          <w:lang w:val="en-GB"/>
        </w:rPr>
        <w:t>.</w:t>
      </w:r>
      <w:r w:rsidR="00F359AB">
        <w:rPr>
          <w:lang w:val="en-GB"/>
        </w:rPr>
        <w:tab/>
      </w:r>
      <w:r w:rsidR="003D3FC3" w:rsidRPr="00FA6AAC">
        <w:rPr>
          <w:lang w:val="en-GB"/>
        </w:rPr>
        <w:t>The National Institute of Statistics and Censuses is a reliable s</w:t>
      </w:r>
      <w:r w:rsidR="00EB14D2" w:rsidRPr="00FA6AAC">
        <w:rPr>
          <w:lang w:val="en-GB"/>
        </w:rPr>
        <w:t xml:space="preserve">ource of regular </w:t>
      </w:r>
      <w:r w:rsidR="003D3FC3" w:rsidRPr="00FA6AAC">
        <w:rPr>
          <w:lang w:val="en-GB"/>
        </w:rPr>
        <w:t xml:space="preserve">social and economic indicators. </w:t>
      </w:r>
      <w:r w:rsidR="00A43C12" w:rsidRPr="00FA6AAC">
        <w:rPr>
          <w:lang w:val="en-GB"/>
        </w:rPr>
        <w:t xml:space="preserve">UNDP will </w:t>
      </w:r>
      <w:r w:rsidR="00374077">
        <w:rPr>
          <w:lang w:val="en-GB"/>
        </w:rPr>
        <w:t>assist it in</w:t>
      </w:r>
      <w:r w:rsidR="00A43C12" w:rsidRPr="00FA6AAC">
        <w:rPr>
          <w:lang w:val="en-GB"/>
        </w:rPr>
        <w:t xml:space="preserve"> </w:t>
      </w:r>
      <w:r w:rsidR="00EB14D2" w:rsidRPr="00FA6AAC">
        <w:rPr>
          <w:lang w:val="en-GB"/>
        </w:rPr>
        <w:t>strengthen</w:t>
      </w:r>
      <w:r w:rsidR="00374077">
        <w:rPr>
          <w:lang w:val="en-GB"/>
        </w:rPr>
        <w:t>ing</w:t>
      </w:r>
      <w:r w:rsidR="00EB14D2" w:rsidRPr="00FA6AAC">
        <w:rPr>
          <w:lang w:val="en-GB"/>
        </w:rPr>
        <w:t xml:space="preserve"> its</w:t>
      </w:r>
      <w:r w:rsidR="003D3FC3" w:rsidRPr="00FA6AAC">
        <w:rPr>
          <w:lang w:val="en-GB"/>
        </w:rPr>
        <w:t xml:space="preserve"> ca</w:t>
      </w:r>
      <w:r w:rsidR="00EB14D2" w:rsidRPr="00FA6AAC">
        <w:rPr>
          <w:lang w:val="en-GB"/>
        </w:rPr>
        <w:t>pacity to produce</w:t>
      </w:r>
      <w:r w:rsidR="003D3FC3" w:rsidRPr="00FA6AAC">
        <w:rPr>
          <w:lang w:val="en-GB"/>
        </w:rPr>
        <w:t xml:space="preserve"> regular</w:t>
      </w:r>
      <w:r w:rsidR="00A70A7C" w:rsidRPr="00FA6AAC">
        <w:rPr>
          <w:lang w:val="en-GB"/>
        </w:rPr>
        <w:t>, disaggregated</w:t>
      </w:r>
      <w:r w:rsidR="003D3FC3" w:rsidRPr="00FA6AAC">
        <w:rPr>
          <w:lang w:val="en-GB"/>
        </w:rPr>
        <w:t xml:space="preserve"> socio-environmental indicators</w:t>
      </w:r>
      <w:r w:rsidR="00A70A7C" w:rsidRPr="00FA6AAC">
        <w:rPr>
          <w:lang w:val="en-GB"/>
        </w:rPr>
        <w:t xml:space="preserve"> including progress on the </w:t>
      </w:r>
      <w:r w:rsidR="00E859DA">
        <w:rPr>
          <w:color w:val="000000"/>
          <w:lang w:val="en-GB"/>
        </w:rPr>
        <w:t>sustainable development goal</w:t>
      </w:r>
      <w:r w:rsidR="00E859DA" w:rsidRPr="00856A0A">
        <w:rPr>
          <w:color w:val="000000"/>
          <w:lang w:val="en-GB"/>
        </w:rPr>
        <w:t>s</w:t>
      </w:r>
      <w:r w:rsidR="00F359AB">
        <w:rPr>
          <w:lang w:val="en-GB"/>
        </w:rPr>
        <w:t>.</w:t>
      </w:r>
      <w:r w:rsidR="00A70A7C" w:rsidRPr="00FA6AAC">
        <w:rPr>
          <w:lang w:val="en-GB"/>
        </w:rPr>
        <w:t xml:space="preserve"> </w:t>
      </w:r>
      <w:r w:rsidR="00F359AB">
        <w:rPr>
          <w:lang w:val="en-GB"/>
        </w:rPr>
        <w:t>T</w:t>
      </w:r>
      <w:r w:rsidR="00F359AB" w:rsidRPr="00FA6AAC">
        <w:rPr>
          <w:lang w:val="en-GB"/>
        </w:rPr>
        <w:t xml:space="preserve">his </w:t>
      </w:r>
      <w:r w:rsidR="00A70A7C" w:rsidRPr="00FA6AAC">
        <w:rPr>
          <w:lang w:val="en-GB"/>
        </w:rPr>
        <w:t xml:space="preserve">will </w:t>
      </w:r>
      <w:r w:rsidR="00374077">
        <w:rPr>
          <w:lang w:val="en-GB"/>
        </w:rPr>
        <w:t>improve</w:t>
      </w:r>
      <w:r w:rsidR="00374077" w:rsidRPr="00FA6AAC">
        <w:rPr>
          <w:lang w:val="en-GB"/>
        </w:rPr>
        <w:t xml:space="preserve"> </w:t>
      </w:r>
      <w:r w:rsidR="003D3FC3" w:rsidRPr="00FA6AAC">
        <w:rPr>
          <w:lang w:val="en-GB"/>
        </w:rPr>
        <w:t>the quality and regularity of</w:t>
      </w:r>
      <w:r w:rsidR="00EB14D2" w:rsidRPr="00FA6AAC">
        <w:rPr>
          <w:lang w:val="en-GB"/>
        </w:rPr>
        <w:t xml:space="preserve"> primary data from administrative sources</w:t>
      </w:r>
      <w:r w:rsidR="00A43C12" w:rsidRPr="00FA6AAC">
        <w:rPr>
          <w:lang w:val="en-GB"/>
        </w:rPr>
        <w:t xml:space="preserve"> </w:t>
      </w:r>
      <w:r w:rsidR="00A70A7C" w:rsidRPr="00FA6AAC">
        <w:rPr>
          <w:lang w:val="en-GB"/>
        </w:rPr>
        <w:t xml:space="preserve">and </w:t>
      </w:r>
      <w:r w:rsidR="00A43C12" w:rsidRPr="00FA6AAC">
        <w:rPr>
          <w:lang w:val="en-GB"/>
        </w:rPr>
        <w:t xml:space="preserve">better </w:t>
      </w:r>
      <w:r w:rsidR="00BF1EB5" w:rsidRPr="00FA6AAC">
        <w:rPr>
          <w:lang w:val="en-GB"/>
        </w:rPr>
        <w:t>identify inequalities</w:t>
      </w:r>
      <w:r w:rsidR="003D3FC3" w:rsidRPr="00FA6AAC">
        <w:rPr>
          <w:lang w:val="en-GB"/>
        </w:rPr>
        <w:t xml:space="preserve">. </w:t>
      </w:r>
      <w:r w:rsidR="00F359AB">
        <w:rPr>
          <w:lang w:val="en-GB"/>
        </w:rPr>
        <w:t>T</w:t>
      </w:r>
      <w:r w:rsidR="003D3FC3" w:rsidRPr="00FA6AAC">
        <w:rPr>
          <w:lang w:val="en-GB"/>
        </w:rPr>
        <w:t xml:space="preserve">he generation of data at these levels of disaggregation </w:t>
      </w:r>
      <w:r w:rsidR="00A43C12" w:rsidRPr="00FA6AAC">
        <w:rPr>
          <w:lang w:val="en-GB"/>
        </w:rPr>
        <w:t xml:space="preserve">will be carried out </w:t>
      </w:r>
      <w:r w:rsidR="003D3FC3" w:rsidRPr="00FA6AAC">
        <w:rPr>
          <w:lang w:val="en-GB"/>
        </w:rPr>
        <w:t xml:space="preserve">in coordination with </w:t>
      </w:r>
      <w:r w:rsidR="00F359AB">
        <w:rPr>
          <w:lang w:val="en-GB"/>
        </w:rPr>
        <w:t xml:space="preserve">UNFPA and </w:t>
      </w:r>
      <w:r w:rsidR="003D3FC3" w:rsidRPr="00FA6AAC">
        <w:rPr>
          <w:lang w:val="en-GB"/>
        </w:rPr>
        <w:t xml:space="preserve">UNICEF </w:t>
      </w:r>
      <w:r w:rsidR="00F359AB">
        <w:rPr>
          <w:lang w:val="en-GB"/>
        </w:rPr>
        <w:t>in the context</w:t>
      </w:r>
      <w:r w:rsidR="003D3FC3" w:rsidRPr="00FA6AAC">
        <w:rPr>
          <w:lang w:val="en-GB"/>
        </w:rPr>
        <w:t xml:space="preserve"> of the </w:t>
      </w:r>
      <w:r w:rsidR="00F359AB">
        <w:rPr>
          <w:lang w:val="en-GB"/>
        </w:rPr>
        <w:t>United Nations Development Assistance Framework</w:t>
      </w:r>
      <w:r w:rsidR="003D3FC3" w:rsidRPr="00FA6AAC">
        <w:rPr>
          <w:lang w:val="en-GB"/>
        </w:rPr>
        <w:t>.</w:t>
      </w:r>
    </w:p>
    <w:p w14:paraId="0B2E1836" w14:textId="045EDD13" w:rsidR="00AA166F" w:rsidRPr="00FA6AAC" w:rsidRDefault="00AA166F" w:rsidP="00FA6AAC">
      <w:pPr>
        <w:tabs>
          <w:tab w:val="left" w:pos="1620"/>
          <w:tab w:val="left" w:pos="1800"/>
        </w:tabs>
        <w:spacing w:after="120"/>
        <w:ind w:left="1166" w:right="720"/>
        <w:jc w:val="both"/>
        <w:rPr>
          <w:lang w:val="en-GB"/>
        </w:rPr>
      </w:pPr>
      <w:r w:rsidRPr="00FA6AAC">
        <w:rPr>
          <w:lang w:val="en-GB"/>
        </w:rPr>
        <w:t>3</w:t>
      </w:r>
      <w:r w:rsidR="008B784D" w:rsidRPr="00FA6AAC">
        <w:rPr>
          <w:lang w:val="en-GB"/>
        </w:rPr>
        <w:t>7</w:t>
      </w:r>
      <w:r w:rsidRPr="00FA6AAC">
        <w:rPr>
          <w:lang w:val="en-GB"/>
        </w:rPr>
        <w:t>.</w:t>
      </w:r>
      <w:r w:rsidR="00F359AB">
        <w:rPr>
          <w:lang w:val="en-GB"/>
        </w:rPr>
        <w:tab/>
        <w:t xml:space="preserve">Various </w:t>
      </w:r>
      <w:r w:rsidRPr="00FA6AAC">
        <w:rPr>
          <w:lang w:val="en-GB"/>
        </w:rPr>
        <w:t xml:space="preserve">actors will be involved in information gathering and analysis through an aggressive strategy of knowledge management and project monitoring. This will allow </w:t>
      </w:r>
      <w:r w:rsidR="00374077">
        <w:rPr>
          <w:lang w:val="en-GB"/>
        </w:rPr>
        <w:t>both</w:t>
      </w:r>
      <w:r w:rsidR="00374077" w:rsidRPr="002333FA">
        <w:rPr>
          <w:lang w:val="en-GB"/>
        </w:rPr>
        <w:t xml:space="preserve"> </w:t>
      </w:r>
      <w:r w:rsidRPr="00FA6AAC">
        <w:rPr>
          <w:lang w:val="en-GB"/>
        </w:rPr>
        <w:t xml:space="preserve">adequate monitoring of progress toward results </w:t>
      </w:r>
      <w:r w:rsidR="00F359AB">
        <w:rPr>
          <w:lang w:val="en-GB"/>
        </w:rPr>
        <w:t>and</w:t>
      </w:r>
      <w:r w:rsidRPr="00FA6AAC">
        <w:rPr>
          <w:lang w:val="en-GB"/>
        </w:rPr>
        <w:t xml:space="preserve"> identif</w:t>
      </w:r>
      <w:r w:rsidR="00374077">
        <w:rPr>
          <w:lang w:val="en-GB"/>
        </w:rPr>
        <w:t>ication of</w:t>
      </w:r>
      <w:r w:rsidRPr="00FA6AAC">
        <w:rPr>
          <w:lang w:val="en-GB"/>
        </w:rPr>
        <w:t xml:space="preserve"> bottlenecks </w:t>
      </w:r>
      <w:r w:rsidR="00374077">
        <w:rPr>
          <w:lang w:val="en-GB"/>
        </w:rPr>
        <w:t>(</w:t>
      </w:r>
      <w:r w:rsidRPr="00FA6AAC">
        <w:rPr>
          <w:lang w:val="en-GB"/>
        </w:rPr>
        <w:t>and possible corrective measures</w:t>
      </w:r>
      <w:r w:rsidR="00374077">
        <w:rPr>
          <w:lang w:val="en-GB"/>
        </w:rPr>
        <w:t>)</w:t>
      </w:r>
      <w:r w:rsidRPr="00FA6AAC">
        <w:rPr>
          <w:lang w:val="en-GB"/>
        </w:rPr>
        <w:t xml:space="preserve">, and </w:t>
      </w:r>
      <w:r w:rsidR="00374077">
        <w:rPr>
          <w:lang w:val="en-GB"/>
        </w:rPr>
        <w:t xml:space="preserve">the </w:t>
      </w:r>
      <w:r w:rsidRPr="00FA6AAC">
        <w:rPr>
          <w:lang w:val="en-GB"/>
        </w:rPr>
        <w:t>achieve</w:t>
      </w:r>
      <w:r w:rsidR="00374077">
        <w:rPr>
          <w:lang w:val="en-GB"/>
        </w:rPr>
        <w:t>ment of</w:t>
      </w:r>
      <w:r w:rsidRPr="00FA6AAC">
        <w:rPr>
          <w:lang w:val="en-GB"/>
        </w:rPr>
        <w:t xml:space="preserve"> national ownership of information generation. </w:t>
      </w:r>
    </w:p>
    <w:p w14:paraId="3EDF9EEF" w14:textId="6C1325C2" w:rsidR="00AA166F" w:rsidRPr="00FA6AAC" w:rsidRDefault="00DC27B3" w:rsidP="00FA6AAC">
      <w:pPr>
        <w:tabs>
          <w:tab w:val="left" w:pos="1620"/>
          <w:tab w:val="left" w:pos="1800"/>
        </w:tabs>
        <w:spacing w:after="120"/>
        <w:ind w:left="1166" w:right="720"/>
        <w:jc w:val="both"/>
        <w:rPr>
          <w:lang w:val="en-GB"/>
        </w:rPr>
      </w:pPr>
      <w:r w:rsidRPr="00FA6AAC">
        <w:rPr>
          <w:lang w:val="en-GB"/>
        </w:rPr>
        <w:t>3</w:t>
      </w:r>
      <w:r w:rsidR="008B784D" w:rsidRPr="00FA6AAC">
        <w:rPr>
          <w:lang w:val="en-GB"/>
        </w:rPr>
        <w:t>8</w:t>
      </w:r>
      <w:r w:rsidR="00AA166F" w:rsidRPr="00FA6AAC">
        <w:rPr>
          <w:lang w:val="en-GB"/>
        </w:rPr>
        <w:t>.</w:t>
      </w:r>
      <w:r w:rsidR="00F359AB">
        <w:rPr>
          <w:lang w:val="en-GB"/>
        </w:rPr>
        <w:tab/>
      </w:r>
      <w:r w:rsidR="00AA166F" w:rsidRPr="00FA6AAC">
        <w:rPr>
          <w:lang w:val="en-GB"/>
        </w:rPr>
        <w:t xml:space="preserve">UNDP will use the </w:t>
      </w:r>
      <w:r w:rsidR="00BC47E9">
        <w:rPr>
          <w:lang w:val="en-GB"/>
        </w:rPr>
        <w:t>‘g</w:t>
      </w:r>
      <w:r w:rsidR="00AA166F" w:rsidRPr="00FA6AAC">
        <w:rPr>
          <w:lang w:val="en-GB"/>
        </w:rPr>
        <w:t xml:space="preserve">ender </w:t>
      </w:r>
      <w:r w:rsidR="00BC47E9">
        <w:rPr>
          <w:lang w:val="en-GB"/>
        </w:rPr>
        <w:t>m</w:t>
      </w:r>
      <w:r w:rsidR="00AA166F" w:rsidRPr="00FA6AAC">
        <w:rPr>
          <w:lang w:val="en-GB"/>
        </w:rPr>
        <w:t>arker</w:t>
      </w:r>
      <w:r w:rsidR="00BC47E9">
        <w:rPr>
          <w:lang w:val="en-GB"/>
        </w:rPr>
        <w:t>’</w:t>
      </w:r>
      <w:r w:rsidR="00AA166F" w:rsidRPr="00FA6AAC">
        <w:rPr>
          <w:lang w:val="en-GB"/>
        </w:rPr>
        <w:t xml:space="preserve"> as a tool to define and strengthen activities throughout the programme promoting women’s empowerment and gender equality, </w:t>
      </w:r>
      <w:r w:rsidR="0078075A" w:rsidRPr="00FA6AAC">
        <w:rPr>
          <w:lang w:val="en-GB"/>
        </w:rPr>
        <w:t xml:space="preserve">and </w:t>
      </w:r>
      <w:r w:rsidR="00CA601B">
        <w:rPr>
          <w:lang w:val="en-GB"/>
        </w:rPr>
        <w:t>to</w:t>
      </w:r>
      <w:r w:rsidR="00CA601B" w:rsidRPr="00FA6AAC">
        <w:rPr>
          <w:lang w:val="en-GB"/>
        </w:rPr>
        <w:t xml:space="preserve"> </w:t>
      </w:r>
      <w:r w:rsidR="00AA166F" w:rsidRPr="00FA6AAC">
        <w:rPr>
          <w:lang w:val="en-GB"/>
        </w:rPr>
        <w:t xml:space="preserve">track expenditures on gender. </w:t>
      </w:r>
    </w:p>
    <w:p w14:paraId="2D263CD3" w14:textId="705BCBEE" w:rsidR="00FA6AAC" w:rsidRDefault="008B784D" w:rsidP="003B6081">
      <w:pPr>
        <w:tabs>
          <w:tab w:val="left" w:pos="1620"/>
          <w:tab w:val="left" w:pos="1800"/>
        </w:tabs>
        <w:ind w:left="1170" w:right="720"/>
        <w:jc w:val="both"/>
        <w:rPr>
          <w:lang w:val="en-GB"/>
        </w:rPr>
      </w:pPr>
      <w:r w:rsidRPr="00FA6AAC">
        <w:rPr>
          <w:lang w:val="en-GB"/>
        </w:rPr>
        <w:t>39</w:t>
      </w:r>
      <w:r w:rsidR="00AA166F" w:rsidRPr="00FA6AAC">
        <w:rPr>
          <w:lang w:val="en-GB"/>
        </w:rPr>
        <w:t xml:space="preserve">. </w:t>
      </w:r>
      <w:r w:rsidR="003B6081">
        <w:rPr>
          <w:lang w:val="en-GB"/>
        </w:rPr>
        <w:tab/>
      </w:r>
      <w:r w:rsidR="00AA166F" w:rsidRPr="00FA6AAC">
        <w:rPr>
          <w:lang w:val="en-GB"/>
        </w:rPr>
        <w:t xml:space="preserve">Annual reviews </w:t>
      </w:r>
      <w:r w:rsidR="00BC47E9">
        <w:rPr>
          <w:lang w:val="en-GB"/>
        </w:rPr>
        <w:t xml:space="preserve">of the United Nations Development Assistance Framework, </w:t>
      </w:r>
      <w:r w:rsidR="00AA166F" w:rsidRPr="00FA6AAC">
        <w:rPr>
          <w:lang w:val="en-GB"/>
        </w:rPr>
        <w:t xml:space="preserve">conducted </w:t>
      </w:r>
      <w:r w:rsidR="004733DB" w:rsidRPr="00FA6AAC">
        <w:rPr>
          <w:lang w:val="en-GB"/>
        </w:rPr>
        <w:t>by the U</w:t>
      </w:r>
      <w:r w:rsidR="00BC47E9">
        <w:rPr>
          <w:lang w:val="en-GB"/>
        </w:rPr>
        <w:t>nited Nations</w:t>
      </w:r>
      <w:r w:rsidR="004733DB" w:rsidRPr="00FA6AAC">
        <w:rPr>
          <w:lang w:val="en-GB"/>
        </w:rPr>
        <w:t xml:space="preserve"> </w:t>
      </w:r>
      <w:r w:rsidR="00BC47E9">
        <w:rPr>
          <w:lang w:val="en-GB"/>
        </w:rPr>
        <w:t>s</w:t>
      </w:r>
      <w:r w:rsidR="004733DB" w:rsidRPr="00FA6AAC">
        <w:rPr>
          <w:lang w:val="en-GB"/>
        </w:rPr>
        <w:t xml:space="preserve">ystem </w:t>
      </w:r>
      <w:r w:rsidR="00374077">
        <w:rPr>
          <w:lang w:val="en-GB"/>
        </w:rPr>
        <w:t>and</w:t>
      </w:r>
      <w:r w:rsidR="00374077" w:rsidRPr="00FA6AAC">
        <w:rPr>
          <w:lang w:val="en-GB"/>
        </w:rPr>
        <w:t xml:space="preserve"> </w:t>
      </w:r>
      <w:r w:rsidR="00AA166F" w:rsidRPr="00FA6AAC">
        <w:rPr>
          <w:lang w:val="en-GB"/>
        </w:rPr>
        <w:t>partners</w:t>
      </w:r>
      <w:r w:rsidR="00BC47E9">
        <w:rPr>
          <w:lang w:val="en-GB"/>
        </w:rPr>
        <w:t>,</w:t>
      </w:r>
      <w:r w:rsidR="00AA166F" w:rsidRPr="00FA6AAC">
        <w:rPr>
          <w:lang w:val="en-GB"/>
        </w:rPr>
        <w:t xml:space="preserve"> </w:t>
      </w:r>
      <w:r w:rsidR="004733DB" w:rsidRPr="00FA6AAC">
        <w:rPr>
          <w:lang w:val="en-GB"/>
        </w:rPr>
        <w:t xml:space="preserve">will support UNDP </w:t>
      </w:r>
      <w:r w:rsidR="00BC47E9">
        <w:rPr>
          <w:lang w:val="en-GB"/>
        </w:rPr>
        <w:t>in</w:t>
      </w:r>
      <w:r w:rsidR="00BC47E9" w:rsidRPr="00FA6AAC">
        <w:rPr>
          <w:lang w:val="en-GB"/>
        </w:rPr>
        <w:t xml:space="preserve"> </w:t>
      </w:r>
      <w:r w:rsidR="00AA166F" w:rsidRPr="00FA6AAC">
        <w:rPr>
          <w:lang w:val="en-GB"/>
        </w:rPr>
        <w:t>identify</w:t>
      </w:r>
      <w:r w:rsidR="00BC47E9">
        <w:rPr>
          <w:lang w:val="en-GB"/>
        </w:rPr>
        <w:t>ing</w:t>
      </w:r>
      <w:r w:rsidR="00AA166F" w:rsidRPr="00FA6AAC">
        <w:rPr>
          <w:lang w:val="en-GB"/>
        </w:rPr>
        <w:t xml:space="preserve"> any need for adjustments </w:t>
      </w:r>
      <w:r w:rsidR="005D3520">
        <w:rPr>
          <w:lang w:val="en-GB"/>
        </w:rPr>
        <w:t xml:space="preserve">due </w:t>
      </w:r>
      <w:r w:rsidR="00AA166F" w:rsidRPr="00FA6AAC">
        <w:rPr>
          <w:lang w:val="en-GB"/>
        </w:rPr>
        <w:t>to circumstances and context, especially at the beginning of the cycle</w:t>
      </w:r>
      <w:r w:rsidR="00282FEA">
        <w:rPr>
          <w:lang w:val="en-GB"/>
        </w:rPr>
        <w:t>,</w:t>
      </w:r>
      <w:r w:rsidR="00AA166F" w:rsidRPr="00FA6AAC">
        <w:rPr>
          <w:lang w:val="en-GB"/>
        </w:rPr>
        <w:t xml:space="preserve"> </w:t>
      </w:r>
      <w:r w:rsidR="00D450C0" w:rsidRPr="00FA6AAC">
        <w:rPr>
          <w:lang w:val="en-GB"/>
        </w:rPr>
        <w:t>and</w:t>
      </w:r>
      <w:r w:rsidR="00AA166F" w:rsidRPr="00FA6AAC">
        <w:rPr>
          <w:lang w:val="en-GB"/>
        </w:rPr>
        <w:t xml:space="preserve"> in line with the priorities of the new </w:t>
      </w:r>
      <w:r w:rsidR="00BC47E9">
        <w:rPr>
          <w:lang w:val="en-GB"/>
        </w:rPr>
        <w:t>G</w:t>
      </w:r>
      <w:r w:rsidR="00AA166F" w:rsidRPr="00FA6AAC">
        <w:rPr>
          <w:lang w:val="en-GB"/>
        </w:rPr>
        <w:t xml:space="preserve">overnment elected in 2018. </w:t>
      </w:r>
      <w:r w:rsidR="00BC47E9">
        <w:rPr>
          <w:lang w:val="en-GB"/>
        </w:rPr>
        <w:t>P</w:t>
      </w:r>
      <w:r w:rsidR="00BC47E9" w:rsidRPr="00856A0A">
        <w:rPr>
          <w:lang w:val="en-GB"/>
        </w:rPr>
        <w:t xml:space="preserve">rogress attained and lessons learned </w:t>
      </w:r>
      <w:r w:rsidR="00BC47E9">
        <w:rPr>
          <w:lang w:val="en-GB"/>
        </w:rPr>
        <w:t>through</w:t>
      </w:r>
      <w:r w:rsidR="00BC47E9" w:rsidRPr="00856A0A">
        <w:rPr>
          <w:lang w:val="en-GB"/>
        </w:rPr>
        <w:t xml:space="preserve"> UNDP contributions will be assessed</w:t>
      </w:r>
      <w:r w:rsidR="00AA166F" w:rsidRPr="00FA6AAC">
        <w:rPr>
          <w:lang w:val="en-GB"/>
        </w:rPr>
        <w:t xml:space="preserve"> </w:t>
      </w:r>
      <w:r w:rsidR="00BC47E9">
        <w:rPr>
          <w:lang w:val="en-GB"/>
        </w:rPr>
        <w:t xml:space="preserve">in </w:t>
      </w:r>
      <w:r w:rsidR="00AA166F" w:rsidRPr="00FA6AAC">
        <w:rPr>
          <w:lang w:val="en-GB"/>
        </w:rPr>
        <w:t xml:space="preserve">the </w:t>
      </w:r>
      <w:r w:rsidR="00BC47E9">
        <w:rPr>
          <w:lang w:val="en-GB"/>
        </w:rPr>
        <w:t xml:space="preserve">Framework </w:t>
      </w:r>
      <w:r w:rsidR="00AA166F" w:rsidRPr="00FA6AAC">
        <w:rPr>
          <w:lang w:val="en-GB"/>
        </w:rPr>
        <w:t xml:space="preserve">annual </w:t>
      </w:r>
      <w:r w:rsidR="008C7D6F" w:rsidRPr="00FA6AAC">
        <w:rPr>
          <w:lang w:val="en-GB"/>
        </w:rPr>
        <w:t>reports</w:t>
      </w:r>
      <w:r w:rsidR="004733DB" w:rsidRPr="00FA6AAC">
        <w:rPr>
          <w:lang w:val="en-GB"/>
        </w:rPr>
        <w:t xml:space="preserve"> conducted by the U</w:t>
      </w:r>
      <w:r w:rsidR="00BC47E9">
        <w:rPr>
          <w:lang w:val="en-GB"/>
        </w:rPr>
        <w:t>nited Nations</w:t>
      </w:r>
      <w:r w:rsidR="004733DB" w:rsidRPr="00FA6AAC">
        <w:rPr>
          <w:lang w:val="en-GB"/>
        </w:rPr>
        <w:t xml:space="preserve"> </w:t>
      </w:r>
      <w:r w:rsidR="00BC47E9">
        <w:rPr>
          <w:lang w:val="en-GB"/>
        </w:rPr>
        <w:t>s</w:t>
      </w:r>
      <w:r w:rsidR="004733DB" w:rsidRPr="00FA6AAC">
        <w:rPr>
          <w:lang w:val="en-GB"/>
        </w:rPr>
        <w:t xml:space="preserve">ystem as part of </w:t>
      </w:r>
      <w:r w:rsidR="005D3520">
        <w:rPr>
          <w:lang w:val="en-GB"/>
        </w:rPr>
        <w:t>‘</w:t>
      </w:r>
      <w:r w:rsidR="00BC47E9">
        <w:rPr>
          <w:lang w:val="en-GB"/>
        </w:rPr>
        <w:t>d</w:t>
      </w:r>
      <w:r w:rsidR="004733DB" w:rsidRPr="00FA6AAC">
        <w:rPr>
          <w:lang w:val="en-GB"/>
        </w:rPr>
        <w:t xml:space="preserve">elivering as </w:t>
      </w:r>
      <w:r w:rsidR="00BC47E9">
        <w:rPr>
          <w:lang w:val="en-GB"/>
        </w:rPr>
        <w:t>o</w:t>
      </w:r>
      <w:r w:rsidR="004733DB" w:rsidRPr="00FA6AAC">
        <w:rPr>
          <w:lang w:val="en-GB"/>
        </w:rPr>
        <w:t>ne</w:t>
      </w:r>
      <w:r w:rsidR="005D3520">
        <w:rPr>
          <w:lang w:val="en-GB"/>
        </w:rPr>
        <w:t>’</w:t>
      </w:r>
      <w:r w:rsidR="00AA166F" w:rsidRPr="00FA6AAC">
        <w:rPr>
          <w:lang w:val="en-GB"/>
        </w:rPr>
        <w:t xml:space="preserve">. </w:t>
      </w:r>
      <w:r w:rsidR="00BC47E9">
        <w:rPr>
          <w:lang w:val="en-GB"/>
        </w:rPr>
        <w:t>A</w:t>
      </w:r>
      <w:r w:rsidR="00AA166F" w:rsidRPr="00FA6AAC">
        <w:rPr>
          <w:lang w:val="en-GB"/>
        </w:rPr>
        <w:t xml:space="preserve"> final evaluation of </w:t>
      </w:r>
      <w:r w:rsidR="005D3520">
        <w:rPr>
          <w:lang w:val="en-GB"/>
        </w:rPr>
        <w:t>c</w:t>
      </w:r>
      <w:r w:rsidR="005D3520" w:rsidRPr="002333FA">
        <w:rPr>
          <w:lang w:val="en-GB"/>
        </w:rPr>
        <w:t xml:space="preserve">ountry </w:t>
      </w:r>
      <w:r w:rsidR="005D3520">
        <w:rPr>
          <w:lang w:val="en-GB"/>
        </w:rPr>
        <w:t>p</w:t>
      </w:r>
      <w:r w:rsidR="005D3520" w:rsidRPr="002333FA">
        <w:rPr>
          <w:lang w:val="en-GB"/>
        </w:rPr>
        <w:t>rogramme</w:t>
      </w:r>
      <w:r w:rsidR="005D3520">
        <w:rPr>
          <w:lang w:val="en-GB"/>
        </w:rPr>
        <w:t xml:space="preserve"> </w:t>
      </w:r>
      <w:r w:rsidR="00AA166F" w:rsidRPr="00FA6AAC">
        <w:rPr>
          <w:lang w:val="en-GB"/>
        </w:rPr>
        <w:t xml:space="preserve">results </w:t>
      </w:r>
      <w:r w:rsidR="00BC47E9">
        <w:rPr>
          <w:lang w:val="en-GB"/>
        </w:rPr>
        <w:t>will</w:t>
      </w:r>
      <w:r w:rsidR="00AA166F" w:rsidRPr="00FA6AAC">
        <w:rPr>
          <w:lang w:val="en-GB"/>
        </w:rPr>
        <w:t xml:space="preserve"> be completed at least 12 months before its finalization to obtain inputs and establish baselines for the cooperation period</w:t>
      </w:r>
      <w:r w:rsidR="00BC47E9">
        <w:rPr>
          <w:lang w:val="en-GB"/>
        </w:rPr>
        <w:t xml:space="preserve"> </w:t>
      </w:r>
      <w:r w:rsidR="00FA6AAC" w:rsidRPr="00FA6AAC">
        <w:rPr>
          <w:lang w:val="en-GB"/>
        </w:rPr>
        <w:t>202</w:t>
      </w:r>
      <w:r w:rsidR="00BC47E9" w:rsidRPr="00FA6AAC">
        <w:rPr>
          <w:lang w:val="en-GB"/>
        </w:rPr>
        <w:t>3-20</w:t>
      </w:r>
      <w:r w:rsidR="00FA6AAC" w:rsidRPr="00FA6AAC">
        <w:rPr>
          <w:lang w:val="en-GB"/>
        </w:rPr>
        <w:t>27</w:t>
      </w:r>
      <w:r w:rsidR="00FA6AAC">
        <w:rPr>
          <w:lang w:val="en-GB"/>
        </w:rPr>
        <w:t>.</w:t>
      </w:r>
    </w:p>
    <w:p w14:paraId="0BFB95EE" w14:textId="2EF82C11" w:rsidR="00CF2166" w:rsidRPr="00FA6AAC" w:rsidRDefault="00AA166F" w:rsidP="003B6081">
      <w:pPr>
        <w:tabs>
          <w:tab w:val="left" w:pos="1620"/>
          <w:tab w:val="left" w:pos="1800"/>
        </w:tabs>
        <w:ind w:left="1170" w:right="720"/>
        <w:jc w:val="both"/>
        <w:rPr>
          <w:lang w:val="en-GB"/>
        </w:rPr>
      </w:pPr>
      <w:r w:rsidRPr="00FA6AAC">
        <w:rPr>
          <w:lang w:val="en-GB"/>
        </w:rPr>
        <w:t>.</w:t>
      </w:r>
    </w:p>
    <w:p w14:paraId="31D4066F" w14:textId="77777777" w:rsidR="00CF2166" w:rsidRPr="00FA6AAC" w:rsidRDefault="00CF2166" w:rsidP="003B6081">
      <w:pPr>
        <w:tabs>
          <w:tab w:val="left" w:pos="1800"/>
        </w:tabs>
        <w:rPr>
          <w:lang w:val="en-GB"/>
        </w:rPr>
        <w:sectPr w:rsidR="00CF2166" w:rsidRPr="00FA6AAC" w:rsidSect="000918D8">
          <w:headerReference w:type="default" r:id="rId19"/>
          <w:headerReference w:type="first" r:id="rId20"/>
          <w:footerReference w:type="first" r:id="rId21"/>
          <w:pgSz w:w="12240" w:h="15840"/>
          <w:pgMar w:top="1152" w:right="1440" w:bottom="1152" w:left="1440" w:header="720" w:footer="720" w:gutter="0"/>
          <w:cols w:space="720"/>
          <w:titlePg/>
          <w:docGrid w:linePitch="272"/>
        </w:sectPr>
      </w:pPr>
    </w:p>
    <w:p w14:paraId="74539300" w14:textId="4FE59DBB" w:rsidR="00062A1B" w:rsidRPr="000344F3" w:rsidRDefault="00062A1B" w:rsidP="003B6081">
      <w:pPr>
        <w:pStyle w:val="Heading4"/>
        <w:tabs>
          <w:tab w:val="left" w:pos="1800"/>
        </w:tabs>
        <w:spacing w:after="120"/>
        <w:rPr>
          <w:rFonts w:ascii="Times New Roman" w:hAnsi="Times New Roman"/>
          <w:sz w:val="28"/>
          <w:szCs w:val="28"/>
          <w:lang w:val="en-GB"/>
        </w:rPr>
      </w:pPr>
      <w:r w:rsidRPr="00FA6AAC">
        <w:rPr>
          <w:rFonts w:ascii="Times New Roman" w:hAnsi="Times New Roman"/>
          <w:bCs/>
          <w:color w:val="000000"/>
          <w:sz w:val="28"/>
          <w:szCs w:val="28"/>
          <w:lang w:val="en-GB" w:eastAsia="fr-FR"/>
        </w:rPr>
        <w:lastRenderedPageBreak/>
        <w:t xml:space="preserve">Annex. </w:t>
      </w:r>
      <w:r w:rsidRPr="00FA6AAC">
        <w:rPr>
          <w:rFonts w:ascii="Times New Roman" w:hAnsi="Times New Roman"/>
          <w:bCs/>
          <w:color w:val="000000"/>
          <w:kern w:val="14"/>
          <w:sz w:val="28"/>
          <w:szCs w:val="28"/>
          <w:lang w:val="en-GB" w:eastAsia="fr-FR"/>
        </w:rPr>
        <w:t>Results and resources framework for Costa Rica (2018-</w:t>
      </w:r>
      <w:r w:rsidRPr="000344F3">
        <w:rPr>
          <w:rFonts w:ascii="Times New Roman" w:hAnsi="Times New Roman"/>
          <w:bCs/>
          <w:kern w:val="14"/>
          <w:sz w:val="28"/>
          <w:szCs w:val="28"/>
          <w:lang w:val="en-GB" w:eastAsia="fr-FR"/>
        </w:rPr>
        <w:t>2022)</w:t>
      </w:r>
    </w:p>
    <w:tbl>
      <w:tblPr>
        <w:tblW w:w="485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251"/>
        <w:gridCol w:w="2160"/>
        <w:gridCol w:w="4138"/>
        <w:gridCol w:w="2881"/>
        <w:gridCol w:w="1661"/>
        <w:gridCol w:w="29"/>
      </w:tblGrid>
      <w:tr w:rsidR="00CF2166" w:rsidRPr="004462DF" w14:paraId="1529DE55" w14:textId="77777777" w:rsidTr="00FA6AAC">
        <w:trPr>
          <w:gridAfter w:val="1"/>
          <w:wAfter w:w="11" w:type="pct"/>
        </w:trPr>
        <w:tc>
          <w:tcPr>
            <w:tcW w:w="4989" w:type="pct"/>
            <w:gridSpan w:val="5"/>
            <w:shd w:val="clear" w:color="auto" w:fill="auto"/>
            <w:tcMar>
              <w:top w:w="72" w:type="dxa"/>
              <w:left w:w="144" w:type="dxa"/>
              <w:bottom w:w="72" w:type="dxa"/>
              <w:right w:w="144" w:type="dxa"/>
            </w:tcMar>
          </w:tcPr>
          <w:p w14:paraId="5F427FB3" w14:textId="1A2231B6" w:rsidR="00CF2166" w:rsidRPr="00FA6AAC" w:rsidRDefault="0054741B" w:rsidP="003B6081">
            <w:pPr>
              <w:tabs>
                <w:tab w:val="left" w:pos="1800"/>
              </w:tabs>
              <w:rPr>
                <w:color w:val="000000"/>
                <w:sz w:val="18"/>
                <w:szCs w:val="18"/>
                <w:lang w:val="en-GB"/>
              </w:rPr>
            </w:pPr>
            <w:r w:rsidRPr="00CC6DB9">
              <w:rPr>
                <w:b/>
                <w:bCs/>
                <w:color w:val="000000"/>
                <w:sz w:val="16"/>
                <w:szCs w:val="16"/>
                <w:lang w:val="en-GB"/>
              </w:rPr>
              <w:t>National priority or goal</w:t>
            </w:r>
            <w:r w:rsidR="00CF2166" w:rsidRPr="00FA6AAC">
              <w:rPr>
                <w:b/>
                <w:bCs/>
                <w:color w:val="000000"/>
                <w:sz w:val="16"/>
                <w:szCs w:val="16"/>
                <w:lang w:val="en-GB"/>
              </w:rPr>
              <w:t>:</w:t>
            </w:r>
            <w:r w:rsidR="00CF2166" w:rsidRPr="00FA6AAC">
              <w:rPr>
                <w:color w:val="000000"/>
                <w:sz w:val="18"/>
                <w:szCs w:val="18"/>
                <w:lang w:val="en-GB"/>
              </w:rPr>
              <w:t xml:space="preserve"> </w:t>
            </w:r>
            <w:r w:rsidR="00CF2166" w:rsidRPr="00FA6AAC">
              <w:rPr>
                <w:color w:val="000000"/>
                <w:sz w:val="16"/>
                <w:szCs w:val="16"/>
                <w:lang w:val="en-GB"/>
              </w:rPr>
              <w:t xml:space="preserve">Institutional capacities for innovation, efficiency and efficacy of public management strengthened for accelerating the achievement of the </w:t>
            </w:r>
            <w:r w:rsidR="00E859DA" w:rsidRPr="00FA6AAC">
              <w:rPr>
                <w:color w:val="000000"/>
                <w:sz w:val="16"/>
                <w:szCs w:val="16"/>
                <w:lang w:val="en-GB"/>
              </w:rPr>
              <w:t>sustainable development goals</w:t>
            </w:r>
            <w:r w:rsidR="00E859DA" w:rsidRPr="00CC6DB9">
              <w:rPr>
                <w:color w:val="000000"/>
                <w:sz w:val="16"/>
                <w:szCs w:val="16"/>
                <w:lang w:val="en-GB"/>
              </w:rPr>
              <w:t xml:space="preserve"> (</w:t>
            </w:r>
            <w:r w:rsidR="00CF2166" w:rsidRPr="00FA6AAC">
              <w:rPr>
                <w:color w:val="000000"/>
                <w:sz w:val="16"/>
                <w:szCs w:val="16"/>
                <w:lang w:val="en-GB"/>
              </w:rPr>
              <w:t>SDGs</w:t>
            </w:r>
            <w:r w:rsidR="00E859DA" w:rsidRPr="00CC6DB9">
              <w:rPr>
                <w:color w:val="000000"/>
                <w:sz w:val="16"/>
                <w:szCs w:val="16"/>
                <w:lang w:val="en-GB"/>
              </w:rPr>
              <w:t>)</w:t>
            </w:r>
            <w:r w:rsidR="00CF2166" w:rsidRPr="00FA6AAC">
              <w:rPr>
                <w:color w:val="000000"/>
                <w:sz w:val="16"/>
                <w:szCs w:val="16"/>
                <w:lang w:val="en-GB"/>
              </w:rPr>
              <w:t xml:space="preserve"> within the framework of national priorities for inclusive and sustainable development.</w:t>
            </w:r>
          </w:p>
        </w:tc>
      </w:tr>
      <w:tr w:rsidR="00CF2166" w:rsidRPr="004462DF" w14:paraId="61D77D13" w14:textId="77777777" w:rsidTr="00FA6AAC">
        <w:trPr>
          <w:gridAfter w:val="1"/>
          <w:wAfter w:w="11" w:type="pct"/>
        </w:trPr>
        <w:tc>
          <w:tcPr>
            <w:tcW w:w="4989" w:type="pct"/>
            <w:gridSpan w:val="5"/>
            <w:shd w:val="clear" w:color="auto" w:fill="auto"/>
            <w:tcMar>
              <w:top w:w="72" w:type="dxa"/>
              <w:left w:w="144" w:type="dxa"/>
              <w:bottom w:w="72" w:type="dxa"/>
              <w:right w:w="144" w:type="dxa"/>
            </w:tcMar>
          </w:tcPr>
          <w:p w14:paraId="0243105D" w14:textId="3DC3776E" w:rsidR="00CF2166" w:rsidRPr="00FA6AAC" w:rsidRDefault="00CF2166" w:rsidP="003B6081">
            <w:pPr>
              <w:tabs>
                <w:tab w:val="left" w:pos="1800"/>
              </w:tabs>
              <w:rPr>
                <w:color w:val="000000"/>
                <w:sz w:val="18"/>
                <w:szCs w:val="18"/>
                <w:lang w:val="en-GB"/>
              </w:rPr>
            </w:pPr>
            <w:r w:rsidRPr="00FA6AAC">
              <w:rPr>
                <w:b/>
                <w:bCs/>
                <w:color w:val="000000"/>
                <w:sz w:val="16"/>
                <w:szCs w:val="16"/>
                <w:lang w:val="en-GB"/>
              </w:rPr>
              <w:t xml:space="preserve">UNDAF </w:t>
            </w:r>
            <w:r w:rsidR="0054741B" w:rsidRPr="00CC6DB9">
              <w:rPr>
                <w:b/>
                <w:bCs/>
                <w:color w:val="000000"/>
                <w:sz w:val="16"/>
                <w:szCs w:val="16"/>
                <w:lang w:val="en-GB"/>
              </w:rPr>
              <w:t xml:space="preserve">outcome involving </w:t>
            </w:r>
            <w:r w:rsidRPr="00FA6AAC">
              <w:rPr>
                <w:b/>
                <w:bCs/>
                <w:color w:val="000000"/>
                <w:sz w:val="16"/>
                <w:szCs w:val="16"/>
                <w:lang w:val="en-GB"/>
              </w:rPr>
              <w:t>UNDP:</w:t>
            </w:r>
            <w:r w:rsidRPr="00FA6AAC">
              <w:rPr>
                <w:color w:val="000000"/>
                <w:sz w:val="16"/>
                <w:szCs w:val="16"/>
                <w:lang w:val="en-GB"/>
              </w:rPr>
              <w:t xml:space="preserve"> </w:t>
            </w:r>
            <w:r w:rsidRPr="004462DF">
              <w:rPr>
                <w:color w:val="000000"/>
                <w:sz w:val="16"/>
                <w:szCs w:val="16"/>
                <w:lang w:val="en-GB"/>
              </w:rPr>
              <w:t>2.3. Strengthened public institutions’ capacity for data generation and knowledge production for decision making aimed at improving the efficiency and effectiveness of public administration.</w:t>
            </w:r>
          </w:p>
        </w:tc>
      </w:tr>
      <w:tr w:rsidR="00CF2166" w:rsidRPr="004462DF" w14:paraId="741BCA28" w14:textId="77777777" w:rsidTr="00FA6AAC">
        <w:trPr>
          <w:gridAfter w:val="1"/>
          <w:wAfter w:w="11" w:type="pct"/>
        </w:trPr>
        <w:tc>
          <w:tcPr>
            <w:tcW w:w="4989" w:type="pct"/>
            <w:gridSpan w:val="5"/>
            <w:shd w:val="clear" w:color="auto" w:fill="auto"/>
            <w:tcMar>
              <w:top w:w="72" w:type="dxa"/>
              <w:left w:w="144" w:type="dxa"/>
              <w:bottom w:w="72" w:type="dxa"/>
              <w:right w:w="144" w:type="dxa"/>
            </w:tcMar>
          </w:tcPr>
          <w:p w14:paraId="22E63213" w14:textId="6343D6FB" w:rsidR="00CF2166" w:rsidRPr="004462DF" w:rsidRDefault="0054741B" w:rsidP="003B6081">
            <w:pPr>
              <w:tabs>
                <w:tab w:val="left" w:pos="1800"/>
              </w:tabs>
              <w:rPr>
                <w:b/>
                <w:bCs/>
                <w:color w:val="000000"/>
                <w:sz w:val="16"/>
                <w:szCs w:val="16"/>
                <w:lang w:val="en-GB"/>
              </w:rPr>
            </w:pPr>
            <w:r w:rsidRPr="004462DF">
              <w:rPr>
                <w:b/>
                <w:bCs/>
                <w:color w:val="000000"/>
                <w:sz w:val="16"/>
                <w:szCs w:val="16"/>
                <w:lang w:val="en-GB"/>
              </w:rPr>
              <w:t>Related strategic plan outcome</w:t>
            </w:r>
            <w:r w:rsidR="00CF2166" w:rsidRPr="004462DF">
              <w:rPr>
                <w:b/>
                <w:bCs/>
                <w:color w:val="000000"/>
                <w:sz w:val="16"/>
                <w:szCs w:val="16"/>
                <w:lang w:val="en-GB"/>
              </w:rPr>
              <w:t xml:space="preserve">: </w:t>
            </w:r>
            <w:r w:rsidR="00CF2166" w:rsidRPr="00FA6AAC">
              <w:rPr>
                <w:color w:val="000000"/>
                <w:sz w:val="16"/>
                <w:szCs w:val="16"/>
                <w:lang w:val="en-GB"/>
              </w:rPr>
              <w:t>7. Development debates and actions at all levels prioritize poverty, inequality and exclusion, consistent with our engagement principles.</w:t>
            </w:r>
          </w:p>
        </w:tc>
      </w:tr>
      <w:tr w:rsidR="00A10FBE" w:rsidRPr="004462DF" w14:paraId="1FF4EBF4" w14:textId="77777777" w:rsidTr="00FA6AAC">
        <w:trPr>
          <w:gridAfter w:val="1"/>
          <w:wAfter w:w="11" w:type="pct"/>
        </w:trPr>
        <w:tc>
          <w:tcPr>
            <w:tcW w:w="858" w:type="pct"/>
            <w:shd w:val="clear" w:color="auto" w:fill="auto"/>
            <w:tcMar>
              <w:top w:w="72" w:type="dxa"/>
              <w:left w:w="144" w:type="dxa"/>
              <w:bottom w:w="72" w:type="dxa"/>
              <w:right w:w="144" w:type="dxa"/>
            </w:tcMar>
            <w:vAlign w:val="center"/>
          </w:tcPr>
          <w:p w14:paraId="692756C4" w14:textId="7D7B5878" w:rsidR="00CF2166" w:rsidRPr="00FA6AAC" w:rsidRDefault="00D70251" w:rsidP="003B6081">
            <w:pPr>
              <w:tabs>
                <w:tab w:val="left" w:pos="1800"/>
              </w:tabs>
              <w:jc w:val="center"/>
              <w:rPr>
                <w:color w:val="000000"/>
                <w:sz w:val="16"/>
                <w:szCs w:val="16"/>
                <w:lang w:val="en-GB"/>
              </w:rPr>
            </w:pPr>
            <w:r>
              <w:rPr>
                <w:b/>
                <w:bCs/>
                <w:color w:val="000000"/>
                <w:sz w:val="16"/>
                <w:szCs w:val="16"/>
                <w:lang w:val="en-GB"/>
              </w:rPr>
              <w:t>United Nations Development Assistance Framework (</w:t>
            </w:r>
            <w:r w:rsidR="00492325" w:rsidRPr="004462DF">
              <w:rPr>
                <w:b/>
                <w:bCs/>
                <w:color w:val="000000"/>
                <w:sz w:val="16"/>
                <w:szCs w:val="16"/>
                <w:lang w:val="en-GB"/>
              </w:rPr>
              <w:t>UNDAF</w:t>
            </w:r>
            <w:r>
              <w:rPr>
                <w:b/>
                <w:bCs/>
                <w:color w:val="000000"/>
                <w:sz w:val="16"/>
                <w:szCs w:val="16"/>
                <w:lang w:val="en-GB"/>
              </w:rPr>
              <w:t>)</w:t>
            </w:r>
            <w:r w:rsidR="00492325" w:rsidRPr="004462DF">
              <w:rPr>
                <w:b/>
                <w:bCs/>
                <w:color w:val="000000"/>
                <w:sz w:val="16"/>
                <w:szCs w:val="16"/>
                <w:lang w:val="en-GB"/>
              </w:rPr>
              <w:t xml:space="preserve"> outcome indicators, baselines, targets</w:t>
            </w:r>
          </w:p>
        </w:tc>
        <w:tc>
          <w:tcPr>
            <w:tcW w:w="823" w:type="pct"/>
            <w:shd w:val="clear" w:color="auto" w:fill="auto"/>
            <w:vAlign w:val="center"/>
          </w:tcPr>
          <w:p w14:paraId="25388F52" w14:textId="49CFA9B1" w:rsidR="00CF2166" w:rsidRPr="00FA6AAC" w:rsidRDefault="00492325" w:rsidP="00A10FBE">
            <w:pPr>
              <w:tabs>
                <w:tab w:val="left" w:pos="1800"/>
              </w:tabs>
              <w:jc w:val="center"/>
              <w:rPr>
                <w:b/>
                <w:color w:val="000000"/>
                <w:sz w:val="16"/>
                <w:szCs w:val="16"/>
                <w:lang w:val="en-GB"/>
              </w:rPr>
            </w:pPr>
            <w:r w:rsidRPr="00FA6AAC">
              <w:rPr>
                <w:b/>
                <w:color w:val="000000"/>
                <w:sz w:val="16"/>
                <w:szCs w:val="16"/>
                <w:lang w:val="en-GB"/>
              </w:rPr>
              <w:t>Data source</w:t>
            </w:r>
            <w:r w:rsidR="00A10FBE">
              <w:rPr>
                <w:b/>
                <w:color w:val="000000"/>
                <w:sz w:val="16"/>
                <w:szCs w:val="16"/>
                <w:lang w:val="en-GB"/>
              </w:rPr>
              <w:t>,</w:t>
            </w:r>
            <w:r w:rsidRPr="00FA6AAC">
              <w:rPr>
                <w:b/>
                <w:color w:val="000000"/>
                <w:sz w:val="16"/>
                <w:szCs w:val="16"/>
                <w:lang w:val="en-GB"/>
              </w:rPr>
              <w:t xml:space="preserve"> frequency of data collection, responsibilities</w:t>
            </w:r>
          </w:p>
        </w:tc>
        <w:tc>
          <w:tcPr>
            <w:tcW w:w="1577" w:type="pct"/>
            <w:shd w:val="clear" w:color="auto" w:fill="auto"/>
            <w:tcMar>
              <w:top w:w="72" w:type="dxa"/>
              <w:left w:w="144" w:type="dxa"/>
              <w:bottom w:w="72" w:type="dxa"/>
              <w:right w:w="144" w:type="dxa"/>
            </w:tcMar>
            <w:vAlign w:val="center"/>
          </w:tcPr>
          <w:p w14:paraId="05DF08C5" w14:textId="5C0D7DB4" w:rsidR="00CF2166" w:rsidRPr="00FA6AAC" w:rsidRDefault="00C72AC4" w:rsidP="003B6081">
            <w:pPr>
              <w:tabs>
                <w:tab w:val="left" w:pos="1800"/>
              </w:tabs>
              <w:jc w:val="center"/>
              <w:rPr>
                <w:color w:val="000000"/>
                <w:sz w:val="16"/>
                <w:szCs w:val="16"/>
                <w:lang w:val="en-GB"/>
              </w:rPr>
            </w:pPr>
            <w:r w:rsidRPr="004462DF">
              <w:rPr>
                <w:b/>
                <w:bCs/>
                <w:color w:val="000000"/>
                <w:sz w:val="16"/>
                <w:szCs w:val="16"/>
                <w:lang w:val="en-GB"/>
              </w:rPr>
              <w:t>I</w:t>
            </w:r>
            <w:r w:rsidR="00492325" w:rsidRPr="004462DF">
              <w:rPr>
                <w:b/>
                <w:bCs/>
                <w:color w:val="000000"/>
                <w:sz w:val="16"/>
                <w:szCs w:val="16"/>
                <w:lang w:val="en-GB"/>
              </w:rPr>
              <w:t>ndicative country programme outputs (including indicators, baselines</w:t>
            </w:r>
            <w:r w:rsidR="00A10FBE">
              <w:rPr>
                <w:b/>
                <w:bCs/>
                <w:color w:val="000000"/>
                <w:sz w:val="16"/>
                <w:szCs w:val="16"/>
                <w:lang w:val="en-GB"/>
              </w:rPr>
              <w:t>,</w:t>
            </w:r>
            <w:r w:rsidR="00492325" w:rsidRPr="004462DF">
              <w:rPr>
                <w:b/>
                <w:bCs/>
                <w:color w:val="000000"/>
                <w:sz w:val="16"/>
                <w:szCs w:val="16"/>
                <w:lang w:val="en-GB"/>
              </w:rPr>
              <w:t xml:space="preserve"> targets)</w:t>
            </w:r>
          </w:p>
        </w:tc>
        <w:tc>
          <w:tcPr>
            <w:tcW w:w="1098" w:type="pct"/>
            <w:shd w:val="clear" w:color="auto" w:fill="auto"/>
            <w:vAlign w:val="center"/>
          </w:tcPr>
          <w:p w14:paraId="58602816" w14:textId="55515C05" w:rsidR="00CF2166" w:rsidRPr="001D7F32" w:rsidRDefault="00C72AC4" w:rsidP="003B6081">
            <w:pPr>
              <w:tabs>
                <w:tab w:val="left" w:pos="1800"/>
              </w:tabs>
              <w:jc w:val="center"/>
              <w:rPr>
                <w:b/>
                <w:bCs/>
                <w:color w:val="000000"/>
                <w:sz w:val="16"/>
                <w:szCs w:val="16"/>
                <w:lang w:val="en-GB"/>
              </w:rPr>
            </w:pPr>
            <w:r w:rsidRPr="004462DF">
              <w:rPr>
                <w:b/>
                <w:bCs/>
                <w:color w:val="000000"/>
                <w:sz w:val="16"/>
                <w:szCs w:val="16"/>
                <w:lang w:val="en-GB"/>
              </w:rPr>
              <w:t>M</w:t>
            </w:r>
            <w:r w:rsidR="00492325" w:rsidRPr="004462DF">
              <w:rPr>
                <w:b/>
                <w:bCs/>
                <w:color w:val="000000"/>
                <w:sz w:val="16"/>
                <w:szCs w:val="16"/>
                <w:lang w:val="en-GB"/>
              </w:rPr>
              <w:t xml:space="preserve">ajor partners / </w:t>
            </w:r>
            <w:r w:rsidR="00492325" w:rsidRPr="001D7F32">
              <w:rPr>
                <w:b/>
                <w:bCs/>
                <w:color w:val="000000"/>
                <w:sz w:val="16"/>
                <w:szCs w:val="16"/>
                <w:lang w:val="en-GB"/>
              </w:rPr>
              <w:t>partnerships</w:t>
            </w:r>
            <w:r w:rsidR="00D70251">
              <w:rPr>
                <w:b/>
                <w:bCs/>
                <w:color w:val="000000"/>
                <w:sz w:val="16"/>
                <w:szCs w:val="16"/>
                <w:lang w:val="en-GB"/>
              </w:rPr>
              <w:t xml:space="preserve"> /</w:t>
            </w:r>
          </w:p>
          <w:p w14:paraId="7BEEA882" w14:textId="2F118081" w:rsidR="00CF2166" w:rsidRPr="001D7F32" w:rsidRDefault="00492325" w:rsidP="003B6081">
            <w:pPr>
              <w:tabs>
                <w:tab w:val="left" w:pos="1800"/>
              </w:tabs>
              <w:jc w:val="center"/>
              <w:rPr>
                <w:b/>
                <w:bCs/>
                <w:color w:val="000000"/>
                <w:sz w:val="16"/>
                <w:szCs w:val="16"/>
                <w:lang w:val="en-GB"/>
              </w:rPr>
            </w:pPr>
            <w:r w:rsidRPr="001D7F32">
              <w:rPr>
                <w:b/>
                <w:bCs/>
                <w:color w:val="000000"/>
                <w:sz w:val="16"/>
                <w:szCs w:val="16"/>
                <w:lang w:val="en-GB"/>
              </w:rPr>
              <w:t>frameworks</w:t>
            </w:r>
          </w:p>
        </w:tc>
        <w:tc>
          <w:tcPr>
            <w:tcW w:w="633" w:type="pct"/>
            <w:shd w:val="clear" w:color="auto" w:fill="auto"/>
            <w:tcMar>
              <w:top w:w="15" w:type="dxa"/>
              <w:left w:w="108" w:type="dxa"/>
              <w:bottom w:w="0" w:type="dxa"/>
              <w:right w:w="108" w:type="dxa"/>
            </w:tcMar>
            <w:vAlign w:val="center"/>
          </w:tcPr>
          <w:p w14:paraId="0DC37F3C" w14:textId="561644C3" w:rsidR="00CF2166" w:rsidRPr="00FA6AAC" w:rsidRDefault="00C72AC4" w:rsidP="003B6081">
            <w:pPr>
              <w:tabs>
                <w:tab w:val="left" w:pos="1800"/>
              </w:tabs>
              <w:jc w:val="center"/>
              <w:rPr>
                <w:color w:val="0000FF"/>
                <w:sz w:val="16"/>
                <w:szCs w:val="16"/>
                <w:lang w:val="en-GB"/>
              </w:rPr>
            </w:pPr>
            <w:r w:rsidRPr="001D7F32">
              <w:rPr>
                <w:b/>
                <w:bCs/>
                <w:color w:val="000000"/>
                <w:sz w:val="16"/>
                <w:szCs w:val="16"/>
                <w:lang w:val="en-GB"/>
              </w:rPr>
              <w:t>I</w:t>
            </w:r>
            <w:r w:rsidR="00492325" w:rsidRPr="001D7F32">
              <w:rPr>
                <w:b/>
                <w:bCs/>
                <w:color w:val="000000"/>
                <w:sz w:val="16"/>
                <w:szCs w:val="16"/>
                <w:lang w:val="en-GB"/>
              </w:rPr>
              <w:t>nd</w:t>
            </w:r>
            <w:r w:rsidRPr="00DC311C">
              <w:rPr>
                <w:b/>
                <w:bCs/>
                <w:color w:val="000000"/>
                <w:sz w:val="16"/>
                <w:szCs w:val="16"/>
                <w:lang w:val="en-GB"/>
              </w:rPr>
              <w:t>icative resources by outcome (</w:t>
            </w:r>
            <w:r w:rsidR="00492325" w:rsidRPr="00DC311C">
              <w:rPr>
                <w:b/>
                <w:bCs/>
                <w:color w:val="000000"/>
                <w:sz w:val="16"/>
                <w:szCs w:val="16"/>
                <w:lang w:val="en-GB"/>
              </w:rPr>
              <w:t>$</w:t>
            </w:r>
            <w:r w:rsidR="00872E10">
              <w:rPr>
                <w:b/>
                <w:bCs/>
                <w:color w:val="000000"/>
                <w:sz w:val="16"/>
                <w:szCs w:val="16"/>
                <w:lang w:val="en-GB"/>
              </w:rPr>
              <w:t> </w:t>
            </w:r>
            <w:r w:rsidR="00D70251">
              <w:rPr>
                <w:b/>
                <w:bCs/>
                <w:color w:val="000000"/>
                <w:sz w:val="16"/>
                <w:szCs w:val="16"/>
                <w:lang w:val="en-GB"/>
              </w:rPr>
              <w:t>thousands</w:t>
            </w:r>
            <w:r w:rsidR="00492325" w:rsidRPr="00DC311C">
              <w:rPr>
                <w:b/>
                <w:bCs/>
                <w:color w:val="000000"/>
                <w:sz w:val="16"/>
                <w:szCs w:val="16"/>
                <w:lang w:val="en-GB"/>
              </w:rPr>
              <w:t>)</w:t>
            </w:r>
          </w:p>
        </w:tc>
      </w:tr>
      <w:tr w:rsidR="00A10FBE" w:rsidRPr="004462DF" w14:paraId="37564D0D" w14:textId="77777777" w:rsidTr="00FA6AAC">
        <w:trPr>
          <w:gridAfter w:val="1"/>
          <w:wAfter w:w="11" w:type="pct"/>
        </w:trPr>
        <w:tc>
          <w:tcPr>
            <w:tcW w:w="858" w:type="pct"/>
            <w:vMerge w:val="restart"/>
            <w:tcMar>
              <w:top w:w="72" w:type="dxa"/>
              <w:left w:w="144" w:type="dxa"/>
              <w:bottom w:w="72" w:type="dxa"/>
              <w:right w:w="144" w:type="dxa"/>
            </w:tcMar>
          </w:tcPr>
          <w:p w14:paraId="120CAA3D" w14:textId="29825DFF" w:rsidR="00CF2166" w:rsidRPr="004462DF" w:rsidRDefault="00CF2166" w:rsidP="003B6081">
            <w:pPr>
              <w:tabs>
                <w:tab w:val="left" w:pos="1800"/>
              </w:tabs>
              <w:rPr>
                <w:iCs/>
                <w:color w:val="000000"/>
                <w:sz w:val="16"/>
                <w:szCs w:val="16"/>
                <w:lang w:val="en-GB"/>
              </w:rPr>
            </w:pPr>
            <w:r w:rsidRPr="004462DF">
              <w:rPr>
                <w:iCs/>
                <w:color w:val="000000"/>
                <w:sz w:val="16"/>
                <w:szCs w:val="16"/>
                <w:lang w:val="en-GB"/>
              </w:rPr>
              <w:t xml:space="preserve">Percentage of </w:t>
            </w:r>
            <w:r w:rsidR="0054741B">
              <w:rPr>
                <w:iCs/>
                <w:color w:val="000000"/>
                <w:sz w:val="16"/>
                <w:szCs w:val="16"/>
                <w:lang w:val="en-GB"/>
              </w:rPr>
              <w:t>n</w:t>
            </w:r>
            <w:r w:rsidRPr="004462DF">
              <w:rPr>
                <w:iCs/>
                <w:color w:val="000000"/>
                <w:sz w:val="16"/>
                <w:szCs w:val="16"/>
                <w:lang w:val="en-GB"/>
              </w:rPr>
              <w:t xml:space="preserve">ational SDG targets and indicators included and tracked by supported institutions </w:t>
            </w:r>
          </w:p>
          <w:p w14:paraId="0AEB9B4A" w14:textId="5B7B684C" w:rsidR="00CF2166" w:rsidRPr="00FA6AAC" w:rsidRDefault="00CF2166" w:rsidP="003B6081">
            <w:pPr>
              <w:tabs>
                <w:tab w:val="left" w:pos="1800"/>
              </w:tabs>
              <w:rPr>
                <w:iCs/>
                <w:color w:val="000000"/>
                <w:sz w:val="16"/>
                <w:szCs w:val="16"/>
                <w:lang w:val="de-DE"/>
              </w:rPr>
            </w:pPr>
            <w:r w:rsidRPr="00FA6AAC">
              <w:rPr>
                <w:iCs/>
                <w:color w:val="000000"/>
                <w:sz w:val="16"/>
                <w:szCs w:val="16"/>
                <w:lang w:val="de-DE"/>
              </w:rPr>
              <w:t>B</w:t>
            </w:r>
            <w:r w:rsidR="0054741B" w:rsidRPr="00FA6AAC">
              <w:rPr>
                <w:iCs/>
                <w:color w:val="000000"/>
                <w:sz w:val="16"/>
                <w:szCs w:val="16"/>
                <w:lang w:val="de-DE"/>
              </w:rPr>
              <w:t>aseline (B)</w:t>
            </w:r>
            <w:r w:rsidRPr="00FA6AAC">
              <w:rPr>
                <w:iCs/>
                <w:color w:val="000000"/>
                <w:sz w:val="16"/>
                <w:szCs w:val="16"/>
                <w:lang w:val="de-DE"/>
              </w:rPr>
              <w:t>:</w:t>
            </w:r>
            <w:r w:rsidR="00C9511D" w:rsidRPr="00FA6AAC">
              <w:rPr>
                <w:iCs/>
                <w:color w:val="000000"/>
                <w:sz w:val="16"/>
                <w:szCs w:val="16"/>
                <w:lang w:val="de-DE"/>
              </w:rPr>
              <w:t xml:space="preserve"> </w:t>
            </w:r>
            <w:r w:rsidRPr="00FA6AAC">
              <w:rPr>
                <w:iCs/>
                <w:color w:val="000000"/>
                <w:sz w:val="16"/>
                <w:szCs w:val="16"/>
                <w:lang w:val="de-DE"/>
              </w:rPr>
              <w:t>0</w:t>
            </w:r>
          </w:p>
          <w:p w14:paraId="0BB1110C" w14:textId="1D00AF86" w:rsidR="00CF2166" w:rsidRPr="00FA6AAC" w:rsidRDefault="00CF2166" w:rsidP="00FA6AAC">
            <w:pPr>
              <w:tabs>
                <w:tab w:val="left" w:pos="1800"/>
              </w:tabs>
              <w:spacing w:after="120"/>
              <w:rPr>
                <w:iCs/>
                <w:color w:val="000000"/>
                <w:sz w:val="16"/>
                <w:szCs w:val="16"/>
                <w:lang w:val="de-DE"/>
              </w:rPr>
            </w:pPr>
            <w:r w:rsidRPr="00FA6AAC">
              <w:rPr>
                <w:iCs/>
                <w:color w:val="000000"/>
                <w:sz w:val="16"/>
                <w:szCs w:val="16"/>
                <w:lang w:val="de-DE"/>
              </w:rPr>
              <w:t>T</w:t>
            </w:r>
            <w:r w:rsidR="0054741B" w:rsidRPr="00FA6AAC">
              <w:rPr>
                <w:iCs/>
                <w:color w:val="000000"/>
                <w:sz w:val="16"/>
                <w:szCs w:val="16"/>
                <w:lang w:val="de-DE"/>
              </w:rPr>
              <w:t>arget (T)</w:t>
            </w:r>
            <w:r w:rsidRPr="00FA6AAC">
              <w:rPr>
                <w:iCs/>
                <w:color w:val="000000"/>
                <w:sz w:val="16"/>
                <w:szCs w:val="16"/>
                <w:lang w:val="de-DE"/>
              </w:rPr>
              <w:t>: 40%</w:t>
            </w:r>
          </w:p>
          <w:p w14:paraId="352FD3E4" w14:textId="095CC4F3" w:rsidR="00CF2166" w:rsidRPr="00CC6DB9" w:rsidRDefault="00CF2166" w:rsidP="003B6081">
            <w:pPr>
              <w:tabs>
                <w:tab w:val="left" w:pos="1800"/>
              </w:tabs>
              <w:rPr>
                <w:iCs/>
                <w:color w:val="000000"/>
                <w:sz w:val="16"/>
                <w:szCs w:val="16"/>
                <w:lang w:val="en-GB"/>
              </w:rPr>
            </w:pPr>
            <w:r w:rsidRPr="00FA6AAC">
              <w:rPr>
                <w:iCs/>
                <w:color w:val="000000"/>
                <w:sz w:val="16"/>
                <w:szCs w:val="16"/>
                <w:lang w:val="de-DE"/>
              </w:rPr>
              <w:t>UNDAF 2.3.2</w:t>
            </w:r>
            <w:r w:rsidR="00C9511D" w:rsidRPr="00FA6AAC">
              <w:rPr>
                <w:iCs/>
                <w:color w:val="000000"/>
                <w:sz w:val="16"/>
                <w:szCs w:val="16"/>
                <w:lang w:val="de-DE"/>
              </w:rPr>
              <w:t>.</w:t>
            </w:r>
            <w:r w:rsidRPr="00FA6AAC">
              <w:rPr>
                <w:iCs/>
                <w:color w:val="000000"/>
                <w:sz w:val="16"/>
                <w:szCs w:val="16"/>
                <w:lang w:val="de-DE"/>
              </w:rPr>
              <w:t xml:space="preserve"> </w:t>
            </w:r>
            <w:r w:rsidRPr="00903E39">
              <w:rPr>
                <w:iCs/>
                <w:color w:val="000000"/>
                <w:sz w:val="16"/>
                <w:szCs w:val="16"/>
                <w:lang w:val="en-GB"/>
              </w:rPr>
              <w:t xml:space="preserve">Number of institutions that have established </w:t>
            </w:r>
            <w:r w:rsidRPr="00CC6DB9">
              <w:rPr>
                <w:iCs/>
                <w:color w:val="000000"/>
                <w:sz w:val="16"/>
                <w:szCs w:val="16"/>
                <w:lang w:val="en-GB"/>
              </w:rPr>
              <w:t>knowledge production processes for closing knowledge gaps to achieve SDGs</w:t>
            </w:r>
          </w:p>
          <w:p w14:paraId="06E0A4DA" w14:textId="77777777" w:rsidR="00CF2166" w:rsidRPr="00CC6DB9" w:rsidRDefault="00CF2166" w:rsidP="003B6081">
            <w:pPr>
              <w:tabs>
                <w:tab w:val="left" w:pos="1800"/>
              </w:tabs>
              <w:rPr>
                <w:iCs/>
                <w:color w:val="000000"/>
                <w:sz w:val="16"/>
                <w:szCs w:val="16"/>
                <w:lang w:val="en-GB"/>
              </w:rPr>
            </w:pPr>
            <w:r w:rsidRPr="00CC6DB9">
              <w:rPr>
                <w:iCs/>
                <w:color w:val="000000"/>
                <w:sz w:val="16"/>
                <w:szCs w:val="16"/>
                <w:lang w:val="en-GB"/>
              </w:rPr>
              <w:t>B: 0</w:t>
            </w:r>
          </w:p>
          <w:p w14:paraId="7320FC8F" w14:textId="77777777" w:rsidR="00CF2166" w:rsidRPr="00CC6DB9" w:rsidRDefault="00CF2166" w:rsidP="00FA6AAC">
            <w:pPr>
              <w:tabs>
                <w:tab w:val="left" w:pos="1800"/>
              </w:tabs>
              <w:spacing w:after="120"/>
              <w:rPr>
                <w:iCs/>
                <w:color w:val="000000"/>
                <w:sz w:val="16"/>
                <w:szCs w:val="16"/>
                <w:lang w:val="en-GB"/>
              </w:rPr>
            </w:pPr>
            <w:r w:rsidRPr="00CC6DB9">
              <w:rPr>
                <w:iCs/>
                <w:color w:val="000000"/>
                <w:sz w:val="16"/>
                <w:szCs w:val="16"/>
                <w:lang w:val="en-GB"/>
              </w:rPr>
              <w:t>T:1</w:t>
            </w:r>
          </w:p>
          <w:p w14:paraId="1A8B7378" w14:textId="77777777" w:rsidR="00CF2166" w:rsidRPr="00FA6AAC" w:rsidRDefault="00CF2166" w:rsidP="003B6081">
            <w:pPr>
              <w:tabs>
                <w:tab w:val="left" w:pos="1800"/>
              </w:tabs>
              <w:rPr>
                <w:iCs/>
                <w:sz w:val="16"/>
                <w:szCs w:val="16"/>
                <w:lang w:val="en-GB"/>
              </w:rPr>
            </w:pPr>
            <w:r w:rsidRPr="00FA6AAC">
              <w:rPr>
                <w:iCs/>
                <w:sz w:val="16"/>
                <w:szCs w:val="16"/>
                <w:lang w:val="en-GB"/>
              </w:rPr>
              <w:t xml:space="preserve">Proportion of decision making positons occupied by women in community based water management organizations (ASADAS) </w:t>
            </w:r>
          </w:p>
          <w:p w14:paraId="72D9819B" w14:textId="77777777" w:rsidR="00CF2166" w:rsidRPr="00FA6AAC" w:rsidRDefault="00CF2166" w:rsidP="003B6081">
            <w:pPr>
              <w:tabs>
                <w:tab w:val="left" w:pos="1800"/>
              </w:tabs>
              <w:rPr>
                <w:iCs/>
                <w:sz w:val="16"/>
                <w:szCs w:val="16"/>
                <w:lang w:val="en-GB"/>
              </w:rPr>
            </w:pPr>
            <w:r w:rsidRPr="00FA6AAC">
              <w:rPr>
                <w:iCs/>
                <w:sz w:val="16"/>
                <w:szCs w:val="16"/>
                <w:lang w:val="en-GB"/>
              </w:rPr>
              <w:t>B:18%</w:t>
            </w:r>
          </w:p>
          <w:p w14:paraId="1D4E0E4C" w14:textId="77777777" w:rsidR="00CF2166" w:rsidRPr="00FA6AAC" w:rsidRDefault="00CF2166" w:rsidP="00FA6AAC">
            <w:pPr>
              <w:tabs>
                <w:tab w:val="left" w:pos="1800"/>
              </w:tabs>
              <w:spacing w:after="120"/>
              <w:rPr>
                <w:iCs/>
                <w:sz w:val="16"/>
                <w:szCs w:val="16"/>
                <w:lang w:val="en-GB"/>
              </w:rPr>
            </w:pPr>
            <w:r w:rsidRPr="00FA6AAC">
              <w:rPr>
                <w:iCs/>
                <w:sz w:val="16"/>
                <w:szCs w:val="16"/>
                <w:lang w:val="en-GB"/>
              </w:rPr>
              <w:t>T: 40%</w:t>
            </w:r>
          </w:p>
          <w:p w14:paraId="5A608038" w14:textId="46FC526D" w:rsidR="00CF2166" w:rsidRPr="00FA6AAC" w:rsidRDefault="00CF2166" w:rsidP="003B6081">
            <w:pPr>
              <w:tabs>
                <w:tab w:val="left" w:pos="1800"/>
              </w:tabs>
              <w:rPr>
                <w:iCs/>
                <w:sz w:val="16"/>
                <w:szCs w:val="16"/>
                <w:lang w:val="en-GB"/>
              </w:rPr>
            </w:pPr>
            <w:r w:rsidRPr="00FA6AAC">
              <w:rPr>
                <w:iCs/>
                <w:sz w:val="16"/>
                <w:szCs w:val="16"/>
                <w:lang w:val="en-GB"/>
              </w:rPr>
              <w:t>UNDAF 1.2.1</w:t>
            </w:r>
            <w:r w:rsidR="00C9511D">
              <w:rPr>
                <w:iCs/>
                <w:sz w:val="16"/>
                <w:szCs w:val="16"/>
                <w:lang w:val="en-GB"/>
              </w:rPr>
              <w:t>.</w:t>
            </w:r>
            <w:r w:rsidRPr="00FA6AAC">
              <w:rPr>
                <w:iCs/>
                <w:sz w:val="16"/>
                <w:szCs w:val="16"/>
                <w:lang w:val="en-GB"/>
              </w:rPr>
              <w:t xml:space="preserve"> Number of evidence-based policy recommendation documents that enable decision making on identified national priorities to achieve the SDGs </w:t>
            </w:r>
          </w:p>
          <w:p w14:paraId="4323BB43" w14:textId="77777777" w:rsidR="00CF2166" w:rsidRPr="00FA6AAC" w:rsidRDefault="00CF2166" w:rsidP="003B6081">
            <w:pPr>
              <w:tabs>
                <w:tab w:val="left" w:pos="1800"/>
              </w:tabs>
              <w:rPr>
                <w:iCs/>
                <w:sz w:val="16"/>
                <w:szCs w:val="16"/>
                <w:lang w:val="en-GB"/>
              </w:rPr>
            </w:pPr>
            <w:r w:rsidRPr="00FA6AAC">
              <w:rPr>
                <w:iCs/>
                <w:sz w:val="16"/>
                <w:szCs w:val="16"/>
                <w:lang w:val="en-GB"/>
              </w:rPr>
              <w:t xml:space="preserve">B:1 </w:t>
            </w:r>
          </w:p>
          <w:p w14:paraId="4CD3C7CA" w14:textId="1C080F52" w:rsidR="00CF2166" w:rsidRPr="00FA6AAC" w:rsidRDefault="00CF2166" w:rsidP="003B6081">
            <w:pPr>
              <w:tabs>
                <w:tab w:val="left" w:pos="1800"/>
              </w:tabs>
              <w:rPr>
                <w:iCs/>
                <w:sz w:val="16"/>
                <w:szCs w:val="16"/>
                <w:lang w:val="en-GB"/>
              </w:rPr>
            </w:pPr>
            <w:r w:rsidRPr="00FA6AAC">
              <w:rPr>
                <w:iCs/>
                <w:sz w:val="16"/>
                <w:szCs w:val="16"/>
                <w:lang w:val="en-GB"/>
              </w:rPr>
              <w:lastRenderedPageBreak/>
              <w:t>T:</w:t>
            </w:r>
            <w:r w:rsidR="005F2CE9">
              <w:rPr>
                <w:iCs/>
                <w:sz w:val="16"/>
                <w:szCs w:val="16"/>
                <w:lang w:val="en-GB"/>
              </w:rPr>
              <w:t xml:space="preserve"> </w:t>
            </w:r>
            <w:r w:rsidRPr="00FA6AAC">
              <w:rPr>
                <w:iCs/>
                <w:sz w:val="16"/>
                <w:szCs w:val="16"/>
                <w:lang w:val="en-GB"/>
              </w:rPr>
              <w:t>3</w:t>
            </w:r>
          </w:p>
          <w:p w14:paraId="73A4710A" w14:textId="77777777" w:rsidR="00CF2166" w:rsidRPr="00FA6AAC" w:rsidRDefault="00CF2166" w:rsidP="003B6081">
            <w:pPr>
              <w:tabs>
                <w:tab w:val="left" w:pos="1800"/>
              </w:tabs>
              <w:rPr>
                <w:iCs/>
                <w:sz w:val="16"/>
                <w:szCs w:val="16"/>
                <w:lang w:val="en-GB"/>
              </w:rPr>
            </w:pPr>
          </w:p>
          <w:p w14:paraId="0691729D" w14:textId="77777777" w:rsidR="00CF2166" w:rsidRPr="004462DF" w:rsidRDefault="00CF2166" w:rsidP="003B6081">
            <w:pPr>
              <w:tabs>
                <w:tab w:val="left" w:pos="1800"/>
              </w:tabs>
              <w:rPr>
                <w:bCs/>
                <w:color w:val="000000"/>
                <w:sz w:val="16"/>
                <w:szCs w:val="16"/>
                <w:lang w:val="en-GB"/>
              </w:rPr>
            </w:pPr>
          </w:p>
        </w:tc>
        <w:tc>
          <w:tcPr>
            <w:tcW w:w="823" w:type="pct"/>
            <w:vMerge w:val="restart"/>
          </w:tcPr>
          <w:p w14:paraId="14E6ACC2" w14:textId="58F3099F" w:rsidR="00CF2166" w:rsidRPr="00FA6AAC" w:rsidRDefault="00CF2166" w:rsidP="003B6081">
            <w:pPr>
              <w:tabs>
                <w:tab w:val="left" w:pos="1800"/>
              </w:tabs>
              <w:rPr>
                <w:iCs/>
                <w:color w:val="000000"/>
                <w:sz w:val="16"/>
                <w:szCs w:val="16"/>
                <w:lang w:val="es-ES_tradnl"/>
              </w:rPr>
            </w:pPr>
            <w:r w:rsidRPr="00FA6AAC">
              <w:rPr>
                <w:iCs/>
                <w:color w:val="000000"/>
                <w:sz w:val="16"/>
                <w:szCs w:val="16"/>
                <w:lang w:val="es-ES_tradnl"/>
              </w:rPr>
              <w:lastRenderedPageBreak/>
              <w:t xml:space="preserve">S: UNDP, </w:t>
            </w:r>
            <w:r w:rsidR="00D70251" w:rsidRPr="00FA6AAC">
              <w:rPr>
                <w:iCs/>
                <w:sz w:val="16"/>
                <w:szCs w:val="16"/>
                <w:lang w:val="es-ES_tradnl"/>
              </w:rPr>
              <w:t>Ministerio de Planificación Nacional y Política Económica (</w:t>
            </w:r>
            <w:r w:rsidRPr="00FA6AAC">
              <w:rPr>
                <w:iCs/>
                <w:color w:val="000000"/>
                <w:sz w:val="16"/>
                <w:szCs w:val="16"/>
                <w:lang w:val="es-ES_tradnl"/>
              </w:rPr>
              <w:t>MIDEPLAN</w:t>
            </w:r>
            <w:r w:rsidR="00D70251" w:rsidRPr="00FA6AAC">
              <w:rPr>
                <w:iCs/>
                <w:color w:val="000000"/>
                <w:sz w:val="16"/>
                <w:szCs w:val="16"/>
                <w:lang w:val="es-ES_tradnl"/>
              </w:rPr>
              <w:t>),</w:t>
            </w:r>
            <w:r w:rsidRPr="00FA6AAC">
              <w:rPr>
                <w:iCs/>
                <w:color w:val="000000"/>
                <w:sz w:val="16"/>
                <w:szCs w:val="16"/>
                <w:lang w:val="es-ES_tradnl"/>
              </w:rPr>
              <w:t xml:space="preserve"> Audits of the General Comptroller</w:t>
            </w:r>
            <w:r w:rsidR="00D70251" w:rsidRPr="00FA6AAC">
              <w:rPr>
                <w:iCs/>
                <w:color w:val="000000"/>
                <w:sz w:val="16"/>
                <w:szCs w:val="16"/>
                <w:lang w:val="es-ES_tradnl"/>
              </w:rPr>
              <w:t>’s</w:t>
            </w:r>
            <w:r w:rsidRPr="00FA6AAC">
              <w:rPr>
                <w:iCs/>
                <w:color w:val="000000"/>
                <w:sz w:val="16"/>
                <w:szCs w:val="16"/>
                <w:lang w:val="es-ES_tradnl"/>
              </w:rPr>
              <w:t xml:space="preserve"> Office (</w:t>
            </w:r>
            <w:r w:rsidR="009945E7" w:rsidRPr="00FA6AAC">
              <w:rPr>
                <w:iCs/>
                <w:color w:val="000000"/>
                <w:sz w:val="16"/>
                <w:szCs w:val="16"/>
                <w:lang w:val="es-ES_tradnl"/>
              </w:rPr>
              <w:t xml:space="preserve">Contraloría General – </w:t>
            </w:r>
            <w:r w:rsidRPr="00FA6AAC">
              <w:rPr>
                <w:iCs/>
                <w:color w:val="000000"/>
                <w:sz w:val="16"/>
                <w:szCs w:val="16"/>
                <w:lang w:val="es-ES_tradnl"/>
              </w:rPr>
              <w:t>CGR)</w:t>
            </w:r>
          </w:p>
          <w:p w14:paraId="355EEEB4" w14:textId="77777777" w:rsidR="00CF2166" w:rsidRPr="001D7F32" w:rsidRDefault="00CF2166" w:rsidP="003B6081">
            <w:pPr>
              <w:tabs>
                <w:tab w:val="left" w:pos="1800"/>
              </w:tabs>
              <w:rPr>
                <w:iCs/>
                <w:color w:val="000000"/>
                <w:sz w:val="16"/>
                <w:szCs w:val="16"/>
                <w:lang w:val="en-GB"/>
              </w:rPr>
            </w:pPr>
            <w:r w:rsidRPr="001D7F32">
              <w:rPr>
                <w:iCs/>
                <w:color w:val="000000"/>
                <w:sz w:val="16"/>
                <w:szCs w:val="16"/>
                <w:lang w:val="en-GB"/>
              </w:rPr>
              <w:t>F: Annual</w:t>
            </w:r>
          </w:p>
          <w:p w14:paraId="15F8408A" w14:textId="77777777" w:rsidR="00CF2166" w:rsidRPr="001D7F32" w:rsidRDefault="00CF2166" w:rsidP="003B6081">
            <w:pPr>
              <w:tabs>
                <w:tab w:val="left" w:pos="1800"/>
              </w:tabs>
              <w:rPr>
                <w:iCs/>
                <w:color w:val="000000"/>
                <w:sz w:val="16"/>
                <w:szCs w:val="16"/>
                <w:lang w:val="en-GB"/>
              </w:rPr>
            </w:pPr>
          </w:p>
          <w:p w14:paraId="6FD0BD1B" w14:textId="77777777" w:rsidR="00CF2166" w:rsidRPr="00903E39" w:rsidRDefault="00CF2166" w:rsidP="003B6081">
            <w:pPr>
              <w:tabs>
                <w:tab w:val="left" w:pos="1800"/>
              </w:tabs>
              <w:rPr>
                <w:iCs/>
                <w:color w:val="000000"/>
                <w:sz w:val="16"/>
                <w:szCs w:val="16"/>
                <w:lang w:val="en-GB"/>
              </w:rPr>
            </w:pPr>
          </w:p>
          <w:p w14:paraId="35F39FE2" w14:textId="77777777" w:rsidR="00CF2166" w:rsidRPr="00CC6DB9" w:rsidRDefault="00CF2166" w:rsidP="003B6081">
            <w:pPr>
              <w:tabs>
                <w:tab w:val="left" w:pos="1800"/>
              </w:tabs>
              <w:rPr>
                <w:iCs/>
                <w:color w:val="000000"/>
                <w:sz w:val="16"/>
                <w:szCs w:val="16"/>
                <w:lang w:val="en-GB"/>
              </w:rPr>
            </w:pPr>
          </w:p>
          <w:p w14:paraId="5E496A4E" w14:textId="77777777" w:rsidR="00CF2166" w:rsidRPr="00CC6DB9" w:rsidRDefault="00CF2166" w:rsidP="003B6081">
            <w:pPr>
              <w:tabs>
                <w:tab w:val="left" w:pos="1800"/>
              </w:tabs>
              <w:rPr>
                <w:iCs/>
                <w:color w:val="000000"/>
                <w:sz w:val="16"/>
                <w:szCs w:val="16"/>
                <w:lang w:val="en-GB"/>
              </w:rPr>
            </w:pPr>
            <w:r w:rsidRPr="00CC6DB9">
              <w:rPr>
                <w:iCs/>
                <w:color w:val="000000"/>
                <w:sz w:val="16"/>
                <w:szCs w:val="16"/>
                <w:lang w:val="en-GB"/>
              </w:rPr>
              <w:t>S: UNDP, institutional annual reports, press releases</w:t>
            </w:r>
          </w:p>
          <w:p w14:paraId="6B092D5E" w14:textId="77777777" w:rsidR="00CF2166" w:rsidRPr="00CC6DB9" w:rsidRDefault="00CF2166" w:rsidP="003B6081">
            <w:pPr>
              <w:tabs>
                <w:tab w:val="left" w:pos="1800"/>
              </w:tabs>
              <w:rPr>
                <w:iCs/>
                <w:color w:val="000000"/>
                <w:sz w:val="16"/>
                <w:szCs w:val="16"/>
                <w:lang w:val="en-GB"/>
              </w:rPr>
            </w:pPr>
            <w:r w:rsidRPr="00CC6DB9">
              <w:rPr>
                <w:iCs/>
                <w:color w:val="000000"/>
                <w:sz w:val="16"/>
                <w:szCs w:val="16"/>
                <w:lang w:val="en-GB"/>
              </w:rPr>
              <w:t>F: Annual</w:t>
            </w:r>
          </w:p>
          <w:p w14:paraId="5A1E5D4B" w14:textId="77777777" w:rsidR="00CF2166" w:rsidRPr="00FA6AAC" w:rsidRDefault="00CF2166" w:rsidP="003B6081">
            <w:pPr>
              <w:tabs>
                <w:tab w:val="left" w:pos="1800"/>
              </w:tabs>
              <w:rPr>
                <w:iCs/>
                <w:sz w:val="16"/>
                <w:szCs w:val="16"/>
                <w:lang w:val="en-GB"/>
              </w:rPr>
            </w:pPr>
          </w:p>
          <w:p w14:paraId="59EDE0AF" w14:textId="77777777" w:rsidR="00CF2166" w:rsidRPr="00FA6AAC" w:rsidRDefault="00CF2166" w:rsidP="003B6081">
            <w:pPr>
              <w:tabs>
                <w:tab w:val="left" w:pos="1800"/>
              </w:tabs>
              <w:rPr>
                <w:iCs/>
                <w:sz w:val="16"/>
                <w:szCs w:val="16"/>
                <w:lang w:val="en-GB"/>
              </w:rPr>
            </w:pPr>
          </w:p>
          <w:p w14:paraId="15D17CA2" w14:textId="77777777" w:rsidR="00CF2166" w:rsidRPr="00FA6AAC" w:rsidRDefault="00CF2166" w:rsidP="003B6081">
            <w:pPr>
              <w:tabs>
                <w:tab w:val="left" w:pos="1800"/>
              </w:tabs>
              <w:rPr>
                <w:iCs/>
                <w:sz w:val="16"/>
                <w:szCs w:val="16"/>
                <w:lang w:val="en-GB"/>
              </w:rPr>
            </w:pPr>
          </w:p>
          <w:p w14:paraId="20A70B46" w14:textId="77777777" w:rsidR="00CF2166" w:rsidRPr="00FA6AAC" w:rsidRDefault="00CF2166" w:rsidP="003B6081">
            <w:pPr>
              <w:tabs>
                <w:tab w:val="left" w:pos="1800"/>
              </w:tabs>
              <w:rPr>
                <w:iCs/>
                <w:sz w:val="16"/>
                <w:szCs w:val="16"/>
                <w:lang w:val="en-GB"/>
              </w:rPr>
            </w:pPr>
          </w:p>
          <w:p w14:paraId="43684DA7" w14:textId="7EC4F36C" w:rsidR="00CF2166" w:rsidRPr="00FA6AAC" w:rsidRDefault="00CF2166" w:rsidP="003B6081">
            <w:pPr>
              <w:tabs>
                <w:tab w:val="left" w:pos="1800"/>
              </w:tabs>
              <w:rPr>
                <w:iCs/>
                <w:sz w:val="16"/>
                <w:szCs w:val="16"/>
                <w:lang w:val="en-GB"/>
              </w:rPr>
            </w:pPr>
            <w:r w:rsidRPr="00FA6AAC">
              <w:rPr>
                <w:iCs/>
                <w:sz w:val="16"/>
                <w:szCs w:val="16"/>
                <w:lang w:val="en-GB"/>
              </w:rPr>
              <w:t>S: UNDP, institutional annual reports, press releases, A</w:t>
            </w:r>
            <w:r w:rsidR="00CF7F55">
              <w:rPr>
                <w:iCs/>
                <w:sz w:val="16"/>
                <w:szCs w:val="16"/>
                <w:lang w:val="en-GB"/>
              </w:rPr>
              <w:t>Y</w:t>
            </w:r>
            <w:r w:rsidRPr="00FA6AAC">
              <w:rPr>
                <w:iCs/>
                <w:sz w:val="16"/>
                <w:szCs w:val="16"/>
                <w:lang w:val="en-GB"/>
              </w:rPr>
              <w:t>A official reports</w:t>
            </w:r>
          </w:p>
          <w:p w14:paraId="774AA89F" w14:textId="77777777" w:rsidR="00CF2166" w:rsidRPr="00FA6AAC" w:rsidRDefault="00CF2166" w:rsidP="003B6081">
            <w:pPr>
              <w:tabs>
                <w:tab w:val="left" w:pos="1800"/>
              </w:tabs>
              <w:rPr>
                <w:iCs/>
                <w:sz w:val="16"/>
                <w:szCs w:val="16"/>
                <w:lang w:val="en-GB"/>
              </w:rPr>
            </w:pPr>
            <w:r w:rsidRPr="00FA6AAC">
              <w:rPr>
                <w:iCs/>
                <w:sz w:val="16"/>
                <w:szCs w:val="16"/>
                <w:lang w:val="en-GB"/>
              </w:rPr>
              <w:t>F: Annual</w:t>
            </w:r>
          </w:p>
          <w:p w14:paraId="0633CBA2" w14:textId="77777777" w:rsidR="00CF2166" w:rsidRPr="00FA6AAC" w:rsidRDefault="00CF2166" w:rsidP="003B6081">
            <w:pPr>
              <w:tabs>
                <w:tab w:val="left" w:pos="1800"/>
              </w:tabs>
              <w:rPr>
                <w:iCs/>
                <w:sz w:val="16"/>
                <w:szCs w:val="16"/>
                <w:lang w:val="en-GB"/>
              </w:rPr>
            </w:pPr>
          </w:p>
          <w:p w14:paraId="0C17C0AC" w14:textId="77777777" w:rsidR="00CF2166" w:rsidRPr="00FA6AAC" w:rsidRDefault="00CF2166" w:rsidP="003B6081">
            <w:pPr>
              <w:tabs>
                <w:tab w:val="left" w:pos="1800"/>
              </w:tabs>
              <w:rPr>
                <w:iCs/>
                <w:sz w:val="16"/>
                <w:szCs w:val="16"/>
                <w:lang w:val="en-GB"/>
              </w:rPr>
            </w:pPr>
          </w:p>
          <w:p w14:paraId="06475084" w14:textId="77777777" w:rsidR="00CF2166" w:rsidRPr="00FA6AAC" w:rsidRDefault="00CF2166" w:rsidP="003B6081">
            <w:pPr>
              <w:tabs>
                <w:tab w:val="left" w:pos="1800"/>
              </w:tabs>
              <w:rPr>
                <w:iCs/>
                <w:sz w:val="16"/>
                <w:szCs w:val="16"/>
                <w:lang w:val="en-GB"/>
              </w:rPr>
            </w:pPr>
          </w:p>
          <w:p w14:paraId="78E89D1C" w14:textId="77777777" w:rsidR="00CF2166" w:rsidRPr="00FA6AAC" w:rsidRDefault="00CF2166" w:rsidP="003B6081">
            <w:pPr>
              <w:tabs>
                <w:tab w:val="left" w:pos="1800"/>
              </w:tabs>
              <w:rPr>
                <w:iCs/>
                <w:sz w:val="16"/>
                <w:szCs w:val="16"/>
                <w:lang w:val="en-GB"/>
              </w:rPr>
            </w:pPr>
          </w:p>
          <w:p w14:paraId="0EE02E1D" w14:textId="64BB6E31" w:rsidR="00CF2166" w:rsidRPr="00FA6AAC" w:rsidRDefault="00CF2166" w:rsidP="003B6081">
            <w:pPr>
              <w:tabs>
                <w:tab w:val="left" w:pos="1800"/>
              </w:tabs>
              <w:rPr>
                <w:iCs/>
                <w:sz w:val="16"/>
                <w:szCs w:val="16"/>
                <w:lang w:val="en-GB"/>
              </w:rPr>
            </w:pPr>
            <w:r w:rsidRPr="00FA6AAC">
              <w:rPr>
                <w:iCs/>
                <w:sz w:val="16"/>
                <w:szCs w:val="16"/>
                <w:lang w:val="en-GB"/>
              </w:rPr>
              <w:t xml:space="preserve">S: Press releases, institutional reports, project reports, </w:t>
            </w:r>
            <w:r w:rsidR="00D47A3D">
              <w:rPr>
                <w:iCs/>
                <w:sz w:val="16"/>
                <w:szCs w:val="16"/>
                <w:lang w:val="en-GB"/>
              </w:rPr>
              <w:t xml:space="preserve">CGR </w:t>
            </w:r>
            <w:r w:rsidRPr="00FA6AAC">
              <w:rPr>
                <w:iCs/>
                <w:sz w:val="16"/>
                <w:szCs w:val="16"/>
                <w:lang w:val="en-GB"/>
              </w:rPr>
              <w:t xml:space="preserve">reports </w:t>
            </w:r>
          </w:p>
          <w:p w14:paraId="7DAF9457" w14:textId="77777777" w:rsidR="00CF2166" w:rsidRPr="00FA6AAC" w:rsidRDefault="00CF2166" w:rsidP="003B6081">
            <w:pPr>
              <w:tabs>
                <w:tab w:val="left" w:pos="1800"/>
              </w:tabs>
              <w:rPr>
                <w:iCs/>
                <w:sz w:val="16"/>
                <w:szCs w:val="16"/>
                <w:lang w:val="en-GB"/>
              </w:rPr>
            </w:pPr>
            <w:r w:rsidRPr="00FA6AAC">
              <w:rPr>
                <w:iCs/>
                <w:sz w:val="16"/>
                <w:szCs w:val="16"/>
                <w:lang w:val="en-GB"/>
              </w:rPr>
              <w:t>F: Annual</w:t>
            </w:r>
          </w:p>
          <w:p w14:paraId="53DAC45E" w14:textId="77777777" w:rsidR="00CF2166" w:rsidRPr="00FA6AAC" w:rsidRDefault="00CF2166" w:rsidP="003B6081">
            <w:pPr>
              <w:pStyle w:val="ListParagraph"/>
              <w:tabs>
                <w:tab w:val="left" w:pos="1800"/>
              </w:tabs>
              <w:ind w:left="360"/>
              <w:rPr>
                <w:iCs/>
                <w:sz w:val="16"/>
                <w:szCs w:val="16"/>
                <w:lang w:val="en-GB"/>
              </w:rPr>
            </w:pPr>
          </w:p>
          <w:p w14:paraId="0AAC203F" w14:textId="77777777" w:rsidR="00CF2166" w:rsidRPr="00FA6AAC" w:rsidRDefault="00CF2166" w:rsidP="003B6081">
            <w:pPr>
              <w:tabs>
                <w:tab w:val="left" w:pos="1800"/>
              </w:tabs>
              <w:rPr>
                <w:iCs/>
                <w:sz w:val="16"/>
                <w:szCs w:val="16"/>
                <w:lang w:val="en-GB"/>
              </w:rPr>
            </w:pPr>
          </w:p>
          <w:p w14:paraId="085DB90D" w14:textId="77777777" w:rsidR="00CF2166" w:rsidRPr="00FA6AAC" w:rsidRDefault="00CF2166" w:rsidP="003B6081">
            <w:pPr>
              <w:tabs>
                <w:tab w:val="left" w:pos="1800"/>
              </w:tabs>
              <w:rPr>
                <w:iCs/>
                <w:sz w:val="16"/>
                <w:szCs w:val="16"/>
                <w:lang w:val="en-GB"/>
              </w:rPr>
            </w:pPr>
          </w:p>
          <w:p w14:paraId="0E90E8FD" w14:textId="77777777" w:rsidR="00CF2166" w:rsidRPr="00FA6AAC" w:rsidRDefault="00CF2166" w:rsidP="003B6081">
            <w:pPr>
              <w:tabs>
                <w:tab w:val="left" w:pos="1800"/>
              </w:tabs>
              <w:rPr>
                <w:iCs/>
                <w:sz w:val="16"/>
                <w:szCs w:val="16"/>
                <w:lang w:val="en-GB"/>
              </w:rPr>
            </w:pPr>
          </w:p>
        </w:tc>
        <w:tc>
          <w:tcPr>
            <w:tcW w:w="1577" w:type="pct"/>
            <w:vMerge w:val="restart"/>
            <w:tcMar>
              <w:top w:w="72" w:type="dxa"/>
              <w:left w:w="144" w:type="dxa"/>
              <w:bottom w:w="72" w:type="dxa"/>
              <w:right w:w="144" w:type="dxa"/>
            </w:tcMar>
          </w:tcPr>
          <w:p w14:paraId="6846ED67" w14:textId="057F46AA" w:rsidR="00CF2166" w:rsidRPr="001D7F32" w:rsidRDefault="00CF2166" w:rsidP="003B6081">
            <w:pPr>
              <w:tabs>
                <w:tab w:val="left" w:pos="1800"/>
              </w:tabs>
              <w:rPr>
                <w:iCs/>
                <w:color w:val="000000"/>
                <w:sz w:val="16"/>
                <w:szCs w:val="16"/>
                <w:lang w:val="en-GB"/>
              </w:rPr>
            </w:pPr>
            <w:r w:rsidRPr="004462DF">
              <w:rPr>
                <w:iCs/>
                <w:color w:val="000000"/>
                <w:sz w:val="16"/>
                <w:szCs w:val="16"/>
                <w:lang w:val="en-GB"/>
              </w:rPr>
              <w:lastRenderedPageBreak/>
              <w:t>Output 1.1. Systems developed that provide accurate</w:t>
            </w:r>
            <w:r w:rsidRPr="001D7F32">
              <w:rPr>
                <w:iCs/>
                <w:color w:val="000000"/>
                <w:sz w:val="16"/>
                <w:szCs w:val="16"/>
                <w:lang w:val="en-GB"/>
              </w:rPr>
              <w:t xml:space="preserve"> and timely information to help accelerate the SDGs in environmental and social sectors</w:t>
            </w:r>
          </w:p>
          <w:p w14:paraId="040E6ACE" w14:textId="77777777" w:rsidR="00CF2166" w:rsidRPr="001D7F32" w:rsidRDefault="00CF2166" w:rsidP="003B6081">
            <w:pPr>
              <w:tabs>
                <w:tab w:val="left" w:pos="1800"/>
              </w:tabs>
              <w:rPr>
                <w:iCs/>
                <w:color w:val="000000"/>
                <w:sz w:val="16"/>
                <w:szCs w:val="16"/>
                <w:lang w:val="en-GB"/>
              </w:rPr>
            </w:pPr>
          </w:p>
          <w:p w14:paraId="382400E8" w14:textId="2429FF60" w:rsidR="00CF2166" w:rsidRPr="001D7F32" w:rsidRDefault="00CF2166" w:rsidP="003B6081">
            <w:pPr>
              <w:tabs>
                <w:tab w:val="left" w:pos="1800"/>
              </w:tabs>
              <w:rPr>
                <w:iCs/>
                <w:color w:val="000000"/>
                <w:sz w:val="16"/>
                <w:szCs w:val="16"/>
                <w:lang w:val="en-GB"/>
              </w:rPr>
            </w:pPr>
            <w:r w:rsidRPr="001D7F32">
              <w:rPr>
                <w:iCs/>
                <w:color w:val="000000"/>
                <w:sz w:val="16"/>
                <w:szCs w:val="16"/>
                <w:lang w:val="en-GB"/>
              </w:rPr>
              <w:t>Indicator 1.1.1</w:t>
            </w:r>
            <w:r w:rsidR="00D70251">
              <w:rPr>
                <w:iCs/>
                <w:color w:val="000000"/>
                <w:sz w:val="16"/>
                <w:szCs w:val="16"/>
                <w:lang w:val="en-GB"/>
              </w:rPr>
              <w:t>.</w:t>
            </w:r>
            <w:r w:rsidRPr="001D7F32">
              <w:rPr>
                <w:iCs/>
                <w:color w:val="000000"/>
                <w:sz w:val="16"/>
                <w:szCs w:val="16"/>
                <w:lang w:val="en-GB"/>
              </w:rPr>
              <w:t xml:space="preserve"> Extent to which updated</w:t>
            </w:r>
            <w:r w:rsidR="00472727">
              <w:rPr>
                <w:iCs/>
                <w:color w:val="000000"/>
                <w:sz w:val="16"/>
                <w:szCs w:val="16"/>
                <w:lang w:val="en-GB"/>
              </w:rPr>
              <w:t>,</w:t>
            </w:r>
            <w:r w:rsidRPr="001D7F32">
              <w:rPr>
                <w:iCs/>
                <w:color w:val="000000"/>
                <w:sz w:val="16"/>
                <w:szCs w:val="16"/>
                <w:lang w:val="en-GB"/>
              </w:rPr>
              <w:t xml:space="preserve"> disaggregated data is used to monitor progress on national development goals aligned with SDGs </w:t>
            </w:r>
          </w:p>
          <w:p w14:paraId="5843943B" w14:textId="7A36D5D2" w:rsidR="00CF2166" w:rsidRPr="001D7F32" w:rsidRDefault="00CF2166" w:rsidP="003B6081">
            <w:pPr>
              <w:tabs>
                <w:tab w:val="left" w:pos="1800"/>
              </w:tabs>
              <w:rPr>
                <w:iCs/>
                <w:color w:val="000000"/>
                <w:sz w:val="16"/>
                <w:szCs w:val="16"/>
                <w:lang w:val="en-GB"/>
              </w:rPr>
            </w:pPr>
            <w:r w:rsidRPr="001D7F32">
              <w:rPr>
                <w:iCs/>
                <w:color w:val="000000"/>
                <w:sz w:val="16"/>
                <w:szCs w:val="16"/>
                <w:lang w:val="en-GB"/>
              </w:rPr>
              <w:t>1=Not adequately</w:t>
            </w:r>
          </w:p>
          <w:p w14:paraId="339A6E01" w14:textId="24B5D23A" w:rsidR="00CF2166" w:rsidRPr="00903E39" w:rsidRDefault="00CF2166" w:rsidP="003B6081">
            <w:pPr>
              <w:tabs>
                <w:tab w:val="left" w:pos="1800"/>
              </w:tabs>
              <w:rPr>
                <w:iCs/>
                <w:color w:val="000000"/>
                <w:sz w:val="16"/>
                <w:szCs w:val="16"/>
                <w:lang w:val="en-GB"/>
              </w:rPr>
            </w:pPr>
            <w:r w:rsidRPr="00903E39">
              <w:rPr>
                <w:iCs/>
                <w:color w:val="000000"/>
                <w:sz w:val="16"/>
                <w:szCs w:val="16"/>
                <w:lang w:val="en-GB"/>
              </w:rPr>
              <w:t>2=Very Partially</w:t>
            </w:r>
          </w:p>
          <w:p w14:paraId="467AFCA5" w14:textId="77777777" w:rsidR="00CF2166" w:rsidRPr="00CC6DB9" w:rsidRDefault="00CF2166" w:rsidP="003B6081">
            <w:pPr>
              <w:tabs>
                <w:tab w:val="left" w:pos="1800"/>
              </w:tabs>
              <w:rPr>
                <w:iCs/>
                <w:color w:val="000000"/>
                <w:sz w:val="16"/>
                <w:szCs w:val="16"/>
                <w:lang w:val="en-GB"/>
              </w:rPr>
            </w:pPr>
            <w:r w:rsidRPr="00CC6DB9">
              <w:rPr>
                <w:iCs/>
                <w:color w:val="000000"/>
                <w:sz w:val="16"/>
                <w:szCs w:val="16"/>
                <w:lang w:val="en-GB"/>
              </w:rPr>
              <w:t>3=Partially</w:t>
            </w:r>
          </w:p>
          <w:p w14:paraId="773B2F70" w14:textId="77777777" w:rsidR="00CF2166" w:rsidRPr="00CC6DB9" w:rsidRDefault="00CF2166" w:rsidP="003B6081">
            <w:pPr>
              <w:tabs>
                <w:tab w:val="left" w:pos="1800"/>
              </w:tabs>
              <w:rPr>
                <w:iCs/>
                <w:color w:val="000000"/>
                <w:sz w:val="16"/>
                <w:szCs w:val="16"/>
                <w:lang w:val="en-GB"/>
              </w:rPr>
            </w:pPr>
            <w:r w:rsidRPr="00CC6DB9">
              <w:rPr>
                <w:iCs/>
                <w:color w:val="000000"/>
                <w:sz w:val="16"/>
                <w:szCs w:val="16"/>
                <w:lang w:val="en-GB"/>
              </w:rPr>
              <w:t>4=Largely</w:t>
            </w:r>
          </w:p>
          <w:p w14:paraId="3497D24D" w14:textId="77777777" w:rsidR="00CF2166" w:rsidRPr="00CC6DB9" w:rsidRDefault="00CF2166" w:rsidP="003B6081">
            <w:pPr>
              <w:tabs>
                <w:tab w:val="left" w:pos="1800"/>
              </w:tabs>
              <w:rPr>
                <w:iCs/>
                <w:color w:val="000000"/>
                <w:sz w:val="16"/>
                <w:szCs w:val="16"/>
                <w:lang w:val="en-GB"/>
              </w:rPr>
            </w:pPr>
            <w:r w:rsidRPr="00CC6DB9">
              <w:rPr>
                <w:iCs/>
                <w:color w:val="000000"/>
                <w:sz w:val="16"/>
                <w:szCs w:val="16"/>
                <w:lang w:val="en-GB"/>
              </w:rPr>
              <w:t>B: 1</w:t>
            </w:r>
          </w:p>
          <w:p w14:paraId="3F6B9C21" w14:textId="77777777" w:rsidR="00CF2166" w:rsidRPr="00CC6DB9" w:rsidRDefault="00CF2166" w:rsidP="003B6081">
            <w:pPr>
              <w:tabs>
                <w:tab w:val="left" w:pos="1800"/>
              </w:tabs>
              <w:rPr>
                <w:iCs/>
                <w:color w:val="000000"/>
                <w:sz w:val="16"/>
                <w:szCs w:val="16"/>
                <w:lang w:val="en-GB"/>
              </w:rPr>
            </w:pPr>
            <w:r w:rsidRPr="00CC6DB9">
              <w:rPr>
                <w:iCs/>
                <w:color w:val="000000"/>
                <w:sz w:val="16"/>
                <w:szCs w:val="16"/>
                <w:lang w:val="en-GB"/>
              </w:rPr>
              <w:t>T: 3</w:t>
            </w:r>
          </w:p>
          <w:p w14:paraId="1E5174C2" w14:textId="77777777" w:rsidR="00CF2166" w:rsidRPr="00CC6DB9" w:rsidRDefault="00CF2166" w:rsidP="003B6081">
            <w:pPr>
              <w:tabs>
                <w:tab w:val="left" w:pos="1800"/>
              </w:tabs>
              <w:rPr>
                <w:iCs/>
                <w:color w:val="000000"/>
                <w:sz w:val="16"/>
                <w:szCs w:val="16"/>
                <w:lang w:val="en-GB"/>
              </w:rPr>
            </w:pPr>
            <w:r w:rsidRPr="00CC6DB9">
              <w:rPr>
                <w:iCs/>
                <w:color w:val="000000"/>
                <w:sz w:val="16"/>
                <w:szCs w:val="16"/>
                <w:lang w:val="en-GB"/>
              </w:rPr>
              <w:t>F: Annual</w:t>
            </w:r>
          </w:p>
          <w:p w14:paraId="35F8F6FE" w14:textId="08E66B98" w:rsidR="00CF2166" w:rsidRPr="00FA6AAC" w:rsidRDefault="00CF2166" w:rsidP="003B6081">
            <w:pPr>
              <w:tabs>
                <w:tab w:val="left" w:pos="1800"/>
              </w:tabs>
              <w:rPr>
                <w:iCs/>
                <w:color w:val="000000"/>
                <w:sz w:val="16"/>
                <w:szCs w:val="16"/>
                <w:lang w:val="en-GB"/>
              </w:rPr>
            </w:pPr>
            <w:r w:rsidRPr="00CC6DB9">
              <w:rPr>
                <w:iCs/>
                <w:color w:val="000000"/>
                <w:sz w:val="16"/>
                <w:szCs w:val="16"/>
                <w:lang w:val="en-GB"/>
              </w:rPr>
              <w:t xml:space="preserve">S: </w:t>
            </w:r>
            <w:r w:rsidR="00D70251">
              <w:rPr>
                <w:iCs/>
                <w:color w:val="000000"/>
                <w:sz w:val="16"/>
                <w:szCs w:val="16"/>
                <w:lang w:val="en-GB"/>
              </w:rPr>
              <w:t>National Institute of Statics and Census – Instituto Nacional de Estadística y Censos (</w:t>
            </w:r>
            <w:r w:rsidRPr="00CC6DB9">
              <w:rPr>
                <w:iCs/>
                <w:color w:val="000000"/>
                <w:sz w:val="16"/>
                <w:szCs w:val="16"/>
                <w:lang w:val="en-GB"/>
              </w:rPr>
              <w:t>INEC</w:t>
            </w:r>
            <w:r w:rsidR="00D70251">
              <w:rPr>
                <w:iCs/>
                <w:color w:val="000000"/>
                <w:sz w:val="16"/>
                <w:szCs w:val="16"/>
                <w:lang w:val="en-GB"/>
              </w:rPr>
              <w:t>)</w:t>
            </w:r>
            <w:r w:rsidRPr="00CC6DB9">
              <w:rPr>
                <w:iCs/>
                <w:color w:val="000000"/>
                <w:sz w:val="16"/>
                <w:szCs w:val="16"/>
                <w:lang w:val="en-GB"/>
              </w:rPr>
              <w:t xml:space="preserve"> and MIDEPLAN reports</w:t>
            </w:r>
          </w:p>
          <w:p w14:paraId="2B2830D0" w14:textId="77777777" w:rsidR="00CF2166" w:rsidRPr="004462DF" w:rsidRDefault="00CF2166" w:rsidP="003B6081">
            <w:pPr>
              <w:tabs>
                <w:tab w:val="left" w:pos="1800"/>
              </w:tabs>
              <w:rPr>
                <w:iCs/>
                <w:color w:val="000000"/>
                <w:sz w:val="16"/>
                <w:szCs w:val="16"/>
                <w:lang w:val="en-GB"/>
              </w:rPr>
            </w:pPr>
          </w:p>
          <w:p w14:paraId="3FE55A6D" w14:textId="5C87F726" w:rsidR="00CF2166" w:rsidRPr="001D7F32" w:rsidRDefault="00CF2166" w:rsidP="00FA6AAC">
            <w:pPr>
              <w:keepNext/>
              <w:keepLines/>
              <w:tabs>
                <w:tab w:val="left" w:pos="1800"/>
              </w:tabs>
              <w:outlineLvl w:val="6"/>
              <w:rPr>
                <w:iCs/>
                <w:color w:val="000000"/>
                <w:sz w:val="16"/>
                <w:szCs w:val="16"/>
                <w:lang w:val="en-GB"/>
              </w:rPr>
            </w:pPr>
            <w:r w:rsidRPr="001D7F32">
              <w:rPr>
                <w:iCs/>
                <w:color w:val="000000"/>
                <w:sz w:val="16"/>
                <w:szCs w:val="16"/>
                <w:lang w:val="en-GB"/>
              </w:rPr>
              <w:t>Indicator 1.1.2</w:t>
            </w:r>
            <w:r w:rsidR="00472727">
              <w:rPr>
                <w:iCs/>
                <w:color w:val="000000"/>
                <w:sz w:val="16"/>
                <w:szCs w:val="16"/>
                <w:lang w:val="en-GB"/>
              </w:rPr>
              <w:t>.</w:t>
            </w:r>
            <w:r w:rsidR="00472727" w:rsidRPr="001D7F32">
              <w:rPr>
                <w:iCs/>
                <w:color w:val="000000"/>
                <w:sz w:val="16"/>
                <w:szCs w:val="16"/>
                <w:lang w:val="en-GB"/>
              </w:rPr>
              <w:t xml:space="preserve"> </w:t>
            </w:r>
            <w:r w:rsidRPr="001D7F32">
              <w:rPr>
                <w:iCs/>
                <w:color w:val="000000"/>
                <w:sz w:val="16"/>
                <w:szCs w:val="16"/>
                <w:lang w:val="en-GB"/>
              </w:rPr>
              <w:t xml:space="preserve">Progress of implementation of the </w:t>
            </w:r>
            <w:r w:rsidR="00472727" w:rsidRPr="001D7F32">
              <w:rPr>
                <w:iCs/>
                <w:color w:val="000000"/>
                <w:sz w:val="16"/>
                <w:szCs w:val="16"/>
                <w:lang w:val="en-GB"/>
              </w:rPr>
              <w:t>single beneficiary registry syst</w:t>
            </w:r>
            <w:r w:rsidRPr="001D7F32">
              <w:rPr>
                <w:iCs/>
                <w:color w:val="000000"/>
                <w:sz w:val="16"/>
                <w:szCs w:val="16"/>
                <w:lang w:val="en-GB"/>
              </w:rPr>
              <w:t xml:space="preserve">em </w:t>
            </w:r>
            <w:r w:rsidR="00D70251">
              <w:rPr>
                <w:iCs/>
                <w:color w:val="000000"/>
                <w:sz w:val="16"/>
                <w:szCs w:val="16"/>
                <w:lang w:val="en-GB"/>
              </w:rPr>
              <w:t xml:space="preserve">– </w:t>
            </w:r>
            <w:r w:rsidR="00D70251" w:rsidRPr="00FA6AAC">
              <w:rPr>
                <w:iCs/>
                <w:sz w:val="16"/>
                <w:szCs w:val="16"/>
                <w:lang w:val="en-GB"/>
              </w:rPr>
              <w:t>Sistema Nacional de Registro Unico de Beneficiarios</w:t>
            </w:r>
            <w:r w:rsidR="00D70251" w:rsidRPr="001D7F32">
              <w:rPr>
                <w:iCs/>
                <w:color w:val="000000"/>
                <w:sz w:val="16"/>
                <w:szCs w:val="16"/>
                <w:lang w:val="en-GB"/>
              </w:rPr>
              <w:t xml:space="preserve"> </w:t>
            </w:r>
            <w:r w:rsidRPr="001D7F32">
              <w:rPr>
                <w:iCs/>
                <w:color w:val="000000"/>
                <w:sz w:val="16"/>
                <w:szCs w:val="16"/>
                <w:lang w:val="en-GB"/>
              </w:rPr>
              <w:t xml:space="preserve">(SINIRUBE) </w:t>
            </w:r>
            <w:r w:rsidR="00D70251" w:rsidRPr="001D7F32">
              <w:rPr>
                <w:iCs/>
                <w:color w:val="000000"/>
                <w:sz w:val="16"/>
                <w:szCs w:val="16"/>
                <w:lang w:val="en-GB"/>
              </w:rPr>
              <w:t>version 3.0</w:t>
            </w:r>
          </w:p>
          <w:p w14:paraId="5CCAF0A5" w14:textId="67215B52"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1=No progress</w:t>
            </w:r>
          </w:p>
          <w:p w14:paraId="707EDD1B" w14:textId="05B955EC"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2=Moderate progress</w:t>
            </w:r>
          </w:p>
          <w:p w14:paraId="4DF5359E" w14:textId="3221FF40"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3=Good progress</w:t>
            </w:r>
          </w:p>
          <w:p w14:paraId="5316BBF3" w14:textId="5D49FCC9"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4=Excellent progress</w:t>
            </w:r>
          </w:p>
          <w:p w14:paraId="55F3F7B3" w14:textId="77777777" w:rsidR="00CF2166" w:rsidRPr="00FA6AAC" w:rsidRDefault="00CF2166" w:rsidP="003B6081">
            <w:pPr>
              <w:tabs>
                <w:tab w:val="left" w:pos="1800"/>
              </w:tabs>
              <w:rPr>
                <w:bCs/>
                <w:color w:val="000000"/>
                <w:sz w:val="16"/>
                <w:szCs w:val="16"/>
                <w:lang w:val="en-GB"/>
              </w:rPr>
            </w:pPr>
            <w:r w:rsidRPr="00FA6AAC">
              <w:rPr>
                <w:bCs/>
                <w:color w:val="000000"/>
                <w:sz w:val="16"/>
                <w:szCs w:val="16"/>
                <w:lang w:val="en-GB"/>
              </w:rPr>
              <w:t>B: 2</w:t>
            </w:r>
          </w:p>
          <w:p w14:paraId="0B726B8B" w14:textId="77777777" w:rsidR="00CF2166" w:rsidRPr="00FA6AAC" w:rsidRDefault="00CF2166" w:rsidP="003B6081">
            <w:pPr>
              <w:tabs>
                <w:tab w:val="left" w:pos="1800"/>
              </w:tabs>
              <w:rPr>
                <w:bCs/>
                <w:color w:val="000000"/>
                <w:sz w:val="16"/>
                <w:szCs w:val="16"/>
                <w:lang w:val="en-GB"/>
              </w:rPr>
            </w:pPr>
            <w:r w:rsidRPr="00FA6AAC">
              <w:rPr>
                <w:bCs/>
                <w:color w:val="000000"/>
                <w:sz w:val="16"/>
                <w:szCs w:val="16"/>
                <w:lang w:val="en-GB"/>
              </w:rPr>
              <w:t>T: 4</w:t>
            </w:r>
          </w:p>
          <w:p w14:paraId="3F945AFC" w14:textId="77777777" w:rsidR="00CF2166" w:rsidRPr="004462DF" w:rsidRDefault="00CF2166" w:rsidP="003B6081">
            <w:pPr>
              <w:tabs>
                <w:tab w:val="left" w:pos="1800"/>
              </w:tabs>
              <w:rPr>
                <w:iCs/>
                <w:color w:val="000000"/>
                <w:sz w:val="16"/>
                <w:szCs w:val="16"/>
                <w:lang w:val="en-GB"/>
              </w:rPr>
            </w:pPr>
            <w:r w:rsidRPr="004462DF">
              <w:rPr>
                <w:iCs/>
                <w:color w:val="000000"/>
                <w:sz w:val="16"/>
                <w:szCs w:val="16"/>
                <w:lang w:val="en-GB"/>
              </w:rPr>
              <w:t>F: Annual</w:t>
            </w:r>
          </w:p>
          <w:p w14:paraId="64DA21BE" w14:textId="77777777" w:rsidR="00CF2166" w:rsidRDefault="00CF2166" w:rsidP="003B6081">
            <w:pPr>
              <w:tabs>
                <w:tab w:val="left" w:pos="1800"/>
              </w:tabs>
              <w:rPr>
                <w:iCs/>
                <w:color w:val="000000"/>
                <w:sz w:val="16"/>
                <w:szCs w:val="16"/>
                <w:lang w:val="en-GB"/>
              </w:rPr>
            </w:pPr>
            <w:r w:rsidRPr="001D7F32">
              <w:rPr>
                <w:iCs/>
                <w:color w:val="000000"/>
                <w:sz w:val="16"/>
                <w:szCs w:val="16"/>
                <w:lang w:val="en-GB"/>
              </w:rPr>
              <w:t>S: IMAS and Social Council reports</w:t>
            </w:r>
          </w:p>
          <w:p w14:paraId="397344D2" w14:textId="77777777" w:rsidR="00472727" w:rsidRPr="001D7F32" w:rsidRDefault="00472727" w:rsidP="003B6081">
            <w:pPr>
              <w:tabs>
                <w:tab w:val="left" w:pos="1800"/>
              </w:tabs>
              <w:rPr>
                <w:iCs/>
                <w:color w:val="000000"/>
                <w:sz w:val="16"/>
                <w:szCs w:val="16"/>
                <w:lang w:val="en-GB"/>
              </w:rPr>
            </w:pPr>
          </w:p>
        </w:tc>
        <w:tc>
          <w:tcPr>
            <w:tcW w:w="1098" w:type="pct"/>
            <w:vMerge w:val="restart"/>
          </w:tcPr>
          <w:p w14:paraId="16240CE0" w14:textId="03986E00" w:rsidR="00CF2166" w:rsidRPr="00FA6AAC" w:rsidRDefault="00CF7F55" w:rsidP="003B6081">
            <w:pPr>
              <w:tabs>
                <w:tab w:val="left" w:pos="1800"/>
              </w:tabs>
              <w:rPr>
                <w:iCs/>
                <w:color w:val="000000"/>
                <w:sz w:val="16"/>
                <w:szCs w:val="16"/>
                <w:lang w:val="en-GB"/>
              </w:rPr>
            </w:pPr>
            <w:r w:rsidRPr="00FA6AAC">
              <w:rPr>
                <w:sz w:val="16"/>
                <w:szCs w:val="16"/>
                <w:lang w:val="en-GB"/>
              </w:rPr>
              <w:t>Administrative Associat</w:t>
            </w:r>
            <w:r w:rsidR="00872E10" w:rsidRPr="00CC6DB9">
              <w:rPr>
                <w:sz w:val="16"/>
                <w:szCs w:val="16"/>
                <w:lang w:val="en-GB"/>
              </w:rPr>
              <w:t xml:space="preserve">ions for Water and Sewer Systems </w:t>
            </w:r>
            <w:r w:rsidR="00872E10">
              <w:rPr>
                <w:sz w:val="16"/>
                <w:szCs w:val="16"/>
                <w:lang w:val="en-GB"/>
              </w:rPr>
              <w:t>–</w:t>
            </w:r>
            <w:r w:rsidR="00872E10" w:rsidRPr="00CC6DB9">
              <w:rPr>
                <w:sz w:val="16"/>
                <w:szCs w:val="16"/>
                <w:lang w:val="en-GB"/>
              </w:rPr>
              <w:t xml:space="preserve"> Sistemas </w:t>
            </w:r>
            <w:r w:rsidR="00872E10">
              <w:rPr>
                <w:sz w:val="16"/>
                <w:szCs w:val="16"/>
                <w:lang w:val="en-GB"/>
              </w:rPr>
              <w:t>de Acueductos y Alcantarillados Sanitarios</w:t>
            </w:r>
            <w:r w:rsidRPr="00FA6AAC">
              <w:rPr>
                <w:sz w:val="16"/>
                <w:szCs w:val="16"/>
                <w:lang w:val="en-GB"/>
              </w:rPr>
              <w:t xml:space="preserve"> (</w:t>
            </w:r>
            <w:r w:rsidR="00CF2166" w:rsidRPr="00FA6AAC">
              <w:rPr>
                <w:iCs/>
                <w:color w:val="000000"/>
                <w:sz w:val="16"/>
                <w:szCs w:val="16"/>
                <w:lang w:val="en-GB"/>
              </w:rPr>
              <w:t>ASADAS</w:t>
            </w:r>
            <w:r w:rsidRPr="00CC6DB9">
              <w:rPr>
                <w:iCs/>
                <w:color w:val="000000"/>
                <w:sz w:val="16"/>
                <w:szCs w:val="16"/>
                <w:lang w:val="en-GB"/>
              </w:rPr>
              <w:t>)</w:t>
            </w:r>
          </w:p>
          <w:p w14:paraId="000EA606" w14:textId="7A73903F" w:rsidR="00CF2166" w:rsidRPr="00FA6AAC" w:rsidRDefault="00CF7F55" w:rsidP="003B6081">
            <w:pPr>
              <w:tabs>
                <w:tab w:val="left" w:pos="1800"/>
              </w:tabs>
              <w:rPr>
                <w:iCs/>
                <w:color w:val="000000"/>
                <w:sz w:val="16"/>
                <w:szCs w:val="16"/>
                <w:lang w:val="en-GB"/>
              </w:rPr>
            </w:pPr>
            <w:r w:rsidRPr="00FA6AAC">
              <w:rPr>
                <w:iCs/>
                <w:color w:val="000000"/>
                <w:sz w:val="16"/>
                <w:szCs w:val="16"/>
                <w:lang w:val="en-GB"/>
              </w:rPr>
              <w:t>National Water and Sewerage Institution</w:t>
            </w:r>
            <w:r w:rsidRPr="00CC6DB9">
              <w:rPr>
                <w:iCs/>
                <w:color w:val="000000"/>
                <w:sz w:val="16"/>
                <w:szCs w:val="16"/>
                <w:lang w:val="en-GB"/>
              </w:rPr>
              <w:t xml:space="preserve"> </w:t>
            </w:r>
            <w:r w:rsidR="00872E10">
              <w:rPr>
                <w:iCs/>
                <w:color w:val="000000"/>
                <w:sz w:val="16"/>
                <w:szCs w:val="16"/>
                <w:lang w:val="en-GB"/>
              </w:rPr>
              <w:t xml:space="preserve">– Instituto de Acueductos y Alcantarillados </w:t>
            </w:r>
            <w:r w:rsidRPr="00CC6DB9">
              <w:rPr>
                <w:iCs/>
                <w:color w:val="000000"/>
                <w:sz w:val="16"/>
                <w:szCs w:val="16"/>
                <w:lang w:val="en-GB"/>
              </w:rPr>
              <w:t>(</w:t>
            </w:r>
            <w:r w:rsidR="00CF2166" w:rsidRPr="00FA6AAC">
              <w:rPr>
                <w:iCs/>
                <w:color w:val="000000"/>
                <w:sz w:val="16"/>
                <w:szCs w:val="16"/>
                <w:lang w:val="en-GB"/>
              </w:rPr>
              <w:t>A</w:t>
            </w:r>
            <w:r w:rsidRPr="00CC6DB9">
              <w:rPr>
                <w:iCs/>
                <w:color w:val="000000"/>
                <w:sz w:val="16"/>
                <w:szCs w:val="16"/>
                <w:lang w:val="en-GB"/>
              </w:rPr>
              <w:t>Y</w:t>
            </w:r>
            <w:r w:rsidR="00CF2166" w:rsidRPr="00FA6AAC">
              <w:rPr>
                <w:iCs/>
                <w:color w:val="000000"/>
                <w:sz w:val="16"/>
                <w:szCs w:val="16"/>
                <w:lang w:val="en-GB"/>
              </w:rPr>
              <w:t>A</w:t>
            </w:r>
            <w:r w:rsidRPr="00CC6DB9">
              <w:rPr>
                <w:iCs/>
                <w:color w:val="000000"/>
                <w:sz w:val="16"/>
                <w:szCs w:val="16"/>
                <w:lang w:val="en-GB"/>
              </w:rPr>
              <w:t>)</w:t>
            </w:r>
          </w:p>
          <w:p w14:paraId="4D03F3F1"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Chambers of Commerce</w:t>
            </w:r>
          </w:p>
          <w:p w14:paraId="2BB2547F" w14:textId="2872342A" w:rsidR="00CF2166" w:rsidRPr="00FA6AAC" w:rsidRDefault="00CF7F55" w:rsidP="003B6081">
            <w:pPr>
              <w:tabs>
                <w:tab w:val="left" w:pos="1800"/>
              </w:tabs>
              <w:rPr>
                <w:iCs/>
                <w:color w:val="000000"/>
                <w:sz w:val="16"/>
                <w:szCs w:val="16"/>
                <w:lang w:val="en-GB"/>
              </w:rPr>
            </w:pPr>
            <w:r w:rsidRPr="00FA6AAC">
              <w:rPr>
                <w:iCs/>
                <w:sz w:val="16"/>
                <w:szCs w:val="16"/>
                <w:lang w:val="en-GB"/>
              </w:rPr>
              <w:t>Department of Social Security</w:t>
            </w:r>
            <w:r w:rsidR="00872E10">
              <w:rPr>
                <w:iCs/>
                <w:sz w:val="16"/>
                <w:szCs w:val="16"/>
                <w:lang w:val="en-GB"/>
              </w:rPr>
              <w:t xml:space="preserve"> – Caja Costarricense de Seguro Social</w:t>
            </w:r>
            <w:r w:rsidRPr="00CC6DB9">
              <w:rPr>
                <w:iCs/>
                <w:color w:val="000000"/>
                <w:sz w:val="16"/>
                <w:szCs w:val="16"/>
                <w:lang w:val="en-GB"/>
              </w:rPr>
              <w:t xml:space="preserve"> (</w:t>
            </w:r>
            <w:r w:rsidR="00CF2166" w:rsidRPr="00FA6AAC">
              <w:rPr>
                <w:iCs/>
                <w:color w:val="000000"/>
                <w:sz w:val="16"/>
                <w:szCs w:val="16"/>
                <w:lang w:val="en-GB"/>
              </w:rPr>
              <w:t>CCSS</w:t>
            </w:r>
            <w:r w:rsidRPr="00CC6DB9">
              <w:rPr>
                <w:iCs/>
                <w:color w:val="000000"/>
                <w:sz w:val="16"/>
                <w:szCs w:val="16"/>
                <w:lang w:val="en-GB"/>
              </w:rPr>
              <w:t>)</w:t>
            </w:r>
          </w:p>
          <w:p w14:paraId="73605B7C" w14:textId="5C9AE1E4" w:rsidR="00CF2166" w:rsidRPr="00FA6AAC" w:rsidRDefault="00CF7F55" w:rsidP="003B6081">
            <w:pPr>
              <w:tabs>
                <w:tab w:val="left" w:pos="1800"/>
              </w:tabs>
              <w:rPr>
                <w:iCs/>
                <w:color w:val="000000"/>
                <w:sz w:val="16"/>
                <w:szCs w:val="16"/>
                <w:lang w:val="es-ES_tradnl"/>
              </w:rPr>
            </w:pPr>
            <w:r w:rsidRPr="00FA6AAC">
              <w:rPr>
                <w:iCs/>
                <w:color w:val="000000"/>
                <w:sz w:val="16"/>
                <w:szCs w:val="16"/>
                <w:lang w:val="es-ES_tradnl"/>
              </w:rPr>
              <w:t>Civil society organizations (</w:t>
            </w:r>
            <w:r w:rsidR="00CF2166" w:rsidRPr="00FA6AAC">
              <w:rPr>
                <w:iCs/>
                <w:color w:val="000000"/>
                <w:sz w:val="16"/>
                <w:szCs w:val="16"/>
                <w:lang w:val="es-ES_tradnl"/>
              </w:rPr>
              <w:t>CSOs</w:t>
            </w:r>
            <w:r w:rsidRPr="00FA6AAC">
              <w:rPr>
                <w:iCs/>
                <w:color w:val="000000"/>
                <w:sz w:val="16"/>
                <w:szCs w:val="16"/>
                <w:lang w:val="es-ES_tradnl"/>
              </w:rPr>
              <w:t>)</w:t>
            </w:r>
            <w:r w:rsidR="00CF2166" w:rsidRPr="00FA6AAC">
              <w:rPr>
                <w:iCs/>
                <w:color w:val="000000"/>
                <w:sz w:val="16"/>
                <w:szCs w:val="16"/>
                <w:lang w:val="es-ES_tradnl"/>
              </w:rPr>
              <w:t xml:space="preserve"> </w:t>
            </w:r>
          </w:p>
          <w:p w14:paraId="52A28B99" w14:textId="12D05805" w:rsidR="00CF2166" w:rsidRPr="00FA6AAC" w:rsidRDefault="00CF7F55" w:rsidP="003B6081">
            <w:pPr>
              <w:tabs>
                <w:tab w:val="left" w:pos="1800"/>
              </w:tabs>
              <w:rPr>
                <w:iCs/>
                <w:color w:val="000000"/>
                <w:sz w:val="16"/>
                <w:szCs w:val="16"/>
                <w:lang w:val="es-ES_tradnl"/>
              </w:rPr>
            </w:pPr>
            <w:r w:rsidRPr="00FA6AAC">
              <w:rPr>
                <w:iCs/>
                <w:color w:val="000000"/>
                <w:sz w:val="16"/>
                <w:szCs w:val="16"/>
                <w:lang w:val="es-ES_tradnl"/>
              </w:rPr>
              <w:t xml:space="preserve">National Commission on Biodiversity Management </w:t>
            </w:r>
            <w:r w:rsidR="00872E10" w:rsidRPr="00FA6AAC">
              <w:rPr>
                <w:iCs/>
                <w:color w:val="000000"/>
                <w:sz w:val="16"/>
                <w:szCs w:val="16"/>
                <w:lang w:val="es-ES_tradnl"/>
              </w:rPr>
              <w:t xml:space="preserve">– Comisión Nacional para la Gestión de la Biodiversidad </w:t>
            </w:r>
            <w:r w:rsidRPr="00FA6AAC">
              <w:rPr>
                <w:iCs/>
                <w:color w:val="000000"/>
                <w:sz w:val="16"/>
                <w:szCs w:val="16"/>
                <w:lang w:val="es-ES_tradnl"/>
              </w:rPr>
              <w:t>(</w:t>
            </w:r>
            <w:r w:rsidR="00CF2166" w:rsidRPr="00FA6AAC">
              <w:rPr>
                <w:iCs/>
                <w:color w:val="000000"/>
                <w:sz w:val="16"/>
                <w:szCs w:val="16"/>
                <w:lang w:val="es-ES_tradnl"/>
              </w:rPr>
              <w:t>CONAGEBIO</w:t>
            </w:r>
            <w:r w:rsidRPr="00FA6AAC">
              <w:rPr>
                <w:iCs/>
                <w:color w:val="000000"/>
                <w:sz w:val="16"/>
                <w:szCs w:val="16"/>
                <w:lang w:val="es-ES_tradnl"/>
              </w:rPr>
              <w:t>)</w:t>
            </w:r>
          </w:p>
          <w:p w14:paraId="40D2479F" w14:textId="2EFA418F" w:rsidR="00CF2166" w:rsidRPr="00FA6AAC" w:rsidRDefault="00CF7F55" w:rsidP="003B6081">
            <w:pPr>
              <w:tabs>
                <w:tab w:val="left" w:pos="1800"/>
              </w:tabs>
              <w:rPr>
                <w:iCs/>
                <w:color w:val="000000"/>
                <w:sz w:val="16"/>
                <w:szCs w:val="16"/>
                <w:lang w:val="es-ES_tradnl"/>
              </w:rPr>
            </w:pPr>
            <w:r w:rsidRPr="00FA6AAC">
              <w:rPr>
                <w:iCs/>
                <w:sz w:val="16"/>
                <w:szCs w:val="16"/>
                <w:lang w:val="es-ES_tradnl"/>
              </w:rPr>
              <w:t>National Community Development Agency</w:t>
            </w:r>
            <w:r w:rsidR="00872E10" w:rsidRPr="00FA6AAC">
              <w:rPr>
                <w:iCs/>
                <w:sz w:val="16"/>
                <w:szCs w:val="16"/>
                <w:lang w:val="es-ES_tradnl"/>
              </w:rPr>
              <w:t xml:space="preserve"> –</w:t>
            </w:r>
            <w:r w:rsidRPr="00FA6AAC">
              <w:rPr>
                <w:iCs/>
                <w:sz w:val="16"/>
                <w:szCs w:val="16"/>
                <w:lang w:val="es-ES_tradnl"/>
              </w:rPr>
              <w:t xml:space="preserve"> </w:t>
            </w:r>
            <w:r w:rsidR="00872E10" w:rsidRPr="00FA6AAC">
              <w:rPr>
                <w:iCs/>
                <w:sz w:val="16"/>
                <w:szCs w:val="16"/>
                <w:lang w:val="es-ES_tradnl"/>
              </w:rPr>
              <w:t xml:space="preserve">Dirección Nacional de Desarrollo de la Comunidad </w:t>
            </w:r>
            <w:r w:rsidRPr="00FA6AAC">
              <w:rPr>
                <w:iCs/>
                <w:sz w:val="16"/>
                <w:szCs w:val="16"/>
                <w:lang w:val="es-ES_tradnl"/>
              </w:rPr>
              <w:t>(</w:t>
            </w:r>
            <w:r w:rsidR="00CF2166" w:rsidRPr="00FA6AAC">
              <w:rPr>
                <w:iCs/>
                <w:color w:val="000000"/>
                <w:sz w:val="16"/>
                <w:szCs w:val="16"/>
                <w:lang w:val="es-ES_tradnl"/>
              </w:rPr>
              <w:t>DINADECO</w:t>
            </w:r>
            <w:r w:rsidRPr="00FA6AAC">
              <w:rPr>
                <w:iCs/>
                <w:color w:val="000000"/>
                <w:sz w:val="16"/>
                <w:szCs w:val="16"/>
                <w:lang w:val="es-ES_tradnl"/>
              </w:rPr>
              <w:t>)</w:t>
            </w:r>
          </w:p>
          <w:p w14:paraId="5E126CD6"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Federations and Unions of ASADAS</w:t>
            </w:r>
          </w:p>
          <w:p w14:paraId="03E631ED" w14:textId="77777777" w:rsidR="00CF2166" w:rsidRPr="00CC6DB9" w:rsidRDefault="00CF2166" w:rsidP="003B6081">
            <w:pPr>
              <w:tabs>
                <w:tab w:val="left" w:pos="1800"/>
              </w:tabs>
              <w:rPr>
                <w:iCs/>
                <w:color w:val="000000"/>
                <w:sz w:val="16"/>
                <w:szCs w:val="16"/>
                <w:lang w:val="en-GB"/>
              </w:rPr>
            </w:pPr>
            <w:r w:rsidRPr="00FA6AAC">
              <w:rPr>
                <w:iCs/>
                <w:color w:val="000000"/>
                <w:sz w:val="16"/>
                <w:szCs w:val="16"/>
                <w:lang w:val="en-GB"/>
              </w:rPr>
              <w:t>Federations of municipalities</w:t>
            </w:r>
          </w:p>
          <w:p w14:paraId="3115FEF4" w14:textId="29912924" w:rsidR="00CF2166" w:rsidRPr="00FA6AAC" w:rsidRDefault="00CF7F55" w:rsidP="003B6081">
            <w:pPr>
              <w:tabs>
                <w:tab w:val="left" w:pos="1800"/>
              </w:tabs>
              <w:rPr>
                <w:iCs/>
                <w:color w:val="000000"/>
                <w:sz w:val="16"/>
                <w:szCs w:val="16"/>
                <w:lang w:val="es-ES_tradnl"/>
              </w:rPr>
            </w:pPr>
            <w:r w:rsidRPr="00FA6AAC">
              <w:rPr>
                <w:iCs/>
                <w:color w:val="000000"/>
                <w:sz w:val="16"/>
                <w:szCs w:val="16"/>
                <w:lang w:val="es-ES_tradnl"/>
              </w:rPr>
              <w:t xml:space="preserve">Latin American Faculty of Social Sciences </w:t>
            </w:r>
            <w:r w:rsidR="00D70251" w:rsidRPr="00FA6AAC">
              <w:rPr>
                <w:iCs/>
                <w:color w:val="000000"/>
                <w:sz w:val="16"/>
                <w:szCs w:val="16"/>
                <w:lang w:val="es-ES_tradnl"/>
              </w:rPr>
              <w:t xml:space="preserve">– </w:t>
            </w:r>
            <w:r w:rsidRPr="00FA6AAC">
              <w:rPr>
                <w:iCs/>
                <w:sz w:val="16"/>
                <w:szCs w:val="16"/>
                <w:lang w:val="es-ES_tradnl"/>
              </w:rPr>
              <w:t>Facultad Latinoamericana de Ciencias Sociales</w:t>
            </w:r>
            <w:r w:rsidRPr="00FA6AAC">
              <w:rPr>
                <w:iCs/>
                <w:color w:val="000000"/>
                <w:sz w:val="16"/>
                <w:szCs w:val="16"/>
                <w:lang w:val="es-ES_tradnl"/>
              </w:rPr>
              <w:t xml:space="preserve"> </w:t>
            </w:r>
            <w:r w:rsidR="00872E10" w:rsidRPr="00FA6AAC">
              <w:rPr>
                <w:iCs/>
                <w:color w:val="000000"/>
                <w:sz w:val="16"/>
                <w:szCs w:val="16"/>
                <w:lang w:val="es-ES_tradnl"/>
              </w:rPr>
              <w:t>(FLACSO)</w:t>
            </w:r>
          </w:p>
          <w:p w14:paraId="33E2B6C6" w14:textId="40E41276" w:rsidR="00CF2166" w:rsidRPr="00FA6AAC" w:rsidRDefault="00872E10" w:rsidP="003B6081">
            <w:pPr>
              <w:tabs>
                <w:tab w:val="left" w:pos="1800"/>
              </w:tabs>
              <w:rPr>
                <w:iCs/>
                <w:color w:val="000000"/>
                <w:sz w:val="16"/>
                <w:szCs w:val="16"/>
                <w:lang w:val="es-ES_tradnl"/>
              </w:rPr>
            </w:pPr>
            <w:r w:rsidRPr="00FA6AAC">
              <w:rPr>
                <w:iCs/>
                <w:color w:val="000000"/>
                <w:sz w:val="16"/>
                <w:szCs w:val="16"/>
                <w:lang w:val="es-ES_tradnl"/>
              </w:rPr>
              <w:t xml:space="preserve">Municipal Development and Assistance Institute – </w:t>
            </w:r>
            <w:r w:rsidR="00D70251" w:rsidRPr="00FA6AAC">
              <w:rPr>
                <w:iCs/>
                <w:color w:val="000000"/>
                <w:sz w:val="16"/>
                <w:szCs w:val="16"/>
                <w:lang w:val="es-ES_tradnl"/>
              </w:rPr>
              <w:t>Instituto de Asesoramiento y Asesoría Municipal</w:t>
            </w:r>
            <w:r w:rsidRPr="00FA6AAC">
              <w:rPr>
                <w:iCs/>
                <w:color w:val="000000"/>
                <w:sz w:val="16"/>
                <w:szCs w:val="16"/>
                <w:lang w:val="es-ES_tradnl"/>
              </w:rPr>
              <w:t xml:space="preserve"> (IFAM)</w:t>
            </w:r>
            <w:r w:rsidR="00D70251" w:rsidRPr="00FA6AAC">
              <w:rPr>
                <w:iCs/>
                <w:color w:val="000000"/>
                <w:sz w:val="16"/>
                <w:szCs w:val="16"/>
                <w:lang w:val="es-ES_tradnl"/>
              </w:rPr>
              <w:t xml:space="preserve"> </w:t>
            </w:r>
          </w:p>
          <w:p w14:paraId="1B8AA57F" w14:textId="77777777" w:rsidR="00CF2166" w:rsidRPr="00FA6AAC" w:rsidRDefault="00CF2166" w:rsidP="00472727">
            <w:pPr>
              <w:tabs>
                <w:tab w:val="left" w:pos="1800"/>
              </w:tabs>
              <w:rPr>
                <w:iCs/>
                <w:color w:val="000000"/>
                <w:sz w:val="16"/>
                <w:szCs w:val="16"/>
                <w:lang w:val="es-ES_tradnl"/>
              </w:rPr>
            </w:pPr>
            <w:r w:rsidRPr="00FA6AAC">
              <w:rPr>
                <w:iCs/>
                <w:color w:val="000000"/>
                <w:sz w:val="16"/>
                <w:szCs w:val="16"/>
                <w:lang w:val="es-ES_tradnl"/>
              </w:rPr>
              <w:t>ILO</w:t>
            </w:r>
          </w:p>
          <w:p w14:paraId="30FBAB44" w14:textId="173530E2" w:rsidR="00CF2166" w:rsidRPr="00FA6AAC" w:rsidRDefault="00472727" w:rsidP="00472727">
            <w:pPr>
              <w:tabs>
                <w:tab w:val="left" w:pos="1800"/>
              </w:tabs>
              <w:rPr>
                <w:iCs/>
                <w:color w:val="000000"/>
                <w:sz w:val="16"/>
                <w:szCs w:val="16"/>
                <w:lang w:val="es-ES_tradnl"/>
              </w:rPr>
            </w:pPr>
            <w:r w:rsidRPr="00FA6AAC">
              <w:rPr>
                <w:iCs/>
                <w:color w:val="000000"/>
                <w:sz w:val="16"/>
                <w:szCs w:val="16"/>
                <w:lang w:val="es-ES_tradnl"/>
              </w:rPr>
              <w:t>Social Welfare Institute – Instituto Mixto de Ayuda Social (</w:t>
            </w:r>
            <w:r w:rsidR="00CF2166" w:rsidRPr="00FA6AAC">
              <w:rPr>
                <w:iCs/>
                <w:color w:val="000000"/>
                <w:sz w:val="16"/>
                <w:szCs w:val="16"/>
                <w:lang w:val="es-ES_tradnl"/>
              </w:rPr>
              <w:t>IMAS</w:t>
            </w:r>
          </w:p>
          <w:p w14:paraId="41E61709" w14:textId="05738BB7" w:rsidR="00CF2166" w:rsidRPr="00FA6AAC" w:rsidRDefault="004D3B4B" w:rsidP="003B6081">
            <w:pPr>
              <w:tabs>
                <w:tab w:val="left" w:pos="1800"/>
              </w:tabs>
              <w:rPr>
                <w:iCs/>
                <w:color w:val="000000"/>
                <w:sz w:val="16"/>
                <w:szCs w:val="16"/>
                <w:lang w:val="es-ES_tradnl"/>
              </w:rPr>
            </w:pPr>
            <w:r w:rsidRPr="00FA6AAC">
              <w:rPr>
                <w:iCs/>
                <w:sz w:val="16"/>
                <w:szCs w:val="16"/>
                <w:lang w:val="es-ES_tradnl"/>
              </w:rPr>
              <w:t>Institute for Women’s Affairs –</w:t>
            </w:r>
            <w:r w:rsidRPr="00FA6AAC">
              <w:rPr>
                <w:iCs/>
                <w:lang w:val="es-ES_tradnl"/>
              </w:rPr>
              <w:t xml:space="preserve"> </w:t>
            </w:r>
            <w:r w:rsidRPr="00FA6AAC">
              <w:rPr>
                <w:iCs/>
                <w:color w:val="000000"/>
                <w:sz w:val="16"/>
                <w:szCs w:val="16"/>
                <w:lang w:val="es-ES_tradnl"/>
              </w:rPr>
              <w:t>Instituto Nacional de la Mujer (</w:t>
            </w:r>
            <w:r w:rsidR="00CF2166" w:rsidRPr="00FA6AAC">
              <w:rPr>
                <w:iCs/>
                <w:color w:val="000000"/>
                <w:sz w:val="16"/>
                <w:szCs w:val="16"/>
                <w:lang w:val="es-ES_tradnl"/>
              </w:rPr>
              <w:t>INAMU</w:t>
            </w:r>
            <w:r w:rsidRPr="00FA6AAC">
              <w:rPr>
                <w:iCs/>
                <w:color w:val="000000"/>
                <w:sz w:val="16"/>
                <w:szCs w:val="16"/>
                <w:lang w:val="es-ES_tradnl"/>
              </w:rPr>
              <w:t>)</w:t>
            </w:r>
          </w:p>
          <w:p w14:paraId="330E8B1D" w14:textId="72163C61" w:rsidR="00CF2166" w:rsidRPr="00FA6AAC" w:rsidRDefault="004D3B4B" w:rsidP="003B6081">
            <w:pPr>
              <w:tabs>
                <w:tab w:val="left" w:pos="1800"/>
              </w:tabs>
              <w:rPr>
                <w:iCs/>
                <w:color w:val="000000"/>
                <w:sz w:val="16"/>
                <w:szCs w:val="16"/>
                <w:lang w:val="es-ES_tradnl"/>
              </w:rPr>
            </w:pPr>
            <w:r w:rsidRPr="00FA6AAC">
              <w:rPr>
                <w:iCs/>
                <w:sz w:val="16"/>
                <w:szCs w:val="16"/>
                <w:lang w:val="es-ES_tradnl"/>
              </w:rPr>
              <w:lastRenderedPageBreak/>
              <w:t>Rural Development Institute – Instituto de Desarrollo Rural (</w:t>
            </w:r>
            <w:r w:rsidR="00CF2166" w:rsidRPr="00FA6AAC">
              <w:rPr>
                <w:iCs/>
                <w:color w:val="000000"/>
                <w:sz w:val="16"/>
                <w:szCs w:val="16"/>
                <w:lang w:val="es-ES_tradnl"/>
              </w:rPr>
              <w:t>INDER</w:t>
            </w:r>
            <w:r w:rsidRPr="00FA6AAC">
              <w:rPr>
                <w:iCs/>
                <w:color w:val="000000"/>
                <w:sz w:val="16"/>
                <w:szCs w:val="16"/>
                <w:lang w:val="es-ES_tradnl"/>
              </w:rPr>
              <w:t>)</w:t>
            </w:r>
          </w:p>
          <w:p w14:paraId="4FFB9F04" w14:textId="77777777" w:rsidR="00CF2166" w:rsidRPr="00FA6AAC" w:rsidRDefault="00CF2166" w:rsidP="003B6081">
            <w:pPr>
              <w:tabs>
                <w:tab w:val="left" w:pos="1800"/>
              </w:tabs>
              <w:rPr>
                <w:iCs/>
                <w:color w:val="000000"/>
                <w:sz w:val="16"/>
                <w:szCs w:val="16"/>
                <w:lang w:val="es-ES_tradnl"/>
              </w:rPr>
            </w:pPr>
            <w:r w:rsidRPr="00FA6AAC">
              <w:rPr>
                <w:iCs/>
                <w:color w:val="000000"/>
                <w:sz w:val="16"/>
                <w:szCs w:val="16"/>
                <w:lang w:val="es-ES_tradnl"/>
              </w:rPr>
              <w:t>INEC</w:t>
            </w:r>
          </w:p>
          <w:p w14:paraId="0310413C" w14:textId="36E82838" w:rsidR="00CF2166" w:rsidRPr="00FA6AAC" w:rsidRDefault="00872E10" w:rsidP="003B6081">
            <w:pPr>
              <w:tabs>
                <w:tab w:val="left" w:pos="1800"/>
              </w:tabs>
              <w:rPr>
                <w:iCs/>
                <w:color w:val="000000"/>
                <w:sz w:val="16"/>
                <w:szCs w:val="16"/>
                <w:lang w:val="es-ES_tradnl"/>
              </w:rPr>
            </w:pPr>
            <w:r w:rsidRPr="00FA6AAC">
              <w:rPr>
                <w:iCs/>
                <w:color w:val="000000"/>
                <w:sz w:val="16"/>
                <w:szCs w:val="16"/>
                <w:lang w:val="es-ES_tradnl"/>
              </w:rPr>
              <w:t xml:space="preserve">International Organization for Migration – </w:t>
            </w:r>
            <w:r w:rsidR="004D3B4B" w:rsidRPr="00FA6AAC">
              <w:rPr>
                <w:iCs/>
                <w:color w:val="000000"/>
                <w:sz w:val="16"/>
                <w:szCs w:val="16"/>
                <w:lang w:val="es-ES_tradnl"/>
              </w:rPr>
              <w:t xml:space="preserve">Organización Internacional para las migraciones </w:t>
            </w:r>
            <w:r w:rsidRPr="00FA6AAC">
              <w:rPr>
                <w:iCs/>
                <w:color w:val="000000"/>
                <w:sz w:val="16"/>
                <w:szCs w:val="16"/>
                <w:lang w:val="es-ES_tradnl"/>
              </w:rPr>
              <w:t>(</w:t>
            </w:r>
            <w:r w:rsidR="00CF2166" w:rsidRPr="00FA6AAC">
              <w:rPr>
                <w:iCs/>
                <w:color w:val="000000"/>
                <w:sz w:val="16"/>
                <w:szCs w:val="16"/>
                <w:lang w:val="es-ES_tradnl"/>
              </w:rPr>
              <w:t>IOM</w:t>
            </w:r>
            <w:r w:rsidRPr="00FA6AAC">
              <w:rPr>
                <w:iCs/>
                <w:color w:val="000000"/>
                <w:sz w:val="16"/>
                <w:szCs w:val="16"/>
                <w:lang w:val="es-ES_tradnl"/>
              </w:rPr>
              <w:t>)</w:t>
            </w:r>
          </w:p>
          <w:p w14:paraId="21A35A0A" w14:textId="26B734BD" w:rsidR="00CF2166" w:rsidRPr="00FA6AAC" w:rsidRDefault="000769D6" w:rsidP="003B6081">
            <w:pPr>
              <w:tabs>
                <w:tab w:val="left" w:pos="1800"/>
              </w:tabs>
              <w:rPr>
                <w:iCs/>
                <w:color w:val="000000"/>
                <w:sz w:val="16"/>
                <w:szCs w:val="16"/>
                <w:lang w:val="es-ES_tradnl"/>
              </w:rPr>
            </w:pPr>
            <w:r w:rsidRPr="00FA6AAC">
              <w:rPr>
                <w:iCs/>
                <w:color w:val="000000"/>
                <w:sz w:val="16"/>
                <w:szCs w:val="16"/>
                <w:lang w:val="es-ES_tradnl"/>
              </w:rPr>
              <w:t>Ministry of Agriculture and Farming– Ministerio de Agricultura y Ganadería (</w:t>
            </w:r>
            <w:r w:rsidR="00CF2166" w:rsidRPr="00FA6AAC">
              <w:rPr>
                <w:iCs/>
                <w:color w:val="000000"/>
                <w:sz w:val="16"/>
                <w:szCs w:val="16"/>
                <w:lang w:val="es-ES_tradnl"/>
              </w:rPr>
              <w:t>MAG</w:t>
            </w:r>
            <w:r w:rsidRPr="00FA6AAC">
              <w:rPr>
                <w:iCs/>
                <w:color w:val="000000"/>
                <w:sz w:val="16"/>
                <w:szCs w:val="16"/>
                <w:lang w:val="es-ES_tradnl"/>
              </w:rPr>
              <w:t>)</w:t>
            </w:r>
          </w:p>
          <w:p w14:paraId="12C1F0CE" w14:textId="77777777" w:rsidR="00CF2166" w:rsidRPr="00293E45" w:rsidRDefault="00CF2166" w:rsidP="003B6081">
            <w:pPr>
              <w:tabs>
                <w:tab w:val="left" w:pos="1800"/>
              </w:tabs>
              <w:rPr>
                <w:iCs/>
                <w:color w:val="000000"/>
                <w:sz w:val="16"/>
                <w:szCs w:val="16"/>
              </w:rPr>
            </w:pPr>
            <w:r w:rsidRPr="00293E45">
              <w:rPr>
                <w:iCs/>
                <w:color w:val="000000"/>
                <w:sz w:val="16"/>
                <w:szCs w:val="16"/>
              </w:rPr>
              <w:t>MIDEPLAN</w:t>
            </w:r>
          </w:p>
          <w:p w14:paraId="353FB7AC" w14:textId="6AD2DA8C" w:rsidR="00CF2166" w:rsidRPr="00293E45" w:rsidRDefault="000769D6" w:rsidP="003B6081">
            <w:pPr>
              <w:tabs>
                <w:tab w:val="left" w:pos="1800"/>
              </w:tabs>
              <w:rPr>
                <w:iCs/>
                <w:color w:val="000000"/>
                <w:sz w:val="16"/>
                <w:szCs w:val="16"/>
              </w:rPr>
            </w:pPr>
            <w:r w:rsidRPr="00293E45">
              <w:rPr>
                <w:iCs/>
                <w:color w:val="000000"/>
                <w:sz w:val="16"/>
                <w:szCs w:val="16"/>
              </w:rPr>
              <w:t>Ministry of the Environment and Energy – Ministerio de Ambiente y Energía (</w:t>
            </w:r>
            <w:r w:rsidR="00CF2166" w:rsidRPr="00293E45">
              <w:rPr>
                <w:iCs/>
                <w:color w:val="000000"/>
                <w:sz w:val="16"/>
                <w:szCs w:val="16"/>
              </w:rPr>
              <w:t>MINAE</w:t>
            </w:r>
            <w:r w:rsidRPr="00293E45">
              <w:rPr>
                <w:iCs/>
                <w:color w:val="000000"/>
                <w:sz w:val="16"/>
                <w:szCs w:val="16"/>
              </w:rPr>
              <w:t>)</w:t>
            </w:r>
          </w:p>
          <w:p w14:paraId="68761B19"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Ministry of Finance</w:t>
            </w:r>
          </w:p>
          <w:p w14:paraId="15FA7137"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MTSS</w:t>
            </w:r>
          </w:p>
          <w:p w14:paraId="43D60A5F" w14:textId="08A4FE2E"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 xml:space="preserve">Local </w:t>
            </w:r>
            <w:r w:rsidR="00472727">
              <w:rPr>
                <w:iCs/>
                <w:color w:val="000000"/>
                <w:sz w:val="16"/>
                <w:szCs w:val="16"/>
                <w:lang w:val="en-GB"/>
              </w:rPr>
              <w:t>g</w:t>
            </w:r>
            <w:r w:rsidRPr="00FA6AAC">
              <w:rPr>
                <w:iCs/>
                <w:color w:val="000000"/>
                <w:sz w:val="16"/>
                <w:szCs w:val="16"/>
                <w:lang w:val="en-GB"/>
              </w:rPr>
              <w:t>overnments</w:t>
            </w:r>
          </w:p>
          <w:p w14:paraId="0558AB9E"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OHCHR</w:t>
            </w:r>
          </w:p>
          <w:p w14:paraId="35BC7C5A"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 xml:space="preserve">Ombudsman’s Office </w:t>
            </w:r>
          </w:p>
          <w:p w14:paraId="1AFB6C21"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 xml:space="preserve">University of Costa Rica </w:t>
            </w:r>
          </w:p>
          <w:p w14:paraId="3A6FE2E3"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 xml:space="preserve">National University </w:t>
            </w:r>
          </w:p>
          <w:p w14:paraId="71600171" w14:textId="77777777" w:rsidR="00CF2166" w:rsidRPr="00293E45" w:rsidRDefault="00CF2166" w:rsidP="003B6081">
            <w:pPr>
              <w:tabs>
                <w:tab w:val="left" w:pos="1800"/>
              </w:tabs>
              <w:rPr>
                <w:iCs/>
                <w:color w:val="000000"/>
                <w:sz w:val="16"/>
                <w:szCs w:val="16"/>
                <w:lang w:val="es-SV"/>
              </w:rPr>
            </w:pPr>
            <w:r w:rsidRPr="00293E45">
              <w:rPr>
                <w:iCs/>
                <w:color w:val="000000"/>
                <w:sz w:val="16"/>
                <w:szCs w:val="16"/>
                <w:lang w:val="es-SV"/>
              </w:rPr>
              <w:t xml:space="preserve">Private sector </w:t>
            </w:r>
          </w:p>
          <w:p w14:paraId="0B244A3C" w14:textId="0C5AAB44" w:rsidR="00CF2166" w:rsidRPr="00293E45" w:rsidRDefault="000769D6" w:rsidP="00CC6DB9">
            <w:pPr>
              <w:tabs>
                <w:tab w:val="left" w:pos="1800"/>
              </w:tabs>
              <w:rPr>
                <w:iCs/>
                <w:color w:val="000000"/>
                <w:sz w:val="16"/>
                <w:szCs w:val="16"/>
                <w:lang w:val="es-SV"/>
              </w:rPr>
            </w:pPr>
            <w:r w:rsidRPr="00293E45">
              <w:rPr>
                <w:iCs/>
                <w:color w:val="000000"/>
                <w:sz w:val="16"/>
                <w:szCs w:val="16"/>
                <w:lang w:val="es-SV"/>
              </w:rPr>
              <w:t>National Environmental Technical Secretariat – Secretaría Técnica Nacional Ambiental (</w:t>
            </w:r>
            <w:r w:rsidR="00CF2166" w:rsidRPr="00293E45">
              <w:rPr>
                <w:iCs/>
                <w:color w:val="000000"/>
                <w:sz w:val="16"/>
                <w:szCs w:val="16"/>
                <w:lang w:val="es-SV"/>
              </w:rPr>
              <w:t>SETENA</w:t>
            </w:r>
            <w:r w:rsidRPr="00293E45">
              <w:rPr>
                <w:iCs/>
                <w:color w:val="000000"/>
                <w:sz w:val="16"/>
                <w:szCs w:val="16"/>
                <w:lang w:val="es-SV"/>
              </w:rPr>
              <w:t>)</w:t>
            </w:r>
          </w:p>
          <w:p w14:paraId="0A408EC8" w14:textId="002CE29F" w:rsidR="00CF2166" w:rsidRPr="00FA6AAC" w:rsidRDefault="000769D6" w:rsidP="003B6081">
            <w:pPr>
              <w:tabs>
                <w:tab w:val="left" w:pos="1800"/>
              </w:tabs>
              <w:rPr>
                <w:iCs/>
                <w:color w:val="000000"/>
                <w:sz w:val="16"/>
                <w:szCs w:val="16"/>
                <w:lang w:val="en-GB"/>
              </w:rPr>
            </w:pPr>
            <w:r w:rsidRPr="00FA6AAC">
              <w:rPr>
                <w:iCs/>
                <w:color w:val="000000"/>
                <w:sz w:val="16"/>
                <w:szCs w:val="16"/>
                <w:lang w:val="en-GB"/>
              </w:rPr>
              <w:t>National System of Conservation Areas – Siste</w:t>
            </w:r>
            <w:r w:rsidRPr="002D5525">
              <w:rPr>
                <w:iCs/>
                <w:color w:val="000000"/>
                <w:sz w:val="16"/>
                <w:szCs w:val="16"/>
                <w:lang w:val="en-GB"/>
              </w:rPr>
              <w:t>ma Nacional de Areas de Conservación (</w:t>
            </w:r>
            <w:r w:rsidR="00CF2166" w:rsidRPr="00FA6AAC">
              <w:rPr>
                <w:iCs/>
                <w:color w:val="000000"/>
                <w:sz w:val="16"/>
                <w:szCs w:val="16"/>
                <w:lang w:val="en-GB"/>
              </w:rPr>
              <w:t>SINAC</w:t>
            </w:r>
            <w:r w:rsidRPr="00FA6AAC">
              <w:rPr>
                <w:iCs/>
                <w:color w:val="000000"/>
                <w:sz w:val="16"/>
                <w:szCs w:val="16"/>
                <w:lang w:val="en-GB"/>
              </w:rPr>
              <w:t>)</w:t>
            </w:r>
          </w:p>
          <w:p w14:paraId="69B23DDC"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SINIRUBE</w:t>
            </w:r>
          </w:p>
          <w:p w14:paraId="75FC0B64"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State of Nation Programme</w:t>
            </w:r>
          </w:p>
          <w:p w14:paraId="614DFFCD" w14:textId="74ED87F1" w:rsidR="00CF2166" w:rsidRPr="00293E45" w:rsidRDefault="00CF2166" w:rsidP="003B6081">
            <w:pPr>
              <w:tabs>
                <w:tab w:val="left" w:pos="1800"/>
              </w:tabs>
              <w:rPr>
                <w:iCs/>
                <w:color w:val="000000"/>
                <w:sz w:val="16"/>
                <w:szCs w:val="16"/>
                <w:lang w:val="es-SV"/>
              </w:rPr>
            </w:pPr>
            <w:r w:rsidRPr="00293E45">
              <w:rPr>
                <w:iCs/>
                <w:color w:val="000000"/>
                <w:sz w:val="16"/>
                <w:szCs w:val="16"/>
                <w:lang w:val="es-SV"/>
              </w:rPr>
              <w:t>UN</w:t>
            </w:r>
            <w:r w:rsidR="000769D6" w:rsidRPr="00293E45">
              <w:rPr>
                <w:iCs/>
                <w:color w:val="000000"/>
                <w:sz w:val="16"/>
                <w:szCs w:val="16"/>
                <w:lang w:val="es-SV"/>
              </w:rPr>
              <w:t>-</w:t>
            </w:r>
            <w:r w:rsidRPr="00293E45">
              <w:rPr>
                <w:iCs/>
                <w:color w:val="000000"/>
                <w:sz w:val="16"/>
                <w:szCs w:val="16"/>
                <w:lang w:val="es-SV"/>
              </w:rPr>
              <w:t>W</w:t>
            </w:r>
            <w:r w:rsidR="000769D6" w:rsidRPr="00293E45">
              <w:rPr>
                <w:iCs/>
                <w:color w:val="000000"/>
                <w:sz w:val="16"/>
                <w:szCs w:val="16"/>
                <w:lang w:val="es-SV"/>
              </w:rPr>
              <w:t>omen</w:t>
            </w:r>
          </w:p>
          <w:p w14:paraId="085B3AB6" w14:textId="77777777" w:rsidR="00CF2166" w:rsidRPr="00293E45" w:rsidRDefault="00CF2166" w:rsidP="003B6081">
            <w:pPr>
              <w:tabs>
                <w:tab w:val="left" w:pos="1800"/>
              </w:tabs>
              <w:rPr>
                <w:iCs/>
                <w:color w:val="000000"/>
                <w:sz w:val="16"/>
                <w:szCs w:val="16"/>
                <w:lang w:val="es-SV"/>
              </w:rPr>
            </w:pPr>
            <w:r w:rsidRPr="00293E45">
              <w:rPr>
                <w:iCs/>
                <w:color w:val="000000"/>
                <w:sz w:val="16"/>
                <w:szCs w:val="16"/>
                <w:lang w:val="es-SV"/>
              </w:rPr>
              <w:t>UNESCO</w:t>
            </w:r>
          </w:p>
          <w:p w14:paraId="2EE8066D" w14:textId="77777777" w:rsidR="00CF2166" w:rsidRPr="00293E45" w:rsidRDefault="00CF2166" w:rsidP="003B6081">
            <w:pPr>
              <w:tabs>
                <w:tab w:val="left" w:pos="1800"/>
              </w:tabs>
              <w:rPr>
                <w:iCs/>
                <w:color w:val="000000"/>
                <w:sz w:val="16"/>
                <w:szCs w:val="16"/>
                <w:lang w:val="es-SV"/>
              </w:rPr>
            </w:pPr>
            <w:r w:rsidRPr="00293E45">
              <w:rPr>
                <w:iCs/>
                <w:color w:val="000000"/>
                <w:sz w:val="16"/>
                <w:szCs w:val="16"/>
                <w:lang w:val="es-SV"/>
              </w:rPr>
              <w:t>UNFPA</w:t>
            </w:r>
          </w:p>
          <w:p w14:paraId="164B40D1" w14:textId="77777777" w:rsidR="00CF2166" w:rsidRPr="00293E45" w:rsidRDefault="00CF2166" w:rsidP="003B6081">
            <w:pPr>
              <w:tabs>
                <w:tab w:val="left" w:pos="1800"/>
              </w:tabs>
              <w:rPr>
                <w:iCs/>
                <w:color w:val="000000"/>
                <w:sz w:val="16"/>
                <w:szCs w:val="16"/>
                <w:lang w:val="es-SV"/>
              </w:rPr>
            </w:pPr>
            <w:r w:rsidRPr="00293E45">
              <w:rPr>
                <w:iCs/>
                <w:color w:val="000000"/>
                <w:sz w:val="16"/>
                <w:szCs w:val="16"/>
                <w:lang w:val="es-SV"/>
              </w:rPr>
              <w:t>UNHCR</w:t>
            </w:r>
          </w:p>
          <w:p w14:paraId="600254C3" w14:textId="77777777" w:rsidR="00CF2166" w:rsidRPr="00293E45" w:rsidRDefault="00CF2166" w:rsidP="003B6081">
            <w:pPr>
              <w:tabs>
                <w:tab w:val="left" w:pos="1800"/>
              </w:tabs>
              <w:rPr>
                <w:iCs/>
                <w:color w:val="000000"/>
                <w:sz w:val="16"/>
                <w:szCs w:val="16"/>
                <w:lang w:val="es-SV"/>
              </w:rPr>
            </w:pPr>
            <w:r w:rsidRPr="00293E45">
              <w:rPr>
                <w:iCs/>
                <w:color w:val="000000"/>
                <w:sz w:val="16"/>
                <w:szCs w:val="16"/>
                <w:lang w:val="es-SV"/>
              </w:rPr>
              <w:t>UNICEF</w:t>
            </w:r>
          </w:p>
          <w:p w14:paraId="547A9794"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GEF</w:t>
            </w:r>
          </w:p>
          <w:p w14:paraId="7E15E154" w14:textId="77777777" w:rsidR="00CF2166" w:rsidRPr="00FA6AAC" w:rsidRDefault="00CF2166" w:rsidP="003B6081">
            <w:pPr>
              <w:tabs>
                <w:tab w:val="left" w:pos="1800"/>
              </w:tabs>
              <w:rPr>
                <w:iCs/>
                <w:color w:val="000000"/>
                <w:sz w:val="16"/>
                <w:szCs w:val="16"/>
                <w:lang w:val="en-GB"/>
              </w:rPr>
            </w:pPr>
          </w:p>
        </w:tc>
        <w:tc>
          <w:tcPr>
            <w:tcW w:w="633" w:type="pct"/>
            <w:tcMar>
              <w:top w:w="15" w:type="dxa"/>
              <w:left w:w="108" w:type="dxa"/>
              <w:bottom w:w="0" w:type="dxa"/>
              <w:right w:w="108" w:type="dxa"/>
            </w:tcMar>
          </w:tcPr>
          <w:p w14:paraId="2872482E" w14:textId="77777777" w:rsidR="00CF2166" w:rsidRPr="00FA6AAC" w:rsidRDefault="00CF2166" w:rsidP="003B6081">
            <w:pPr>
              <w:tabs>
                <w:tab w:val="left" w:pos="1800"/>
              </w:tabs>
              <w:rPr>
                <w:b/>
                <w:color w:val="000000"/>
                <w:sz w:val="16"/>
                <w:szCs w:val="16"/>
                <w:lang w:val="en-GB"/>
              </w:rPr>
            </w:pPr>
            <w:r w:rsidRPr="00FA6AAC">
              <w:rPr>
                <w:b/>
                <w:color w:val="000000"/>
                <w:sz w:val="16"/>
                <w:szCs w:val="16"/>
                <w:lang w:val="en-GB"/>
              </w:rPr>
              <w:lastRenderedPageBreak/>
              <w:t>Regular</w:t>
            </w:r>
          </w:p>
          <w:p w14:paraId="4347DF82" w14:textId="2A98E484" w:rsidR="00CF2166" w:rsidRPr="00FA6AAC" w:rsidRDefault="00CF2166" w:rsidP="003B6081">
            <w:pPr>
              <w:tabs>
                <w:tab w:val="left" w:pos="1800"/>
              </w:tabs>
              <w:rPr>
                <w:b/>
                <w:color w:val="000000"/>
                <w:sz w:val="16"/>
                <w:szCs w:val="16"/>
                <w:lang w:val="en-GB"/>
              </w:rPr>
            </w:pPr>
            <w:r w:rsidRPr="00FA6AAC">
              <w:rPr>
                <w:bCs/>
                <w:color w:val="000000"/>
                <w:sz w:val="16"/>
                <w:szCs w:val="16"/>
                <w:lang w:val="en-GB"/>
              </w:rPr>
              <w:t>$1</w:t>
            </w:r>
            <w:r w:rsidR="00D70251">
              <w:rPr>
                <w:bCs/>
                <w:color w:val="000000"/>
                <w:sz w:val="16"/>
                <w:szCs w:val="16"/>
                <w:lang w:val="en-GB"/>
              </w:rPr>
              <w:t>,</w:t>
            </w:r>
            <w:r w:rsidRPr="00FA6AAC">
              <w:rPr>
                <w:bCs/>
                <w:color w:val="000000"/>
                <w:sz w:val="16"/>
                <w:szCs w:val="16"/>
                <w:lang w:val="en-GB"/>
              </w:rPr>
              <w:t>600</w:t>
            </w:r>
          </w:p>
        </w:tc>
      </w:tr>
      <w:tr w:rsidR="00A10FBE" w:rsidRPr="004462DF" w14:paraId="30B25A1B" w14:textId="77777777" w:rsidTr="00FA6AAC">
        <w:trPr>
          <w:gridAfter w:val="1"/>
          <w:wAfter w:w="11" w:type="pct"/>
          <w:trHeight w:val="184"/>
        </w:trPr>
        <w:tc>
          <w:tcPr>
            <w:tcW w:w="858" w:type="pct"/>
            <w:vMerge/>
            <w:tcMar>
              <w:top w:w="72" w:type="dxa"/>
              <w:left w:w="144" w:type="dxa"/>
              <w:bottom w:w="72" w:type="dxa"/>
              <w:right w:w="144" w:type="dxa"/>
            </w:tcMar>
          </w:tcPr>
          <w:p w14:paraId="04D6C8DD" w14:textId="77777777" w:rsidR="00CF2166" w:rsidRPr="00FA6AAC" w:rsidRDefault="00CF2166" w:rsidP="003B6081">
            <w:pPr>
              <w:tabs>
                <w:tab w:val="left" w:pos="1800"/>
              </w:tabs>
              <w:rPr>
                <w:iCs/>
                <w:sz w:val="16"/>
                <w:szCs w:val="16"/>
                <w:lang w:val="en-GB"/>
              </w:rPr>
            </w:pPr>
          </w:p>
        </w:tc>
        <w:tc>
          <w:tcPr>
            <w:tcW w:w="823" w:type="pct"/>
            <w:vMerge/>
          </w:tcPr>
          <w:p w14:paraId="3EE4714B" w14:textId="77777777" w:rsidR="00CF2166" w:rsidRPr="00FA6AAC" w:rsidRDefault="00CF2166" w:rsidP="003B6081">
            <w:pPr>
              <w:tabs>
                <w:tab w:val="left" w:pos="1800"/>
              </w:tabs>
              <w:rPr>
                <w:iCs/>
                <w:sz w:val="16"/>
                <w:szCs w:val="16"/>
                <w:lang w:val="en-GB"/>
              </w:rPr>
            </w:pPr>
          </w:p>
        </w:tc>
        <w:tc>
          <w:tcPr>
            <w:tcW w:w="1577" w:type="pct"/>
            <w:vMerge/>
            <w:tcMar>
              <w:top w:w="72" w:type="dxa"/>
              <w:left w:w="144" w:type="dxa"/>
              <w:bottom w:w="72" w:type="dxa"/>
              <w:right w:w="144" w:type="dxa"/>
            </w:tcMar>
          </w:tcPr>
          <w:p w14:paraId="5CDB2E20" w14:textId="77777777" w:rsidR="00CF2166" w:rsidRPr="00CC6DB9" w:rsidRDefault="00CF2166" w:rsidP="003B6081">
            <w:pPr>
              <w:tabs>
                <w:tab w:val="left" w:pos="1800"/>
              </w:tabs>
              <w:rPr>
                <w:iCs/>
                <w:color w:val="000000"/>
                <w:sz w:val="16"/>
                <w:szCs w:val="16"/>
                <w:lang w:val="en-GB"/>
              </w:rPr>
            </w:pPr>
          </w:p>
        </w:tc>
        <w:tc>
          <w:tcPr>
            <w:tcW w:w="1098" w:type="pct"/>
            <w:vMerge/>
          </w:tcPr>
          <w:p w14:paraId="5F856055" w14:textId="77777777" w:rsidR="00CF2166" w:rsidRPr="00FA6AAC" w:rsidRDefault="00CF2166" w:rsidP="003B6081">
            <w:pPr>
              <w:tabs>
                <w:tab w:val="left" w:pos="1800"/>
              </w:tabs>
              <w:rPr>
                <w:iCs/>
                <w:color w:val="000000"/>
                <w:sz w:val="16"/>
                <w:szCs w:val="16"/>
                <w:lang w:val="en-GB"/>
              </w:rPr>
            </w:pPr>
          </w:p>
        </w:tc>
        <w:tc>
          <w:tcPr>
            <w:tcW w:w="633" w:type="pct"/>
            <w:vMerge w:val="restart"/>
            <w:tcMar>
              <w:top w:w="15" w:type="dxa"/>
              <w:left w:w="108" w:type="dxa"/>
              <w:bottom w:w="0" w:type="dxa"/>
              <w:right w:w="108" w:type="dxa"/>
            </w:tcMar>
          </w:tcPr>
          <w:p w14:paraId="1ACD8D80" w14:textId="77777777" w:rsidR="00CF2166" w:rsidRPr="00FA6AAC" w:rsidRDefault="00CF2166" w:rsidP="003B6081">
            <w:pPr>
              <w:tabs>
                <w:tab w:val="left" w:pos="1800"/>
              </w:tabs>
              <w:rPr>
                <w:b/>
                <w:color w:val="000000"/>
                <w:sz w:val="16"/>
                <w:szCs w:val="16"/>
                <w:lang w:val="en-GB"/>
              </w:rPr>
            </w:pPr>
            <w:r w:rsidRPr="00FA6AAC">
              <w:rPr>
                <w:b/>
                <w:color w:val="000000"/>
                <w:sz w:val="16"/>
                <w:szCs w:val="16"/>
                <w:lang w:val="en-GB"/>
              </w:rPr>
              <w:t>Other</w:t>
            </w:r>
          </w:p>
          <w:p w14:paraId="5ABA1B33" w14:textId="468355F3" w:rsidR="00CF2166" w:rsidRPr="00FA6AAC" w:rsidRDefault="00CF2166" w:rsidP="003B6081">
            <w:pPr>
              <w:tabs>
                <w:tab w:val="left" w:pos="1800"/>
              </w:tabs>
              <w:rPr>
                <w:b/>
                <w:color w:val="000000"/>
                <w:sz w:val="16"/>
                <w:szCs w:val="16"/>
                <w:lang w:val="en-GB"/>
              </w:rPr>
            </w:pPr>
            <w:r w:rsidRPr="00FA6AAC">
              <w:rPr>
                <w:bCs/>
                <w:color w:val="000000"/>
                <w:sz w:val="16"/>
                <w:szCs w:val="16"/>
                <w:lang w:val="en-GB"/>
              </w:rPr>
              <w:t>$5</w:t>
            </w:r>
            <w:r w:rsidR="00D70251">
              <w:rPr>
                <w:bCs/>
                <w:color w:val="000000"/>
                <w:sz w:val="16"/>
                <w:szCs w:val="16"/>
                <w:lang w:val="en-GB"/>
              </w:rPr>
              <w:t>,</w:t>
            </w:r>
            <w:r w:rsidRPr="00FA6AAC">
              <w:rPr>
                <w:bCs/>
                <w:color w:val="000000"/>
                <w:sz w:val="16"/>
                <w:szCs w:val="16"/>
                <w:lang w:val="en-GB"/>
              </w:rPr>
              <w:t>383.764</w:t>
            </w:r>
          </w:p>
        </w:tc>
      </w:tr>
      <w:tr w:rsidR="00A10FBE" w:rsidRPr="004462DF" w14:paraId="6D6B257B" w14:textId="77777777" w:rsidTr="00FA6AAC">
        <w:trPr>
          <w:gridAfter w:val="1"/>
          <w:wAfter w:w="11" w:type="pct"/>
        </w:trPr>
        <w:tc>
          <w:tcPr>
            <w:tcW w:w="858" w:type="pct"/>
            <w:vMerge/>
            <w:tcMar>
              <w:top w:w="72" w:type="dxa"/>
              <w:left w:w="144" w:type="dxa"/>
              <w:bottom w:w="72" w:type="dxa"/>
              <w:right w:w="144" w:type="dxa"/>
            </w:tcMar>
          </w:tcPr>
          <w:p w14:paraId="45378AD6" w14:textId="77777777" w:rsidR="00CF2166" w:rsidRPr="00CC6DB9" w:rsidRDefault="00CF2166" w:rsidP="003B6081">
            <w:pPr>
              <w:tabs>
                <w:tab w:val="left" w:pos="1800"/>
              </w:tabs>
              <w:rPr>
                <w:bCs/>
                <w:color w:val="000000"/>
                <w:sz w:val="16"/>
                <w:szCs w:val="16"/>
                <w:lang w:val="en-GB"/>
              </w:rPr>
            </w:pPr>
          </w:p>
        </w:tc>
        <w:tc>
          <w:tcPr>
            <w:tcW w:w="823" w:type="pct"/>
            <w:vMerge/>
          </w:tcPr>
          <w:p w14:paraId="7ED60316" w14:textId="77777777" w:rsidR="00CF2166" w:rsidRPr="00FA6AAC" w:rsidRDefault="00CF2166" w:rsidP="003B6081">
            <w:pPr>
              <w:tabs>
                <w:tab w:val="left" w:pos="1800"/>
              </w:tabs>
              <w:rPr>
                <w:iCs/>
                <w:sz w:val="16"/>
                <w:szCs w:val="16"/>
                <w:lang w:val="en-GB"/>
              </w:rPr>
            </w:pPr>
          </w:p>
        </w:tc>
        <w:tc>
          <w:tcPr>
            <w:tcW w:w="1577" w:type="pct"/>
            <w:tcMar>
              <w:top w:w="72" w:type="dxa"/>
              <w:left w:w="144" w:type="dxa"/>
              <w:bottom w:w="72" w:type="dxa"/>
              <w:right w:w="144" w:type="dxa"/>
            </w:tcMar>
          </w:tcPr>
          <w:p w14:paraId="734170E7" w14:textId="07921CBC" w:rsidR="00CF2166" w:rsidRPr="001D7F32" w:rsidRDefault="00CF2166" w:rsidP="003B6081">
            <w:pPr>
              <w:tabs>
                <w:tab w:val="left" w:pos="1800"/>
              </w:tabs>
              <w:rPr>
                <w:iCs/>
                <w:color w:val="000000"/>
                <w:sz w:val="16"/>
                <w:szCs w:val="16"/>
                <w:lang w:val="en-GB"/>
              </w:rPr>
            </w:pPr>
            <w:r w:rsidRPr="004462DF">
              <w:rPr>
                <w:iCs/>
                <w:color w:val="000000"/>
                <w:sz w:val="16"/>
                <w:szCs w:val="16"/>
                <w:lang w:val="en-GB"/>
              </w:rPr>
              <w:t>Output 1.2</w:t>
            </w:r>
            <w:r w:rsidR="00472727">
              <w:rPr>
                <w:iCs/>
                <w:color w:val="000000"/>
                <w:sz w:val="16"/>
                <w:szCs w:val="16"/>
                <w:lang w:val="en-GB"/>
              </w:rPr>
              <w:t>.</w:t>
            </w:r>
            <w:r w:rsidRPr="004462DF">
              <w:rPr>
                <w:iCs/>
                <w:color w:val="000000"/>
                <w:sz w:val="16"/>
                <w:szCs w:val="16"/>
                <w:lang w:val="en-GB"/>
              </w:rPr>
              <w:t xml:space="preserve"> IMAS, </w:t>
            </w:r>
            <w:r w:rsidR="004D3B4B">
              <w:rPr>
                <w:iCs/>
                <w:color w:val="000000"/>
                <w:sz w:val="16"/>
                <w:szCs w:val="16"/>
                <w:lang w:val="en-GB"/>
              </w:rPr>
              <w:t>Caja Costarricense de Seguro Social – Department of Social Security (</w:t>
            </w:r>
            <w:r w:rsidRPr="004462DF">
              <w:rPr>
                <w:iCs/>
                <w:color w:val="000000"/>
                <w:sz w:val="16"/>
                <w:szCs w:val="16"/>
                <w:lang w:val="en-GB"/>
              </w:rPr>
              <w:t>CCSS</w:t>
            </w:r>
            <w:r w:rsidR="004D3B4B">
              <w:rPr>
                <w:iCs/>
                <w:color w:val="000000"/>
                <w:sz w:val="16"/>
                <w:szCs w:val="16"/>
                <w:lang w:val="en-GB"/>
              </w:rPr>
              <w:t>)</w:t>
            </w:r>
            <w:r w:rsidRPr="004462DF">
              <w:rPr>
                <w:iCs/>
                <w:color w:val="000000"/>
                <w:sz w:val="16"/>
                <w:szCs w:val="16"/>
                <w:lang w:val="en-GB"/>
              </w:rPr>
              <w:t xml:space="preserve">, </w:t>
            </w:r>
            <w:r w:rsidR="004D3B4B">
              <w:rPr>
                <w:iCs/>
                <w:color w:val="000000"/>
                <w:sz w:val="16"/>
                <w:szCs w:val="16"/>
                <w:lang w:val="en-GB"/>
              </w:rPr>
              <w:t>Ministry of Labour and Social Security – Ministerio de Trabajo y Seguridad Social (</w:t>
            </w:r>
            <w:r w:rsidRPr="004462DF">
              <w:rPr>
                <w:iCs/>
                <w:color w:val="000000"/>
                <w:sz w:val="16"/>
                <w:szCs w:val="16"/>
                <w:lang w:val="en-GB"/>
              </w:rPr>
              <w:t>MTSS</w:t>
            </w:r>
            <w:r w:rsidR="004D3B4B">
              <w:rPr>
                <w:iCs/>
                <w:color w:val="000000"/>
                <w:sz w:val="16"/>
                <w:szCs w:val="16"/>
                <w:lang w:val="en-GB"/>
              </w:rPr>
              <w:t>)</w:t>
            </w:r>
            <w:r w:rsidRPr="004462DF">
              <w:rPr>
                <w:iCs/>
                <w:color w:val="000000"/>
                <w:sz w:val="16"/>
                <w:szCs w:val="16"/>
                <w:lang w:val="en-GB"/>
              </w:rPr>
              <w:t xml:space="preserve">, MIDEPLAN, INAMU and Finance Ministry </w:t>
            </w:r>
            <w:r w:rsidR="00472727">
              <w:rPr>
                <w:iCs/>
                <w:color w:val="000000"/>
                <w:sz w:val="16"/>
                <w:szCs w:val="16"/>
                <w:lang w:val="en-GB"/>
              </w:rPr>
              <w:t xml:space="preserve">have </w:t>
            </w:r>
            <w:r w:rsidRPr="004462DF">
              <w:rPr>
                <w:iCs/>
                <w:color w:val="000000"/>
                <w:sz w:val="16"/>
                <w:szCs w:val="16"/>
                <w:lang w:val="en-GB"/>
              </w:rPr>
              <w:t>strengthened their capacities to develop evidence-based recommendations for decision</w:t>
            </w:r>
            <w:r w:rsidR="00472727">
              <w:rPr>
                <w:iCs/>
                <w:color w:val="000000"/>
                <w:sz w:val="16"/>
                <w:szCs w:val="16"/>
                <w:lang w:val="en-GB"/>
              </w:rPr>
              <w:t>-</w:t>
            </w:r>
            <w:r w:rsidRPr="004462DF">
              <w:rPr>
                <w:iCs/>
                <w:color w:val="000000"/>
                <w:sz w:val="16"/>
                <w:szCs w:val="16"/>
                <w:lang w:val="en-GB"/>
              </w:rPr>
              <w:t>making in poverty reduction and inequality, closing of gender gaps and rights compliance for exclu</w:t>
            </w:r>
            <w:r w:rsidRPr="001D7F32">
              <w:rPr>
                <w:iCs/>
                <w:color w:val="000000"/>
                <w:sz w:val="16"/>
                <w:szCs w:val="16"/>
                <w:lang w:val="en-GB"/>
              </w:rPr>
              <w:t>ded groups (women, disabled, indigenous, the poor and migrants)</w:t>
            </w:r>
            <w:r w:rsidR="00472727">
              <w:rPr>
                <w:iCs/>
                <w:color w:val="000000"/>
                <w:sz w:val="16"/>
                <w:szCs w:val="16"/>
                <w:lang w:val="en-GB"/>
              </w:rPr>
              <w:t>.</w:t>
            </w:r>
          </w:p>
          <w:p w14:paraId="30954F52" w14:textId="77777777" w:rsidR="00CF2166" w:rsidRPr="001D7F32" w:rsidRDefault="00CF2166" w:rsidP="003B6081">
            <w:pPr>
              <w:tabs>
                <w:tab w:val="left" w:pos="1800"/>
              </w:tabs>
              <w:rPr>
                <w:iCs/>
                <w:color w:val="000000"/>
                <w:sz w:val="16"/>
                <w:szCs w:val="16"/>
                <w:lang w:val="en-GB"/>
              </w:rPr>
            </w:pPr>
          </w:p>
          <w:p w14:paraId="6B10CAF0" w14:textId="0B64FA65"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Indicator 1.2.1</w:t>
            </w:r>
            <w:r w:rsidR="00472727">
              <w:rPr>
                <w:iCs/>
                <w:color w:val="000000"/>
                <w:sz w:val="16"/>
                <w:szCs w:val="16"/>
                <w:lang w:val="en-GB"/>
              </w:rPr>
              <w:t>.</w:t>
            </w:r>
            <w:r w:rsidRPr="00FA6AAC">
              <w:rPr>
                <w:iCs/>
                <w:color w:val="000000"/>
                <w:sz w:val="16"/>
                <w:szCs w:val="16"/>
                <w:lang w:val="en-GB"/>
              </w:rPr>
              <w:t xml:space="preserve"> Number of knowledge products with public policy recommendations to reduce inequality and poverty </w:t>
            </w:r>
          </w:p>
          <w:p w14:paraId="7E464455"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B: 1</w:t>
            </w:r>
          </w:p>
          <w:p w14:paraId="68B8677D"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T: 3</w:t>
            </w:r>
          </w:p>
          <w:p w14:paraId="056714EF"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F: Annual</w:t>
            </w:r>
          </w:p>
          <w:p w14:paraId="5E9AC53A"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S: UNDP</w:t>
            </w:r>
          </w:p>
          <w:p w14:paraId="728D28F2" w14:textId="77777777" w:rsidR="00CF2166" w:rsidRPr="00FA6AAC" w:rsidRDefault="00CF2166" w:rsidP="003B6081">
            <w:pPr>
              <w:tabs>
                <w:tab w:val="left" w:pos="1800"/>
              </w:tabs>
              <w:rPr>
                <w:iCs/>
                <w:color w:val="000000"/>
                <w:sz w:val="16"/>
                <w:szCs w:val="16"/>
                <w:lang w:val="en-GB"/>
              </w:rPr>
            </w:pPr>
          </w:p>
          <w:p w14:paraId="2C68B4D1" w14:textId="18C602B4"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Indicator 1.2.2</w:t>
            </w:r>
            <w:r w:rsidR="00472727">
              <w:rPr>
                <w:iCs/>
                <w:color w:val="000000"/>
                <w:sz w:val="16"/>
                <w:szCs w:val="16"/>
                <w:lang w:val="en-GB"/>
              </w:rPr>
              <w:t>.</w:t>
            </w:r>
            <w:r w:rsidRPr="00FA6AAC">
              <w:rPr>
                <w:iCs/>
                <w:color w:val="000000"/>
                <w:sz w:val="16"/>
                <w:szCs w:val="16"/>
                <w:lang w:val="en-GB"/>
              </w:rPr>
              <w:t xml:space="preserve"> Number of institutions making evidence-based policy decisions derived from recommendations found in knowledge products </w:t>
            </w:r>
          </w:p>
          <w:p w14:paraId="47ED74CA"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B: 1</w:t>
            </w:r>
          </w:p>
          <w:p w14:paraId="7BA6526E"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T: 3</w:t>
            </w:r>
          </w:p>
          <w:p w14:paraId="36B53920"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F: Annual</w:t>
            </w:r>
          </w:p>
          <w:p w14:paraId="615D6181"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S: MIDEPLAN, CGR reports</w:t>
            </w:r>
          </w:p>
          <w:p w14:paraId="56728CBF" w14:textId="77777777" w:rsidR="00CF2166" w:rsidRPr="00FA6AAC" w:rsidRDefault="00CF2166" w:rsidP="003B6081">
            <w:pPr>
              <w:tabs>
                <w:tab w:val="left" w:pos="1800"/>
              </w:tabs>
              <w:rPr>
                <w:iCs/>
                <w:color w:val="000000"/>
                <w:sz w:val="16"/>
                <w:szCs w:val="16"/>
                <w:lang w:val="en-GB"/>
              </w:rPr>
            </w:pPr>
          </w:p>
          <w:p w14:paraId="038E5109" w14:textId="7F8C67BC"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Indicator 1.2.3</w:t>
            </w:r>
            <w:r w:rsidR="00472727">
              <w:rPr>
                <w:iCs/>
                <w:color w:val="000000"/>
                <w:sz w:val="16"/>
                <w:szCs w:val="16"/>
                <w:lang w:val="en-GB"/>
              </w:rPr>
              <w:t>.</w:t>
            </w:r>
            <w:r w:rsidRPr="00FA6AAC">
              <w:rPr>
                <w:iCs/>
                <w:color w:val="000000"/>
                <w:sz w:val="16"/>
                <w:szCs w:val="16"/>
                <w:lang w:val="en-GB"/>
              </w:rPr>
              <w:t xml:space="preserve"> Number of institutions and businesses implementing gender management systems for equality</w:t>
            </w:r>
          </w:p>
          <w:p w14:paraId="05C76AFD"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B: 25</w:t>
            </w:r>
          </w:p>
          <w:p w14:paraId="4E601F89"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T: 50</w:t>
            </w:r>
          </w:p>
          <w:p w14:paraId="58A6AA60"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F: Annual</w:t>
            </w:r>
          </w:p>
          <w:p w14:paraId="0C7C3D8C" w14:textId="64C234E2"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 xml:space="preserve">S: </w:t>
            </w:r>
            <w:r w:rsidRPr="00FA6AAC" w:rsidDel="009C5E9D">
              <w:rPr>
                <w:iCs/>
                <w:color w:val="000000"/>
                <w:sz w:val="16"/>
                <w:szCs w:val="16"/>
                <w:lang w:val="en-GB"/>
              </w:rPr>
              <w:t xml:space="preserve"> </w:t>
            </w:r>
            <w:r w:rsidRPr="00FA6AAC">
              <w:rPr>
                <w:iCs/>
                <w:color w:val="000000"/>
                <w:sz w:val="16"/>
                <w:szCs w:val="16"/>
                <w:lang w:val="en-GB"/>
              </w:rPr>
              <w:t xml:space="preserve">INAMU annual reports  </w:t>
            </w:r>
          </w:p>
        </w:tc>
        <w:tc>
          <w:tcPr>
            <w:tcW w:w="1098" w:type="pct"/>
            <w:vMerge/>
          </w:tcPr>
          <w:p w14:paraId="1551E919" w14:textId="77777777" w:rsidR="00CF2166" w:rsidRPr="00FA6AAC" w:rsidRDefault="00CF2166" w:rsidP="003B6081">
            <w:pPr>
              <w:tabs>
                <w:tab w:val="left" w:pos="1800"/>
              </w:tabs>
              <w:rPr>
                <w:iCs/>
                <w:color w:val="000000"/>
                <w:sz w:val="16"/>
                <w:szCs w:val="16"/>
                <w:lang w:val="en-GB"/>
              </w:rPr>
            </w:pPr>
          </w:p>
        </w:tc>
        <w:tc>
          <w:tcPr>
            <w:tcW w:w="633" w:type="pct"/>
            <w:vMerge/>
            <w:tcMar>
              <w:top w:w="15" w:type="dxa"/>
              <w:left w:w="108" w:type="dxa"/>
              <w:bottom w:w="0" w:type="dxa"/>
              <w:right w:w="108" w:type="dxa"/>
            </w:tcMar>
          </w:tcPr>
          <w:p w14:paraId="02681145" w14:textId="77777777" w:rsidR="00CF2166" w:rsidRPr="00FA6AAC" w:rsidRDefault="00CF2166" w:rsidP="003B6081">
            <w:pPr>
              <w:tabs>
                <w:tab w:val="left" w:pos="1800"/>
              </w:tabs>
              <w:rPr>
                <w:bCs/>
                <w:color w:val="000000"/>
                <w:sz w:val="16"/>
                <w:szCs w:val="16"/>
                <w:lang w:val="en-GB"/>
              </w:rPr>
            </w:pPr>
          </w:p>
        </w:tc>
      </w:tr>
      <w:tr w:rsidR="00A10FBE" w:rsidRPr="004462DF" w14:paraId="172B2661" w14:textId="77777777" w:rsidTr="00FA6AAC">
        <w:trPr>
          <w:gridAfter w:val="1"/>
          <w:wAfter w:w="11" w:type="pct"/>
        </w:trPr>
        <w:tc>
          <w:tcPr>
            <w:tcW w:w="858" w:type="pct"/>
            <w:tcMar>
              <w:top w:w="72" w:type="dxa"/>
              <w:left w:w="144" w:type="dxa"/>
              <w:bottom w:w="72" w:type="dxa"/>
              <w:right w:w="144" w:type="dxa"/>
            </w:tcMar>
          </w:tcPr>
          <w:p w14:paraId="4289E057"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 xml:space="preserve">UNDAF 2.1.7. Number of measures adopted by institutions at the local or national level to improve access to rights, particularly for the most excluded groups </w:t>
            </w:r>
          </w:p>
          <w:p w14:paraId="3E702F5D" w14:textId="77777777" w:rsidR="00CF2166" w:rsidRPr="00FA6AAC" w:rsidRDefault="00CF2166" w:rsidP="003B6081">
            <w:pPr>
              <w:tabs>
                <w:tab w:val="left" w:pos="1800"/>
              </w:tabs>
              <w:rPr>
                <w:iCs/>
                <w:sz w:val="16"/>
                <w:szCs w:val="16"/>
                <w:lang w:val="en-GB"/>
              </w:rPr>
            </w:pPr>
            <w:r w:rsidRPr="00FA6AAC">
              <w:rPr>
                <w:iCs/>
                <w:sz w:val="16"/>
                <w:szCs w:val="16"/>
                <w:lang w:val="en-GB"/>
              </w:rPr>
              <w:t>B: 2</w:t>
            </w:r>
          </w:p>
          <w:p w14:paraId="07636531" w14:textId="0973A34A" w:rsidR="00CF2166" w:rsidRPr="00FA6AAC" w:rsidRDefault="00CF2166" w:rsidP="003B6081">
            <w:pPr>
              <w:tabs>
                <w:tab w:val="left" w:pos="1800"/>
              </w:tabs>
              <w:rPr>
                <w:iCs/>
                <w:sz w:val="16"/>
                <w:szCs w:val="16"/>
                <w:lang w:val="en-GB"/>
              </w:rPr>
            </w:pPr>
            <w:r w:rsidRPr="00FA6AAC">
              <w:rPr>
                <w:iCs/>
                <w:sz w:val="16"/>
                <w:szCs w:val="16"/>
                <w:lang w:val="en-GB"/>
              </w:rPr>
              <w:t>T: 3</w:t>
            </w:r>
          </w:p>
        </w:tc>
        <w:tc>
          <w:tcPr>
            <w:tcW w:w="823" w:type="pct"/>
          </w:tcPr>
          <w:p w14:paraId="0B2DB3BD" w14:textId="77777777" w:rsidR="00CF2166" w:rsidRPr="004462DF" w:rsidRDefault="00CF2166" w:rsidP="003B6081">
            <w:pPr>
              <w:tabs>
                <w:tab w:val="left" w:pos="1800"/>
              </w:tabs>
              <w:rPr>
                <w:iCs/>
                <w:color w:val="000000"/>
                <w:sz w:val="16"/>
                <w:szCs w:val="16"/>
                <w:lang w:val="en-GB"/>
              </w:rPr>
            </w:pPr>
            <w:r w:rsidRPr="004462DF">
              <w:rPr>
                <w:iCs/>
                <w:color w:val="000000"/>
                <w:sz w:val="16"/>
                <w:szCs w:val="16"/>
                <w:lang w:val="en-GB"/>
              </w:rPr>
              <w:t>S: UNDP, institutional annual reports, press releases</w:t>
            </w:r>
          </w:p>
          <w:p w14:paraId="215BA416" w14:textId="77777777" w:rsidR="00CF2166" w:rsidRPr="001D7F32" w:rsidRDefault="00CF2166" w:rsidP="003B6081">
            <w:pPr>
              <w:tabs>
                <w:tab w:val="left" w:pos="1800"/>
              </w:tabs>
              <w:rPr>
                <w:iCs/>
                <w:color w:val="000000"/>
                <w:sz w:val="16"/>
                <w:szCs w:val="16"/>
                <w:lang w:val="en-GB"/>
              </w:rPr>
            </w:pPr>
            <w:r w:rsidRPr="001D7F32">
              <w:rPr>
                <w:iCs/>
                <w:color w:val="000000"/>
                <w:sz w:val="16"/>
                <w:szCs w:val="16"/>
                <w:lang w:val="en-GB"/>
              </w:rPr>
              <w:t>F: Annual</w:t>
            </w:r>
          </w:p>
          <w:p w14:paraId="7DF05E5D" w14:textId="77777777" w:rsidR="00CF2166" w:rsidRPr="001D7F32" w:rsidRDefault="00CF2166" w:rsidP="003B6081">
            <w:pPr>
              <w:tabs>
                <w:tab w:val="left" w:pos="1800"/>
              </w:tabs>
              <w:rPr>
                <w:iCs/>
                <w:color w:val="000000"/>
                <w:sz w:val="16"/>
                <w:szCs w:val="16"/>
                <w:lang w:val="en-GB"/>
              </w:rPr>
            </w:pPr>
          </w:p>
        </w:tc>
        <w:tc>
          <w:tcPr>
            <w:tcW w:w="1577" w:type="pct"/>
            <w:tcMar>
              <w:top w:w="72" w:type="dxa"/>
              <w:left w:w="144" w:type="dxa"/>
              <w:bottom w:w="72" w:type="dxa"/>
              <w:right w:w="144" w:type="dxa"/>
            </w:tcMar>
          </w:tcPr>
          <w:p w14:paraId="09610309" w14:textId="4874A117" w:rsidR="00CF2166" w:rsidRPr="001D7F32" w:rsidRDefault="00CF2166" w:rsidP="003B6081">
            <w:pPr>
              <w:tabs>
                <w:tab w:val="left" w:pos="1800"/>
              </w:tabs>
              <w:rPr>
                <w:iCs/>
                <w:color w:val="000000"/>
                <w:sz w:val="16"/>
                <w:szCs w:val="16"/>
                <w:lang w:val="en-GB"/>
              </w:rPr>
            </w:pPr>
            <w:r w:rsidRPr="001D7F32">
              <w:rPr>
                <w:iCs/>
                <w:color w:val="000000"/>
                <w:sz w:val="16"/>
                <w:szCs w:val="16"/>
                <w:lang w:val="en-GB"/>
              </w:rPr>
              <w:t>Output 1.3</w:t>
            </w:r>
            <w:r w:rsidR="00472727">
              <w:rPr>
                <w:iCs/>
                <w:color w:val="000000"/>
                <w:sz w:val="16"/>
                <w:szCs w:val="16"/>
                <w:lang w:val="en-GB"/>
              </w:rPr>
              <w:t>.</w:t>
            </w:r>
            <w:r w:rsidRPr="001D7F32">
              <w:rPr>
                <w:iCs/>
                <w:color w:val="000000"/>
                <w:sz w:val="16"/>
                <w:szCs w:val="16"/>
                <w:lang w:val="en-GB"/>
              </w:rPr>
              <w:t xml:space="preserve"> Institutions have in place inclusive decision-making mechanisms that consider excluded groups such as indigenous populations, people with disabilities, migrants and refugees</w:t>
            </w:r>
            <w:r w:rsidR="00472727">
              <w:rPr>
                <w:iCs/>
                <w:color w:val="000000"/>
                <w:sz w:val="16"/>
                <w:szCs w:val="16"/>
                <w:lang w:val="en-GB"/>
              </w:rPr>
              <w:t>.</w:t>
            </w:r>
          </w:p>
          <w:p w14:paraId="69BE1D73" w14:textId="77777777" w:rsidR="00CF2166" w:rsidRPr="00903E39" w:rsidRDefault="00CF2166" w:rsidP="003B6081">
            <w:pPr>
              <w:tabs>
                <w:tab w:val="left" w:pos="1800"/>
              </w:tabs>
              <w:rPr>
                <w:iCs/>
                <w:color w:val="000000"/>
                <w:sz w:val="16"/>
                <w:szCs w:val="16"/>
                <w:lang w:val="en-GB"/>
              </w:rPr>
            </w:pPr>
          </w:p>
          <w:p w14:paraId="3D7CB2EC" w14:textId="3D54CAB2" w:rsidR="00CF2166" w:rsidRPr="00CC6DB9" w:rsidRDefault="00CF2166" w:rsidP="003B6081">
            <w:pPr>
              <w:tabs>
                <w:tab w:val="left" w:pos="1800"/>
              </w:tabs>
              <w:rPr>
                <w:iCs/>
                <w:color w:val="000000"/>
                <w:sz w:val="16"/>
                <w:szCs w:val="16"/>
                <w:lang w:val="en-GB"/>
              </w:rPr>
            </w:pPr>
            <w:r w:rsidRPr="00CC6DB9">
              <w:rPr>
                <w:iCs/>
                <w:color w:val="000000"/>
                <w:sz w:val="16"/>
                <w:szCs w:val="16"/>
                <w:lang w:val="en-GB"/>
              </w:rPr>
              <w:t>Indicator 1.3.1</w:t>
            </w:r>
            <w:r w:rsidR="00472727">
              <w:rPr>
                <w:iCs/>
                <w:color w:val="000000"/>
                <w:sz w:val="16"/>
                <w:szCs w:val="16"/>
                <w:lang w:val="en-GB"/>
              </w:rPr>
              <w:t>.</w:t>
            </w:r>
            <w:r w:rsidRPr="00CC6DB9">
              <w:rPr>
                <w:iCs/>
                <w:color w:val="000000"/>
                <w:sz w:val="16"/>
                <w:szCs w:val="16"/>
                <w:lang w:val="en-GB"/>
              </w:rPr>
              <w:t xml:space="preserve"> Number of decision-making mechanisms that consider excluded populations </w:t>
            </w:r>
          </w:p>
          <w:p w14:paraId="73E8E205" w14:textId="77777777" w:rsidR="00CF2166" w:rsidRPr="00CC6DB9" w:rsidRDefault="00CF2166" w:rsidP="003B6081">
            <w:pPr>
              <w:tabs>
                <w:tab w:val="left" w:pos="1800"/>
              </w:tabs>
              <w:rPr>
                <w:iCs/>
                <w:color w:val="000000"/>
                <w:sz w:val="16"/>
                <w:szCs w:val="16"/>
                <w:lang w:val="en-GB"/>
              </w:rPr>
            </w:pPr>
            <w:r w:rsidRPr="00CC6DB9">
              <w:rPr>
                <w:iCs/>
                <w:color w:val="000000"/>
                <w:sz w:val="16"/>
                <w:szCs w:val="16"/>
                <w:lang w:val="en-GB"/>
              </w:rPr>
              <w:t xml:space="preserve">B: 0 </w:t>
            </w:r>
          </w:p>
          <w:p w14:paraId="4833D54C" w14:textId="77777777" w:rsidR="00CF2166" w:rsidRPr="00CC6DB9" w:rsidRDefault="00CF2166" w:rsidP="003B6081">
            <w:pPr>
              <w:tabs>
                <w:tab w:val="left" w:pos="1800"/>
              </w:tabs>
              <w:rPr>
                <w:iCs/>
                <w:color w:val="000000"/>
                <w:sz w:val="16"/>
                <w:szCs w:val="16"/>
                <w:lang w:val="en-GB"/>
              </w:rPr>
            </w:pPr>
            <w:r w:rsidRPr="00CC6DB9">
              <w:rPr>
                <w:iCs/>
                <w:color w:val="000000"/>
                <w:sz w:val="16"/>
                <w:szCs w:val="16"/>
                <w:lang w:val="en-GB"/>
              </w:rPr>
              <w:t>T: 5</w:t>
            </w:r>
          </w:p>
          <w:p w14:paraId="078AABA4" w14:textId="77777777" w:rsidR="00CF2166" w:rsidRPr="00CC6DB9" w:rsidRDefault="00CF2166" w:rsidP="003B6081">
            <w:pPr>
              <w:tabs>
                <w:tab w:val="left" w:pos="1800"/>
              </w:tabs>
              <w:rPr>
                <w:iCs/>
                <w:color w:val="000000"/>
                <w:sz w:val="16"/>
                <w:szCs w:val="16"/>
                <w:lang w:val="en-GB"/>
              </w:rPr>
            </w:pPr>
            <w:r w:rsidRPr="00CC6DB9">
              <w:rPr>
                <w:iCs/>
                <w:color w:val="000000"/>
                <w:sz w:val="16"/>
                <w:szCs w:val="16"/>
                <w:lang w:val="en-GB"/>
              </w:rPr>
              <w:t>F: Annual</w:t>
            </w:r>
          </w:p>
          <w:p w14:paraId="6DE75CAF" w14:textId="0C78A16C" w:rsidR="00CF2166" w:rsidRPr="00CC6DB9" w:rsidRDefault="00CF2166" w:rsidP="003B6081">
            <w:pPr>
              <w:tabs>
                <w:tab w:val="left" w:pos="1800"/>
              </w:tabs>
              <w:rPr>
                <w:iCs/>
                <w:color w:val="000000"/>
                <w:sz w:val="16"/>
                <w:szCs w:val="16"/>
                <w:lang w:val="en-GB"/>
              </w:rPr>
            </w:pPr>
            <w:r w:rsidRPr="00CC6DB9">
              <w:rPr>
                <w:iCs/>
                <w:color w:val="000000"/>
                <w:sz w:val="16"/>
                <w:szCs w:val="16"/>
                <w:lang w:val="en-GB"/>
              </w:rPr>
              <w:t xml:space="preserve">S: Ombudsman’s </w:t>
            </w:r>
            <w:r w:rsidR="00472727">
              <w:rPr>
                <w:iCs/>
                <w:color w:val="000000"/>
                <w:sz w:val="16"/>
                <w:szCs w:val="16"/>
                <w:lang w:val="en-GB"/>
              </w:rPr>
              <w:t>a</w:t>
            </w:r>
            <w:r w:rsidRPr="00CC6DB9">
              <w:rPr>
                <w:iCs/>
                <w:color w:val="000000"/>
                <w:sz w:val="16"/>
                <w:szCs w:val="16"/>
                <w:lang w:val="en-GB"/>
              </w:rPr>
              <w:t xml:space="preserve">nnual report, </w:t>
            </w:r>
            <w:r w:rsidR="000317CF">
              <w:rPr>
                <w:iCs/>
                <w:color w:val="000000"/>
                <w:sz w:val="16"/>
                <w:szCs w:val="16"/>
                <w:lang w:val="en-GB"/>
              </w:rPr>
              <w:t>United Nations country team (</w:t>
            </w:r>
            <w:r w:rsidRPr="00CC6DB9">
              <w:rPr>
                <w:iCs/>
                <w:color w:val="000000"/>
                <w:sz w:val="16"/>
                <w:szCs w:val="16"/>
                <w:lang w:val="en-GB"/>
              </w:rPr>
              <w:t>UNCT</w:t>
            </w:r>
            <w:r w:rsidR="000317CF">
              <w:rPr>
                <w:iCs/>
                <w:color w:val="000000"/>
                <w:sz w:val="16"/>
                <w:szCs w:val="16"/>
                <w:lang w:val="en-GB"/>
              </w:rPr>
              <w:t>)</w:t>
            </w:r>
            <w:r w:rsidRPr="00CC6DB9">
              <w:rPr>
                <w:iCs/>
                <w:color w:val="000000"/>
                <w:sz w:val="16"/>
                <w:szCs w:val="16"/>
                <w:lang w:val="en-GB"/>
              </w:rPr>
              <w:t xml:space="preserve"> </w:t>
            </w:r>
            <w:r w:rsidR="000317CF">
              <w:rPr>
                <w:iCs/>
                <w:color w:val="000000"/>
                <w:sz w:val="16"/>
                <w:szCs w:val="16"/>
                <w:lang w:val="en-GB"/>
              </w:rPr>
              <w:t>a</w:t>
            </w:r>
            <w:r w:rsidRPr="00CC6DB9">
              <w:rPr>
                <w:iCs/>
                <w:color w:val="000000"/>
                <w:sz w:val="16"/>
                <w:szCs w:val="16"/>
                <w:lang w:val="en-GB"/>
              </w:rPr>
              <w:t xml:space="preserve">nnual </w:t>
            </w:r>
            <w:r w:rsidR="000317CF">
              <w:rPr>
                <w:iCs/>
                <w:color w:val="000000"/>
                <w:sz w:val="16"/>
                <w:szCs w:val="16"/>
                <w:lang w:val="en-GB"/>
              </w:rPr>
              <w:t>r</w:t>
            </w:r>
            <w:r w:rsidRPr="00CC6DB9">
              <w:rPr>
                <w:iCs/>
                <w:color w:val="000000"/>
                <w:sz w:val="16"/>
                <w:szCs w:val="16"/>
                <w:lang w:val="en-GB"/>
              </w:rPr>
              <w:t xml:space="preserve">eport, UNDP </w:t>
            </w:r>
            <w:r w:rsidR="000317CF">
              <w:rPr>
                <w:iCs/>
                <w:color w:val="000000"/>
                <w:sz w:val="16"/>
                <w:szCs w:val="16"/>
                <w:lang w:val="en-GB"/>
              </w:rPr>
              <w:t>a</w:t>
            </w:r>
            <w:r w:rsidRPr="00CC6DB9">
              <w:rPr>
                <w:iCs/>
                <w:color w:val="000000"/>
                <w:sz w:val="16"/>
                <w:szCs w:val="16"/>
                <w:lang w:val="en-GB"/>
              </w:rPr>
              <w:t xml:space="preserve">nnual </w:t>
            </w:r>
            <w:r w:rsidR="000317CF">
              <w:rPr>
                <w:iCs/>
                <w:color w:val="000000"/>
                <w:sz w:val="16"/>
                <w:szCs w:val="16"/>
                <w:lang w:val="en-GB"/>
              </w:rPr>
              <w:t>r</w:t>
            </w:r>
            <w:r w:rsidRPr="00CC6DB9">
              <w:rPr>
                <w:iCs/>
                <w:color w:val="000000"/>
                <w:sz w:val="16"/>
                <w:szCs w:val="16"/>
                <w:lang w:val="en-GB"/>
              </w:rPr>
              <w:t xml:space="preserve">eport, </w:t>
            </w:r>
            <w:r w:rsidR="000317CF">
              <w:rPr>
                <w:iCs/>
                <w:color w:val="000000"/>
                <w:sz w:val="16"/>
                <w:szCs w:val="16"/>
                <w:lang w:val="en-GB"/>
              </w:rPr>
              <w:t>i</w:t>
            </w:r>
            <w:r w:rsidRPr="00CC6DB9">
              <w:rPr>
                <w:iCs/>
                <w:color w:val="000000"/>
                <w:sz w:val="16"/>
                <w:szCs w:val="16"/>
                <w:lang w:val="en-GB"/>
              </w:rPr>
              <w:t>nstitutional reports</w:t>
            </w:r>
          </w:p>
          <w:p w14:paraId="5FDBA8EC" w14:textId="77777777" w:rsidR="00CF2166" w:rsidRPr="00CC6DB9" w:rsidRDefault="00CF2166" w:rsidP="003B6081">
            <w:pPr>
              <w:tabs>
                <w:tab w:val="left" w:pos="1800"/>
              </w:tabs>
              <w:rPr>
                <w:iCs/>
                <w:color w:val="000000"/>
                <w:sz w:val="16"/>
                <w:szCs w:val="16"/>
                <w:lang w:val="en-GB"/>
              </w:rPr>
            </w:pPr>
          </w:p>
          <w:p w14:paraId="08EC4F9D" w14:textId="0AD5767E" w:rsidR="00CF2166" w:rsidRPr="00CC6DB9" w:rsidRDefault="00CF2166" w:rsidP="003B6081">
            <w:pPr>
              <w:tabs>
                <w:tab w:val="left" w:pos="1800"/>
              </w:tabs>
              <w:rPr>
                <w:iCs/>
                <w:color w:val="000000"/>
                <w:sz w:val="16"/>
                <w:szCs w:val="16"/>
                <w:lang w:val="en-GB"/>
              </w:rPr>
            </w:pPr>
            <w:r w:rsidRPr="00CC6DB9">
              <w:rPr>
                <w:iCs/>
                <w:color w:val="000000"/>
                <w:sz w:val="16"/>
                <w:szCs w:val="16"/>
                <w:lang w:val="en-GB"/>
              </w:rPr>
              <w:lastRenderedPageBreak/>
              <w:t>Indicator 1.3.2</w:t>
            </w:r>
            <w:r w:rsidR="00472727">
              <w:rPr>
                <w:iCs/>
                <w:color w:val="000000"/>
                <w:sz w:val="16"/>
                <w:szCs w:val="16"/>
                <w:lang w:val="en-GB"/>
              </w:rPr>
              <w:t>.</w:t>
            </w:r>
            <w:r w:rsidRPr="00CC6DB9">
              <w:rPr>
                <w:iCs/>
                <w:color w:val="000000"/>
                <w:sz w:val="16"/>
                <w:szCs w:val="16"/>
                <w:lang w:val="en-GB"/>
              </w:rPr>
              <w:t xml:space="preserve"> Number of policies generated with information provided by the new decision making mechanisms that consider excluded populations </w:t>
            </w:r>
          </w:p>
          <w:p w14:paraId="6CB6E065" w14:textId="77777777" w:rsidR="00CF2166" w:rsidRPr="00CC6DB9" w:rsidRDefault="00CF2166" w:rsidP="003B6081">
            <w:pPr>
              <w:tabs>
                <w:tab w:val="left" w:pos="1800"/>
              </w:tabs>
              <w:rPr>
                <w:iCs/>
                <w:color w:val="000000"/>
                <w:sz w:val="16"/>
                <w:szCs w:val="16"/>
                <w:lang w:val="en-GB"/>
              </w:rPr>
            </w:pPr>
            <w:r w:rsidRPr="00CC6DB9">
              <w:rPr>
                <w:iCs/>
                <w:color w:val="000000"/>
                <w:sz w:val="16"/>
                <w:szCs w:val="16"/>
                <w:lang w:val="en-GB"/>
              </w:rPr>
              <w:t xml:space="preserve">B: 0 </w:t>
            </w:r>
          </w:p>
          <w:p w14:paraId="3ECB82E5" w14:textId="77777777" w:rsidR="00CF2166" w:rsidRPr="00CC6DB9" w:rsidRDefault="00CF2166" w:rsidP="003B6081">
            <w:pPr>
              <w:tabs>
                <w:tab w:val="left" w:pos="1800"/>
              </w:tabs>
              <w:rPr>
                <w:iCs/>
                <w:color w:val="000000"/>
                <w:sz w:val="16"/>
                <w:szCs w:val="16"/>
                <w:lang w:val="en-GB"/>
              </w:rPr>
            </w:pPr>
            <w:r w:rsidRPr="00CC6DB9">
              <w:rPr>
                <w:iCs/>
                <w:color w:val="000000"/>
                <w:sz w:val="16"/>
                <w:szCs w:val="16"/>
                <w:lang w:val="en-GB"/>
              </w:rPr>
              <w:t>T: 5</w:t>
            </w:r>
          </w:p>
          <w:p w14:paraId="20695CF1" w14:textId="77777777" w:rsidR="00CF2166" w:rsidRPr="00CC6DB9" w:rsidRDefault="00CF2166" w:rsidP="003B6081">
            <w:pPr>
              <w:tabs>
                <w:tab w:val="left" w:pos="1800"/>
              </w:tabs>
              <w:rPr>
                <w:iCs/>
                <w:color w:val="000000"/>
                <w:sz w:val="16"/>
                <w:szCs w:val="16"/>
                <w:lang w:val="en-GB"/>
              </w:rPr>
            </w:pPr>
            <w:r w:rsidRPr="00CC6DB9">
              <w:rPr>
                <w:iCs/>
                <w:color w:val="000000"/>
                <w:sz w:val="16"/>
                <w:szCs w:val="16"/>
                <w:lang w:val="en-GB"/>
              </w:rPr>
              <w:t>F: Annual</w:t>
            </w:r>
          </w:p>
          <w:p w14:paraId="051F438D" w14:textId="029F6FFA" w:rsidR="00CF2166" w:rsidRPr="00CC6DB9" w:rsidRDefault="00CF2166" w:rsidP="003B6081">
            <w:pPr>
              <w:tabs>
                <w:tab w:val="left" w:pos="1800"/>
              </w:tabs>
              <w:rPr>
                <w:iCs/>
                <w:color w:val="000000"/>
                <w:sz w:val="16"/>
                <w:szCs w:val="16"/>
                <w:lang w:val="en-GB"/>
              </w:rPr>
            </w:pPr>
            <w:r w:rsidRPr="00CC6DB9">
              <w:rPr>
                <w:iCs/>
                <w:color w:val="000000"/>
                <w:sz w:val="16"/>
                <w:szCs w:val="16"/>
                <w:lang w:val="en-GB"/>
              </w:rPr>
              <w:t xml:space="preserve">S: Ombudsman’s </w:t>
            </w:r>
            <w:r w:rsidR="000317CF">
              <w:rPr>
                <w:iCs/>
                <w:color w:val="000000"/>
                <w:sz w:val="16"/>
                <w:szCs w:val="16"/>
                <w:lang w:val="en-GB"/>
              </w:rPr>
              <w:t>a</w:t>
            </w:r>
            <w:r w:rsidRPr="00CC6DB9">
              <w:rPr>
                <w:iCs/>
                <w:color w:val="000000"/>
                <w:sz w:val="16"/>
                <w:szCs w:val="16"/>
                <w:lang w:val="en-GB"/>
              </w:rPr>
              <w:t xml:space="preserve">nnual report, UNCT </w:t>
            </w:r>
            <w:r w:rsidR="000317CF">
              <w:rPr>
                <w:iCs/>
                <w:color w:val="000000"/>
                <w:sz w:val="16"/>
                <w:szCs w:val="16"/>
                <w:lang w:val="en-GB"/>
              </w:rPr>
              <w:t>a</w:t>
            </w:r>
            <w:r w:rsidRPr="00CC6DB9">
              <w:rPr>
                <w:iCs/>
                <w:color w:val="000000"/>
                <w:sz w:val="16"/>
                <w:szCs w:val="16"/>
                <w:lang w:val="en-GB"/>
              </w:rPr>
              <w:t xml:space="preserve">nnual </w:t>
            </w:r>
            <w:r w:rsidR="000317CF">
              <w:rPr>
                <w:iCs/>
                <w:color w:val="000000"/>
                <w:sz w:val="16"/>
                <w:szCs w:val="16"/>
                <w:lang w:val="en-GB"/>
              </w:rPr>
              <w:t>r</w:t>
            </w:r>
            <w:r w:rsidRPr="00CC6DB9">
              <w:rPr>
                <w:iCs/>
                <w:color w:val="000000"/>
                <w:sz w:val="16"/>
                <w:szCs w:val="16"/>
                <w:lang w:val="en-GB"/>
              </w:rPr>
              <w:t xml:space="preserve">eport, UNDP </w:t>
            </w:r>
            <w:r w:rsidR="000317CF">
              <w:rPr>
                <w:iCs/>
                <w:color w:val="000000"/>
                <w:sz w:val="16"/>
                <w:szCs w:val="16"/>
                <w:lang w:val="en-GB"/>
              </w:rPr>
              <w:t>a</w:t>
            </w:r>
            <w:r w:rsidRPr="00CC6DB9">
              <w:rPr>
                <w:iCs/>
                <w:color w:val="000000"/>
                <w:sz w:val="16"/>
                <w:szCs w:val="16"/>
                <w:lang w:val="en-GB"/>
              </w:rPr>
              <w:t xml:space="preserve">nnual </w:t>
            </w:r>
            <w:r w:rsidR="000317CF">
              <w:rPr>
                <w:iCs/>
                <w:color w:val="000000"/>
                <w:sz w:val="16"/>
                <w:szCs w:val="16"/>
                <w:lang w:val="en-GB"/>
              </w:rPr>
              <w:t>r</w:t>
            </w:r>
            <w:r w:rsidRPr="00CC6DB9">
              <w:rPr>
                <w:iCs/>
                <w:color w:val="000000"/>
                <w:sz w:val="16"/>
                <w:szCs w:val="16"/>
                <w:lang w:val="en-GB"/>
              </w:rPr>
              <w:t xml:space="preserve">eport, </w:t>
            </w:r>
            <w:r w:rsidR="000317CF">
              <w:rPr>
                <w:iCs/>
                <w:color w:val="000000"/>
                <w:sz w:val="16"/>
                <w:szCs w:val="16"/>
                <w:lang w:val="en-GB"/>
              </w:rPr>
              <w:t>i</w:t>
            </w:r>
            <w:r w:rsidRPr="00CC6DB9">
              <w:rPr>
                <w:iCs/>
                <w:color w:val="000000"/>
                <w:sz w:val="16"/>
                <w:szCs w:val="16"/>
                <w:lang w:val="en-GB"/>
              </w:rPr>
              <w:t>nstitutional reports</w:t>
            </w:r>
          </w:p>
        </w:tc>
        <w:tc>
          <w:tcPr>
            <w:tcW w:w="1098" w:type="pct"/>
            <w:vMerge/>
          </w:tcPr>
          <w:p w14:paraId="1B6F1BF7" w14:textId="77777777" w:rsidR="00CF2166" w:rsidRPr="00FA6AAC" w:rsidRDefault="00CF2166" w:rsidP="003B6081">
            <w:pPr>
              <w:tabs>
                <w:tab w:val="left" w:pos="1800"/>
              </w:tabs>
              <w:rPr>
                <w:iCs/>
                <w:color w:val="000000"/>
                <w:sz w:val="16"/>
                <w:szCs w:val="16"/>
                <w:lang w:val="en-GB"/>
              </w:rPr>
            </w:pPr>
          </w:p>
        </w:tc>
        <w:tc>
          <w:tcPr>
            <w:tcW w:w="633" w:type="pct"/>
            <w:vMerge/>
            <w:tcMar>
              <w:top w:w="15" w:type="dxa"/>
              <w:left w:w="108" w:type="dxa"/>
              <w:bottom w:w="0" w:type="dxa"/>
              <w:right w:w="108" w:type="dxa"/>
            </w:tcMar>
          </w:tcPr>
          <w:p w14:paraId="10909EDC" w14:textId="77777777" w:rsidR="00CF2166" w:rsidRPr="00FA6AAC" w:rsidRDefault="00CF2166" w:rsidP="003B6081">
            <w:pPr>
              <w:tabs>
                <w:tab w:val="left" w:pos="1800"/>
              </w:tabs>
              <w:rPr>
                <w:iCs/>
                <w:color w:val="000000"/>
                <w:sz w:val="16"/>
                <w:szCs w:val="16"/>
                <w:lang w:val="en-GB"/>
              </w:rPr>
            </w:pPr>
          </w:p>
        </w:tc>
      </w:tr>
      <w:tr w:rsidR="00A10FBE" w:rsidRPr="004462DF" w14:paraId="1818A726" w14:textId="77777777" w:rsidTr="00FA6AAC">
        <w:trPr>
          <w:gridAfter w:val="1"/>
          <w:wAfter w:w="11" w:type="pct"/>
        </w:trPr>
        <w:tc>
          <w:tcPr>
            <w:tcW w:w="858" w:type="pct"/>
            <w:tcMar>
              <w:top w:w="72" w:type="dxa"/>
              <w:left w:w="144" w:type="dxa"/>
              <w:bottom w:w="72" w:type="dxa"/>
              <w:right w:w="144" w:type="dxa"/>
            </w:tcMar>
          </w:tcPr>
          <w:p w14:paraId="6D6C2383" w14:textId="77777777" w:rsidR="00CF2166" w:rsidRPr="001D7F32" w:rsidRDefault="00CF2166" w:rsidP="003B6081">
            <w:pPr>
              <w:tabs>
                <w:tab w:val="left" w:pos="1800"/>
              </w:tabs>
              <w:rPr>
                <w:iCs/>
                <w:color w:val="000000"/>
                <w:sz w:val="16"/>
                <w:szCs w:val="16"/>
                <w:lang w:val="en-GB"/>
              </w:rPr>
            </w:pPr>
            <w:r w:rsidRPr="004462DF">
              <w:rPr>
                <w:iCs/>
                <w:color w:val="000000"/>
                <w:sz w:val="16"/>
                <w:szCs w:val="16"/>
                <w:lang w:val="en-GB"/>
              </w:rPr>
              <w:t>UNDAF 1.1.3. Number of spaces for multi-stakeholder dialogue that are accompanied and faci</w:t>
            </w:r>
            <w:r w:rsidRPr="001D7F32">
              <w:rPr>
                <w:iCs/>
                <w:color w:val="000000"/>
                <w:sz w:val="16"/>
                <w:szCs w:val="16"/>
                <w:lang w:val="en-GB"/>
              </w:rPr>
              <w:t>litated</w:t>
            </w:r>
          </w:p>
          <w:p w14:paraId="689B5558" w14:textId="77777777" w:rsidR="00CF2166" w:rsidRPr="001D7F32" w:rsidRDefault="00CF2166" w:rsidP="003B6081">
            <w:pPr>
              <w:tabs>
                <w:tab w:val="left" w:pos="1800"/>
              </w:tabs>
              <w:rPr>
                <w:iCs/>
                <w:color w:val="000000"/>
                <w:sz w:val="16"/>
                <w:szCs w:val="16"/>
                <w:lang w:val="en-GB"/>
              </w:rPr>
            </w:pPr>
            <w:r w:rsidRPr="001D7F32">
              <w:rPr>
                <w:iCs/>
                <w:color w:val="000000"/>
                <w:sz w:val="16"/>
                <w:szCs w:val="16"/>
                <w:lang w:val="en-GB"/>
              </w:rPr>
              <w:t xml:space="preserve">B: 3 </w:t>
            </w:r>
          </w:p>
          <w:p w14:paraId="2A25FB72" w14:textId="77777777" w:rsidR="00CF2166" w:rsidRPr="001D7F32" w:rsidRDefault="00CF2166" w:rsidP="003B6081">
            <w:pPr>
              <w:tabs>
                <w:tab w:val="left" w:pos="1800"/>
              </w:tabs>
              <w:rPr>
                <w:iCs/>
                <w:color w:val="000000"/>
                <w:sz w:val="16"/>
                <w:szCs w:val="16"/>
                <w:lang w:val="en-GB"/>
              </w:rPr>
            </w:pPr>
            <w:r w:rsidRPr="001D7F32">
              <w:rPr>
                <w:iCs/>
                <w:color w:val="000000"/>
                <w:sz w:val="16"/>
                <w:szCs w:val="16"/>
                <w:lang w:val="en-GB"/>
              </w:rPr>
              <w:t>T: 7</w:t>
            </w:r>
          </w:p>
          <w:p w14:paraId="0E2BFC2A" w14:textId="77777777" w:rsidR="00CF2166" w:rsidRPr="00FA6AAC" w:rsidRDefault="00CF2166" w:rsidP="003B6081">
            <w:pPr>
              <w:tabs>
                <w:tab w:val="left" w:pos="1800"/>
              </w:tabs>
              <w:rPr>
                <w:iCs/>
                <w:color w:val="000000"/>
                <w:sz w:val="16"/>
                <w:szCs w:val="16"/>
                <w:lang w:val="en-GB"/>
              </w:rPr>
            </w:pPr>
          </w:p>
        </w:tc>
        <w:tc>
          <w:tcPr>
            <w:tcW w:w="823" w:type="pct"/>
          </w:tcPr>
          <w:p w14:paraId="48759021" w14:textId="77777777" w:rsidR="00CF2166" w:rsidRPr="004462DF" w:rsidRDefault="00CF2166" w:rsidP="003B6081">
            <w:pPr>
              <w:tabs>
                <w:tab w:val="left" w:pos="1800"/>
              </w:tabs>
              <w:rPr>
                <w:iCs/>
                <w:color w:val="000000"/>
                <w:sz w:val="16"/>
                <w:szCs w:val="16"/>
                <w:lang w:val="en-GB"/>
              </w:rPr>
            </w:pPr>
            <w:r w:rsidRPr="004462DF">
              <w:rPr>
                <w:iCs/>
                <w:color w:val="000000"/>
                <w:sz w:val="16"/>
                <w:szCs w:val="16"/>
                <w:lang w:val="en-GB"/>
              </w:rPr>
              <w:t>S: UNDP, institutional annual reports, press releases</w:t>
            </w:r>
          </w:p>
          <w:p w14:paraId="339D0E9D" w14:textId="77777777" w:rsidR="00CF2166" w:rsidRPr="001D7F32" w:rsidRDefault="00CF2166" w:rsidP="003B6081">
            <w:pPr>
              <w:tabs>
                <w:tab w:val="left" w:pos="1800"/>
              </w:tabs>
              <w:rPr>
                <w:iCs/>
                <w:color w:val="000000"/>
                <w:sz w:val="16"/>
                <w:szCs w:val="16"/>
                <w:lang w:val="en-GB"/>
              </w:rPr>
            </w:pPr>
            <w:r w:rsidRPr="001D7F32">
              <w:rPr>
                <w:iCs/>
                <w:color w:val="000000"/>
                <w:sz w:val="16"/>
                <w:szCs w:val="16"/>
                <w:lang w:val="en-GB"/>
              </w:rPr>
              <w:t>F: Annual</w:t>
            </w:r>
          </w:p>
        </w:tc>
        <w:tc>
          <w:tcPr>
            <w:tcW w:w="1577" w:type="pct"/>
            <w:tcMar>
              <w:top w:w="72" w:type="dxa"/>
              <w:left w:w="144" w:type="dxa"/>
              <w:bottom w:w="72" w:type="dxa"/>
              <w:right w:w="144" w:type="dxa"/>
            </w:tcMar>
          </w:tcPr>
          <w:p w14:paraId="2B465FDF" w14:textId="0594686E" w:rsidR="00CF2166" w:rsidRPr="001D7F32" w:rsidRDefault="00CF2166" w:rsidP="003B6081">
            <w:pPr>
              <w:tabs>
                <w:tab w:val="left" w:pos="1800"/>
              </w:tabs>
              <w:rPr>
                <w:iCs/>
                <w:color w:val="000000"/>
                <w:sz w:val="16"/>
                <w:szCs w:val="16"/>
                <w:lang w:val="en-GB"/>
              </w:rPr>
            </w:pPr>
            <w:r w:rsidRPr="001D7F32">
              <w:rPr>
                <w:iCs/>
                <w:color w:val="000000"/>
                <w:sz w:val="16"/>
                <w:szCs w:val="16"/>
                <w:lang w:val="en-GB"/>
              </w:rPr>
              <w:t>Output 1.4 Public institutions can organize and negotiate in dialogue processes to reach agreements for the governance and achievement of SDGs 1, 5, 6, 13 and 16.</w:t>
            </w:r>
          </w:p>
          <w:p w14:paraId="45D8C8C0" w14:textId="77777777" w:rsidR="00CF2166" w:rsidRPr="001D7F32" w:rsidRDefault="00CF2166" w:rsidP="003B6081">
            <w:pPr>
              <w:tabs>
                <w:tab w:val="left" w:pos="1800"/>
              </w:tabs>
              <w:rPr>
                <w:iCs/>
                <w:color w:val="000000"/>
                <w:sz w:val="16"/>
                <w:szCs w:val="16"/>
                <w:lang w:val="en-GB"/>
              </w:rPr>
            </w:pPr>
          </w:p>
          <w:p w14:paraId="289A4651" w14:textId="29770813" w:rsidR="00CF2166" w:rsidRPr="00903E39" w:rsidRDefault="00CF2166" w:rsidP="003B6081">
            <w:pPr>
              <w:tabs>
                <w:tab w:val="left" w:pos="1800"/>
              </w:tabs>
              <w:rPr>
                <w:iCs/>
                <w:color w:val="000000"/>
                <w:sz w:val="16"/>
                <w:szCs w:val="16"/>
                <w:lang w:val="en-GB"/>
              </w:rPr>
            </w:pPr>
            <w:r w:rsidRPr="00903E39">
              <w:rPr>
                <w:iCs/>
                <w:color w:val="000000"/>
                <w:sz w:val="16"/>
                <w:szCs w:val="16"/>
                <w:lang w:val="en-GB"/>
              </w:rPr>
              <w:t xml:space="preserve">Indicator 1.4.1: Number of protocols, and guidelines on the promotion of dialogue as a negotiation instrument that incorporate gender and </w:t>
            </w:r>
            <w:r w:rsidR="009945E7">
              <w:rPr>
                <w:iCs/>
                <w:color w:val="000000"/>
                <w:sz w:val="16"/>
                <w:szCs w:val="16"/>
                <w:lang w:val="en-GB"/>
              </w:rPr>
              <w:t xml:space="preserve">human </w:t>
            </w:r>
            <w:r w:rsidR="00CC6DB9">
              <w:rPr>
                <w:iCs/>
                <w:color w:val="000000"/>
                <w:sz w:val="16"/>
                <w:szCs w:val="16"/>
                <w:lang w:val="en-GB"/>
              </w:rPr>
              <w:t>right</w:t>
            </w:r>
            <w:r w:rsidR="009945E7">
              <w:rPr>
                <w:iCs/>
                <w:color w:val="000000"/>
                <w:sz w:val="16"/>
                <w:szCs w:val="16"/>
                <w:lang w:val="en-GB"/>
              </w:rPr>
              <w:t>s</w:t>
            </w:r>
            <w:r w:rsidR="009945E7" w:rsidRPr="00903E39">
              <w:rPr>
                <w:iCs/>
                <w:color w:val="000000"/>
                <w:sz w:val="16"/>
                <w:szCs w:val="16"/>
                <w:lang w:val="en-GB"/>
              </w:rPr>
              <w:t xml:space="preserve"> </w:t>
            </w:r>
            <w:r w:rsidRPr="00903E39">
              <w:rPr>
                <w:iCs/>
                <w:color w:val="000000"/>
                <w:sz w:val="16"/>
                <w:szCs w:val="16"/>
                <w:lang w:val="en-GB"/>
              </w:rPr>
              <w:t>approach</w:t>
            </w:r>
            <w:r w:rsidR="00CC6DB9">
              <w:rPr>
                <w:iCs/>
                <w:color w:val="000000"/>
                <w:sz w:val="16"/>
                <w:szCs w:val="16"/>
                <w:lang w:val="en-GB"/>
              </w:rPr>
              <w:t>es</w:t>
            </w:r>
          </w:p>
          <w:p w14:paraId="27CD354B" w14:textId="77777777" w:rsidR="00CF2166" w:rsidRPr="00CC6DB9" w:rsidRDefault="00CF2166" w:rsidP="003B6081">
            <w:pPr>
              <w:tabs>
                <w:tab w:val="left" w:pos="1800"/>
              </w:tabs>
              <w:rPr>
                <w:iCs/>
                <w:color w:val="000000"/>
                <w:sz w:val="16"/>
                <w:szCs w:val="16"/>
                <w:lang w:val="en-GB"/>
              </w:rPr>
            </w:pPr>
            <w:r w:rsidRPr="00CC6DB9">
              <w:rPr>
                <w:iCs/>
                <w:color w:val="000000"/>
                <w:sz w:val="16"/>
                <w:szCs w:val="16"/>
                <w:lang w:val="en-GB"/>
              </w:rPr>
              <w:t>B: 0</w:t>
            </w:r>
          </w:p>
          <w:p w14:paraId="0682461B" w14:textId="77777777" w:rsidR="00CF2166" w:rsidRPr="00CC6DB9" w:rsidRDefault="00CF2166" w:rsidP="003B6081">
            <w:pPr>
              <w:tabs>
                <w:tab w:val="left" w:pos="1800"/>
              </w:tabs>
              <w:rPr>
                <w:iCs/>
                <w:color w:val="000000"/>
                <w:sz w:val="16"/>
                <w:szCs w:val="16"/>
                <w:lang w:val="en-GB"/>
              </w:rPr>
            </w:pPr>
            <w:r w:rsidRPr="00CC6DB9">
              <w:rPr>
                <w:iCs/>
                <w:color w:val="000000"/>
                <w:sz w:val="16"/>
                <w:szCs w:val="16"/>
                <w:lang w:val="en-GB"/>
              </w:rPr>
              <w:t>T: 3</w:t>
            </w:r>
          </w:p>
          <w:p w14:paraId="4EC834B4" w14:textId="567D78A6" w:rsidR="00CF2166" w:rsidRPr="00CC6DB9" w:rsidRDefault="00CF2166" w:rsidP="003B6081">
            <w:pPr>
              <w:tabs>
                <w:tab w:val="left" w:pos="1800"/>
              </w:tabs>
              <w:rPr>
                <w:iCs/>
                <w:color w:val="000000"/>
                <w:sz w:val="16"/>
                <w:szCs w:val="16"/>
                <w:lang w:val="en-GB"/>
              </w:rPr>
            </w:pPr>
            <w:r w:rsidRPr="00CC6DB9">
              <w:rPr>
                <w:iCs/>
                <w:color w:val="000000"/>
                <w:sz w:val="16"/>
                <w:szCs w:val="16"/>
                <w:lang w:val="en-GB"/>
              </w:rPr>
              <w:t xml:space="preserve">F: </w:t>
            </w:r>
            <w:r w:rsidR="00472727">
              <w:rPr>
                <w:iCs/>
                <w:color w:val="000000"/>
                <w:sz w:val="16"/>
                <w:szCs w:val="16"/>
                <w:lang w:val="en-GB"/>
              </w:rPr>
              <w:t>A</w:t>
            </w:r>
            <w:r w:rsidRPr="00CC6DB9">
              <w:rPr>
                <w:iCs/>
                <w:color w:val="000000"/>
                <w:sz w:val="16"/>
                <w:szCs w:val="16"/>
                <w:lang w:val="en-GB"/>
              </w:rPr>
              <w:t>nnual</w:t>
            </w:r>
          </w:p>
          <w:p w14:paraId="719AAE63" w14:textId="05034CED" w:rsidR="00CF2166" w:rsidRPr="00CC6DB9" w:rsidRDefault="00CF2166" w:rsidP="003B6081">
            <w:pPr>
              <w:tabs>
                <w:tab w:val="left" w:pos="1800"/>
              </w:tabs>
              <w:rPr>
                <w:iCs/>
                <w:color w:val="000000"/>
                <w:sz w:val="16"/>
                <w:szCs w:val="16"/>
                <w:lang w:val="en-GB"/>
              </w:rPr>
            </w:pPr>
            <w:r w:rsidRPr="00CC6DB9">
              <w:rPr>
                <w:iCs/>
                <w:color w:val="000000"/>
                <w:sz w:val="16"/>
                <w:szCs w:val="16"/>
                <w:lang w:val="en-GB"/>
              </w:rPr>
              <w:t xml:space="preserve">S: UNDP,CGR, MAG, Ombudsman´s GEF </w:t>
            </w:r>
            <w:r w:rsidR="009945E7">
              <w:rPr>
                <w:iCs/>
                <w:color w:val="000000"/>
                <w:sz w:val="16"/>
                <w:szCs w:val="16"/>
                <w:lang w:val="en-GB"/>
              </w:rPr>
              <w:t>monitoring and evaluation</w:t>
            </w:r>
            <w:r w:rsidRPr="00CC6DB9">
              <w:rPr>
                <w:iCs/>
                <w:color w:val="000000"/>
                <w:sz w:val="16"/>
                <w:szCs w:val="16"/>
                <w:lang w:val="en-GB"/>
              </w:rPr>
              <w:t xml:space="preserve"> reports</w:t>
            </w:r>
          </w:p>
          <w:p w14:paraId="5620F35D" w14:textId="77777777" w:rsidR="00CF2166" w:rsidRPr="00CC6DB9" w:rsidRDefault="00CF2166" w:rsidP="003B6081">
            <w:pPr>
              <w:tabs>
                <w:tab w:val="left" w:pos="1800"/>
              </w:tabs>
              <w:rPr>
                <w:iCs/>
                <w:color w:val="000000"/>
                <w:sz w:val="16"/>
                <w:szCs w:val="16"/>
                <w:lang w:val="en-GB"/>
              </w:rPr>
            </w:pPr>
          </w:p>
          <w:p w14:paraId="49252A19" w14:textId="6AAAD478" w:rsidR="00CF2166" w:rsidRPr="00CC6DB9" w:rsidRDefault="00CF2166" w:rsidP="003B6081">
            <w:pPr>
              <w:tabs>
                <w:tab w:val="left" w:pos="1800"/>
              </w:tabs>
              <w:rPr>
                <w:iCs/>
                <w:color w:val="000000"/>
                <w:sz w:val="16"/>
                <w:szCs w:val="16"/>
                <w:lang w:val="en-GB"/>
              </w:rPr>
            </w:pPr>
            <w:r w:rsidRPr="00CC6DB9">
              <w:rPr>
                <w:iCs/>
                <w:color w:val="000000"/>
                <w:sz w:val="16"/>
                <w:szCs w:val="16"/>
                <w:lang w:val="en-GB"/>
              </w:rPr>
              <w:t>Indicator 1.4.1</w:t>
            </w:r>
            <w:r w:rsidR="00472727">
              <w:rPr>
                <w:iCs/>
                <w:color w:val="000000"/>
                <w:sz w:val="16"/>
                <w:szCs w:val="16"/>
                <w:lang w:val="en-GB"/>
              </w:rPr>
              <w:t>.</w:t>
            </w:r>
            <w:r w:rsidRPr="00CC6DB9">
              <w:rPr>
                <w:iCs/>
                <w:color w:val="000000"/>
                <w:sz w:val="16"/>
                <w:szCs w:val="16"/>
                <w:lang w:val="en-GB"/>
              </w:rPr>
              <w:t xml:space="preserve"> Number of agreements reached in dialogue platforms for the achievement of the SDGs</w:t>
            </w:r>
          </w:p>
          <w:p w14:paraId="31CCEFD4" w14:textId="77777777" w:rsidR="00CF2166" w:rsidRPr="00CC6DB9" w:rsidRDefault="00CF2166" w:rsidP="003B6081">
            <w:pPr>
              <w:tabs>
                <w:tab w:val="left" w:pos="1800"/>
              </w:tabs>
              <w:rPr>
                <w:iCs/>
                <w:color w:val="000000"/>
                <w:sz w:val="16"/>
                <w:szCs w:val="16"/>
                <w:lang w:val="en-GB"/>
              </w:rPr>
            </w:pPr>
            <w:r w:rsidRPr="00CC6DB9">
              <w:rPr>
                <w:iCs/>
                <w:color w:val="000000"/>
                <w:sz w:val="16"/>
                <w:szCs w:val="16"/>
                <w:lang w:val="en-GB"/>
              </w:rPr>
              <w:t xml:space="preserve">B: 0 </w:t>
            </w:r>
          </w:p>
          <w:p w14:paraId="1E195D54" w14:textId="77777777" w:rsidR="00CF2166" w:rsidRPr="00CC6DB9" w:rsidRDefault="00CF2166" w:rsidP="003B6081">
            <w:pPr>
              <w:tabs>
                <w:tab w:val="left" w:pos="1800"/>
              </w:tabs>
              <w:rPr>
                <w:iCs/>
                <w:color w:val="000000"/>
                <w:sz w:val="16"/>
                <w:szCs w:val="16"/>
                <w:lang w:val="en-GB"/>
              </w:rPr>
            </w:pPr>
            <w:r w:rsidRPr="00CC6DB9">
              <w:rPr>
                <w:iCs/>
                <w:color w:val="000000"/>
                <w:sz w:val="16"/>
                <w:szCs w:val="16"/>
                <w:lang w:val="en-GB"/>
              </w:rPr>
              <w:t>T: 5</w:t>
            </w:r>
          </w:p>
          <w:p w14:paraId="4E1E13AA" w14:textId="77777777" w:rsidR="00CF2166" w:rsidRPr="00CC6DB9" w:rsidRDefault="00CF2166" w:rsidP="003B6081">
            <w:pPr>
              <w:tabs>
                <w:tab w:val="left" w:pos="1800"/>
              </w:tabs>
              <w:rPr>
                <w:iCs/>
                <w:color w:val="000000"/>
                <w:sz w:val="16"/>
                <w:szCs w:val="16"/>
                <w:lang w:val="en-GB"/>
              </w:rPr>
            </w:pPr>
            <w:r w:rsidRPr="00CC6DB9">
              <w:rPr>
                <w:iCs/>
                <w:color w:val="000000"/>
                <w:sz w:val="16"/>
                <w:szCs w:val="16"/>
                <w:lang w:val="en-GB"/>
              </w:rPr>
              <w:t>F: Annual</w:t>
            </w:r>
          </w:p>
          <w:p w14:paraId="72E54AC7" w14:textId="36C12375" w:rsidR="00CF2166" w:rsidRPr="00CC6DB9" w:rsidRDefault="00CF2166" w:rsidP="003B6081">
            <w:pPr>
              <w:tabs>
                <w:tab w:val="left" w:pos="1800"/>
              </w:tabs>
              <w:rPr>
                <w:iCs/>
                <w:color w:val="000000"/>
                <w:sz w:val="16"/>
                <w:szCs w:val="16"/>
                <w:lang w:val="en-GB"/>
              </w:rPr>
            </w:pPr>
            <w:r w:rsidRPr="00CC6DB9">
              <w:rPr>
                <w:iCs/>
                <w:color w:val="000000"/>
                <w:sz w:val="16"/>
                <w:szCs w:val="16"/>
                <w:lang w:val="en-GB"/>
              </w:rPr>
              <w:t xml:space="preserve">S: Ombudsman’s </w:t>
            </w:r>
            <w:r w:rsidR="009945E7">
              <w:rPr>
                <w:iCs/>
                <w:color w:val="000000"/>
                <w:sz w:val="16"/>
                <w:szCs w:val="16"/>
                <w:lang w:val="en-GB"/>
              </w:rPr>
              <w:t>a</w:t>
            </w:r>
            <w:r w:rsidRPr="00CC6DB9">
              <w:rPr>
                <w:iCs/>
                <w:color w:val="000000"/>
                <w:sz w:val="16"/>
                <w:szCs w:val="16"/>
                <w:lang w:val="en-GB"/>
              </w:rPr>
              <w:t xml:space="preserve">nnual report, UNCT </w:t>
            </w:r>
            <w:r w:rsidR="009945E7">
              <w:rPr>
                <w:iCs/>
                <w:color w:val="000000"/>
                <w:sz w:val="16"/>
                <w:szCs w:val="16"/>
                <w:lang w:val="en-GB"/>
              </w:rPr>
              <w:t>a</w:t>
            </w:r>
            <w:r w:rsidRPr="00CC6DB9">
              <w:rPr>
                <w:iCs/>
                <w:color w:val="000000"/>
                <w:sz w:val="16"/>
                <w:szCs w:val="16"/>
                <w:lang w:val="en-GB"/>
              </w:rPr>
              <w:t xml:space="preserve">nnual </w:t>
            </w:r>
            <w:r w:rsidR="009945E7">
              <w:rPr>
                <w:iCs/>
                <w:color w:val="000000"/>
                <w:sz w:val="16"/>
                <w:szCs w:val="16"/>
                <w:lang w:val="en-GB"/>
              </w:rPr>
              <w:t>r</w:t>
            </w:r>
            <w:r w:rsidRPr="00CC6DB9">
              <w:rPr>
                <w:iCs/>
                <w:color w:val="000000"/>
                <w:sz w:val="16"/>
                <w:szCs w:val="16"/>
                <w:lang w:val="en-GB"/>
              </w:rPr>
              <w:t xml:space="preserve">eport, UNDP </w:t>
            </w:r>
            <w:r w:rsidR="009945E7">
              <w:rPr>
                <w:iCs/>
                <w:color w:val="000000"/>
                <w:sz w:val="16"/>
                <w:szCs w:val="16"/>
                <w:lang w:val="en-GB"/>
              </w:rPr>
              <w:t>a</w:t>
            </w:r>
            <w:r w:rsidRPr="00CC6DB9">
              <w:rPr>
                <w:iCs/>
                <w:color w:val="000000"/>
                <w:sz w:val="16"/>
                <w:szCs w:val="16"/>
                <w:lang w:val="en-GB"/>
              </w:rPr>
              <w:t xml:space="preserve">nnual </w:t>
            </w:r>
            <w:r w:rsidR="009945E7">
              <w:rPr>
                <w:iCs/>
                <w:color w:val="000000"/>
                <w:sz w:val="16"/>
                <w:szCs w:val="16"/>
                <w:lang w:val="en-GB"/>
              </w:rPr>
              <w:t>r</w:t>
            </w:r>
            <w:r w:rsidRPr="00CC6DB9">
              <w:rPr>
                <w:iCs/>
                <w:color w:val="000000"/>
                <w:sz w:val="16"/>
                <w:szCs w:val="16"/>
                <w:lang w:val="en-GB"/>
              </w:rPr>
              <w:t xml:space="preserve">eport, </w:t>
            </w:r>
            <w:r w:rsidR="009945E7">
              <w:rPr>
                <w:iCs/>
                <w:color w:val="000000"/>
                <w:sz w:val="16"/>
                <w:szCs w:val="16"/>
                <w:lang w:val="en-GB"/>
              </w:rPr>
              <w:t>i</w:t>
            </w:r>
            <w:r w:rsidRPr="00CC6DB9">
              <w:rPr>
                <w:iCs/>
                <w:color w:val="000000"/>
                <w:sz w:val="16"/>
                <w:szCs w:val="16"/>
                <w:lang w:val="en-GB"/>
              </w:rPr>
              <w:t>nstitutional reports</w:t>
            </w:r>
          </w:p>
        </w:tc>
        <w:tc>
          <w:tcPr>
            <w:tcW w:w="1098" w:type="pct"/>
          </w:tcPr>
          <w:p w14:paraId="6172B551" w14:textId="76B26621" w:rsidR="00CF2166" w:rsidRPr="00293E45" w:rsidRDefault="00060087" w:rsidP="003B6081">
            <w:pPr>
              <w:tabs>
                <w:tab w:val="left" w:pos="1800"/>
              </w:tabs>
              <w:rPr>
                <w:iCs/>
                <w:color w:val="000000"/>
                <w:sz w:val="16"/>
                <w:szCs w:val="16"/>
              </w:rPr>
            </w:pPr>
            <w:r w:rsidRPr="00293E45">
              <w:rPr>
                <w:iCs/>
                <w:color w:val="000000"/>
                <w:sz w:val="16"/>
                <w:szCs w:val="16"/>
              </w:rPr>
              <w:t>Business Association for Development – Asociación Empresarial para el Desarrollo (</w:t>
            </w:r>
            <w:r w:rsidR="00CF2166" w:rsidRPr="00293E45">
              <w:rPr>
                <w:iCs/>
                <w:color w:val="000000"/>
                <w:sz w:val="16"/>
                <w:szCs w:val="16"/>
              </w:rPr>
              <w:t>AED</w:t>
            </w:r>
            <w:r w:rsidRPr="00293E45">
              <w:rPr>
                <w:iCs/>
                <w:color w:val="000000"/>
                <w:sz w:val="16"/>
                <w:szCs w:val="16"/>
              </w:rPr>
              <w:t>)</w:t>
            </w:r>
          </w:p>
          <w:p w14:paraId="08A2DC8A"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Chambers of Commerce</w:t>
            </w:r>
          </w:p>
          <w:p w14:paraId="6AF35420" w14:textId="77777777" w:rsidR="00CF2166" w:rsidRPr="00293E45" w:rsidRDefault="00CF2166" w:rsidP="003B6081">
            <w:pPr>
              <w:tabs>
                <w:tab w:val="left" w:pos="1800"/>
              </w:tabs>
              <w:rPr>
                <w:iCs/>
                <w:color w:val="000000"/>
                <w:sz w:val="16"/>
                <w:szCs w:val="16"/>
                <w:lang w:val="es-SV"/>
              </w:rPr>
            </w:pPr>
            <w:r w:rsidRPr="00293E45">
              <w:rPr>
                <w:iCs/>
                <w:color w:val="000000"/>
                <w:sz w:val="16"/>
                <w:szCs w:val="16"/>
                <w:lang w:val="es-SV"/>
              </w:rPr>
              <w:t>CCSS</w:t>
            </w:r>
          </w:p>
          <w:p w14:paraId="13EF4018" w14:textId="77777777" w:rsidR="00CF2166" w:rsidRPr="00293E45" w:rsidRDefault="00CF2166" w:rsidP="003B6081">
            <w:pPr>
              <w:tabs>
                <w:tab w:val="left" w:pos="1800"/>
              </w:tabs>
              <w:rPr>
                <w:iCs/>
                <w:color w:val="000000"/>
                <w:sz w:val="16"/>
                <w:szCs w:val="16"/>
                <w:lang w:val="es-SV"/>
              </w:rPr>
            </w:pPr>
            <w:r w:rsidRPr="00293E45">
              <w:rPr>
                <w:iCs/>
                <w:color w:val="000000"/>
                <w:sz w:val="16"/>
                <w:szCs w:val="16"/>
                <w:lang w:val="es-SV"/>
              </w:rPr>
              <w:t>CSOs</w:t>
            </w:r>
          </w:p>
          <w:p w14:paraId="5C7AA4EB" w14:textId="2A7A008B" w:rsidR="00CF2166" w:rsidRPr="00293E45" w:rsidRDefault="00CF2166" w:rsidP="003B6081">
            <w:pPr>
              <w:tabs>
                <w:tab w:val="left" w:pos="1800"/>
              </w:tabs>
              <w:rPr>
                <w:iCs/>
                <w:color w:val="000000"/>
                <w:sz w:val="16"/>
                <w:szCs w:val="16"/>
                <w:lang w:val="es-SV"/>
              </w:rPr>
            </w:pPr>
            <w:r w:rsidRPr="00293E45">
              <w:rPr>
                <w:iCs/>
                <w:color w:val="000000"/>
                <w:sz w:val="16"/>
                <w:szCs w:val="16"/>
                <w:lang w:val="es-SV"/>
              </w:rPr>
              <w:t xml:space="preserve">Private </w:t>
            </w:r>
            <w:r w:rsidR="009945E7" w:rsidRPr="00293E45">
              <w:rPr>
                <w:iCs/>
                <w:color w:val="000000"/>
                <w:sz w:val="16"/>
                <w:szCs w:val="16"/>
                <w:lang w:val="es-SV"/>
              </w:rPr>
              <w:t>s</w:t>
            </w:r>
            <w:r w:rsidRPr="00293E45">
              <w:rPr>
                <w:iCs/>
                <w:color w:val="000000"/>
                <w:sz w:val="16"/>
                <w:szCs w:val="16"/>
                <w:lang w:val="es-SV"/>
              </w:rPr>
              <w:t>ector</w:t>
            </w:r>
          </w:p>
          <w:p w14:paraId="6815C128" w14:textId="77777777" w:rsidR="00CF2166" w:rsidRPr="00293E45" w:rsidRDefault="00CF2166" w:rsidP="003B6081">
            <w:pPr>
              <w:tabs>
                <w:tab w:val="left" w:pos="1800"/>
              </w:tabs>
              <w:rPr>
                <w:iCs/>
                <w:color w:val="000000"/>
                <w:sz w:val="16"/>
                <w:szCs w:val="16"/>
                <w:lang w:val="es-SV"/>
              </w:rPr>
            </w:pPr>
            <w:r w:rsidRPr="00293E45">
              <w:rPr>
                <w:iCs/>
                <w:color w:val="000000"/>
                <w:sz w:val="16"/>
                <w:szCs w:val="16"/>
                <w:lang w:val="es-SV"/>
              </w:rPr>
              <w:t>IMAS</w:t>
            </w:r>
          </w:p>
          <w:p w14:paraId="25A00A0D" w14:textId="77777777" w:rsidR="00CF2166" w:rsidRPr="00293E45" w:rsidRDefault="00CF2166" w:rsidP="003B6081">
            <w:pPr>
              <w:tabs>
                <w:tab w:val="left" w:pos="1800"/>
              </w:tabs>
              <w:rPr>
                <w:iCs/>
                <w:color w:val="000000"/>
                <w:sz w:val="16"/>
                <w:szCs w:val="16"/>
                <w:lang w:val="es-SV"/>
              </w:rPr>
            </w:pPr>
            <w:r w:rsidRPr="00293E45">
              <w:rPr>
                <w:iCs/>
                <w:color w:val="000000"/>
                <w:sz w:val="16"/>
                <w:szCs w:val="16"/>
                <w:lang w:val="es-SV"/>
              </w:rPr>
              <w:t>INAMU</w:t>
            </w:r>
          </w:p>
          <w:p w14:paraId="07AE6B7E"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IOM</w:t>
            </w:r>
          </w:p>
          <w:p w14:paraId="495E8149"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MIDEPLAN</w:t>
            </w:r>
          </w:p>
          <w:p w14:paraId="4992B66B"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 xml:space="preserve">MINAE </w:t>
            </w:r>
          </w:p>
          <w:p w14:paraId="1C6D0C1A"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Ministry of Finance</w:t>
            </w:r>
          </w:p>
          <w:p w14:paraId="1E760422"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Ministry of Public Security</w:t>
            </w:r>
          </w:p>
          <w:p w14:paraId="30895928"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Ministry of the Presidency</w:t>
            </w:r>
          </w:p>
          <w:p w14:paraId="202E0DFA"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OHCHR</w:t>
            </w:r>
          </w:p>
          <w:p w14:paraId="21DAFD60"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Ombudsman’s Office</w:t>
            </w:r>
          </w:p>
          <w:p w14:paraId="6936FF46"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UNESCO</w:t>
            </w:r>
          </w:p>
          <w:p w14:paraId="7DEC117E"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UNFPA</w:t>
            </w:r>
          </w:p>
          <w:p w14:paraId="646812A5"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UNHCR</w:t>
            </w:r>
          </w:p>
          <w:p w14:paraId="07A03829"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UNICEF</w:t>
            </w:r>
          </w:p>
          <w:p w14:paraId="289725CF" w14:textId="6E78A28A" w:rsidR="00CF2166" w:rsidRPr="00FA6AAC" w:rsidRDefault="009945E7" w:rsidP="003B6081">
            <w:pPr>
              <w:tabs>
                <w:tab w:val="left" w:pos="1800"/>
              </w:tabs>
              <w:rPr>
                <w:iCs/>
                <w:color w:val="000000"/>
                <w:sz w:val="16"/>
                <w:szCs w:val="16"/>
                <w:lang w:val="en-GB"/>
              </w:rPr>
            </w:pPr>
            <w:r>
              <w:rPr>
                <w:iCs/>
                <w:color w:val="000000"/>
                <w:sz w:val="16"/>
                <w:szCs w:val="16"/>
                <w:lang w:val="en-GB"/>
              </w:rPr>
              <w:t>International financial institutions (</w:t>
            </w:r>
            <w:r w:rsidR="00CF2166" w:rsidRPr="00FA6AAC">
              <w:rPr>
                <w:iCs/>
                <w:color w:val="000000"/>
                <w:sz w:val="16"/>
                <w:szCs w:val="16"/>
                <w:lang w:val="en-GB"/>
              </w:rPr>
              <w:t>IFIs</w:t>
            </w:r>
            <w:r>
              <w:rPr>
                <w:iCs/>
                <w:color w:val="000000"/>
                <w:sz w:val="16"/>
                <w:szCs w:val="16"/>
                <w:lang w:val="en-GB"/>
              </w:rPr>
              <w:t>)</w:t>
            </w:r>
          </w:p>
          <w:p w14:paraId="4992306B"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GEF</w:t>
            </w:r>
          </w:p>
          <w:p w14:paraId="085857E2" w14:textId="3474ED73" w:rsidR="00CF2166" w:rsidRPr="00FA6AAC" w:rsidRDefault="00D47A3D" w:rsidP="003B6081">
            <w:pPr>
              <w:tabs>
                <w:tab w:val="left" w:pos="1800"/>
              </w:tabs>
              <w:rPr>
                <w:iCs/>
                <w:color w:val="000000"/>
                <w:sz w:val="16"/>
                <w:szCs w:val="16"/>
                <w:lang w:val="en-GB"/>
              </w:rPr>
            </w:pPr>
            <w:r>
              <w:rPr>
                <w:iCs/>
                <w:color w:val="000000"/>
                <w:sz w:val="16"/>
                <w:szCs w:val="16"/>
                <w:lang w:val="en-GB"/>
              </w:rPr>
              <w:t>Green</w:t>
            </w:r>
            <w:r w:rsidR="009945E7">
              <w:rPr>
                <w:iCs/>
                <w:color w:val="000000"/>
                <w:sz w:val="16"/>
                <w:szCs w:val="16"/>
                <w:lang w:val="en-GB"/>
              </w:rPr>
              <w:t xml:space="preserve"> Climate Fund (</w:t>
            </w:r>
            <w:r w:rsidR="00CF2166" w:rsidRPr="00FA6AAC">
              <w:rPr>
                <w:iCs/>
                <w:color w:val="000000"/>
                <w:sz w:val="16"/>
                <w:szCs w:val="16"/>
                <w:lang w:val="en-GB"/>
              </w:rPr>
              <w:t>GCF</w:t>
            </w:r>
            <w:r w:rsidR="009945E7">
              <w:rPr>
                <w:iCs/>
                <w:color w:val="000000"/>
                <w:sz w:val="16"/>
                <w:szCs w:val="16"/>
                <w:lang w:val="en-GB"/>
              </w:rPr>
              <w:t>)</w:t>
            </w:r>
          </w:p>
          <w:p w14:paraId="403038DE" w14:textId="77777777" w:rsidR="00CF2166" w:rsidRPr="00FA6AAC" w:rsidRDefault="00CF2166" w:rsidP="003B6081">
            <w:pPr>
              <w:tabs>
                <w:tab w:val="left" w:pos="1800"/>
              </w:tabs>
              <w:rPr>
                <w:iCs/>
                <w:color w:val="000000"/>
                <w:sz w:val="16"/>
                <w:szCs w:val="16"/>
                <w:lang w:val="en-GB"/>
              </w:rPr>
            </w:pPr>
          </w:p>
        </w:tc>
        <w:tc>
          <w:tcPr>
            <w:tcW w:w="633" w:type="pct"/>
            <w:vMerge/>
            <w:tcMar>
              <w:top w:w="15" w:type="dxa"/>
              <w:left w:w="108" w:type="dxa"/>
              <w:bottom w:w="0" w:type="dxa"/>
              <w:right w:w="108" w:type="dxa"/>
            </w:tcMar>
          </w:tcPr>
          <w:p w14:paraId="1502663B" w14:textId="77777777" w:rsidR="00CF2166" w:rsidRPr="00FA6AAC" w:rsidRDefault="00CF2166" w:rsidP="003B6081">
            <w:pPr>
              <w:tabs>
                <w:tab w:val="left" w:pos="1800"/>
              </w:tabs>
              <w:rPr>
                <w:iCs/>
                <w:color w:val="000000"/>
                <w:sz w:val="16"/>
                <w:szCs w:val="16"/>
                <w:lang w:val="en-GB"/>
              </w:rPr>
            </w:pPr>
          </w:p>
        </w:tc>
      </w:tr>
      <w:tr w:rsidR="00CF2166" w:rsidRPr="004462DF" w14:paraId="0FB04903" w14:textId="77777777" w:rsidTr="00FA6AAC">
        <w:tc>
          <w:tcPr>
            <w:tcW w:w="5000" w:type="pct"/>
            <w:gridSpan w:val="6"/>
            <w:shd w:val="clear" w:color="auto" w:fill="auto"/>
            <w:tcMar>
              <w:top w:w="72" w:type="dxa"/>
              <w:left w:w="144" w:type="dxa"/>
              <w:bottom w:w="72" w:type="dxa"/>
              <w:right w:w="144" w:type="dxa"/>
            </w:tcMar>
          </w:tcPr>
          <w:p w14:paraId="06EEBC09" w14:textId="60058128" w:rsidR="00CF2166" w:rsidRPr="00FA6AAC" w:rsidRDefault="009945E7" w:rsidP="00472727">
            <w:pPr>
              <w:tabs>
                <w:tab w:val="left" w:pos="1800"/>
              </w:tabs>
              <w:rPr>
                <w:color w:val="000000"/>
                <w:sz w:val="16"/>
                <w:szCs w:val="16"/>
                <w:lang w:val="en-GB"/>
              </w:rPr>
            </w:pPr>
            <w:r w:rsidRPr="004462DF">
              <w:rPr>
                <w:b/>
                <w:bCs/>
                <w:color w:val="000000"/>
                <w:sz w:val="16"/>
                <w:szCs w:val="16"/>
                <w:lang w:val="en-GB"/>
              </w:rPr>
              <w:t>National priority or goal</w:t>
            </w:r>
            <w:r w:rsidR="00CF2166" w:rsidRPr="004462DF">
              <w:rPr>
                <w:b/>
                <w:bCs/>
                <w:color w:val="000000"/>
                <w:sz w:val="16"/>
                <w:szCs w:val="16"/>
                <w:lang w:val="en-GB"/>
              </w:rPr>
              <w:t xml:space="preserve">: </w:t>
            </w:r>
            <w:r w:rsidR="00CF2166" w:rsidRPr="00FA6AAC">
              <w:rPr>
                <w:color w:val="000000"/>
                <w:sz w:val="16"/>
                <w:szCs w:val="16"/>
                <w:lang w:val="en-GB"/>
              </w:rPr>
              <w:t xml:space="preserve">Institutional capacities for innovation, efficiency and efficacy of public management </w:t>
            </w:r>
            <w:r w:rsidR="00472727">
              <w:rPr>
                <w:color w:val="000000"/>
                <w:sz w:val="16"/>
                <w:szCs w:val="16"/>
                <w:lang w:val="en-GB"/>
              </w:rPr>
              <w:t xml:space="preserve">are </w:t>
            </w:r>
            <w:r w:rsidR="00CF2166" w:rsidRPr="00FA6AAC">
              <w:rPr>
                <w:color w:val="000000"/>
                <w:sz w:val="16"/>
                <w:szCs w:val="16"/>
                <w:lang w:val="en-GB"/>
              </w:rPr>
              <w:t xml:space="preserve">strengthened </w:t>
            </w:r>
            <w:r w:rsidR="00472727">
              <w:rPr>
                <w:color w:val="000000"/>
                <w:sz w:val="16"/>
                <w:szCs w:val="16"/>
                <w:lang w:val="en-GB"/>
              </w:rPr>
              <w:t>to</w:t>
            </w:r>
            <w:r w:rsidR="00472727" w:rsidRPr="00FA6AAC">
              <w:rPr>
                <w:color w:val="000000"/>
                <w:sz w:val="16"/>
                <w:szCs w:val="16"/>
                <w:lang w:val="en-GB"/>
              </w:rPr>
              <w:t xml:space="preserve"> </w:t>
            </w:r>
            <w:r w:rsidR="00CF2166" w:rsidRPr="00FA6AAC">
              <w:rPr>
                <w:color w:val="000000"/>
                <w:sz w:val="16"/>
                <w:szCs w:val="16"/>
                <w:lang w:val="en-GB"/>
              </w:rPr>
              <w:t>accelerat</w:t>
            </w:r>
            <w:r w:rsidR="00472727">
              <w:rPr>
                <w:color w:val="000000"/>
                <w:sz w:val="16"/>
                <w:szCs w:val="16"/>
                <w:lang w:val="en-GB"/>
              </w:rPr>
              <w:t>e</w:t>
            </w:r>
            <w:r w:rsidR="00CF2166" w:rsidRPr="00FA6AAC">
              <w:rPr>
                <w:color w:val="000000"/>
                <w:sz w:val="16"/>
                <w:szCs w:val="16"/>
                <w:lang w:val="en-GB"/>
              </w:rPr>
              <w:t xml:space="preserve"> achievement of the SDGs within the framework of national priorities for inclusive and sustainable development.</w:t>
            </w:r>
          </w:p>
        </w:tc>
      </w:tr>
      <w:tr w:rsidR="00CF2166" w:rsidRPr="004462DF" w14:paraId="548D60CC" w14:textId="77777777" w:rsidTr="00FA6AAC">
        <w:tc>
          <w:tcPr>
            <w:tcW w:w="5000" w:type="pct"/>
            <w:gridSpan w:val="6"/>
            <w:shd w:val="clear" w:color="auto" w:fill="auto"/>
            <w:tcMar>
              <w:top w:w="72" w:type="dxa"/>
              <w:left w:w="144" w:type="dxa"/>
              <w:bottom w:w="72" w:type="dxa"/>
              <w:right w:w="144" w:type="dxa"/>
            </w:tcMar>
          </w:tcPr>
          <w:p w14:paraId="78EDC437" w14:textId="50998971" w:rsidR="00CF2166" w:rsidRPr="00FA6AAC" w:rsidRDefault="00CF2166" w:rsidP="00CC6DB9">
            <w:pPr>
              <w:tabs>
                <w:tab w:val="left" w:pos="1800"/>
              </w:tabs>
              <w:rPr>
                <w:color w:val="000000"/>
                <w:sz w:val="16"/>
                <w:szCs w:val="16"/>
                <w:lang w:val="en-GB"/>
              </w:rPr>
            </w:pPr>
            <w:r w:rsidRPr="004462DF">
              <w:rPr>
                <w:b/>
                <w:bCs/>
                <w:color w:val="000000"/>
                <w:sz w:val="16"/>
                <w:szCs w:val="16"/>
                <w:lang w:val="en-GB"/>
              </w:rPr>
              <w:t xml:space="preserve">UNDAF </w:t>
            </w:r>
            <w:r w:rsidR="00CC6DB9" w:rsidRPr="004462DF">
              <w:rPr>
                <w:b/>
                <w:bCs/>
                <w:color w:val="000000"/>
                <w:sz w:val="16"/>
                <w:szCs w:val="16"/>
                <w:lang w:val="en-GB"/>
              </w:rPr>
              <w:t xml:space="preserve">outcome involving </w:t>
            </w:r>
            <w:r w:rsidRPr="004462DF">
              <w:rPr>
                <w:b/>
                <w:bCs/>
                <w:color w:val="000000"/>
                <w:sz w:val="16"/>
                <w:szCs w:val="16"/>
                <w:lang w:val="en-GB"/>
              </w:rPr>
              <w:t>UNDP:</w:t>
            </w:r>
            <w:r w:rsidRPr="004462DF">
              <w:rPr>
                <w:color w:val="000000"/>
                <w:sz w:val="16"/>
                <w:szCs w:val="16"/>
                <w:lang w:val="en-GB"/>
              </w:rPr>
              <w:t xml:space="preserve"> </w:t>
            </w:r>
            <w:r w:rsidRPr="001D7F32">
              <w:rPr>
                <w:sz w:val="16"/>
                <w:szCs w:val="16"/>
                <w:lang w:val="en-GB"/>
              </w:rPr>
              <w:t xml:space="preserve">2.1. National and local public administrations strengthen rights enforcement spaces and their capacity </w:t>
            </w:r>
            <w:r w:rsidR="00CC6DB9">
              <w:rPr>
                <w:sz w:val="16"/>
                <w:szCs w:val="16"/>
                <w:lang w:val="en-GB"/>
              </w:rPr>
              <w:t xml:space="preserve">for </w:t>
            </w:r>
            <w:r w:rsidRPr="001D7F32">
              <w:rPr>
                <w:sz w:val="16"/>
                <w:szCs w:val="16"/>
                <w:lang w:val="en-GB"/>
              </w:rPr>
              <w:t>results-based management with gender and human rights approaches, to achieve sustainable development with equality</w:t>
            </w:r>
            <w:r w:rsidR="00472727">
              <w:rPr>
                <w:sz w:val="16"/>
                <w:szCs w:val="16"/>
                <w:lang w:val="en-GB"/>
              </w:rPr>
              <w:t>.</w:t>
            </w:r>
          </w:p>
        </w:tc>
      </w:tr>
      <w:tr w:rsidR="00CF2166" w:rsidRPr="004462DF" w14:paraId="5273D003" w14:textId="77777777" w:rsidTr="00FA6AAC">
        <w:tc>
          <w:tcPr>
            <w:tcW w:w="5000" w:type="pct"/>
            <w:gridSpan w:val="6"/>
            <w:shd w:val="clear" w:color="auto" w:fill="auto"/>
            <w:tcMar>
              <w:top w:w="72" w:type="dxa"/>
              <w:left w:w="144" w:type="dxa"/>
              <w:bottom w:w="72" w:type="dxa"/>
              <w:right w:w="144" w:type="dxa"/>
            </w:tcMar>
          </w:tcPr>
          <w:p w14:paraId="4EC764D3" w14:textId="61314C8B" w:rsidR="00CF2166" w:rsidRPr="001D7F32" w:rsidRDefault="00CC6DB9" w:rsidP="003B6081">
            <w:pPr>
              <w:tabs>
                <w:tab w:val="left" w:pos="1800"/>
              </w:tabs>
              <w:rPr>
                <w:b/>
                <w:bCs/>
                <w:color w:val="000000"/>
                <w:sz w:val="16"/>
                <w:szCs w:val="16"/>
                <w:lang w:val="en-GB"/>
              </w:rPr>
            </w:pPr>
            <w:r w:rsidRPr="004462DF">
              <w:rPr>
                <w:b/>
                <w:bCs/>
                <w:color w:val="000000"/>
                <w:sz w:val="16"/>
                <w:szCs w:val="16"/>
                <w:lang w:val="en-GB"/>
              </w:rPr>
              <w:t>Related strategic plan outcome</w:t>
            </w:r>
            <w:r w:rsidR="00CF2166" w:rsidRPr="004462DF">
              <w:rPr>
                <w:b/>
                <w:bCs/>
                <w:color w:val="000000"/>
                <w:sz w:val="16"/>
                <w:szCs w:val="16"/>
                <w:lang w:val="en-GB"/>
              </w:rPr>
              <w:t xml:space="preserve">: </w:t>
            </w:r>
            <w:r w:rsidR="00CF2166" w:rsidRPr="004462DF">
              <w:rPr>
                <w:color w:val="000000"/>
                <w:sz w:val="16"/>
                <w:szCs w:val="16"/>
                <w:lang w:val="en-GB"/>
              </w:rPr>
              <w:t>1. Growth and development are</w:t>
            </w:r>
            <w:r w:rsidR="00CF2166" w:rsidRPr="001D7F32">
              <w:rPr>
                <w:color w:val="000000"/>
                <w:sz w:val="16"/>
                <w:szCs w:val="16"/>
                <w:lang w:val="en-GB"/>
              </w:rPr>
              <w:t xml:space="preserve"> inclusive and sustainable, incorporating productive capacities that create employment and livelihoods for the poor and excluded</w:t>
            </w:r>
          </w:p>
        </w:tc>
      </w:tr>
      <w:tr w:rsidR="00A10FBE" w:rsidRPr="004462DF" w14:paraId="6388EC76" w14:textId="77777777" w:rsidTr="00FA6AAC">
        <w:tc>
          <w:tcPr>
            <w:tcW w:w="858" w:type="pct"/>
            <w:vMerge w:val="restart"/>
            <w:tcMar>
              <w:top w:w="72" w:type="dxa"/>
              <w:left w:w="144" w:type="dxa"/>
              <w:bottom w:w="72" w:type="dxa"/>
              <w:right w:w="144" w:type="dxa"/>
            </w:tcMar>
          </w:tcPr>
          <w:p w14:paraId="56DD9792" w14:textId="3A84B3F3" w:rsidR="00CF2166" w:rsidRPr="00FA6AAC" w:rsidRDefault="00CF2166" w:rsidP="003B6081">
            <w:pPr>
              <w:tabs>
                <w:tab w:val="left" w:pos="1800"/>
              </w:tabs>
              <w:rPr>
                <w:bCs/>
                <w:color w:val="000000"/>
                <w:sz w:val="16"/>
                <w:szCs w:val="16"/>
                <w:lang w:val="en-GB"/>
              </w:rPr>
            </w:pPr>
            <w:r w:rsidRPr="00FA6AAC">
              <w:rPr>
                <w:bCs/>
                <w:color w:val="000000"/>
                <w:sz w:val="16"/>
                <w:szCs w:val="16"/>
                <w:lang w:val="en-GB"/>
              </w:rPr>
              <w:t>SDG 12.4.1</w:t>
            </w:r>
            <w:r w:rsidR="00CC6DB9">
              <w:rPr>
                <w:bCs/>
                <w:color w:val="000000"/>
                <w:sz w:val="16"/>
                <w:szCs w:val="16"/>
                <w:lang w:val="en-GB"/>
              </w:rPr>
              <w:t>.</w:t>
            </w:r>
            <w:r w:rsidRPr="00FA6AAC">
              <w:rPr>
                <w:bCs/>
                <w:color w:val="000000"/>
                <w:sz w:val="16"/>
                <w:szCs w:val="16"/>
                <w:lang w:val="en-GB"/>
              </w:rPr>
              <w:t xml:space="preserve"> </w:t>
            </w:r>
            <w:r w:rsidR="00CC6DB9">
              <w:rPr>
                <w:bCs/>
                <w:color w:val="000000"/>
                <w:sz w:val="16"/>
                <w:szCs w:val="16"/>
                <w:lang w:val="en-GB"/>
              </w:rPr>
              <w:t xml:space="preserve">Progress of </w:t>
            </w:r>
            <w:r w:rsidRPr="00FA6AAC">
              <w:rPr>
                <w:bCs/>
                <w:color w:val="000000"/>
                <w:sz w:val="16"/>
                <w:szCs w:val="16"/>
                <w:lang w:val="en-GB"/>
              </w:rPr>
              <w:t xml:space="preserve">Costa Rica in meeting its obligations and commitments acquired in multilateral environmental agreements </w:t>
            </w:r>
            <w:r w:rsidRPr="00FA6AAC">
              <w:rPr>
                <w:bCs/>
                <w:color w:val="000000"/>
                <w:sz w:val="16"/>
                <w:szCs w:val="16"/>
                <w:lang w:val="en-GB"/>
              </w:rPr>
              <w:lastRenderedPageBreak/>
              <w:t xml:space="preserve">that regulate use, reduction and final disposal of hazardous chemicals and other waste substances </w:t>
            </w:r>
          </w:p>
          <w:p w14:paraId="0E0CAFA8" w14:textId="0FF83F95"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1=No progress</w:t>
            </w:r>
          </w:p>
          <w:p w14:paraId="17BB7DED" w14:textId="41ABE37D"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Moderate progress</w:t>
            </w:r>
          </w:p>
          <w:p w14:paraId="0EDAA1ED" w14:textId="7A42FA43"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3=Good progress</w:t>
            </w:r>
          </w:p>
          <w:p w14:paraId="7482B6BE" w14:textId="7687E3F5" w:rsidR="00CF2166" w:rsidRPr="000344F3" w:rsidRDefault="00CF2166" w:rsidP="003B6081">
            <w:pPr>
              <w:tabs>
                <w:tab w:val="left" w:pos="1800"/>
              </w:tabs>
              <w:rPr>
                <w:iCs/>
                <w:color w:val="000000"/>
                <w:sz w:val="16"/>
                <w:szCs w:val="16"/>
              </w:rPr>
            </w:pPr>
            <w:r w:rsidRPr="000344F3">
              <w:rPr>
                <w:iCs/>
                <w:color w:val="000000"/>
                <w:sz w:val="16"/>
                <w:szCs w:val="16"/>
              </w:rPr>
              <w:t>4=Excellent progress</w:t>
            </w:r>
          </w:p>
          <w:p w14:paraId="55A99953" w14:textId="77777777" w:rsidR="00CF2166" w:rsidRPr="000344F3" w:rsidRDefault="00CF2166" w:rsidP="003B6081">
            <w:pPr>
              <w:tabs>
                <w:tab w:val="left" w:pos="1800"/>
              </w:tabs>
              <w:rPr>
                <w:bCs/>
                <w:color w:val="000000"/>
                <w:sz w:val="16"/>
                <w:szCs w:val="16"/>
              </w:rPr>
            </w:pPr>
            <w:r w:rsidRPr="000344F3">
              <w:rPr>
                <w:bCs/>
                <w:color w:val="000000"/>
                <w:sz w:val="16"/>
                <w:szCs w:val="16"/>
              </w:rPr>
              <w:t>B: 2</w:t>
            </w:r>
          </w:p>
          <w:p w14:paraId="666BDA32" w14:textId="26DA74D8" w:rsidR="00CF2166" w:rsidRPr="000344F3" w:rsidRDefault="00CF2166" w:rsidP="003B6081">
            <w:pPr>
              <w:tabs>
                <w:tab w:val="left" w:pos="1800"/>
              </w:tabs>
              <w:rPr>
                <w:bCs/>
                <w:color w:val="000000"/>
                <w:sz w:val="16"/>
                <w:szCs w:val="16"/>
              </w:rPr>
            </w:pPr>
            <w:r w:rsidRPr="000344F3">
              <w:rPr>
                <w:bCs/>
                <w:color w:val="000000"/>
                <w:sz w:val="16"/>
                <w:szCs w:val="16"/>
              </w:rPr>
              <w:t>T:</w:t>
            </w:r>
            <w:r w:rsidR="007128F5" w:rsidRPr="000344F3">
              <w:rPr>
                <w:bCs/>
                <w:color w:val="000000"/>
                <w:sz w:val="16"/>
                <w:szCs w:val="16"/>
              </w:rPr>
              <w:t xml:space="preserve"> </w:t>
            </w:r>
            <w:r w:rsidRPr="000344F3">
              <w:rPr>
                <w:bCs/>
                <w:color w:val="000000"/>
                <w:sz w:val="16"/>
                <w:szCs w:val="16"/>
              </w:rPr>
              <w:t>4</w:t>
            </w:r>
          </w:p>
          <w:p w14:paraId="529E9039" w14:textId="77777777" w:rsidR="00CF2166" w:rsidRPr="000344F3" w:rsidRDefault="00CF2166" w:rsidP="003B6081">
            <w:pPr>
              <w:tabs>
                <w:tab w:val="left" w:pos="1800"/>
              </w:tabs>
              <w:rPr>
                <w:bCs/>
                <w:color w:val="000000"/>
                <w:sz w:val="16"/>
                <w:szCs w:val="16"/>
              </w:rPr>
            </w:pPr>
          </w:p>
          <w:p w14:paraId="280FAF4E" w14:textId="56412583" w:rsidR="00CF2166" w:rsidRPr="00FA6AAC" w:rsidRDefault="00CF2166" w:rsidP="003B6081">
            <w:pPr>
              <w:tabs>
                <w:tab w:val="left" w:pos="1800"/>
              </w:tabs>
              <w:rPr>
                <w:bCs/>
                <w:color w:val="000000"/>
                <w:sz w:val="16"/>
                <w:szCs w:val="16"/>
                <w:lang w:val="en-GB"/>
              </w:rPr>
            </w:pPr>
            <w:r w:rsidRPr="000344F3">
              <w:rPr>
                <w:bCs/>
                <w:color w:val="000000"/>
                <w:sz w:val="16"/>
                <w:szCs w:val="16"/>
              </w:rPr>
              <w:t xml:space="preserve">UNDAF 2.1.8. </w:t>
            </w:r>
            <w:r w:rsidRPr="00FA6AAC">
              <w:rPr>
                <w:bCs/>
                <w:color w:val="000000"/>
                <w:sz w:val="16"/>
                <w:szCs w:val="16"/>
                <w:lang w:val="en-GB"/>
              </w:rPr>
              <w:t xml:space="preserve">Number of institutions that strengthen their capacities in service provision with </w:t>
            </w:r>
            <w:r w:rsidR="00CC6DB9" w:rsidRPr="00CC6DB9">
              <w:rPr>
                <w:bCs/>
                <w:color w:val="000000"/>
                <w:sz w:val="16"/>
                <w:szCs w:val="16"/>
                <w:lang w:val="en-GB"/>
              </w:rPr>
              <w:t>human rights</w:t>
            </w:r>
            <w:r w:rsidR="00CC6DB9" w:rsidRPr="00FA6AAC">
              <w:rPr>
                <w:bCs/>
                <w:color w:val="000000"/>
                <w:sz w:val="16"/>
                <w:szCs w:val="16"/>
                <w:lang w:val="en-GB"/>
              </w:rPr>
              <w:t xml:space="preserve"> </w:t>
            </w:r>
            <w:r w:rsidRPr="00FA6AAC">
              <w:rPr>
                <w:bCs/>
                <w:color w:val="000000"/>
                <w:sz w:val="16"/>
                <w:szCs w:val="16"/>
                <w:lang w:val="en-GB"/>
              </w:rPr>
              <w:t>approach, gender equality, and within the SDG framework</w:t>
            </w:r>
          </w:p>
          <w:p w14:paraId="7CC4F995" w14:textId="77777777" w:rsidR="00CF2166" w:rsidRPr="00FA6AAC" w:rsidRDefault="00CF2166" w:rsidP="003B6081">
            <w:pPr>
              <w:tabs>
                <w:tab w:val="left" w:pos="1800"/>
              </w:tabs>
              <w:rPr>
                <w:bCs/>
                <w:color w:val="000000"/>
                <w:sz w:val="16"/>
                <w:szCs w:val="16"/>
                <w:lang w:val="en-GB"/>
              </w:rPr>
            </w:pPr>
            <w:r w:rsidRPr="00FA6AAC">
              <w:rPr>
                <w:bCs/>
                <w:color w:val="000000"/>
                <w:sz w:val="16"/>
                <w:szCs w:val="16"/>
                <w:lang w:val="en-GB"/>
              </w:rPr>
              <w:t xml:space="preserve">B: 5 </w:t>
            </w:r>
          </w:p>
          <w:p w14:paraId="2BA7B673" w14:textId="77777777" w:rsidR="00CF2166" w:rsidRPr="00FA6AAC" w:rsidRDefault="00CF2166" w:rsidP="003B6081">
            <w:pPr>
              <w:tabs>
                <w:tab w:val="left" w:pos="1800"/>
              </w:tabs>
              <w:rPr>
                <w:bCs/>
                <w:color w:val="000000"/>
                <w:sz w:val="16"/>
                <w:szCs w:val="16"/>
                <w:lang w:val="en-GB"/>
              </w:rPr>
            </w:pPr>
            <w:r w:rsidRPr="00FA6AAC">
              <w:rPr>
                <w:bCs/>
                <w:color w:val="000000"/>
                <w:sz w:val="16"/>
                <w:szCs w:val="16"/>
                <w:lang w:val="en-GB"/>
              </w:rPr>
              <w:t>T: 8</w:t>
            </w:r>
          </w:p>
          <w:p w14:paraId="5C0F3437" w14:textId="77777777" w:rsidR="00CF2166" w:rsidRPr="00FA6AAC" w:rsidRDefault="00CF2166" w:rsidP="003B6081">
            <w:pPr>
              <w:tabs>
                <w:tab w:val="left" w:pos="1800"/>
              </w:tabs>
              <w:rPr>
                <w:bCs/>
                <w:color w:val="000000"/>
                <w:sz w:val="16"/>
                <w:szCs w:val="16"/>
                <w:lang w:val="en-GB"/>
              </w:rPr>
            </w:pPr>
          </w:p>
          <w:p w14:paraId="4E530509" w14:textId="77777777" w:rsidR="00CF2166" w:rsidRPr="00FA6AAC" w:rsidRDefault="00CF2166" w:rsidP="003B6081">
            <w:pPr>
              <w:tabs>
                <w:tab w:val="left" w:pos="1800"/>
              </w:tabs>
              <w:rPr>
                <w:bCs/>
                <w:color w:val="000000"/>
                <w:sz w:val="16"/>
                <w:szCs w:val="16"/>
                <w:lang w:val="en-GB"/>
              </w:rPr>
            </w:pPr>
          </w:p>
          <w:p w14:paraId="61F5090D" w14:textId="77777777" w:rsidR="00CF2166" w:rsidRPr="00FA6AAC" w:rsidRDefault="00CF2166" w:rsidP="003B6081">
            <w:pPr>
              <w:tabs>
                <w:tab w:val="left" w:pos="1800"/>
              </w:tabs>
              <w:rPr>
                <w:bCs/>
                <w:color w:val="000000"/>
                <w:sz w:val="16"/>
                <w:szCs w:val="16"/>
                <w:lang w:val="en-GB"/>
              </w:rPr>
            </w:pPr>
          </w:p>
          <w:p w14:paraId="10692F50" w14:textId="77777777" w:rsidR="00CF2166" w:rsidRPr="00FA6AAC" w:rsidRDefault="00CF2166" w:rsidP="003B6081">
            <w:pPr>
              <w:tabs>
                <w:tab w:val="left" w:pos="1800"/>
              </w:tabs>
              <w:rPr>
                <w:bCs/>
                <w:color w:val="000000"/>
                <w:sz w:val="16"/>
                <w:szCs w:val="16"/>
                <w:lang w:val="en-GB"/>
              </w:rPr>
            </w:pPr>
          </w:p>
        </w:tc>
        <w:tc>
          <w:tcPr>
            <w:tcW w:w="823" w:type="pct"/>
            <w:vMerge w:val="restart"/>
          </w:tcPr>
          <w:p w14:paraId="2E48BFA5" w14:textId="77777777" w:rsidR="00CF2166" w:rsidRPr="00FA6AAC" w:rsidRDefault="00CF2166" w:rsidP="003B6081">
            <w:pPr>
              <w:tabs>
                <w:tab w:val="left" w:pos="1800"/>
              </w:tabs>
              <w:rPr>
                <w:iCs/>
                <w:sz w:val="16"/>
                <w:szCs w:val="16"/>
                <w:lang w:val="en-GB"/>
              </w:rPr>
            </w:pPr>
            <w:r w:rsidRPr="00FA6AAC">
              <w:rPr>
                <w:iCs/>
                <w:sz w:val="16"/>
                <w:szCs w:val="16"/>
                <w:lang w:val="en-GB"/>
              </w:rPr>
              <w:lastRenderedPageBreak/>
              <w:t>S: UNDP, institutional annual reports, press releases</w:t>
            </w:r>
          </w:p>
          <w:p w14:paraId="14FB73EA" w14:textId="77777777" w:rsidR="00CF2166" w:rsidRPr="00FA6AAC" w:rsidRDefault="00CF2166" w:rsidP="003B6081">
            <w:pPr>
              <w:tabs>
                <w:tab w:val="left" w:pos="1800"/>
              </w:tabs>
              <w:rPr>
                <w:iCs/>
                <w:sz w:val="16"/>
                <w:szCs w:val="16"/>
                <w:lang w:val="en-GB"/>
              </w:rPr>
            </w:pPr>
            <w:r w:rsidRPr="00FA6AAC">
              <w:rPr>
                <w:iCs/>
                <w:sz w:val="16"/>
                <w:szCs w:val="16"/>
                <w:lang w:val="en-GB"/>
              </w:rPr>
              <w:t xml:space="preserve">F: Annual </w:t>
            </w:r>
          </w:p>
          <w:p w14:paraId="0D9A92C1" w14:textId="77777777" w:rsidR="00CF2166" w:rsidRPr="00FA6AAC" w:rsidRDefault="00CF2166" w:rsidP="003B6081">
            <w:pPr>
              <w:tabs>
                <w:tab w:val="left" w:pos="1800"/>
              </w:tabs>
              <w:rPr>
                <w:iCs/>
                <w:sz w:val="16"/>
                <w:szCs w:val="16"/>
                <w:lang w:val="en-GB"/>
              </w:rPr>
            </w:pPr>
          </w:p>
          <w:p w14:paraId="7DFCB92C" w14:textId="77777777" w:rsidR="00CF2166" w:rsidRPr="00FA6AAC" w:rsidRDefault="00CF2166" w:rsidP="003B6081">
            <w:pPr>
              <w:tabs>
                <w:tab w:val="left" w:pos="1800"/>
              </w:tabs>
              <w:rPr>
                <w:iCs/>
                <w:sz w:val="16"/>
                <w:szCs w:val="16"/>
                <w:lang w:val="en-GB"/>
              </w:rPr>
            </w:pPr>
          </w:p>
          <w:p w14:paraId="6358BCA0" w14:textId="77777777" w:rsidR="00CF2166" w:rsidRPr="00FA6AAC" w:rsidRDefault="00CF2166" w:rsidP="003B6081">
            <w:pPr>
              <w:tabs>
                <w:tab w:val="left" w:pos="1800"/>
              </w:tabs>
              <w:rPr>
                <w:iCs/>
                <w:sz w:val="16"/>
                <w:szCs w:val="16"/>
                <w:lang w:val="en-GB"/>
              </w:rPr>
            </w:pPr>
          </w:p>
          <w:p w14:paraId="5E4938D7" w14:textId="77777777" w:rsidR="00CF2166" w:rsidRPr="00FA6AAC" w:rsidRDefault="00CF2166" w:rsidP="003B6081">
            <w:pPr>
              <w:tabs>
                <w:tab w:val="left" w:pos="1800"/>
              </w:tabs>
              <w:rPr>
                <w:iCs/>
                <w:sz w:val="16"/>
                <w:szCs w:val="16"/>
                <w:lang w:val="en-GB"/>
              </w:rPr>
            </w:pPr>
          </w:p>
          <w:p w14:paraId="3A166D78" w14:textId="77777777" w:rsidR="00CF2166" w:rsidRPr="00FA6AAC" w:rsidRDefault="00CF2166" w:rsidP="003B6081">
            <w:pPr>
              <w:tabs>
                <w:tab w:val="left" w:pos="1800"/>
              </w:tabs>
              <w:rPr>
                <w:iCs/>
                <w:sz w:val="16"/>
                <w:szCs w:val="16"/>
                <w:lang w:val="en-GB"/>
              </w:rPr>
            </w:pPr>
          </w:p>
          <w:p w14:paraId="09725483" w14:textId="77777777" w:rsidR="00CF2166" w:rsidRPr="00FA6AAC" w:rsidRDefault="00CF2166" w:rsidP="003B6081">
            <w:pPr>
              <w:tabs>
                <w:tab w:val="left" w:pos="1800"/>
              </w:tabs>
              <w:rPr>
                <w:iCs/>
                <w:sz w:val="16"/>
                <w:szCs w:val="16"/>
                <w:lang w:val="en-GB"/>
              </w:rPr>
            </w:pPr>
          </w:p>
          <w:p w14:paraId="0220D6BF" w14:textId="77777777" w:rsidR="00CF2166" w:rsidRPr="00FA6AAC" w:rsidRDefault="00CF2166" w:rsidP="003B6081">
            <w:pPr>
              <w:tabs>
                <w:tab w:val="left" w:pos="1800"/>
              </w:tabs>
              <w:rPr>
                <w:iCs/>
                <w:sz w:val="16"/>
                <w:szCs w:val="16"/>
                <w:lang w:val="en-GB"/>
              </w:rPr>
            </w:pPr>
          </w:p>
          <w:p w14:paraId="40DB16DB" w14:textId="77777777" w:rsidR="00CF2166" w:rsidRPr="00FA6AAC" w:rsidRDefault="00CF2166" w:rsidP="003B6081">
            <w:pPr>
              <w:tabs>
                <w:tab w:val="left" w:pos="1800"/>
              </w:tabs>
              <w:rPr>
                <w:iCs/>
                <w:sz w:val="16"/>
                <w:szCs w:val="16"/>
                <w:lang w:val="en-GB"/>
              </w:rPr>
            </w:pPr>
          </w:p>
          <w:p w14:paraId="3008B59D" w14:textId="77777777" w:rsidR="00CF2166" w:rsidRPr="00FA6AAC" w:rsidRDefault="00CF2166" w:rsidP="003B6081">
            <w:pPr>
              <w:tabs>
                <w:tab w:val="left" w:pos="1800"/>
              </w:tabs>
              <w:rPr>
                <w:iCs/>
                <w:sz w:val="16"/>
                <w:szCs w:val="16"/>
                <w:lang w:val="en-GB"/>
              </w:rPr>
            </w:pPr>
          </w:p>
          <w:p w14:paraId="592C21A6" w14:textId="77777777" w:rsidR="00CF2166" w:rsidRPr="00FA6AAC" w:rsidRDefault="00CF2166" w:rsidP="003B6081">
            <w:pPr>
              <w:tabs>
                <w:tab w:val="left" w:pos="1800"/>
              </w:tabs>
              <w:rPr>
                <w:iCs/>
                <w:sz w:val="16"/>
                <w:szCs w:val="16"/>
                <w:lang w:val="en-GB"/>
              </w:rPr>
            </w:pPr>
          </w:p>
          <w:p w14:paraId="0D13C070" w14:textId="77777777" w:rsidR="00CF2166" w:rsidRPr="00FA6AAC" w:rsidRDefault="00CF2166" w:rsidP="003B6081">
            <w:pPr>
              <w:tabs>
                <w:tab w:val="left" w:pos="1800"/>
              </w:tabs>
              <w:rPr>
                <w:iCs/>
                <w:sz w:val="16"/>
                <w:szCs w:val="16"/>
                <w:lang w:val="en-GB"/>
              </w:rPr>
            </w:pPr>
            <w:r w:rsidRPr="00FA6AAC">
              <w:rPr>
                <w:iCs/>
                <w:sz w:val="16"/>
                <w:szCs w:val="16"/>
                <w:lang w:val="en-GB"/>
              </w:rPr>
              <w:t>S: UNDP, institutional annual reports, press releases</w:t>
            </w:r>
          </w:p>
          <w:p w14:paraId="703BF45D" w14:textId="77777777" w:rsidR="00CF2166" w:rsidRPr="00FA6AAC" w:rsidRDefault="00CF2166" w:rsidP="003B6081">
            <w:pPr>
              <w:tabs>
                <w:tab w:val="left" w:pos="1800"/>
              </w:tabs>
              <w:rPr>
                <w:iCs/>
                <w:sz w:val="16"/>
                <w:szCs w:val="16"/>
                <w:lang w:val="en-GB"/>
              </w:rPr>
            </w:pPr>
            <w:r w:rsidRPr="00FA6AAC">
              <w:rPr>
                <w:iCs/>
                <w:sz w:val="16"/>
                <w:szCs w:val="16"/>
                <w:lang w:val="en-GB"/>
              </w:rPr>
              <w:t>F: Annual</w:t>
            </w:r>
          </w:p>
          <w:p w14:paraId="471A9077" w14:textId="77777777" w:rsidR="00CF2166" w:rsidRPr="00FA6AAC" w:rsidRDefault="00CF2166" w:rsidP="003B6081">
            <w:pPr>
              <w:tabs>
                <w:tab w:val="left" w:pos="1800"/>
              </w:tabs>
              <w:rPr>
                <w:iCs/>
                <w:sz w:val="16"/>
                <w:szCs w:val="16"/>
                <w:lang w:val="en-GB"/>
              </w:rPr>
            </w:pPr>
          </w:p>
          <w:p w14:paraId="612508A9" w14:textId="77777777" w:rsidR="00CF2166" w:rsidRPr="00FA6AAC" w:rsidRDefault="00CF2166" w:rsidP="003B6081">
            <w:pPr>
              <w:tabs>
                <w:tab w:val="left" w:pos="1800"/>
              </w:tabs>
              <w:rPr>
                <w:iCs/>
                <w:sz w:val="16"/>
                <w:szCs w:val="16"/>
                <w:lang w:val="en-GB"/>
              </w:rPr>
            </w:pPr>
          </w:p>
          <w:p w14:paraId="64CA16A8" w14:textId="77777777" w:rsidR="00CF2166" w:rsidRPr="00FA6AAC" w:rsidRDefault="00CF2166" w:rsidP="003B6081">
            <w:pPr>
              <w:tabs>
                <w:tab w:val="left" w:pos="1800"/>
              </w:tabs>
              <w:rPr>
                <w:iCs/>
                <w:sz w:val="16"/>
                <w:szCs w:val="16"/>
                <w:lang w:val="en-GB"/>
              </w:rPr>
            </w:pPr>
          </w:p>
          <w:p w14:paraId="37D40E03" w14:textId="77777777" w:rsidR="00CF2166" w:rsidRPr="00FA6AAC" w:rsidRDefault="00CF2166" w:rsidP="003B6081">
            <w:pPr>
              <w:tabs>
                <w:tab w:val="left" w:pos="1800"/>
              </w:tabs>
              <w:rPr>
                <w:iCs/>
                <w:sz w:val="16"/>
                <w:szCs w:val="16"/>
                <w:lang w:val="en-GB"/>
              </w:rPr>
            </w:pPr>
          </w:p>
          <w:p w14:paraId="5D2A60E8" w14:textId="77777777" w:rsidR="00CF2166" w:rsidRPr="00FA6AAC" w:rsidRDefault="00CF2166" w:rsidP="003B6081">
            <w:pPr>
              <w:tabs>
                <w:tab w:val="left" w:pos="1800"/>
              </w:tabs>
              <w:rPr>
                <w:iCs/>
                <w:sz w:val="16"/>
                <w:szCs w:val="16"/>
                <w:lang w:val="en-GB"/>
              </w:rPr>
            </w:pPr>
          </w:p>
          <w:p w14:paraId="3DD479A0" w14:textId="77777777" w:rsidR="00CF2166" w:rsidRPr="004462DF" w:rsidRDefault="00CF2166" w:rsidP="003B6081">
            <w:pPr>
              <w:tabs>
                <w:tab w:val="left" w:pos="1800"/>
              </w:tabs>
              <w:rPr>
                <w:b/>
                <w:bCs/>
                <w:color w:val="000000"/>
                <w:sz w:val="16"/>
                <w:szCs w:val="16"/>
                <w:lang w:val="en-GB"/>
              </w:rPr>
            </w:pPr>
          </w:p>
        </w:tc>
        <w:tc>
          <w:tcPr>
            <w:tcW w:w="1577" w:type="pct"/>
            <w:vMerge w:val="restart"/>
            <w:tcMar>
              <w:top w:w="72" w:type="dxa"/>
              <w:left w:w="144" w:type="dxa"/>
              <w:bottom w:w="72" w:type="dxa"/>
              <w:right w:w="144" w:type="dxa"/>
            </w:tcMar>
          </w:tcPr>
          <w:p w14:paraId="1B4AC4B2" w14:textId="2FAC7D25"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lastRenderedPageBreak/>
              <w:t>Output 2.1</w:t>
            </w:r>
            <w:r w:rsidR="00472727">
              <w:rPr>
                <w:iCs/>
                <w:color w:val="000000"/>
                <w:sz w:val="16"/>
                <w:szCs w:val="16"/>
                <w:lang w:val="en-GB"/>
              </w:rPr>
              <w:t>.</w:t>
            </w:r>
            <w:r w:rsidRPr="00FA6AAC">
              <w:rPr>
                <w:iCs/>
                <w:color w:val="000000"/>
                <w:sz w:val="16"/>
                <w:szCs w:val="16"/>
                <w:lang w:val="en-GB"/>
              </w:rPr>
              <w:t xml:space="preserve"> MAG, MINAE, M</w:t>
            </w:r>
            <w:r w:rsidR="00FA6AAC" w:rsidRPr="00FA6AAC">
              <w:rPr>
                <w:iCs/>
                <w:color w:val="000000"/>
                <w:sz w:val="16"/>
                <w:szCs w:val="16"/>
                <w:lang w:val="en-GB"/>
              </w:rPr>
              <w:t xml:space="preserve">inistry </w:t>
            </w:r>
            <w:r w:rsidR="0022750E">
              <w:rPr>
                <w:iCs/>
                <w:color w:val="000000"/>
                <w:sz w:val="16"/>
                <w:szCs w:val="16"/>
                <w:lang w:val="en-GB"/>
              </w:rPr>
              <w:t>o</w:t>
            </w:r>
            <w:r w:rsidR="00FA6AAC" w:rsidRPr="00FA6AAC">
              <w:rPr>
                <w:iCs/>
                <w:color w:val="000000"/>
                <w:sz w:val="16"/>
                <w:szCs w:val="16"/>
                <w:lang w:val="en-GB"/>
              </w:rPr>
              <w:t>f Health</w:t>
            </w:r>
            <w:r w:rsidRPr="00FA6AAC">
              <w:rPr>
                <w:iCs/>
                <w:color w:val="000000"/>
                <w:sz w:val="16"/>
                <w:szCs w:val="16"/>
                <w:lang w:val="en-GB"/>
              </w:rPr>
              <w:t xml:space="preserve"> and MTSS </w:t>
            </w:r>
            <w:r w:rsidR="007128F5">
              <w:rPr>
                <w:iCs/>
                <w:color w:val="000000"/>
                <w:sz w:val="16"/>
                <w:szCs w:val="16"/>
                <w:lang w:val="en-GB"/>
              </w:rPr>
              <w:t xml:space="preserve">have </w:t>
            </w:r>
            <w:r w:rsidRPr="00FA6AAC">
              <w:rPr>
                <w:iCs/>
                <w:color w:val="000000"/>
                <w:sz w:val="16"/>
                <w:szCs w:val="16"/>
                <w:lang w:val="en-GB"/>
              </w:rPr>
              <w:t>established multi-stakeholder platforms for dialogue to reduce negative socio-environmental externalities generated by agricultural commodities</w:t>
            </w:r>
            <w:r w:rsidR="007128F5">
              <w:rPr>
                <w:iCs/>
                <w:color w:val="000000"/>
                <w:sz w:val="16"/>
                <w:szCs w:val="16"/>
                <w:lang w:val="en-GB"/>
              </w:rPr>
              <w:t>.</w:t>
            </w:r>
          </w:p>
          <w:p w14:paraId="1E68A4C7" w14:textId="77777777" w:rsidR="00CF2166" w:rsidRPr="00FA6AAC" w:rsidRDefault="00CF2166" w:rsidP="003B6081">
            <w:pPr>
              <w:tabs>
                <w:tab w:val="left" w:pos="1800"/>
              </w:tabs>
              <w:rPr>
                <w:iCs/>
                <w:color w:val="000000"/>
                <w:sz w:val="16"/>
                <w:szCs w:val="16"/>
                <w:lang w:val="en-GB"/>
              </w:rPr>
            </w:pPr>
          </w:p>
          <w:p w14:paraId="2F861E0A" w14:textId="1C490801"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lastRenderedPageBreak/>
              <w:t>Indicator 2.1.1</w:t>
            </w:r>
            <w:r w:rsidR="007128F5">
              <w:rPr>
                <w:iCs/>
                <w:color w:val="000000"/>
                <w:sz w:val="16"/>
                <w:szCs w:val="16"/>
                <w:lang w:val="en-GB"/>
              </w:rPr>
              <w:t>.</w:t>
            </w:r>
            <w:r w:rsidRPr="00FA6AAC">
              <w:rPr>
                <w:iCs/>
                <w:color w:val="000000"/>
                <w:sz w:val="16"/>
                <w:szCs w:val="16"/>
                <w:lang w:val="en-GB"/>
              </w:rPr>
              <w:t xml:space="preserve"> Progress on compliance with national action plans for sustainable production of agricultural commodities</w:t>
            </w:r>
          </w:p>
          <w:p w14:paraId="473B44DE" w14:textId="38C4DA0B"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1=No progress</w:t>
            </w:r>
          </w:p>
          <w:p w14:paraId="47CDCD51" w14:textId="72ED9D01"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2=Moderate progress</w:t>
            </w:r>
          </w:p>
          <w:p w14:paraId="3D4A8002" w14:textId="20AD145E"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3=Good progress</w:t>
            </w:r>
          </w:p>
          <w:p w14:paraId="6E1D8F8F" w14:textId="2AF32E4B"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4=Excellent progress</w:t>
            </w:r>
          </w:p>
          <w:p w14:paraId="0BD3655E" w14:textId="77777777" w:rsidR="00CF2166" w:rsidRPr="00FA6AAC" w:rsidRDefault="00CF2166" w:rsidP="003B6081">
            <w:pPr>
              <w:tabs>
                <w:tab w:val="left" w:pos="1800"/>
              </w:tabs>
              <w:rPr>
                <w:bCs/>
                <w:color w:val="000000"/>
                <w:sz w:val="16"/>
                <w:szCs w:val="16"/>
                <w:lang w:val="en-GB"/>
              </w:rPr>
            </w:pPr>
            <w:r w:rsidRPr="00FA6AAC">
              <w:rPr>
                <w:bCs/>
                <w:color w:val="000000"/>
                <w:sz w:val="16"/>
                <w:szCs w:val="16"/>
                <w:lang w:val="en-GB"/>
              </w:rPr>
              <w:t>B: 2</w:t>
            </w:r>
          </w:p>
          <w:p w14:paraId="47E47621" w14:textId="5DD4CC5E" w:rsidR="00CF2166" w:rsidRPr="00FA6AAC" w:rsidRDefault="00CF2166" w:rsidP="003B6081">
            <w:pPr>
              <w:tabs>
                <w:tab w:val="left" w:pos="1800"/>
              </w:tabs>
              <w:rPr>
                <w:bCs/>
                <w:color w:val="000000"/>
                <w:sz w:val="16"/>
                <w:szCs w:val="16"/>
                <w:lang w:val="en-GB"/>
              </w:rPr>
            </w:pPr>
            <w:r w:rsidRPr="00FA6AAC">
              <w:rPr>
                <w:bCs/>
                <w:color w:val="000000"/>
                <w:sz w:val="16"/>
                <w:szCs w:val="16"/>
                <w:lang w:val="en-GB"/>
              </w:rPr>
              <w:t>T:</w:t>
            </w:r>
            <w:r w:rsidR="00CC6DB9">
              <w:rPr>
                <w:bCs/>
                <w:color w:val="000000"/>
                <w:sz w:val="16"/>
                <w:szCs w:val="16"/>
                <w:lang w:val="en-GB"/>
              </w:rPr>
              <w:t xml:space="preserve"> </w:t>
            </w:r>
            <w:r w:rsidRPr="00FA6AAC">
              <w:rPr>
                <w:bCs/>
                <w:color w:val="000000"/>
                <w:sz w:val="16"/>
                <w:szCs w:val="16"/>
                <w:lang w:val="en-GB"/>
              </w:rPr>
              <w:t>4</w:t>
            </w:r>
          </w:p>
          <w:p w14:paraId="2294A58F"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F: Annual</w:t>
            </w:r>
          </w:p>
          <w:p w14:paraId="3BA0230F"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S: UNDP, institution reports (MAG, MINAE)</w:t>
            </w:r>
          </w:p>
          <w:p w14:paraId="096DD490" w14:textId="77777777" w:rsidR="00CF2166" w:rsidRPr="00FA6AAC" w:rsidRDefault="00CF2166" w:rsidP="003B6081">
            <w:pPr>
              <w:tabs>
                <w:tab w:val="left" w:pos="1800"/>
              </w:tabs>
              <w:rPr>
                <w:iCs/>
                <w:color w:val="000000"/>
                <w:sz w:val="16"/>
                <w:szCs w:val="16"/>
                <w:lang w:val="en-GB"/>
              </w:rPr>
            </w:pPr>
          </w:p>
          <w:p w14:paraId="5580512F" w14:textId="492C9B34"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Output 2.2</w:t>
            </w:r>
            <w:r w:rsidR="007128F5">
              <w:rPr>
                <w:iCs/>
                <w:color w:val="000000"/>
                <w:sz w:val="16"/>
                <w:szCs w:val="16"/>
                <w:lang w:val="en-GB"/>
              </w:rPr>
              <w:t>.</w:t>
            </w:r>
            <w:r w:rsidRPr="00FA6AAC">
              <w:rPr>
                <w:iCs/>
                <w:color w:val="000000"/>
                <w:sz w:val="16"/>
                <w:szCs w:val="16"/>
                <w:lang w:val="en-GB"/>
              </w:rPr>
              <w:t xml:space="preserve"> Ministry of Environment</w:t>
            </w:r>
            <w:r w:rsidR="00CC6DB9">
              <w:rPr>
                <w:iCs/>
                <w:color w:val="000000"/>
                <w:sz w:val="16"/>
                <w:szCs w:val="16"/>
                <w:lang w:val="en-GB"/>
              </w:rPr>
              <w:t>,</w:t>
            </w:r>
            <w:r w:rsidRPr="00FA6AAC">
              <w:rPr>
                <w:iCs/>
                <w:color w:val="000000"/>
                <w:sz w:val="16"/>
                <w:szCs w:val="16"/>
                <w:lang w:val="en-GB"/>
              </w:rPr>
              <w:t xml:space="preserve"> Ministry of Health, and </w:t>
            </w:r>
            <w:r w:rsidR="00CC6DB9">
              <w:rPr>
                <w:iCs/>
                <w:color w:val="000000"/>
                <w:sz w:val="16"/>
                <w:szCs w:val="16"/>
                <w:lang w:val="en-GB"/>
              </w:rPr>
              <w:t>l</w:t>
            </w:r>
            <w:r w:rsidRPr="00FA6AAC">
              <w:rPr>
                <w:iCs/>
                <w:color w:val="000000"/>
                <w:sz w:val="16"/>
                <w:szCs w:val="16"/>
                <w:lang w:val="en-GB"/>
              </w:rPr>
              <w:t xml:space="preserve">ocal </w:t>
            </w:r>
            <w:r w:rsidR="00CC6DB9">
              <w:rPr>
                <w:iCs/>
                <w:color w:val="000000"/>
                <w:sz w:val="16"/>
                <w:szCs w:val="16"/>
                <w:lang w:val="en-GB"/>
              </w:rPr>
              <w:t>g</w:t>
            </w:r>
            <w:r w:rsidRPr="00FA6AAC">
              <w:rPr>
                <w:iCs/>
                <w:color w:val="000000"/>
                <w:sz w:val="16"/>
                <w:szCs w:val="16"/>
                <w:lang w:val="en-GB"/>
              </w:rPr>
              <w:t xml:space="preserve">overnments </w:t>
            </w:r>
            <w:r w:rsidR="007128F5">
              <w:rPr>
                <w:iCs/>
                <w:color w:val="000000"/>
                <w:sz w:val="16"/>
                <w:szCs w:val="16"/>
                <w:lang w:val="en-GB"/>
              </w:rPr>
              <w:t xml:space="preserve">have </w:t>
            </w:r>
            <w:r w:rsidRPr="00FA6AAC">
              <w:rPr>
                <w:iCs/>
                <w:color w:val="000000"/>
                <w:sz w:val="16"/>
                <w:szCs w:val="16"/>
                <w:lang w:val="en-GB"/>
              </w:rPr>
              <w:t>improved their surveillance capacities on entry, substitution, use and final disposal of controlled hazardous substances</w:t>
            </w:r>
            <w:r w:rsidR="007128F5">
              <w:rPr>
                <w:iCs/>
                <w:color w:val="000000"/>
                <w:sz w:val="16"/>
                <w:szCs w:val="16"/>
                <w:lang w:val="en-GB"/>
              </w:rPr>
              <w:t>.</w:t>
            </w:r>
          </w:p>
          <w:p w14:paraId="36B74CBE" w14:textId="77777777" w:rsidR="00CF2166" w:rsidRPr="00FA6AAC" w:rsidRDefault="00CF2166" w:rsidP="003B6081">
            <w:pPr>
              <w:tabs>
                <w:tab w:val="left" w:pos="1800"/>
              </w:tabs>
              <w:rPr>
                <w:iCs/>
                <w:color w:val="000000"/>
                <w:sz w:val="16"/>
                <w:szCs w:val="16"/>
                <w:lang w:val="en-GB"/>
              </w:rPr>
            </w:pPr>
          </w:p>
          <w:p w14:paraId="3107F89B" w14:textId="4F4B0556"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Indicator 2.2.1</w:t>
            </w:r>
            <w:r w:rsidR="007128F5">
              <w:rPr>
                <w:iCs/>
                <w:color w:val="000000"/>
                <w:sz w:val="16"/>
                <w:szCs w:val="16"/>
                <w:lang w:val="en-GB"/>
              </w:rPr>
              <w:t>.</w:t>
            </w:r>
            <w:r w:rsidRPr="00FA6AAC">
              <w:rPr>
                <w:iCs/>
                <w:color w:val="000000"/>
                <w:sz w:val="16"/>
                <w:szCs w:val="16"/>
                <w:lang w:val="en-GB"/>
              </w:rPr>
              <w:t xml:space="preserve"> Percentage of stored non-reusable ozone-depleting substances destroyed</w:t>
            </w:r>
          </w:p>
          <w:p w14:paraId="380D072E"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B: 0%</w:t>
            </w:r>
          </w:p>
          <w:p w14:paraId="66D94846"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T: 100%</w:t>
            </w:r>
          </w:p>
          <w:p w14:paraId="38B69A18"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F: Annual</w:t>
            </w:r>
          </w:p>
          <w:p w14:paraId="50425D70" w14:textId="27C72E01"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S: UNDP reports, H</w:t>
            </w:r>
            <w:r w:rsidR="00D47A3D">
              <w:rPr>
                <w:iCs/>
                <w:color w:val="000000"/>
                <w:sz w:val="16"/>
                <w:szCs w:val="16"/>
                <w:lang w:val="en-GB"/>
              </w:rPr>
              <w:t>olcim</w:t>
            </w:r>
            <w:r w:rsidRPr="00FA6AAC">
              <w:rPr>
                <w:iCs/>
                <w:color w:val="000000"/>
                <w:sz w:val="16"/>
                <w:szCs w:val="16"/>
                <w:lang w:val="en-GB"/>
              </w:rPr>
              <w:t xml:space="preserve"> reports, Health Ministry and DIGECA reports </w:t>
            </w:r>
          </w:p>
          <w:p w14:paraId="1D077FE9" w14:textId="77777777" w:rsidR="00CF2166" w:rsidRPr="00FA6AAC" w:rsidRDefault="00CF2166" w:rsidP="003B6081">
            <w:pPr>
              <w:tabs>
                <w:tab w:val="left" w:pos="1800"/>
              </w:tabs>
              <w:rPr>
                <w:iCs/>
                <w:color w:val="000000"/>
                <w:sz w:val="16"/>
                <w:szCs w:val="16"/>
                <w:lang w:val="en-GB"/>
              </w:rPr>
            </w:pPr>
          </w:p>
          <w:p w14:paraId="22942722" w14:textId="1F3CB5E8"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Indicator 2.2.2</w:t>
            </w:r>
            <w:r w:rsidR="007128F5">
              <w:rPr>
                <w:iCs/>
                <w:color w:val="000000"/>
                <w:sz w:val="16"/>
                <w:szCs w:val="16"/>
                <w:lang w:val="en-GB"/>
              </w:rPr>
              <w:t>.</w:t>
            </w:r>
            <w:r w:rsidRPr="00FA6AAC">
              <w:rPr>
                <w:iCs/>
                <w:color w:val="000000"/>
                <w:sz w:val="16"/>
                <w:szCs w:val="16"/>
                <w:lang w:val="en-GB"/>
              </w:rPr>
              <w:t xml:space="preserve"> Number of municipalities implementing regulations to replace single use plastics </w:t>
            </w:r>
          </w:p>
          <w:p w14:paraId="28AE0464"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B: 0</w:t>
            </w:r>
          </w:p>
          <w:p w14:paraId="36EB3D48"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 xml:space="preserve">T: 15 </w:t>
            </w:r>
          </w:p>
          <w:p w14:paraId="799ABB89"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F: Annual</w:t>
            </w:r>
          </w:p>
          <w:p w14:paraId="40196271" w14:textId="706029E1"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 xml:space="preserve">S: UNDP reports, municipal reports, </w:t>
            </w:r>
            <w:r w:rsidR="00D47A3D">
              <w:rPr>
                <w:iCs/>
                <w:color w:val="000000"/>
                <w:sz w:val="16"/>
                <w:szCs w:val="16"/>
                <w:lang w:val="en-GB"/>
              </w:rPr>
              <w:t>CGR</w:t>
            </w:r>
            <w:r w:rsidRPr="00FA6AAC">
              <w:rPr>
                <w:iCs/>
                <w:color w:val="000000"/>
                <w:sz w:val="16"/>
                <w:szCs w:val="16"/>
                <w:lang w:val="en-GB"/>
              </w:rPr>
              <w:t xml:space="preserve"> reports</w:t>
            </w:r>
          </w:p>
          <w:p w14:paraId="28E263A4" w14:textId="77777777" w:rsidR="00CF2166" w:rsidRPr="00FA6AAC" w:rsidRDefault="00CF2166" w:rsidP="003B6081">
            <w:pPr>
              <w:tabs>
                <w:tab w:val="left" w:pos="1800"/>
              </w:tabs>
              <w:rPr>
                <w:iCs/>
                <w:color w:val="000000"/>
                <w:sz w:val="16"/>
                <w:szCs w:val="16"/>
                <w:lang w:val="en-GB"/>
              </w:rPr>
            </w:pPr>
          </w:p>
          <w:p w14:paraId="10155536" w14:textId="6E874F58"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Output 2.3</w:t>
            </w:r>
            <w:r w:rsidR="007128F5">
              <w:rPr>
                <w:iCs/>
                <w:color w:val="000000"/>
                <w:sz w:val="16"/>
                <w:szCs w:val="16"/>
                <w:lang w:val="en-GB"/>
              </w:rPr>
              <w:t>.</w:t>
            </w:r>
            <w:r w:rsidRPr="00FA6AAC">
              <w:rPr>
                <w:iCs/>
                <w:color w:val="000000"/>
                <w:sz w:val="16"/>
                <w:szCs w:val="16"/>
                <w:lang w:val="en-GB"/>
              </w:rPr>
              <w:t xml:space="preserve"> South-South cooperation initiatives promoted to share knowledge o</w:t>
            </w:r>
            <w:r w:rsidR="007128F5">
              <w:rPr>
                <w:iCs/>
                <w:color w:val="000000"/>
                <w:sz w:val="16"/>
                <w:szCs w:val="16"/>
                <w:lang w:val="en-GB"/>
              </w:rPr>
              <w:t>f</w:t>
            </w:r>
            <w:r w:rsidRPr="00FA6AAC">
              <w:rPr>
                <w:iCs/>
                <w:color w:val="000000"/>
                <w:sz w:val="16"/>
                <w:szCs w:val="16"/>
                <w:lang w:val="en-GB"/>
              </w:rPr>
              <w:t xml:space="preserve"> Costa Rica</w:t>
            </w:r>
            <w:r w:rsidR="007128F5">
              <w:rPr>
                <w:iCs/>
                <w:color w:val="000000"/>
                <w:sz w:val="16"/>
                <w:szCs w:val="16"/>
                <w:lang w:val="en-GB"/>
              </w:rPr>
              <w:t>’</w:t>
            </w:r>
            <w:r w:rsidRPr="00FA6AAC">
              <w:rPr>
                <w:iCs/>
                <w:color w:val="000000"/>
                <w:sz w:val="16"/>
                <w:szCs w:val="16"/>
                <w:lang w:val="en-GB"/>
              </w:rPr>
              <w:t>s environmental innovations (</w:t>
            </w:r>
            <w:r w:rsidR="007128F5">
              <w:rPr>
                <w:iCs/>
                <w:color w:val="000000"/>
                <w:sz w:val="16"/>
                <w:szCs w:val="16"/>
                <w:lang w:val="en-GB"/>
              </w:rPr>
              <w:t>Payments for Ecosystem Services</w:t>
            </w:r>
            <w:r w:rsidRPr="00FA6AAC">
              <w:rPr>
                <w:iCs/>
                <w:color w:val="000000"/>
                <w:sz w:val="16"/>
                <w:szCs w:val="16"/>
                <w:lang w:val="en-GB"/>
              </w:rPr>
              <w:t xml:space="preserve">, </w:t>
            </w:r>
            <w:r w:rsidR="007128F5" w:rsidRPr="00FA6AAC">
              <w:rPr>
                <w:iCs/>
                <w:color w:val="000000"/>
                <w:sz w:val="16"/>
                <w:szCs w:val="16"/>
                <w:lang w:val="en-GB"/>
              </w:rPr>
              <w:t>Monitoring of Land Use Change within Production Landscapes</w:t>
            </w:r>
            <w:r w:rsidRPr="00FA6AAC">
              <w:rPr>
                <w:iCs/>
                <w:color w:val="000000"/>
                <w:sz w:val="16"/>
                <w:szCs w:val="16"/>
                <w:lang w:val="en-GB"/>
              </w:rPr>
              <w:t>)</w:t>
            </w:r>
          </w:p>
          <w:p w14:paraId="1D72A8CC" w14:textId="77777777" w:rsidR="00CF2166" w:rsidRPr="00FA6AAC" w:rsidRDefault="00CF2166" w:rsidP="003B6081">
            <w:pPr>
              <w:tabs>
                <w:tab w:val="left" w:pos="1800"/>
              </w:tabs>
              <w:rPr>
                <w:iCs/>
                <w:color w:val="000000"/>
                <w:sz w:val="16"/>
                <w:szCs w:val="16"/>
                <w:lang w:val="en-GB"/>
              </w:rPr>
            </w:pPr>
          </w:p>
          <w:p w14:paraId="52C26C15" w14:textId="569FAB10"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Indicator 2.3.1</w:t>
            </w:r>
            <w:r w:rsidR="007128F5">
              <w:rPr>
                <w:iCs/>
                <w:color w:val="000000"/>
                <w:sz w:val="16"/>
                <w:szCs w:val="16"/>
                <w:lang w:val="en-GB"/>
              </w:rPr>
              <w:t>.</w:t>
            </w:r>
            <w:r w:rsidRPr="00FA6AAC">
              <w:rPr>
                <w:iCs/>
                <w:color w:val="000000"/>
                <w:sz w:val="16"/>
                <w:szCs w:val="16"/>
                <w:lang w:val="en-GB"/>
              </w:rPr>
              <w:t xml:space="preserve"> Number of </w:t>
            </w:r>
            <w:r w:rsidR="007128F5" w:rsidRPr="00FA6AAC">
              <w:rPr>
                <w:iCs/>
                <w:color w:val="000000"/>
                <w:sz w:val="16"/>
                <w:szCs w:val="16"/>
                <w:lang w:val="en-GB"/>
              </w:rPr>
              <w:t>S</w:t>
            </w:r>
            <w:r w:rsidR="007128F5">
              <w:rPr>
                <w:iCs/>
                <w:color w:val="000000"/>
                <w:sz w:val="16"/>
                <w:szCs w:val="16"/>
                <w:lang w:val="en-GB"/>
              </w:rPr>
              <w:t>outh-South</w:t>
            </w:r>
            <w:r w:rsidR="007128F5" w:rsidRPr="00FA6AAC">
              <w:rPr>
                <w:iCs/>
                <w:color w:val="000000"/>
                <w:sz w:val="16"/>
                <w:szCs w:val="16"/>
                <w:lang w:val="en-GB"/>
              </w:rPr>
              <w:t xml:space="preserve"> </w:t>
            </w:r>
            <w:r w:rsidR="007128F5">
              <w:rPr>
                <w:iCs/>
                <w:color w:val="000000"/>
                <w:sz w:val="16"/>
                <w:szCs w:val="16"/>
                <w:lang w:val="en-GB"/>
              </w:rPr>
              <w:t>c</w:t>
            </w:r>
            <w:r w:rsidRPr="00FA6AAC">
              <w:rPr>
                <w:iCs/>
                <w:color w:val="000000"/>
                <w:sz w:val="16"/>
                <w:szCs w:val="16"/>
                <w:lang w:val="en-GB"/>
              </w:rPr>
              <w:t>ooperation initiatives on environmental innovation packaged and promoted</w:t>
            </w:r>
          </w:p>
          <w:p w14:paraId="07B93088"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B: 1</w:t>
            </w:r>
          </w:p>
          <w:p w14:paraId="66878F25"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T: 3</w:t>
            </w:r>
          </w:p>
          <w:p w14:paraId="798B720D"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F: Annual</w:t>
            </w:r>
          </w:p>
          <w:p w14:paraId="75A36756" w14:textId="4672658B"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 xml:space="preserve">S: UNDP reports, municipal reports, </w:t>
            </w:r>
            <w:r w:rsidR="00D47A3D">
              <w:rPr>
                <w:iCs/>
                <w:color w:val="000000"/>
                <w:sz w:val="16"/>
                <w:szCs w:val="16"/>
                <w:lang w:val="en-GB"/>
              </w:rPr>
              <w:t>CGR</w:t>
            </w:r>
            <w:r w:rsidRPr="00FA6AAC">
              <w:rPr>
                <w:iCs/>
                <w:color w:val="000000"/>
                <w:sz w:val="16"/>
                <w:szCs w:val="16"/>
                <w:lang w:val="en-GB"/>
              </w:rPr>
              <w:t xml:space="preserve"> reports, MIDEPLAN</w:t>
            </w:r>
          </w:p>
          <w:p w14:paraId="18C04FF2" w14:textId="77777777" w:rsidR="00CF2166" w:rsidRPr="00FA6AAC" w:rsidRDefault="00CF2166" w:rsidP="003B6081">
            <w:pPr>
              <w:tabs>
                <w:tab w:val="left" w:pos="1800"/>
              </w:tabs>
              <w:rPr>
                <w:iCs/>
                <w:color w:val="000000"/>
                <w:sz w:val="16"/>
                <w:szCs w:val="16"/>
                <w:lang w:val="en-GB"/>
              </w:rPr>
            </w:pPr>
          </w:p>
          <w:p w14:paraId="24C7BA94" w14:textId="54024500"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lastRenderedPageBreak/>
              <w:t>Indicator 2.3.2</w:t>
            </w:r>
            <w:r w:rsidR="007128F5">
              <w:rPr>
                <w:iCs/>
                <w:color w:val="000000"/>
                <w:sz w:val="16"/>
                <w:szCs w:val="16"/>
                <w:lang w:val="en-GB"/>
              </w:rPr>
              <w:t>.</w:t>
            </w:r>
            <w:r w:rsidRPr="00FA6AAC">
              <w:rPr>
                <w:iCs/>
                <w:color w:val="000000"/>
                <w:sz w:val="16"/>
                <w:szCs w:val="16"/>
                <w:lang w:val="en-GB"/>
              </w:rPr>
              <w:t xml:space="preserve"> Percentage of South-South or </w:t>
            </w:r>
            <w:r w:rsidR="007128F5">
              <w:rPr>
                <w:iCs/>
                <w:color w:val="000000"/>
                <w:sz w:val="16"/>
                <w:szCs w:val="16"/>
                <w:lang w:val="en-GB"/>
              </w:rPr>
              <w:t>t</w:t>
            </w:r>
            <w:r w:rsidRPr="00FA6AAC">
              <w:rPr>
                <w:iCs/>
                <w:color w:val="000000"/>
                <w:sz w:val="16"/>
                <w:szCs w:val="16"/>
                <w:lang w:val="en-GB"/>
              </w:rPr>
              <w:t xml:space="preserve">riangular </w:t>
            </w:r>
            <w:r w:rsidR="007128F5">
              <w:rPr>
                <w:iCs/>
                <w:color w:val="000000"/>
                <w:sz w:val="16"/>
                <w:szCs w:val="16"/>
                <w:lang w:val="en-GB"/>
              </w:rPr>
              <w:t>c</w:t>
            </w:r>
            <w:r w:rsidRPr="00FA6AAC">
              <w:rPr>
                <w:iCs/>
                <w:color w:val="000000"/>
                <w:sz w:val="16"/>
                <w:szCs w:val="16"/>
                <w:lang w:val="en-GB"/>
              </w:rPr>
              <w:t>ooperation initiatives appropriately channel</w:t>
            </w:r>
            <w:r w:rsidR="007128F5">
              <w:rPr>
                <w:iCs/>
                <w:color w:val="000000"/>
                <w:sz w:val="16"/>
                <w:szCs w:val="16"/>
                <w:lang w:val="en-GB"/>
              </w:rPr>
              <w:t>l</w:t>
            </w:r>
            <w:r w:rsidRPr="00FA6AAC">
              <w:rPr>
                <w:iCs/>
                <w:color w:val="000000"/>
                <w:sz w:val="16"/>
                <w:szCs w:val="16"/>
                <w:lang w:val="en-GB"/>
              </w:rPr>
              <w:t xml:space="preserve">ed through a coordinating interinstitutional mechanism </w:t>
            </w:r>
          </w:p>
          <w:p w14:paraId="1D4D7411" w14:textId="762B2A5B"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B:</w:t>
            </w:r>
            <w:r w:rsidR="007128F5">
              <w:rPr>
                <w:iCs/>
                <w:color w:val="000000"/>
                <w:sz w:val="16"/>
                <w:szCs w:val="16"/>
                <w:lang w:val="en-GB"/>
              </w:rPr>
              <w:t xml:space="preserve"> </w:t>
            </w:r>
            <w:r w:rsidRPr="00FA6AAC">
              <w:rPr>
                <w:iCs/>
                <w:color w:val="000000"/>
                <w:sz w:val="16"/>
                <w:szCs w:val="16"/>
                <w:lang w:val="en-GB"/>
              </w:rPr>
              <w:t>0</w:t>
            </w:r>
          </w:p>
          <w:p w14:paraId="3F6A81C6"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T: 30 %</w:t>
            </w:r>
          </w:p>
          <w:p w14:paraId="74015B59"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F: Annual</w:t>
            </w:r>
          </w:p>
          <w:p w14:paraId="731A5E0A" w14:textId="1E46C8DB"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 xml:space="preserve">S: UNDP reports, </w:t>
            </w:r>
            <w:r w:rsidR="00D47A3D">
              <w:rPr>
                <w:iCs/>
                <w:color w:val="000000"/>
                <w:sz w:val="16"/>
                <w:szCs w:val="16"/>
                <w:lang w:val="en-GB"/>
              </w:rPr>
              <w:t>CGR</w:t>
            </w:r>
            <w:r w:rsidRPr="00FA6AAC">
              <w:rPr>
                <w:iCs/>
                <w:color w:val="000000"/>
                <w:sz w:val="16"/>
                <w:szCs w:val="16"/>
                <w:lang w:val="en-GB"/>
              </w:rPr>
              <w:t xml:space="preserve"> reports, Foreign Office reports for </w:t>
            </w:r>
            <w:r w:rsidR="001F4208">
              <w:rPr>
                <w:iCs/>
                <w:color w:val="000000"/>
                <w:sz w:val="16"/>
                <w:szCs w:val="16"/>
                <w:lang w:val="en-GB"/>
              </w:rPr>
              <w:t>Economic Commission for Latin America/System of Central American Integration</w:t>
            </w:r>
            <w:r w:rsidRPr="00FA6AAC">
              <w:rPr>
                <w:iCs/>
                <w:color w:val="000000"/>
                <w:sz w:val="16"/>
                <w:szCs w:val="16"/>
                <w:lang w:val="en-GB"/>
              </w:rPr>
              <w:t>, MIDEPLAN</w:t>
            </w:r>
          </w:p>
          <w:p w14:paraId="55969773" w14:textId="77777777" w:rsidR="00CF2166" w:rsidRPr="00FA6AAC" w:rsidRDefault="00CF2166" w:rsidP="003B6081">
            <w:pPr>
              <w:tabs>
                <w:tab w:val="left" w:pos="1800"/>
              </w:tabs>
              <w:rPr>
                <w:iCs/>
                <w:color w:val="000000"/>
                <w:sz w:val="16"/>
                <w:szCs w:val="16"/>
                <w:lang w:val="en-GB"/>
              </w:rPr>
            </w:pPr>
          </w:p>
          <w:p w14:paraId="0D3CED53" w14:textId="1C943009" w:rsidR="00CF2166" w:rsidRPr="004462DF" w:rsidRDefault="00CF2166" w:rsidP="003B6081">
            <w:pPr>
              <w:tabs>
                <w:tab w:val="left" w:pos="1800"/>
              </w:tabs>
              <w:rPr>
                <w:iCs/>
                <w:color w:val="000000"/>
                <w:sz w:val="16"/>
                <w:szCs w:val="16"/>
                <w:lang w:val="en-GB"/>
              </w:rPr>
            </w:pPr>
            <w:r w:rsidRPr="004462DF">
              <w:rPr>
                <w:iCs/>
                <w:color w:val="000000"/>
                <w:sz w:val="16"/>
                <w:szCs w:val="16"/>
                <w:lang w:val="en-GB"/>
              </w:rPr>
              <w:t>Output 2.4</w:t>
            </w:r>
            <w:r w:rsidR="007128F5">
              <w:rPr>
                <w:iCs/>
                <w:color w:val="000000"/>
                <w:sz w:val="16"/>
                <w:szCs w:val="16"/>
                <w:lang w:val="en-GB"/>
              </w:rPr>
              <w:t>.</w:t>
            </w:r>
            <w:r w:rsidRPr="004462DF">
              <w:rPr>
                <w:iCs/>
                <w:color w:val="000000"/>
                <w:sz w:val="16"/>
                <w:szCs w:val="16"/>
                <w:lang w:val="en-GB"/>
              </w:rPr>
              <w:t xml:space="preserve"> Public management improved through the implementation of results-based planning and budgeting with rights and gender</w:t>
            </w:r>
            <w:r w:rsidR="007128F5">
              <w:rPr>
                <w:iCs/>
                <w:color w:val="000000"/>
                <w:sz w:val="16"/>
                <w:szCs w:val="16"/>
                <w:lang w:val="en-GB"/>
              </w:rPr>
              <w:t>-</w:t>
            </w:r>
            <w:r w:rsidRPr="004462DF">
              <w:rPr>
                <w:iCs/>
                <w:color w:val="000000"/>
                <w:sz w:val="16"/>
                <w:szCs w:val="16"/>
                <w:lang w:val="en-GB"/>
              </w:rPr>
              <w:t>equality approach</w:t>
            </w:r>
          </w:p>
          <w:p w14:paraId="756934C2" w14:textId="77777777" w:rsidR="00CF2166" w:rsidRPr="001D7F32" w:rsidRDefault="00CF2166" w:rsidP="003B6081">
            <w:pPr>
              <w:tabs>
                <w:tab w:val="left" w:pos="1800"/>
              </w:tabs>
              <w:rPr>
                <w:iCs/>
                <w:color w:val="000000"/>
                <w:sz w:val="16"/>
                <w:szCs w:val="16"/>
                <w:lang w:val="en-GB"/>
              </w:rPr>
            </w:pPr>
          </w:p>
          <w:p w14:paraId="6019EBBD" w14:textId="2D231991" w:rsidR="00CF2166" w:rsidRPr="001D7F32" w:rsidRDefault="00CF2166" w:rsidP="003B6081">
            <w:pPr>
              <w:tabs>
                <w:tab w:val="left" w:pos="1800"/>
              </w:tabs>
              <w:rPr>
                <w:iCs/>
                <w:color w:val="000000"/>
                <w:sz w:val="16"/>
                <w:szCs w:val="16"/>
                <w:lang w:val="en-GB"/>
              </w:rPr>
            </w:pPr>
            <w:r w:rsidRPr="001D7F32">
              <w:rPr>
                <w:iCs/>
                <w:color w:val="000000"/>
                <w:sz w:val="16"/>
                <w:szCs w:val="16"/>
                <w:lang w:val="en-GB"/>
              </w:rPr>
              <w:t>Indicator 2.4.1</w:t>
            </w:r>
            <w:r w:rsidR="007128F5">
              <w:rPr>
                <w:iCs/>
                <w:color w:val="000000"/>
                <w:sz w:val="16"/>
                <w:szCs w:val="16"/>
                <w:lang w:val="en-GB"/>
              </w:rPr>
              <w:t>.</w:t>
            </w:r>
            <w:r w:rsidRPr="001D7F32">
              <w:rPr>
                <w:iCs/>
                <w:color w:val="000000"/>
                <w:sz w:val="16"/>
                <w:szCs w:val="16"/>
                <w:lang w:val="en-GB"/>
              </w:rPr>
              <w:t xml:space="preserve"> Number of mechanisms institutionalized to improve public management through results and gender</w:t>
            </w:r>
            <w:r w:rsidR="007128F5">
              <w:rPr>
                <w:iCs/>
                <w:color w:val="000000"/>
                <w:sz w:val="16"/>
                <w:szCs w:val="16"/>
                <w:lang w:val="en-GB"/>
              </w:rPr>
              <w:t>-</w:t>
            </w:r>
            <w:r w:rsidRPr="001D7F32">
              <w:rPr>
                <w:iCs/>
                <w:color w:val="000000"/>
                <w:sz w:val="16"/>
                <w:szCs w:val="16"/>
                <w:lang w:val="en-GB"/>
              </w:rPr>
              <w:t xml:space="preserve"> based management and budgeting</w:t>
            </w:r>
          </w:p>
          <w:p w14:paraId="5D7595D6" w14:textId="77777777" w:rsidR="00CF2166" w:rsidRPr="00FA6AAC" w:rsidRDefault="00CF2166" w:rsidP="00FA6AAC">
            <w:pPr>
              <w:keepNext/>
              <w:keepLines/>
              <w:tabs>
                <w:tab w:val="left" w:pos="1800"/>
              </w:tabs>
              <w:outlineLvl w:val="6"/>
              <w:rPr>
                <w:iCs/>
                <w:color w:val="000000"/>
                <w:sz w:val="16"/>
                <w:szCs w:val="16"/>
                <w:lang w:val="en-GB"/>
              </w:rPr>
            </w:pPr>
            <w:r w:rsidRPr="00FA6AAC">
              <w:rPr>
                <w:iCs/>
                <w:color w:val="000000"/>
                <w:sz w:val="16"/>
                <w:szCs w:val="16"/>
                <w:lang w:val="en-GB"/>
              </w:rPr>
              <w:t>B: 0</w:t>
            </w:r>
          </w:p>
          <w:p w14:paraId="03022D54"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 xml:space="preserve">T: 3 </w:t>
            </w:r>
          </w:p>
          <w:p w14:paraId="0591A94A"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F: Annual</w:t>
            </w:r>
          </w:p>
          <w:p w14:paraId="113247E2" w14:textId="3698ACF6"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 xml:space="preserve">S: MIDEPLAN, Treasury, </w:t>
            </w:r>
            <w:r w:rsidR="00304253">
              <w:rPr>
                <w:iCs/>
                <w:color w:val="000000"/>
                <w:sz w:val="16"/>
                <w:szCs w:val="16"/>
                <w:lang w:val="en-GB"/>
              </w:rPr>
              <w:t>l</w:t>
            </w:r>
            <w:r w:rsidRPr="00FA6AAC">
              <w:rPr>
                <w:iCs/>
                <w:color w:val="000000"/>
                <w:sz w:val="16"/>
                <w:szCs w:val="16"/>
                <w:lang w:val="en-GB"/>
              </w:rPr>
              <w:t>ocal level</w:t>
            </w:r>
          </w:p>
        </w:tc>
        <w:tc>
          <w:tcPr>
            <w:tcW w:w="1098" w:type="pct"/>
            <w:vMerge w:val="restart"/>
          </w:tcPr>
          <w:p w14:paraId="50FC5861" w14:textId="77777777" w:rsidR="00CF2166" w:rsidRPr="004462DF" w:rsidRDefault="00CF2166" w:rsidP="003B6081">
            <w:pPr>
              <w:tabs>
                <w:tab w:val="left" w:pos="1800"/>
              </w:tabs>
              <w:rPr>
                <w:iCs/>
                <w:color w:val="000000"/>
                <w:sz w:val="16"/>
                <w:szCs w:val="16"/>
                <w:lang w:val="en-GB"/>
              </w:rPr>
            </w:pPr>
            <w:r w:rsidRPr="004462DF">
              <w:rPr>
                <w:iCs/>
                <w:color w:val="000000"/>
                <w:sz w:val="16"/>
                <w:szCs w:val="16"/>
                <w:lang w:val="en-GB"/>
              </w:rPr>
              <w:lastRenderedPageBreak/>
              <w:t xml:space="preserve">ASADAS </w:t>
            </w:r>
          </w:p>
          <w:p w14:paraId="7BD772AD" w14:textId="77777777" w:rsidR="00CF2166" w:rsidRPr="001D7F32" w:rsidRDefault="00CF2166" w:rsidP="003B6081">
            <w:pPr>
              <w:tabs>
                <w:tab w:val="left" w:pos="1800"/>
              </w:tabs>
              <w:rPr>
                <w:iCs/>
                <w:color w:val="000000"/>
                <w:sz w:val="16"/>
                <w:szCs w:val="16"/>
                <w:lang w:val="en-GB"/>
              </w:rPr>
            </w:pPr>
            <w:r w:rsidRPr="001D7F32">
              <w:rPr>
                <w:iCs/>
                <w:color w:val="000000"/>
                <w:sz w:val="16"/>
                <w:szCs w:val="16"/>
                <w:lang w:val="en-GB"/>
              </w:rPr>
              <w:t>AYA</w:t>
            </w:r>
          </w:p>
          <w:p w14:paraId="13575734" w14:textId="77777777" w:rsidR="00CF2166" w:rsidRPr="001D7F32" w:rsidRDefault="00CF2166" w:rsidP="003B6081">
            <w:pPr>
              <w:tabs>
                <w:tab w:val="left" w:pos="1800"/>
              </w:tabs>
              <w:rPr>
                <w:iCs/>
                <w:color w:val="000000"/>
                <w:sz w:val="16"/>
                <w:szCs w:val="16"/>
                <w:lang w:val="en-GB"/>
              </w:rPr>
            </w:pPr>
            <w:r w:rsidRPr="001D7F32">
              <w:rPr>
                <w:iCs/>
                <w:color w:val="000000"/>
                <w:sz w:val="16"/>
                <w:szCs w:val="16"/>
                <w:lang w:val="en-GB"/>
              </w:rPr>
              <w:t>Chambers of commerce</w:t>
            </w:r>
          </w:p>
          <w:p w14:paraId="18B91F37"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CSO</w:t>
            </w:r>
          </w:p>
          <w:p w14:paraId="10EF32BC" w14:textId="77777777" w:rsidR="00CF2166" w:rsidRPr="00FA6AAC" w:rsidRDefault="00CF2166" w:rsidP="003B6081">
            <w:pPr>
              <w:tabs>
                <w:tab w:val="left" w:pos="1800"/>
              </w:tabs>
              <w:rPr>
                <w:iCs/>
                <w:color w:val="000000"/>
                <w:sz w:val="16"/>
                <w:szCs w:val="16"/>
                <w:lang w:val="es-ES_tradnl"/>
              </w:rPr>
            </w:pPr>
            <w:r w:rsidRPr="00FA6AAC">
              <w:rPr>
                <w:iCs/>
                <w:color w:val="000000"/>
                <w:sz w:val="16"/>
                <w:szCs w:val="16"/>
                <w:lang w:val="es-ES_tradnl"/>
              </w:rPr>
              <w:t>COMEX</w:t>
            </w:r>
          </w:p>
          <w:p w14:paraId="437A2126" w14:textId="77777777" w:rsidR="00CF2166" w:rsidRPr="00FA6AAC" w:rsidRDefault="00CF2166" w:rsidP="003B6081">
            <w:pPr>
              <w:tabs>
                <w:tab w:val="left" w:pos="1800"/>
              </w:tabs>
              <w:rPr>
                <w:iCs/>
                <w:color w:val="000000"/>
                <w:sz w:val="16"/>
                <w:szCs w:val="16"/>
                <w:lang w:val="es-ES_tradnl"/>
              </w:rPr>
            </w:pPr>
            <w:r w:rsidRPr="00FA6AAC">
              <w:rPr>
                <w:iCs/>
                <w:color w:val="000000"/>
                <w:sz w:val="16"/>
                <w:szCs w:val="16"/>
                <w:lang w:val="es-ES_tradnl"/>
              </w:rPr>
              <w:lastRenderedPageBreak/>
              <w:t>CONAGEBIO</w:t>
            </w:r>
          </w:p>
          <w:p w14:paraId="3F569A41" w14:textId="77777777" w:rsidR="00CF2166" w:rsidRPr="00FA6AAC" w:rsidRDefault="00CF2166" w:rsidP="003B6081">
            <w:pPr>
              <w:tabs>
                <w:tab w:val="left" w:pos="1800"/>
              </w:tabs>
              <w:rPr>
                <w:iCs/>
                <w:color w:val="000000"/>
                <w:sz w:val="16"/>
                <w:szCs w:val="16"/>
                <w:lang w:val="es-ES_tradnl"/>
              </w:rPr>
            </w:pPr>
            <w:r w:rsidRPr="00FA6AAC">
              <w:rPr>
                <w:iCs/>
                <w:color w:val="000000"/>
                <w:sz w:val="16"/>
                <w:szCs w:val="16"/>
                <w:lang w:val="es-ES_tradnl"/>
              </w:rPr>
              <w:t>CRUSA Foundation</w:t>
            </w:r>
          </w:p>
          <w:p w14:paraId="78687538" w14:textId="3FD12272" w:rsidR="00CF2166" w:rsidRPr="00FA6AAC" w:rsidRDefault="00CC6DB9" w:rsidP="003B6081">
            <w:pPr>
              <w:tabs>
                <w:tab w:val="left" w:pos="1800"/>
              </w:tabs>
              <w:rPr>
                <w:iCs/>
                <w:color w:val="000000"/>
                <w:sz w:val="16"/>
                <w:szCs w:val="16"/>
                <w:lang w:val="es-ES_tradnl"/>
              </w:rPr>
            </w:pPr>
            <w:r w:rsidRPr="00FA6AAC">
              <w:rPr>
                <w:iCs/>
                <w:color w:val="000000"/>
                <w:sz w:val="16"/>
                <w:szCs w:val="16"/>
                <w:lang w:val="es-ES_tradnl"/>
              </w:rPr>
              <w:t>Environmental Quality Control Office – Dirección de Gestión de C</w:t>
            </w:r>
            <w:r w:rsidR="00213655" w:rsidRPr="00FA6AAC">
              <w:rPr>
                <w:iCs/>
                <w:color w:val="000000"/>
                <w:sz w:val="16"/>
                <w:szCs w:val="16"/>
                <w:lang w:val="es-ES_tradnl"/>
              </w:rPr>
              <w:t>ali</w:t>
            </w:r>
            <w:r w:rsidRPr="00FA6AAC">
              <w:rPr>
                <w:iCs/>
                <w:color w:val="000000"/>
                <w:sz w:val="16"/>
                <w:szCs w:val="16"/>
                <w:lang w:val="es-ES_tradnl"/>
              </w:rPr>
              <w:t>dad Ambiental (</w:t>
            </w:r>
            <w:r w:rsidR="00CF2166" w:rsidRPr="00FA6AAC">
              <w:rPr>
                <w:iCs/>
                <w:color w:val="000000"/>
                <w:sz w:val="16"/>
                <w:szCs w:val="16"/>
                <w:lang w:val="es-ES_tradnl"/>
              </w:rPr>
              <w:t>DIGECA</w:t>
            </w:r>
            <w:r w:rsidRPr="00FA6AAC">
              <w:rPr>
                <w:iCs/>
                <w:color w:val="000000"/>
                <w:sz w:val="16"/>
                <w:szCs w:val="16"/>
                <w:lang w:val="es-ES_tradnl"/>
              </w:rPr>
              <w:t>)</w:t>
            </w:r>
          </w:p>
          <w:p w14:paraId="5A65DBBB" w14:textId="77777777" w:rsidR="00CF2166" w:rsidRPr="00FA6AAC" w:rsidRDefault="00CF2166" w:rsidP="003B6081">
            <w:pPr>
              <w:tabs>
                <w:tab w:val="left" w:pos="1800"/>
              </w:tabs>
              <w:rPr>
                <w:iCs/>
                <w:color w:val="000000"/>
                <w:sz w:val="16"/>
                <w:szCs w:val="16"/>
                <w:lang w:val="pt-BR"/>
              </w:rPr>
            </w:pPr>
            <w:r w:rsidRPr="00FA6AAC">
              <w:rPr>
                <w:iCs/>
                <w:color w:val="000000"/>
                <w:sz w:val="16"/>
                <w:szCs w:val="16"/>
                <w:lang w:val="pt-BR"/>
              </w:rPr>
              <w:t>DINADECO</w:t>
            </w:r>
          </w:p>
          <w:p w14:paraId="10AB6E7A" w14:textId="77777777" w:rsidR="00CF2166" w:rsidRPr="00FA6AAC" w:rsidRDefault="00CF2166" w:rsidP="003B6081">
            <w:pPr>
              <w:tabs>
                <w:tab w:val="left" w:pos="1800"/>
              </w:tabs>
              <w:rPr>
                <w:iCs/>
                <w:color w:val="000000"/>
                <w:sz w:val="16"/>
                <w:szCs w:val="16"/>
                <w:lang w:val="pt-BR"/>
              </w:rPr>
            </w:pPr>
            <w:r w:rsidRPr="00FA6AAC">
              <w:rPr>
                <w:iCs/>
                <w:color w:val="000000"/>
                <w:sz w:val="16"/>
                <w:szCs w:val="16"/>
                <w:lang w:val="pt-BR"/>
              </w:rPr>
              <w:t>FAO</w:t>
            </w:r>
          </w:p>
          <w:p w14:paraId="1BB9F41F" w14:textId="77777777" w:rsidR="00CF2166" w:rsidRPr="00FA6AAC" w:rsidRDefault="00CF2166" w:rsidP="003B6081">
            <w:pPr>
              <w:tabs>
                <w:tab w:val="left" w:pos="1800"/>
              </w:tabs>
              <w:rPr>
                <w:iCs/>
                <w:color w:val="000000"/>
                <w:sz w:val="16"/>
                <w:szCs w:val="16"/>
                <w:lang w:val="pt-BR"/>
              </w:rPr>
            </w:pPr>
            <w:r w:rsidRPr="00FA6AAC">
              <w:rPr>
                <w:iCs/>
                <w:color w:val="000000"/>
                <w:sz w:val="16"/>
                <w:szCs w:val="16"/>
                <w:lang w:val="pt-BR"/>
              </w:rPr>
              <w:t>Federations of municipalities</w:t>
            </w:r>
          </w:p>
          <w:p w14:paraId="47D70CC6" w14:textId="77777777" w:rsidR="00CF2166" w:rsidRPr="00FA6AAC" w:rsidRDefault="00CF2166" w:rsidP="003B6081">
            <w:pPr>
              <w:tabs>
                <w:tab w:val="left" w:pos="1800"/>
              </w:tabs>
              <w:rPr>
                <w:iCs/>
                <w:color w:val="000000"/>
                <w:sz w:val="16"/>
                <w:szCs w:val="16"/>
                <w:lang w:val="pt-BR"/>
              </w:rPr>
            </w:pPr>
            <w:r w:rsidRPr="00FA6AAC">
              <w:rPr>
                <w:iCs/>
                <w:color w:val="000000"/>
                <w:sz w:val="16"/>
                <w:szCs w:val="16"/>
                <w:lang w:val="pt-BR"/>
              </w:rPr>
              <w:t>ILO</w:t>
            </w:r>
          </w:p>
          <w:p w14:paraId="2011D4A9" w14:textId="1A3038AE" w:rsidR="00CF2166" w:rsidRPr="00FA6AAC" w:rsidRDefault="00FF5A87" w:rsidP="003B6081">
            <w:pPr>
              <w:tabs>
                <w:tab w:val="left" w:pos="1800"/>
              </w:tabs>
              <w:rPr>
                <w:iCs/>
                <w:color w:val="000000"/>
                <w:sz w:val="16"/>
                <w:szCs w:val="16"/>
                <w:lang w:val="pt-BR"/>
              </w:rPr>
            </w:pPr>
            <w:r w:rsidRPr="00FA6AAC">
              <w:rPr>
                <w:sz w:val="15"/>
                <w:szCs w:val="15"/>
                <w:lang w:val="pt-BR"/>
              </w:rPr>
              <w:t>Instituto Nacional de Biodiversidad (</w:t>
            </w:r>
            <w:r w:rsidR="00CF2166" w:rsidRPr="00FA6AAC">
              <w:rPr>
                <w:iCs/>
                <w:color w:val="000000"/>
                <w:sz w:val="16"/>
                <w:szCs w:val="16"/>
                <w:lang w:val="pt-BR"/>
              </w:rPr>
              <w:t>INB</w:t>
            </w:r>
            <w:r w:rsidRPr="00FA6AAC">
              <w:rPr>
                <w:iCs/>
                <w:color w:val="000000"/>
                <w:sz w:val="16"/>
                <w:szCs w:val="16"/>
                <w:lang w:val="pt-BR"/>
              </w:rPr>
              <w:t>IO)</w:t>
            </w:r>
          </w:p>
          <w:p w14:paraId="67180ADE" w14:textId="77777777" w:rsidR="00CF2166" w:rsidRPr="00FA6AAC" w:rsidRDefault="00CF2166" w:rsidP="003B6081">
            <w:pPr>
              <w:tabs>
                <w:tab w:val="left" w:pos="1800"/>
              </w:tabs>
              <w:rPr>
                <w:iCs/>
                <w:color w:val="000000"/>
                <w:sz w:val="16"/>
                <w:szCs w:val="16"/>
                <w:lang w:val="pt-BR"/>
              </w:rPr>
            </w:pPr>
            <w:r w:rsidRPr="00FA6AAC">
              <w:rPr>
                <w:iCs/>
                <w:color w:val="000000"/>
                <w:sz w:val="16"/>
                <w:szCs w:val="16"/>
                <w:lang w:val="pt-BR"/>
              </w:rPr>
              <w:t>INCOPESCA</w:t>
            </w:r>
          </w:p>
          <w:p w14:paraId="2065DEB0" w14:textId="77777777" w:rsidR="00CF2166" w:rsidRPr="00903E39" w:rsidRDefault="00CF2166" w:rsidP="003B6081">
            <w:pPr>
              <w:tabs>
                <w:tab w:val="left" w:pos="1800"/>
              </w:tabs>
              <w:rPr>
                <w:iCs/>
                <w:color w:val="000000"/>
                <w:sz w:val="16"/>
                <w:szCs w:val="16"/>
                <w:lang w:val="en-GB"/>
              </w:rPr>
            </w:pPr>
            <w:r w:rsidRPr="00903E39">
              <w:rPr>
                <w:iCs/>
                <w:color w:val="000000"/>
                <w:sz w:val="16"/>
                <w:szCs w:val="16"/>
                <w:lang w:val="en-GB"/>
              </w:rPr>
              <w:t>INDER</w:t>
            </w:r>
          </w:p>
          <w:p w14:paraId="7F1CB8F6" w14:textId="77777777" w:rsidR="00CF2166" w:rsidRPr="00CC6DB9" w:rsidRDefault="00CF2166" w:rsidP="003B6081">
            <w:pPr>
              <w:tabs>
                <w:tab w:val="left" w:pos="1800"/>
              </w:tabs>
              <w:rPr>
                <w:iCs/>
                <w:color w:val="000000"/>
                <w:sz w:val="16"/>
                <w:szCs w:val="16"/>
                <w:lang w:val="en-GB"/>
              </w:rPr>
            </w:pPr>
            <w:r w:rsidRPr="00CC6DB9">
              <w:rPr>
                <w:iCs/>
                <w:color w:val="000000"/>
                <w:sz w:val="16"/>
                <w:szCs w:val="16"/>
                <w:lang w:val="en-GB"/>
              </w:rPr>
              <w:t xml:space="preserve">Local governments </w:t>
            </w:r>
          </w:p>
          <w:p w14:paraId="0BF0A9F6" w14:textId="77777777" w:rsidR="00CF2166" w:rsidRPr="00CC6DB9" w:rsidRDefault="00CF2166" w:rsidP="003B6081">
            <w:pPr>
              <w:tabs>
                <w:tab w:val="left" w:pos="1800"/>
              </w:tabs>
              <w:rPr>
                <w:iCs/>
                <w:color w:val="000000"/>
                <w:sz w:val="16"/>
                <w:szCs w:val="16"/>
                <w:lang w:val="en-GB"/>
              </w:rPr>
            </w:pPr>
            <w:r w:rsidRPr="00CC6DB9">
              <w:rPr>
                <w:iCs/>
                <w:color w:val="000000"/>
                <w:sz w:val="16"/>
                <w:szCs w:val="16"/>
                <w:lang w:val="en-GB"/>
              </w:rPr>
              <w:t>MAG</w:t>
            </w:r>
          </w:p>
          <w:p w14:paraId="2AB4E7C2" w14:textId="77777777" w:rsidR="00CF2166" w:rsidRPr="00CC6DB9" w:rsidRDefault="00CF2166" w:rsidP="003B6081">
            <w:pPr>
              <w:tabs>
                <w:tab w:val="left" w:pos="1800"/>
              </w:tabs>
              <w:rPr>
                <w:iCs/>
                <w:color w:val="000000"/>
                <w:sz w:val="16"/>
                <w:szCs w:val="16"/>
                <w:lang w:val="en-GB"/>
              </w:rPr>
            </w:pPr>
            <w:r w:rsidRPr="00CC6DB9">
              <w:rPr>
                <w:iCs/>
                <w:color w:val="000000"/>
                <w:sz w:val="16"/>
                <w:szCs w:val="16"/>
                <w:lang w:val="en-GB"/>
              </w:rPr>
              <w:t>MIDEPLAN</w:t>
            </w:r>
          </w:p>
          <w:p w14:paraId="792BC973" w14:textId="77777777" w:rsidR="00CF2166" w:rsidRPr="00CC6DB9" w:rsidRDefault="00CF2166" w:rsidP="003B6081">
            <w:pPr>
              <w:tabs>
                <w:tab w:val="left" w:pos="1800"/>
              </w:tabs>
              <w:rPr>
                <w:iCs/>
                <w:color w:val="000000"/>
                <w:sz w:val="16"/>
                <w:szCs w:val="16"/>
                <w:lang w:val="en-GB"/>
              </w:rPr>
            </w:pPr>
            <w:r w:rsidRPr="00CC6DB9">
              <w:rPr>
                <w:iCs/>
                <w:color w:val="000000"/>
                <w:sz w:val="16"/>
                <w:szCs w:val="16"/>
                <w:lang w:val="en-GB"/>
              </w:rPr>
              <w:t>Ministry of Finance</w:t>
            </w:r>
          </w:p>
          <w:p w14:paraId="1FDC4806" w14:textId="77777777" w:rsidR="00CF2166" w:rsidRPr="00CC6DB9" w:rsidRDefault="00CF2166" w:rsidP="003B6081">
            <w:pPr>
              <w:tabs>
                <w:tab w:val="left" w:pos="1800"/>
              </w:tabs>
              <w:rPr>
                <w:iCs/>
                <w:color w:val="000000"/>
                <w:sz w:val="16"/>
                <w:szCs w:val="16"/>
                <w:lang w:val="en-GB"/>
              </w:rPr>
            </w:pPr>
            <w:r w:rsidRPr="00CC6DB9">
              <w:rPr>
                <w:iCs/>
                <w:color w:val="000000"/>
                <w:sz w:val="16"/>
                <w:szCs w:val="16"/>
                <w:lang w:val="en-GB"/>
              </w:rPr>
              <w:t>Ministry of Foreign Affairs</w:t>
            </w:r>
          </w:p>
          <w:p w14:paraId="60C3E2C6" w14:textId="77777777" w:rsidR="00CF2166" w:rsidRPr="00CC6DB9" w:rsidRDefault="00CF2166" w:rsidP="003B6081">
            <w:pPr>
              <w:tabs>
                <w:tab w:val="left" w:pos="1800"/>
              </w:tabs>
              <w:rPr>
                <w:iCs/>
                <w:color w:val="000000"/>
                <w:sz w:val="16"/>
                <w:szCs w:val="16"/>
                <w:lang w:val="en-GB"/>
              </w:rPr>
            </w:pPr>
            <w:r w:rsidRPr="00CC6DB9">
              <w:rPr>
                <w:iCs/>
                <w:color w:val="000000"/>
                <w:sz w:val="16"/>
                <w:szCs w:val="16"/>
                <w:lang w:val="en-GB"/>
              </w:rPr>
              <w:t>Ministry of Health</w:t>
            </w:r>
          </w:p>
          <w:p w14:paraId="55DFA28A" w14:textId="77777777" w:rsidR="00CF2166" w:rsidRPr="00CC6DB9" w:rsidRDefault="00CF2166" w:rsidP="003B6081">
            <w:pPr>
              <w:tabs>
                <w:tab w:val="left" w:pos="1800"/>
              </w:tabs>
              <w:rPr>
                <w:iCs/>
                <w:color w:val="000000"/>
                <w:sz w:val="16"/>
                <w:szCs w:val="16"/>
                <w:lang w:val="en-GB"/>
              </w:rPr>
            </w:pPr>
            <w:r w:rsidRPr="00CC6DB9">
              <w:rPr>
                <w:iCs/>
                <w:color w:val="000000"/>
                <w:sz w:val="16"/>
                <w:szCs w:val="16"/>
                <w:lang w:val="en-GB"/>
              </w:rPr>
              <w:t>MTSS</w:t>
            </w:r>
          </w:p>
          <w:p w14:paraId="7F6B7573" w14:textId="77777777" w:rsidR="00CF2166" w:rsidRPr="00CC6DB9" w:rsidRDefault="00CF2166" w:rsidP="003B6081">
            <w:pPr>
              <w:tabs>
                <w:tab w:val="left" w:pos="1800"/>
              </w:tabs>
              <w:rPr>
                <w:iCs/>
                <w:color w:val="000000"/>
                <w:sz w:val="16"/>
                <w:szCs w:val="16"/>
                <w:lang w:val="en-GB"/>
              </w:rPr>
            </w:pPr>
            <w:r w:rsidRPr="00CC6DB9">
              <w:rPr>
                <w:iCs/>
                <w:color w:val="000000"/>
                <w:sz w:val="16"/>
                <w:szCs w:val="16"/>
                <w:lang w:val="en-GB"/>
              </w:rPr>
              <w:t>Private sector</w:t>
            </w:r>
          </w:p>
          <w:p w14:paraId="5885BD81" w14:textId="5E26C00E" w:rsidR="00CF2166" w:rsidRPr="00293E45" w:rsidRDefault="00D47A3D" w:rsidP="003B6081">
            <w:pPr>
              <w:tabs>
                <w:tab w:val="left" w:pos="1800"/>
              </w:tabs>
              <w:rPr>
                <w:iCs/>
                <w:color w:val="000000"/>
                <w:sz w:val="16"/>
                <w:szCs w:val="16"/>
                <w:lang w:val="es-SV"/>
              </w:rPr>
            </w:pPr>
            <w:r w:rsidRPr="00293E45">
              <w:rPr>
                <w:iCs/>
                <w:color w:val="000000"/>
                <w:sz w:val="16"/>
                <w:szCs w:val="16"/>
                <w:lang w:val="es-SV"/>
              </w:rPr>
              <w:t>Export Promotion Agency – Promotora de Comercio Exterior (</w:t>
            </w:r>
            <w:r w:rsidR="00CF2166" w:rsidRPr="00293E45">
              <w:rPr>
                <w:iCs/>
                <w:color w:val="000000"/>
                <w:sz w:val="16"/>
                <w:szCs w:val="16"/>
                <w:lang w:val="es-SV"/>
              </w:rPr>
              <w:t>PROCOMER</w:t>
            </w:r>
            <w:r w:rsidRPr="00293E45">
              <w:rPr>
                <w:iCs/>
                <w:color w:val="000000"/>
                <w:sz w:val="16"/>
                <w:szCs w:val="16"/>
                <w:lang w:val="es-SV"/>
              </w:rPr>
              <w:t>)</w:t>
            </w:r>
            <w:r w:rsidR="00CF2166" w:rsidRPr="00293E45">
              <w:rPr>
                <w:iCs/>
                <w:color w:val="000000"/>
                <w:sz w:val="16"/>
                <w:szCs w:val="16"/>
                <w:lang w:val="es-SV"/>
              </w:rPr>
              <w:t xml:space="preserve"> </w:t>
            </w:r>
          </w:p>
          <w:p w14:paraId="1DC3DA1A" w14:textId="77777777" w:rsidR="00CF2166" w:rsidRPr="00CC6DB9" w:rsidRDefault="00CF2166" w:rsidP="003B6081">
            <w:pPr>
              <w:tabs>
                <w:tab w:val="left" w:pos="1800"/>
              </w:tabs>
              <w:rPr>
                <w:iCs/>
                <w:color w:val="000000"/>
                <w:sz w:val="16"/>
                <w:szCs w:val="16"/>
                <w:lang w:val="en-GB"/>
              </w:rPr>
            </w:pPr>
            <w:r w:rsidRPr="00CC6DB9">
              <w:rPr>
                <w:iCs/>
                <w:color w:val="000000"/>
                <w:sz w:val="16"/>
                <w:szCs w:val="16"/>
                <w:lang w:val="en-GB"/>
              </w:rPr>
              <w:t>UNEP</w:t>
            </w:r>
          </w:p>
          <w:p w14:paraId="7D92E1EC" w14:textId="77777777" w:rsidR="00CF2166" w:rsidRPr="00CC6DB9" w:rsidRDefault="00CF2166" w:rsidP="003B6081">
            <w:pPr>
              <w:tabs>
                <w:tab w:val="left" w:pos="1800"/>
              </w:tabs>
              <w:rPr>
                <w:iCs/>
                <w:color w:val="000000"/>
                <w:sz w:val="16"/>
                <w:szCs w:val="16"/>
                <w:lang w:val="en-GB"/>
              </w:rPr>
            </w:pPr>
            <w:r w:rsidRPr="00CC6DB9">
              <w:rPr>
                <w:iCs/>
                <w:color w:val="000000"/>
                <w:sz w:val="16"/>
                <w:szCs w:val="16"/>
                <w:lang w:val="en-GB"/>
              </w:rPr>
              <w:t>UNICEF</w:t>
            </w:r>
          </w:p>
          <w:p w14:paraId="06F209B5"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IFIs</w:t>
            </w:r>
          </w:p>
          <w:p w14:paraId="0E6B18AF"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GEF</w:t>
            </w:r>
          </w:p>
          <w:p w14:paraId="3D9EA054"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GCF</w:t>
            </w:r>
          </w:p>
          <w:p w14:paraId="09799D8C" w14:textId="77777777" w:rsidR="00CF2166" w:rsidRPr="004462DF" w:rsidRDefault="00CF2166" w:rsidP="003B6081">
            <w:pPr>
              <w:tabs>
                <w:tab w:val="left" w:pos="1800"/>
              </w:tabs>
              <w:rPr>
                <w:iCs/>
                <w:color w:val="000000"/>
                <w:sz w:val="16"/>
                <w:szCs w:val="16"/>
                <w:lang w:val="en-GB"/>
              </w:rPr>
            </w:pPr>
            <w:r w:rsidRPr="004462DF">
              <w:rPr>
                <w:iCs/>
                <w:color w:val="000000"/>
                <w:sz w:val="16"/>
                <w:szCs w:val="16"/>
                <w:lang w:val="en-GB"/>
              </w:rPr>
              <w:t>Montreal Protocol Fund</w:t>
            </w:r>
          </w:p>
          <w:p w14:paraId="199DADF9" w14:textId="77777777" w:rsidR="00CF2166" w:rsidRPr="001D7F32" w:rsidRDefault="00CF2166" w:rsidP="003B6081">
            <w:pPr>
              <w:tabs>
                <w:tab w:val="left" w:pos="1800"/>
              </w:tabs>
              <w:rPr>
                <w:iCs/>
                <w:color w:val="000000"/>
                <w:sz w:val="16"/>
                <w:szCs w:val="16"/>
                <w:lang w:val="en-GB"/>
              </w:rPr>
            </w:pPr>
          </w:p>
          <w:p w14:paraId="3CACC66D" w14:textId="77777777" w:rsidR="00CF2166" w:rsidRPr="001D7F32" w:rsidRDefault="00CF2166" w:rsidP="003B6081">
            <w:pPr>
              <w:tabs>
                <w:tab w:val="left" w:pos="1800"/>
              </w:tabs>
              <w:rPr>
                <w:iCs/>
                <w:color w:val="000000"/>
                <w:sz w:val="16"/>
                <w:szCs w:val="16"/>
                <w:lang w:val="en-GB"/>
              </w:rPr>
            </w:pPr>
          </w:p>
        </w:tc>
        <w:tc>
          <w:tcPr>
            <w:tcW w:w="644" w:type="pct"/>
            <w:gridSpan w:val="2"/>
            <w:tcMar>
              <w:top w:w="15" w:type="dxa"/>
              <w:left w:w="108" w:type="dxa"/>
              <w:bottom w:w="0" w:type="dxa"/>
              <w:right w:w="108" w:type="dxa"/>
            </w:tcMar>
          </w:tcPr>
          <w:p w14:paraId="4B451365" w14:textId="77777777" w:rsidR="00CF2166" w:rsidRPr="00FA6AAC" w:rsidRDefault="00CF2166" w:rsidP="003B6081">
            <w:pPr>
              <w:tabs>
                <w:tab w:val="left" w:pos="1800"/>
              </w:tabs>
              <w:rPr>
                <w:b/>
                <w:color w:val="000000"/>
                <w:sz w:val="16"/>
                <w:szCs w:val="16"/>
                <w:lang w:val="en-GB"/>
              </w:rPr>
            </w:pPr>
            <w:r w:rsidRPr="00FA6AAC">
              <w:rPr>
                <w:b/>
                <w:color w:val="000000"/>
                <w:sz w:val="16"/>
                <w:szCs w:val="16"/>
                <w:lang w:val="en-GB"/>
              </w:rPr>
              <w:lastRenderedPageBreak/>
              <w:t xml:space="preserve">Regular </w:t>
            </w:r>
          </w:p>
          <w:p w14:paraId="3405F4B1" w14:textId="2B1A1482" w:rsidR="00CF2166" w:rsidRPr="00FA6AAC" w:rsidRDefault="00CF2166" w:rsidP="003B6081">
            <w:pPr>
              <w:tabs>
                <w:tab w:val="left" w:pos="1800"/>
              </w:tabs>
              <w:rPr>
                <w:bCs/>
                <w:color w:val="000000"/>
                <w:sz w:val="16"/>
                <w:szCs w:val="16"/>
                <w:lang w:val="en-GB"/>
              </w:rPr>
            </w:pPr>
            <w:r w:rsidRPr="00FA6AAC">
              <w:rPr>
                <w:bCs/>
                <w:color w:val="000000"/>
                <w:sz w:val="16"/>
                <w:szCs w:val="16"/>
                <w:lang w:val="en-GB"/>
              </w:rPr>
              <w:t>$350</w:t>
            </w:r>
          </w:p>
        </w:tc>
      </w:tr>
      <w:tr w:rsidR="00A10FBE" w:rsidRPr="004462DF" w14:paraId="40F09141" w14:textId="77777777" w:rsidTr="00FA6AAC">
        <w:trPr>
          <w:trHeight w:val="184"/>
        </w:trPr>
        <w:tc>
          <w:tcPr>
            <w:tcW w:w="858" w:type="pct"/>
            <w:vMerge/>
            <w:tcMar>
              <w:top w:w="72" w:type="dxa"/>
              <w:left w:w="144" w:type="dxa"/>
              <w:bottom w:w="72" w:type="dxa"/>
              <w:right w:w="144" w:type="dxa"/>
            </w:tcMar>
          </w:tcPr>
          <w:p w14:paraId="16E4539F" w14:textId="77777777" w:rsidR="00CF2166" w:rsidRPr="00CC6DB9" w:rsidRDefault="00CF2166" w:rsidP="003B6081">
            <w:pPr>
              <w:tabs>
                <w:tab w:val="left" w:pos="1800"/>
              </w:tabs>
              <w:rPr>
                <w:iCs/>
                <w:color w:val="000000"/>
                <w:sz w:val="16"/>
                <w:szCs w:val="16"/>
                <w:lang w:val="en-GB"/>
              </w:rPr>
            </w:pPr>
          </w:p>
        </w:tc>
        <w:tc>
          <w:tcPr>
            <w:tcW w:w="823" w:type="pct"/>
            <w:vMerge/>
          </w:tcPr>
          <w:p w14:paraId="5068ABB0" w14:textId="77777777" w:rsidR="00CF2166" w:rsidRPr="00CC6DB9" w:rsidRDefault="00CF2166" w:rsidP="003B6081">
            <w:pPr>
              <w:tabs>
                <w:tab w:val="left" w:pos="1800"/>
              </w:tabs>
              <w:rPr>
                <w:iCs/>
                <w:color w:val="000000"/>
                <w:sz w:val="16"/>
                <w:szCs w:val="16"/>
                <w:lang w:val="en-GB"/>
              </w:rPr>
            </w:pPr>
          </w:p>
        </w:tc>
        <w:tc>
          <w:tcPr>
            <w:tcW w:w="1577" w:type="pct"/>
            <w:vMerge/>
            <w:tcMar>
              <w:top w:w="72" w:type="dxa"/>
              <w:left w:w="144" w:type="dxa"/>
              <w:bottom w:w="72" w:type="dxa"/>
              <w:right w:w="144" w:type="dxa"/>
            </w:tcMar>
          </w:tcPr>
          <w:p w14:paraId="5A8F703A" w14:textId="77777777" w:rsidR="00CF2166" w:rsidRPr="00CC6DB9" w:rsidRDefault="00CF2166" w:rsidP="003B6081">
            <w:pPr>
              <w:tabs>
                <w:tab w:val="left" w:pos="1800"/>
              </w:tabs>
              <w:rPr>
                <w:iCs/>
                <w:color w:val="000000"/>
                <w:sz w:val="16"/>
                <w:szCs w:val="16"/>
                <w:lang w:val="en-GB"/>
              </w:rPr>
            </w:pPr>
          </w:p>
        </w:tc>
        <w:tc>
          <w:tcPr>
            <w:tcW w:w="1098" w:type="pct"/>
            <w:vMerge/>
          </w:tcPr>
          <w:p w14:paraId="4BD1537C" w14:textId="77777777" w:rsidR="00CF2166" w:rsidRPr="00CC6DB9" w:rsidRDefault="00CF2166" w:rsidP="003B6081">
            <w:pPr>
              <w:tabs>
                <w:tab w:val="left" w:pos="1800"/>
              </w:tabs>
              <w:rPr>
                <w:iCs/>
                <w:color w:val="000000"/>
                <w:sz w:val="16"/>
                <w:szCs w:val="16"/>
                <w:lang w:val="en-GB"/>
              </w:rPr>
            </w:pPr>
          </w:p>
        </w:tc>
        <w:tc>
          <w:tcPr>
            <w:tcW w:w="644" w:type="pct"/>
            <w:gridSpan w:val="2"/>
            <w:vMerge w:val="restart"/>
            <w:tcMar>
              <w:top w:w="15" w:type="dxa"/>
              <w:left w:w="108" w:type="dxa"/>
              <w:bottom w:w="0" w:type="dxa"/>
              <w:right w:w="108" w:type="dxa"/>
            </w:tcMar>
          </w:tcPr>
          <w:p w14:paraId="387CA3E6" w14:textId="77777777" w:rsidR="00CF2166" w:rsidRPr="00FA6AAC" w:rsidRDefault="00CF2166" w:rsidP="003B6081">
            <w:pPr>
              <w:tabs>
                <w:tab w:val="left" w:pos="1800"/>
              </w:tabs>
              <w:rPr>
                <w:b/>
                <w:color w:val="000000"/>
                <w:sz w:val="16"/>
                <w:szCs w:val="16"/>
                <w:lang w:val="en-GB"/>
              </w:rPr>
            </w:pPr>
            <w:r w:rsidRPr="00FA6AAC">
              <w:rPr>
                <w:b/>
                <w:color w:val="000000"/>
                <w:sz w:val="16"/>
                <w:szCs w:val="16"/>
                <w:lang w:val="en-GB"/>
              </w:rPr>
              <w:t xml:space="preserve">Other </w:t>
            </w:r>
          </w:p>
          <w:p w14:paraId="22A8CDEC" w14:textId="22918270" w:rsidR="00CF2166" w:rsidRPr="00FA6AAC" w:rsidRDefault="00CF2166" w:rsidP="003B6081">
            <w:pPr>
              <w:tabs>
                <w:tab w:val="left" w:pos="1800"/>
              </w:tabs>
              <w:rPr>
                <w:bCs/>
                <w:color w:val="000000"/>
                <w:sz w:val="16"/>
                <w:szCs w:val="16"/>
                <w:lang w:val="en-GB"/>
              </w:rPr>
            </w:pPr>
            <w:r w:rsidRPr="00FA6AAC">
              <w:rPr>
                <w:bCs/>
                <w:color w:val="000000"/>
                <w:sz w:val="16"/>
                <w:szCs w:val="16"/>
                <w:lang w:val="en-GB"/>
              </w:rPr>
              <w:t>$35</w:t>
            </w:r>
            <w:r w:rsidR="009D1238">
              <w:rPr>
                <w:bCs/>
                <w:color w:val="000000"/>
                <w:sz w:val="16"/>
                <w:szCs w:val="16"/>
                <w:lang w:val="en-GB"/>
              </w:rPr>
              <w:t>,</w:t>
            </w:r>
            <w:r w:rsidRPr="00FA6AAC">
              <w:rPr>
                <w:bCs/>
                <w:color w:val="000000"/>
                <w:sz w:val="16"/>
                <w:szCs w:val="16"/>
                <w:lang w:val="en-GB"/>
              </w:rPr>
              <w:t>250.794</w:t>
            </w:r>
          </w:p>
        </w:tc>
      </w:tr>
      <w:tr w:rsidR="00A10FBE" w:rsidRPr="004462DF" w14:paraId="0C08A575" w14:textId="77777777" w:rsidTr="00FA6AAC">
        <w:tc>
          <w:tcPr>
            <w:tcW w:w="858" w:type="pct"/>
            <w:tcMar>
              <w:top w:w="72" w:type="dxa"/>
              <w:left w:w="144" w:type="dxa"/>
              <w:bottom w:w="72" w:type="dxa"/>
              <w:right w:w="144" w:type="dxa"/>
            </w:tcMar>
          </w:tcPr>
          <w:p w14:paraId="68013F21" w14:textId="77777777" w:rsidR="00CF2166" w:rsidRPr="00FA6AAC" w:rsidRDefault="00CF2166" w:rsidP="003B6081">
            <w:pPr>
              <w:tabs>
                <w:tab w:val="left" w:pos="1800"/>
              </w:tabs>
              <w:rPr>
                <w:bCs/>
                <w:color w:val="000000"/>
                <w:sz w:val="16"/>
                <w:szCs w:val="16"/>
                <w:lang w:val="en-GB"/>
              </w:rPr>
            </w:pPr>
            <w:r w:rsidRPr="00FA6AAC">
              <w:rPr>
                <w:bCs/>
                <w:color w:val="000000"/>
                <w:sz w:val="16"/>
                <w:szCs w:val="16"/>
                <w:lang w:val="en-GB"/>
              </w:rPr>
              <w:lastRenderedPageBreak/>
              <w:t>SDG 6.1.1 Percentage of population using safely managed drinking water services</w:t>
            </w:r>
          </w:p>
          <w:p w14:paraId="12DFD0FF" w14:textId="77777777" w:rsidR="00CF2166" w:rsidRPr="00FA6AAC" w:rsidRDefault="00CF2166" w:rsidP="003B6081">
            <w:pPr>
              <w:tabs>
                <w:tab w:val="left" w:pos="1800"/>
              </w:tabs>
              <w:rPr>
                <w:bCs/>
                <w:color w:val="000000"/>
                <w:sz w:val="16"/>
                <w:szCs w:val="16"/>
                <w:lang w:val="en-GB"/>
              </w:rPr>
            </w:pPr>
            <w:r w:rsidRPr="00FA6AAC">
              <w:rPr>
                <w:bCs/>
                <w:color w:val="000000"/>
                <w:sz w:val="16"/>
                <w:szCs w:val="16"/>
                <w:lang w:val="en-GB"/>
              </w:rPr>
              <w:t>B:93,07%</w:t>
            </w:r>
          </w:p>
          <w:p w14:paraId="2F6191B7" w14:textId="77777777" w:rsidR="00CF2166" w:rsidRPr="00FA6AAC" w:rsidRDefault="00CF2166" w:rsidP="003B6081">
            <w:pPr>
              <w:tabs>
                <w:tab w:val="left" w:pos="1800"/>
              </w:tabs>
              <w:rPr>
                <w:bCs/>
                <w:color w:val="000000"/>
                <w:sz w:val="16"/>
                <w:szCs w:val="16"/>
                <w:lang w:val="en-GB"/>
              </w:rPr>
            </w:pPr>
            <w:r w:rsidRPr="00FA6AAC">
              <w:rPr>
                <w:bCs/>
                <w:color w:val="000000"/>
                <w:sz w:val="16"/>
                <w:szCs w:val="16"/>
                <w:lang w:val="en-GB"/>
              </w:rPr>
              <w:t>T:96%</w:t>
            </w:r>
          </w:p>
          <w:p w14:paraId="4D1FF378" w14:textId="77777777" w:rsidR="00CF2166" w:rsidRPr="004462DF" w:rsidRDefault="00CF2166" w:rsidP="003B6081">
            <w:pPr>
              <w:tabs>
                <w:tab w:val="left" w:pos="1800"/>
              </w:tabs>
              <w:rPr>
                <w:iCs/>
                <w:color w:val="000000"/>
                <w:sz w:val="16"/>
                <w:szCs w:val="16"/>
                <w:lang w:val="en-GB"/>
              </w:rPr>
            </w:pPr>
          </w:p>
          <w:p w14:paraId="5DCC2233" w14:textId="4345D9E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Percentage of ASADAS with over 12</w:t>
            </w:r>
            <w:r w:rsidR="00AC21A5">
              <w:rPr>
                <w:iCs/>
                <w:color w:val="000000"/>
                <w:sz w:val="16"/>
                <w:szCs w:val="16"/>
                <w:lang w:val="en-GB"/>
              </w:rPr>
              <w:t> </w:t>
            </w:r>
            <w:r w:rsidRPr="00FA6AAC">
              <w:rPr>
                <w:iCs/>
                <w:color w:val="000000"/>
                <w:sz w:val="16"/>
                <w:szCs w:val="16"/>
                <w:lang w:val="en-GB"/>
              </w:rPr>
              <w:t>months of water availability in counties that have declared drought emergencies</w:t>
            </w:r>
          </w:p>
          <w:p w14:paraId="7B48F609" w14:textId="69C55D3D"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B: 80% (2014)</w:t>
            </w:r>
          </w:p>
          <w:p w14:paraId="3913AC9C"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T: 100%.</w:t>
            </w:r>
          </w:p>
          <w:p w14:paraId="42D1A188"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Frequency: annual</w:t>
            </w:r>
          </w:p>
          <w:p w14:paraId="3DF4BF58" w14:textId="531FFC06" w:rsidR="00CF2166" w:rsidRPr="00FA6AAC" w:rsidRDefault="00CF2166" w:rsidP="00AC21A5">
            <w:pPr>
              <w:tabs>
                <w:tab w:val="left" w:pos="1800"/>
              </w:tabs>
              <w:rPr>
                <w:iCs/>
                <w:color w:val="000000"/>
                <w:sz w:val="16"/>
                <w:szCs w:val="16"/>
                <w:lang w:val="en-GB"/>
              </w:rPr>
            </w:pPr>
            <w:r w:rsidRPr="00FA6AAC">
              <w:rPr>
                <w:iCs/>
                <w:color w:val="000000"/>
                <w:sz w:val="16"/>
                <w:szCs w:val="16"/>
                <w:lang w:val="en-GB"/>
              </w:rPr>
              <w:t xml:space="preserve">Source: ASADAS </w:t>
            </w:r>
            <w:r w:rsidR="00AC21A5">
              <w:rPr>
                <w:iCs/>
                <w:color w:val="000000"/>
                <w:sz w:val="16"/>
                <w:szCs w:val="16"/>
                <w:lang w:val="en-GB"/>
              </w:rPr>
              <w:t>i</w:t>
            </w:r>
            <w:r w:rsidRPr="00FA6AAC">
              <w:rPr>
                <w:iCs/>
                <w:color w:val="000000"/>
                <w:sz w:val="16"/>
                <w:szCs w:val="16"/>
                <w:lang w:val="en-GB"/>
              </w:rPr>
              <w:t>nformation</w:t>
            </w:r>
            <w:r w:rsidR="00AC21A5">
              <w:rPr>
                <w:iCs/>
                <w:color w:val="000000"/>
                <w:sz w:val="16"/>
                <w:szCs w:val="16"/>
                <w:lang w:val="en-GB"/>
              </w:rPr>
              <w:t xml:space="preserve"> m</w:t>
            </w:r>
            <w:r w:rsidRPr="00FA6AAC">
              <w:rPr>
                <w:iCs/>
                <w:color w:val="000000"/>
                <w:sz w:val="16"/>
                <w:szCs w:val="16"/>
                <w:lang w:val="en-GB"/>
              </w:rPr>
              <w:t xml:space="preserve">anagement </w:t>
            </w:r>
            <w:r w:rsidR="00AC21A5">
              <w:rPr>
                <w:iCs/>
                <w:color w:val="000000"/>
                <w:sz w:val="16"/>
                <w:szCs w:val="16"/>
                <w:lang w:val="en-GB"/>
              </w:rPr>
              <w:t>s</w:t>
            </w:r>
            <w:r w:rsidRPr="00FA6AAC">
              <w:rPr>
                <w:iCs/>
                <w:color w:val="000000"/>
                <w:sz w:val="16"/>
                <w:szCs w:val="16"/>
                <w:lang w:val="en-GB"/>
              </w:rPr>
              <w:t>ystem</w:t>
            </w:r>
          </w:p>
        </w:tc>
        <w:tc>
          <w:tcPr>
            <w:tcW w:w="823" w:type="pct"/>
          </w:tcPr>
          <w:p w14:paraId="715D6B75" w14:textId="77777777" w:rsidR="00CF2166" w:rsidRPr="004462DF" w:rsidRDefault="00CF2166" w:rsidP="003B6081">
            <w:pPr>
              <w:tabs>
                <w:tab w:val="left" w:pos="1800"/>
              </w:tabs>
              <w:rPr>
                <w:iCs/>
                <w:color w:val="000000"/>
                <w:sz w:val="16"/>
                <w:szCs w:val="16"/>
                <w:lang w:val="en-GB"/>
              </w:rPr>
            </w:pPr>
            <w:r w:rsidRPr="004462DF">
              <w:rPr>
                <w:iCs/>
                <w:color w:val="000000"/>
                <w:sz w:val="16"/>
                <w:szCs w:val="16"/>
                <w:lang w:val="en-GB"/>
              </w:rPr>
              <w:t>S: UNDP, institutional annual reports, press releases</w:t>
            </w:r>
          </w:p>
          <w:p w14:paraId="27F05533" w14:textId="77777777" w:rsidR="00CF2166" w:rsidRPr="001D7F32" w:rsidRDefault="00CF2166" w:rsidP="003B6081">
            <w:pPr>
              <w:tabs>
                <w:tab w:val="left" w:pos="1800"/>
              </w:tabs>
              <w:rPr>
                <w:iCs/>
                <w:color w:val="000000"/>
                <w:sz w:val="16"/>
                <w:szCs w:val="16"/>
                <w:lang w:val="en-GB"/>
              </w:rPr>
            </w:pPr>
          </w:p>
          <w:p w14:paraId="4A015C5E" w14:textId="77777777" w:rsidR="00CF2166" w:rsidRPr="001D7F32" w:rsidRDefault="00CF2166" w:rsidP="003B6081">
            <w:pPr>
              <w:tabs>
                <w:tab w:val="left" w:pos="1800"/>
              </w:tabs>
              <w:rPr>
                <w:iCs/>
                <w:color w:val="000000"/>
                <w:sz w:val="16"/>
                <w:szCs w:val="16"/>
                <w:lang w:val="en-GB"/>
              </w:rPr>
            </w:pPr>
            <w:r w:rsidRPr="001D7F32">
              <w:rPr>
                <w:iCs/>
                <w:color w:val="000000"/>
                <w:sz w:val="16"/>
                <w:szCs w:val="16"/>
                <w:lang w:val="en-GB"/>
              </w:rPr>
              <w:t>F: Annual</w:t>
            </w:r>
          </w:p>
          <w:p w14:paraId="31416FFF" w14:textId="77777777" w:rsidR="00CF2166" w:rsidRPr="001D7F32" w:rsidRDefault="00CF2166" w:rsidP="003B6081">
            <w:pPr>
              <w:tabs>
                <w:tab w:val="left" w:pos="1800"/>
              </w:tabs>
              <w:rPr>
                <w:iCs/>
                <w:color w:val="000000"/>
                <w:sz w:val="16"/>
                <w:szCs w:val="16"/>
                <w:lang w:val="en-GB"/>
              </w:rPr>
            </w:pPr>
          </w:p>
          <w:p w14:paraId="3672480E" w14:textId="77777777" w:rsidR="00CF2166" w:rsidRPr="001D7F32" w:rsidRDefault="00CF2166" w:rsidP="003B6081">
            <w:pPr>
              <w:tabs>
                <w:tab w:val="left" w:pos="1800"/>
              </w:tabs>
              <w:rPr>
                <w:iCs/>
                <w:color w:val="000000"/>
                <w:sz w:val="16"/>
                <w:szCs w:val="16"/>
                <w:lang w:val="en-GB"/>
              </w:rPr>
            </w:pPr>
          </w:p>
          <w:p w14:paraId="59430053" w14:textId="77777777" w:rsidR="00CF2166" w:rsidRPr="00903E39" w:rsidRDefault="00CF2166" w:rsidP="003B6081">
            <w:pPr>
              <w:tabs>
                <w:tab w:val="left" w:pos="1800"/>
              </w:tabs>
              <w:rPr>
                <w:iCs/>
                <w:color w:val="000000"/>
                <w:sz w:val="16"/>
                <w:szCs w:val="16"/>
                <w:lang w:val="en-GB"/>
              </w:rPr>
            </w:pPr>
            <w:r w:rsidRPr="00903E39">
              <w:rPr>
                <w:iCs/>
                <w:color w:val="000000"/>
                <w:sz w:val="16"/>
                <w:szCs w:val="16"/>
                <w:lang w:val="en-GB"/>
              </w:rPr>
              <w:t>S: UNDP, institutional annual reports, press releases</w:t>
            </w:r>
          </w:p>
          <w:p w14:paraId="7A7055AD" w14:textId="77777777" w:rsidR="00CF2166" w:rsidRPr="00CC6DB9" w:rsidRDefault="00CF2166" w:rsidP="003B6081">
            <w:pPr>
              <w:tabs>
                <w:tab w:val="left" w:pos="1800"/>
              </w:tabs>
              <w:rPr>
                <w:iCs/>
                <w:color w:val="000000"/>
                <w:sz w:val="16"/>
                <w:szCs w:val="16"/>
                <w:lang w:val="en-GB"/>
              </w:rPr>
            </w:pPr>
          </w:p>
          <w:p w14:paraId="4293D2C5" w14:textId="77777777" w:rsidR="00CF2166" w:rsidRPr="00CC6DB9" w:rsidRDefault="00CF2166" w:rsidP="003B6081">
            <w:pPr>
              <w:tabs>
                <w:tab w:val="left" w:pos="1800"/>
              </w:tabs>
              <w:rPr>
                <w:iCs/>
                <w:color w:val="000000"/>
                <w:sz w:val="16"/>
                <w:szCs w:val="16"/>
                <w:lang w:val="en-GB"/>
              </w:rPr>
            </w:pPr>
            <w:r w:rsidRPr="00CC6DB9">
              <w:rPr>
                <w:iCs/>
                <w:color w:val="000000"/>
                <w:sz w:val="16"/>
                <w:szCs w:val="16"/>
                <w:lang w:val="en-GB"/>
              </w:rPr>
              <w:t>F: Annual</w:t>
            </w:r>
          </w:p>
        </w:tc>
        <w:tc>
          <w:tcPr>
            <w:tcW w:w="1577" w:type="pct"/>
            <w:tcMar>
              <w:top w:w="72" w:type="dxa"/>
              <w:left w:w="144" w:type="dxa"/>
              <w:bottom w:w="72" w:type="dxa"/>
              <w:right w:w="144" w:type="dxa"/>
            </w:tcMar>
          </w:tcPr>
          <w:p w14:paraId="3C09B266" w14:textId="1A620949"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Output 2.5</w:t>
            </w:r>
            <w:r w:rsidR="00B62E07">
              <w:rPr>
                <w:iCs/>
                <w:color w:val="000000"/>
                <w:sz w:val="16"/>
                <w:szCs w:val="16"/>
                <w:lang w:val="en-GB"/>
              </w:rPr>
              <w:t>.</w:t>
            </w:r>
            <w:r w:rsidRPr="00FA6AAC">
              <w:rPr>
                <w:iCs/>
                <w:color w:val="000000"/>
                <w:sz w:val="16"/>
                <w:szCs w:val="16"/>
                <w:lang w:val="en-GB"/>
              </w:rPr>
              <w:t xml:space="preserve"> ASADAS improved sustainable and resilient supply of drinking water in excluded rural communities</w:t>
            </w:r>
            <w:r w:rsidR="00B62E07">
              <w:rPr>
                <w:iCs/>
                <w:color w:val="000000"/>
                <w:sz w:val="16"/>
                <w:szCs w:val="16"/>
                <w:lang w:val="en-GB"/>
              </w:rPr>
              <w:t>.</w:t>
            </w:r>
          </w:p>
          <w:p w14:paraId="5B0DBCEF" w14:textId="77777777" w:rsidR="00CF2166" w:rsidRPr="00FA6AAC" w:rsidRDefault="00CF2166" w:rsidP="003B6081">
            <w:pPr>
              <w:tabs>
                <w:tab w:val="left" w:pos="1800"/>
              </w:tabs>
              <w:rPr>
                <w:iCs/>
                <w:color w:val="000000"/>
                <w:sz w:val="16"/>
                <w:szCs w:val="16"/>
                <w:lang w:val="en-GB"/>
              </w:rPr>
            </w:pPr>
          </w:p>
          <w:p w14:paraId="3915FA69" w14:textId="0D14492D"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Indicator 2.5.1</w:t>
            </w:r>
            <w:r w:rsidR="00B62E07">
              <w:rPr>
                <w:iCs/>
                <w:color w:val="000000"/>
                <w:sz w:val="16"/>
                <w:szCs w:val="16"/>
                <w:lang w:val="en-GB"/>
              </w:rPr>
              <w:t>.</w:t>
            </w:r>
            <w:r w:rsidRPr="00FA6AAC">
              <w:rPr>
                <w:iCs/>
                <w:color w:val="000000"/>
                <w:sz w:val="16"/>
                <w:szCs w:val="16"/>
                <w:lang w:val="en-GB"/>
              </w:rPr>
              <w:t xml:space="preserve"> Number of ASADAS that make decisions based on hydrological information </w:t>
            </w:r>
          </w:p>
          <w:p w14:paraId="1B3462F7"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 xml:space="preserve">B: 1 </w:t>
            </w:r>
          </w:p>
          <w:p w14:paraId="43C568E2"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 xml:space="preserve">T: 200 </w:t>
            </w:r>
          </w:p>
          <w:p w14:paraId="07558710" w14:textId="7777777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F: Annual</w:t>
            </w:r>
          </w:p>
          <w:p w14:paraId="772B25EF" w14:textId="5E47F267" w:rsidR="00CF2166" w:rsidRPr="00FA6AAC" w:rsidRDefault="00CF2166" w:rsidP="003B6081">
            <w:pPr>
              <w:tabs>
                <w:tab w:val="left" w:pos="1800"/>
              </w:tabs>
              <w:rPr>
                <w:iCs/>
                <w:color w:val="000000"/>
                <w:sz w:val="16"/>
                <w:szCs w:val="16"/>
                <w:lang w:val="en-GB"/>
              </w:rPr>
            </w:pPr>
            <w:r w:rsidRPr="00FA6AAC">
              <w:rPr>
                <w:iCs/>
                <w:color w:val="000000"/>
                <w:sz w:val="16"/>
                <w:szCs w:val="16"/>
                <w:lang w:val="en-GB"/>
              </w:rPr>
              <w:t>S: A</w:t>
            </w:r>
            <w:r w:rsidR="00304253">
              <w:rPr>
                <w:iCs/>
                <w:color w:val="000000"/>
                <w:sz w:val="16"/>
                <w:szCs w:val="16"/>
                <w:lang w:val="en-GB"/>
              </w:rPr>
              <w:t>V</w:t>
            </w:r>
            <w:r w:rsidRPr="00FA6AAC">
              <w:rPr>
                <w:iCs/>
                <w:color w:val="000000"/>
                <w:sz w:val="16"/>
                <w:szCs w:val="16"/>
                <w:lang w:val="en-GB"/>
              </w:rPr>
              <w:t xml:space="preserve">A reports </w:t>
            </w:r>
          </w:p>
          <w:p w14:paraId="3FC1C692" w14:textId="77777777" w:rsidR="00CF2166" w:rsidRPr="00FA6AAC" w:rsidRDefault="00CF2166" w:rsidP="003B6081">
            <w:pPr>
              <w:tabs>
                <w:tab w:val="left" w:pos="1800"/>
              </w:tabs>
              <w:rPr>
                <w:iCs/>
                <w:color w:val="000000"/>
                <w:sz w:val="16"/>
                <w:szCs w:val="16"/>
                <w:lang w:val="en-GB"/>
              </w:rPr>
            </w:pPr>
          </w:p>
        </w:tc>
        <w:tc>
          <w:tcPr>
            <w:tcW w:w="1098" w:type="pct"/>
            <w:vMerge/>
          </w:tcPr>
          <w:p w14:paraId="07EBA583" w14:textId="77777777" w:rsidR="00CF2166" w:rsidRPr="00CC6DB9" w:rsidRDefault="00CF2166" w:rsidP="003B6081">
            <w:pPr>
              <w:tabs>
                <w:tab w:val="left" w:pos="1800"/>
              </w:tabs>
              <w:rPr>
                <w:iCs/>
                <w:color w:val="000000"/>
                <w:sz w:val="16"/>
                <w:szCs w:val="16"/>
                <w:lang w:val="en-GB"/>
              </w:rPr>
            </w:pPr>
          </w:p>
        </w:tc>
        <w:tc>
          <w:tcPr>
            <w:tcW w:w="644" w:type="pct"/>
            <w:gridSpan w:val="2"/>
            <w:vMerge/>
            <w:tcMar>
              <w:top w:w="15" w:type="dxa"/>
              <w:left w:w="108" w:type="dxa"/>
              <w:bottom w:w="0" w:type="dxa"/>
              <w:right w:w="108" w:type="dxa"/>
            </w:tcMar>
          </w:tcPr>
          <w:p w14:paraId="7639373A" w14:textId="77777777" w:rsidR="00CF2166" w:rsidRPr="00FA6AAC" w:rsidRDefault="00CF2166" w:rsidP="003B6081">
            <w:pPr>
              <w:tabs>
                <w:tab w:val="left" w:pos="1800"/>
              </w:tabs>
              <w:rPr>
                <w:b/>
                <w:color w:val="000000"/>
                <w:sz w:val="16"/>
                <w:szCs w:val="16"/>
                <w:lang w:val="en-GB"/>
              </w:rPr>
            </w:pPr>
          </w:p>
        </w:tc>
      </w:tr>
    </w:tbl>
    <w:p w14:paraId="6AB38ECD" w14:textId="77777777" w:rsidR="00BB29A8" w:rsidRDefault="00BB29A8" w:rsidP="003B6081">
      <w:pPr>
        <w:tabs>
          <w:tab w:val="left" w:pos="1800"/>
        </w:tabs>
        <w:rPr>
          <w:lang w:val="en-GB"/>
        </w:rPr>
      </w:pPr>
    </w:p>
    <w:p w14:paraId="1170B6C2" w14:textId="77777777" w:rsidR="000344F3" w:rsidRDefault="000344F3" w:rsidP="003B6081">
      <w:pPr>
        <w:tabs>
          <w:tab w:val="left" w:pos="1800"/>
        </w:tabs>
        <w:rPr>
          <w:lang w:val="en-GB"/>
        </w:rPr>
      </w:pPr>
    </w:p>
    <w:p w14:paraId="1494C6C7" w14:textId="3BBE0537" w:rsidR="002D2C1E" w:rsidRPr="00FA6AAC" w:rsidRDefault="00BB29A8" w:rsidP="003B6081">
      <w:pPr>
        <w:tabs>
          <w:tab w:val="left" w:pos="1800"/>
        </w:tabs>
        <w:jc w:val="center"/>
        <w:rPr>
          <w:lang w:val="en-GB"/>
        </w:rPr>
      </w:pPr>
      <w:r w:rsidRPr="002D5525">
        <w:rPr>
          <w:noProof/>
          <w:color w:val="000000"/>
          <w:sz w:val="16"/>
          <w:szCs w:val="16"/>
        </w:rPr>
        <w:drawing>
          <wp:inline distT="0" distB="0" distL="0" distR="0" wp14:anchorId="03DAEAD9" wp14:editId="00702E79">
            <wp:extent cx="942975" cy="285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2D2C1E" w:rsidRPr="00FA6AAC" w:rsidSect="00CF2166">
      <w:headerReference w:type="even" r:id="rId23"/>
      <w:headerReference w:type="default" r:id="rId24"/>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1EA6F" w14:textId="77777777" w:rsidR="008A0BC3" w:rsidRDefault="008A0BC3" w:rsidP="00441061">
      <w:r>
        <w:separator/>
      </w:r>
    </w:p>
  </w:endnote>
  <w:endnote w:type="continuationSeparator" w:id="0">
    <w:p w14:paraId="205E531A" w14:textId="77777777" w:rsidR="008A0BC3" w:rsidRDefault="008A0BC3" w:rsidP="00441061">
      <w:r>
        <w:continuationSeparator/>
      </w:r>
    </w:p>
  </w:endnote>
  <w:endnote w:type="continuationNotice" w:id="1">
    <w:p w14:paraId="63FA916D" w14:textId="77777777" w:rsidR="008A0BC3" w:rsidRDefault="008A0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529431"/>
      <w:docPartObj>
        <w:docPartGallery w:val="Page Numbers (Bottom of Page)"/>
        <w:docPartUnique/>
      </w:docPartObj>
    </w:sdtPr>
    <w:sdtEndPr>
      <w:rPr>
        <w:b/>
        <w:noProof/>
        <w:sz w:val="17"/>
        <w:szCs w:val="17"/>
      </w:rPr>
    </w:sdtEndPr>
    <w:sdtContent>
      <w:p w14:paraId="6BCCA59F" w14:textId="74B55FCF" w:rsidR="00A10FBE" w:rsidRPr="006F7039" w:rsidRDefault="00A10FBE">
        <w:pPr>
          <w:pStyle w:val="Footer"/>
          <w:rPr>
            <w:b/>
            <w:sz w:val="17"/>
            <w:szCs w:val="17"/>
          </w:rPr>
        </w:pPr>
        <w:r w:rsidRPr="006F7039">
          <w:rPr>
            <w:b/>
            <w:sz w:val="17"/>
            <w:szCs w:val="17"/>
          </w:rPr>
          <w:fldChar w:fldCharType="begin"/>
        </w:r>
        <w:r w:rsidRPr="006F7039">
          <w:rPr>
            <w:b/>
            <w:sz w:val="17"/>
            <w:szCs w:val="17"/>
          </w:rPr>
          <w:instrText xml:space="preserve"> PAGE   \* MERGEFORMAT </w:instrText>
        </w:r>
        <w:r w:rsidRPr="006F7039">
          <w:rPr>
            <w:b/>
            <w:sz w:val="17"/>
            <w:szCs w:val="17"/>
          </w:rPr>
          <w:fldChar w:fldCharType="separate"/>
        </w:r>
        <w:r w:rsidR="00BC5F81">
          <w:rPr>
            <w:b/>
            <w:noProof/>
            <w:sz w:val="17"/>
            <w:szCs w:val="17"/>
          </w:rPr>
          <w:t>12</w:t>
        </w:r>
        <w:r w:rsidRPr="006F7039">
          <w:rPr>
            <w:b/>
            <w:noProof/>
            <w:sz w:val="17"/>
            <w:szCs w:val="17"/>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2D881" w14:textId="6C7F934E" w:rsidR="00A10FBE" w:rsidRPr="006F7039" w:rsidRDefault="00A10FBE" w:rsidP="006F7039">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BC5F81">
      <w:rPr>
        <w:b/>
        <w:noProof/>
        <w:sz w:val="17"/>
        <w:szCs w:val="17"/>
      </w:rPr>
      <w:t>13</w:t>
    </w:r>
    <w:r w:rsidRPr="005841A3">
      <w:rPr>
        <w:b/>
        <w:sz w:val="17"/>
        <w:szCs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280558"/>
      <w:docPartObj>
        <w:docPartGallery w:val="Page Numbers (Bottom of Page)"/>
        <w:docPartUnique/>
      </w:docPartObj>
    </w:sdtPr>
    <w:sdtEndPr>
      <w:rPr>
        <w:noProof/>
      </w:rPr>
    </w:sdtEndPr>
    <w:sdtContent>
      <w:p w14:paraId="3CDEB290" w14:textId="32FC1BC1" w:rsidR="00A10FBE" w:rsidRPr="006F7039" w:rsidRDefault="00A10FBE">
        <w:pPr>
          <w:pStyle w:val="Footer"/>
        </w:pPr>
        <w:r w:rsidRPr="006F7039">
          <w:rPr>
            <w:b/>
            <w:sz w:val="17"/>
            <w:szCs w:val="17"/>
          </w:rPr>
          <w:fldChar w:fldCharType="begin"/>
        </w:r>
        <w:r w:rsidRPr="006F7039">
          <w:rPr>
            <w:b/>
            <w:sz w:val="17"/>
            <w:szCs w:val="17"/>
          </w:rPr>
          <w:instrText xml:space="preserve"> PAGE   \* MERGEFORMAT </w:instrText>
        </w:r>
        <w:r w:rsidRPr="006F7039">
          <w:rPr>
            <w:b/>
            <w:sz w:val="17"/>
            <w:szCs w:val="17"/>
          </w:rPr>
          <w:fldChar w:fldCharType="separate"/>
        </w:r>
        <w:r w:rsidR="00BC5F81">
          <w:rPr>
            <w:b/>
            <w:noProof/>
            <w:sz w:val="17"/>
            <w:szCs w:val="17"/>
          </w:rPr>
          <w:t>2</w:t>
        </w:r>
        <w:r w:rsidRPr="006F7039">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E46AF" w14:textId="77777777" w:rsidR="008A0BC3" w:rsidRDefault="008A0BC3" w:rsidP="00441061">
      <w:r>
        <w:separator/>
      </w:r>
    </w:p>
  </w:footnote>
  <w:footnote w:type="continuationSeparator" w:id="0">
    <w:p w14:paraId="208EE528" w14:textId="77777777" w:rsidR="008A0BC3" w:rsidRDefault="008A0BC3" w:rsidP="00441061">
      <w:r>
        <w:continuationSeparator/>
      </w:r>
    </w:p>
  </w:footnote>
  <w:footnote w:type="continuationNotice" w:id="1">
    <w:p w14:paraId="2183B588" w14:textId="77777777" w:rsidR="008A0BC3" w:rsidRDefault="008A0BC3"/>
  </w:footnote>
  <w:footnote w:id="2">
    <w:p w14:paraId="6B6E0189" w14:textId="466DAD4D" w:rsidR="00A10FBE" w:rsidRPr="00312BD2" w:rsidRDefault="00A10FBE" w:rsidP="00C44697">
      <w:pPr>
        <w:pStyle w:val="FootnoteText"/>
        <w:rPr>
          <w:rFonts w:ascii="Times New Roman" w:hAnsi="Times New Roman"/>
          <w:sz w:val="16"/>
          <w:szCs w:val="16"/>
        </w:rPr>
      </w:pPr>
      <w:r>
        <w:rPr>
          <w:rStyle w:val="FootnoteReference"/>
          <w:sz w:val="15"/>
          <w:szCs w:val="15"/>
        </w:rPr>
        <w:footnoteRef/>
      </w:r>
      <w:r>
        <w:rPr>
          <w:rStyle w:val="FootnoteReference"/>
          <w:sz w:val="15"/>
          <w:szCs w:val="15"/>
        </w:rPr>
        <w:t xml:space="preserve"> </w:t>
      </w:r>
      <w:r w:rsidRPr="00312BD2">
        <w:rPr>
          <w:rFonts w:ascii="Times New Roman" w:hAnsi="Times New Roman"/>
          <w:sz w:val="16"/>
          <w:szCs w:val="16"/>
        </w:rPr>
        <w:t>Human Development Report</w:t>
      </w:r>
      <w:r>
        <w:rPr>
          <w:rFonts w:ascii="Times New Roman" w:hAnsi="Times New Roman"/>
          <w:sz w:val="16"/>
          <w:szCs w:val="16"/>
        </w:rPr>
        <w:t>,</w:t>
      </w:r>
      <w:r w:rsidRPr="00312BD2">
        <w:rPr>
          <w:rFonts w:ascii="Times New Roman" w:hAnsi="Times New Roman"/>
          <w:sz w:val="16"/>
          <w:szCs w:val="16"/>
        </w:rPr>
        <w:t xml:space="preserve"> 2016 </w:t>
      </w:r>
    </w:p>
  </w:footnote>
  <w:footnote w:id="3">
    <w:p w14:paraId="763DD469" w14:textId="789E3D8F" w:rsidR="00A10FBE" w:rsidRPr="00312BD2" w:rsidRDefault="00A10FBE" w:rsidP="00C44697">
      <w:pPr>
        <w:pStyle w:val="FootnoteText"/>
        <w:rPr>
          <w:rFonts w:ascii="Times New Roman" w:hAnsi="Times New Roman"/>
          <w:sz w:val="16"/>
          <w:szCs w:val="16"/>
        </w:rPr>
      </w:pPr>
      <w:r w:rsidRPr="00312BD2">
        <w:rPr>
          <w:rStyle w:val="FootnoteReference"/>
          <w:rFonts w:ascii="Times New Roman" w:hAnsi="Times New Roman"/>
          <w:sz w:val="16"/>
          <w:szCs w:val="16"/>
        </w:rPr>
        <w:footnoteRef/>
      </w:r>
      <w:r w:rsidRPr="00312BD2">
        <w:rPr>
          <w:rFonts w:ascii="Times New Roman" w:hAnsi="Times New Roman"/>
          <w:sz w:val="16"/>
          <w:szCs w:val="16"/>
        </w:rPr>
        <w:t xml:space="preserve"> According data from </w:t>
      </w:r>
      <w:r w:rsidRPr="00856A0A">
        <w:rPr>
          <w:rFonts w:ascii="Times New Roman" w:hAnsi="Times New Roman"/>
          <w:sz w:val="16"/>
          <w:szCs w:val="16"/>
        </w:rPr>
        <w:t>Instituto Nacional de Estadística y Censos</w:t>
      </w:r>
      <w:r w:rsidRPr="00312BD2">
        <w:rPr>
          <w:rFonts w:ascii="Times New Roman" w:hAnsi="Times New Roman"/>
          <w:sz w:val="16"/>
          <w:szCs w:val="16"/>
        </w:rPr>
        <w:t xml:space="preserve"> household surveys</w:t>
      </w:r>
    </w:p>
  </w:footnote>
  <w:footnote w:id="4">
    <w:p w14:paraId="3D0AB2DC" w14:textId="69AC87F0" w:rsidR="00A10FBE" w:rsidRPr="00FA6AAC" w:rsidRDefault="00A10FBE" w:rsidP="00C44697">
      <w:pPr>
        <w:pStyle w:val="FootnoteText"/>
        <w:rPr>
          <w:rStyle w:val="FootnoteReference"/>
          <w:rFonts w:ascii="Times New Roman" w:hAnsi="Times New Roman"/>
          <w:sz w:val="16"/>
          <w:szCs w:val="16"/>
          <w:lang w:val="es-ES_tradnl"/>
        </w:rPr>
      </w:pPr>
      <w:r w:rsidRPr="00312BD2">
        <w:rPr>
          <w:rStyle w:val="FootnoteReference"/>
          <w:rFonts w:ascii="Times New Roman" w:hAnsi="Times New Roman"/>
          <w:sz w:val="16"/>
          <w:szCs w:val="16"/>
        </w:rPr>
        <w:footnoteRef/>
      </w:r>
      <w:r w:rsidRPr="00FA6AAC">
        <w:rPr>
          <w:rFonts w:ascii="Times New Roman" w:hAnsi="Times New Roman"/>
          <w:sz w:val="16"/>
          <w:szCs w:val="16"/>
          <w:lang w:val="es-ES_tradnl"/>
        </w:rPr>
        <w:t xml:space="preserve"> Instituto Nacional de Estadística y Censos, Encuesta Nacional de Hogares, 2016</w:t>
      </w:r>
    </w:p>
  </w:footnote>
  <w:footnote w:id="5">
    <w:p w14:paraId="69127C57" w14:textId="2B8F7A1B" w:rsidR="00A10FBE" w:rsidRPr="00312BD2" w:rsidRDefault="00A10FBE" w:rsidP="000E4E5C">
      <w:pPr>
        <w:pStyle w:val="FootnoteText"/>
        <w:rPr>
          <w:rFonts w:ascii="Times New Roman" w:hAnsi="Times New Roman"/>
          <w:sz w:val="16"/>
          <w:szCs w:val="16"/>
        </w:rPr>
      </w:pPr>
      <w:r w:rsidRPr="00312BD2">
        <w:rPr>
          <w:rStyle w:val="FootnoteReference"/>
          <w:rFonts w:ascii="Times New Roman" w:hAnsi="Times New Roman"/>
          <w:sz w:val="16"/>
          <w:szCs w:val="16"/>
        </w:rPr>
        <w:footnoteRef/>
      </w:r>
      <w:r w:rsidRPr="00312BD2">
        <w:rPr>
          <w:rFonts w:ascii="Times New Roman" w:hAnsi="Times New Roman"/>
          <w:sz w:val="16"/>
          <w:szCs w:val="16"/>
        </w:rPr>
        <w:t xml:space="preserve"> Costa Rica has a </w:t>
      </w:r>
      <w:r>
        <w:rPr>
          <w:rFonts w:ascii="Times New Roman" w:hAnsi="Times New Roman"/>
          <w:sz w:val="16"/>
          <w:szCs w:val="16"/>
        </w:rPr>
        <w:t>gender development indicator</w:t>
      </w:r>
      <w:r w:rsidRPr="00312BD2">
        <w:rPr>
          <w:rFonts w:ascii="Times New Roman" w:hAnsi="Times New Roman"/>
          <w:sz w:val="16"/>
          <w:szCs w:val="16"/>
        </w:rPr>
        <w:t xml:space="preserve"> of 0.969, placing it in group 2</w:t>
      </w:r>
      <w:r>
        <w:rPr>
          <w:rFonts w:ascii="Times New Roman" w:hAnsi="Times New Roman"/>
          <w:sz w:val="16"/>
          <w:szCs w:val="16"/>
        </w:rPr>
        <w:t xml:space="preserve"> </w:t>
      </w:r>
      <w:r w:rsidRPr="00312BD2">
        <w:rPr>
          <w:rFonts w:ascii="Times New Roman" w:hAnsi="Times New Roman"/>
          <w:sz w:val="16"/>
          <w:szCs w:val="16"/>
        </w:rPr>
        <w:t xml:space="preserve"> countries with medium</w:t>
      </w:r>
      <w:r>
        <w:rPr>
          <w:rFonts w:ascii="Times New Roman" w:hAnsi="Times New Roman"/>
          <w:sz w:val="16"/>
          <w:szCs w:val="16"/>
        </w:rPr>
        <w:t>-</w:t>
      </w:r>
      <w:r w:rsidRPr="00312BD2">
        <w:rPr>
          <w:rFonts w:ascii="Times New Roman" w:hAnsi="Times New Roman"/>
          <w:sz w:val="16"/>
          <w:szCs w:val="16"/>
        </w:rPr>
        <w:t>to</w:t>
      </w:r>
      <w:r>
        <w:rPr>
          <w:rFonts w:ascii="Times New Roman" w:hAnsi="Times New Roman"/>
          <w:sz w:val="16"/>
          <w:szCs w:val="16"/>
        </w:rPr>
        <w:t>-</w:t>
      </w:r>
      <w:r w:rsidRPr="00312BD2">
        <w:rPr>
          <w:rFonts w:ascii="Times New Roman" w:hAnsi="Times New Roman"/>
          <w:sz w:val="16"/>
          <w:szCs w:val="16"/>
        </w:rPr>
        <w:t>high gender equality (HDR 2016)</w:t>
      </w:r>
    </w:p>
  </w:footnote>
  <w:footnote w:id="6">
    <w:p w14:paraId="0538FE49" w14:textId="21AE0C9A" w:rsidR="00A10FBE" w:rsidRPr="00FA6AAC" w:rsidRDefault="00A10FBE" w:rsidP="00FA6AAC">
      <w:pPr>
        <w:pStyle w:val="FootnoteText"/>
        <w:rPr>
          <w:rFonts w:ascii="Times New Roman" w:hAnsi="Times New Roman"/>
          <w:sz w:val="16"/>
          <w:szCs w:val="16"/>
        </w:rPr>
      </w:pPr>
      <w:r w:rsidRPr="00FA6AAC">
        <w:rPr>
          <w:rStyle w:val="FootnoteReference"/>
          <w:rFonts w:ascii="Times New Roman" w:hAnsi="Times New Roman"/>
          <w:sz w:val="16"/>
          <w:szCs w:val="16"/>
        </w:rPr>
        <w:footnoteRef/>
      </w:r>
      <w:r w:rsidRPr="007141AE">
        <w:rPr>
          <w:rFonts w:ascii="Arial" w:hAnsi="Arial" w:cs="Arial"/>
          <w:sz w:val="16"/>
          <w:szCs w:val="16"/>
        </w:rPr>
        <w:t xml:space="preserve"> </w:t>
      </w:r>
      <w:r w:rsidRPr="00FA6AAC">
        <w:rPr>
          <w:rFonts w:ascii="Times New Roman" w:hAnsi="Times New Roman"/>
          <w:sz w:val="16"/>
          <w:szCs w:val="16"/>
        </w:rPr>
        <w:t xml:space="preserve">The </w:t>
      </w:r>
      <w:r w:rsidR="00201107" w:rsidRPr="00FA6AAC">
        <w:rPr>
          <w:rFonts w:ascii="Times New Roman" w:hAnsi="Times New Roman"/>
          <w:sz w:val="16"/>
          <w:szCs w:val="16"/>
        </w:rPr>
        <w:t>gender development index ranking</w:t>
      </w:r>
      <w:r w:rsidR="00201107">
        <w:rPr>
          <w:rFonts w:ascii="Times New Roman" w:hAnsi="Times New Roman"/>
          <w:sz w:val="16"/>
          <w:szCs w:val="16"/>
        </w:rPr>
        <w:t xml:space="preserve"> </w:t>
      </w:r>
      <w:r w:rsidRPr="00FA6AAC">
        <w:rPr>
          <w:rFonts w:ascii="Times New Roman" w:hAnsi="Times New Roman"/>
          <w:sz w:val="16"/>
          <w:szCs w:val="16"/>
        </w:rPr>
        <w:t>is 0.308 (</w:t>
      </w:r>
      <w:r w:rsidRPr="00312BD2">
        <w:rPr>
          <w:rFonts w:ascii="Times New Roman" w:hAnsi="Times New Roman"/>
          <w:sz w:val="16"/>
          <w:szCs w:val="16"/>
        </w:rPr>
        <w:t>Human Development Report</w:t>
      </w:r>
      <w:r>
        <w:rPr>
          <w:rFonts w:ascii="Times New Roman" w:hAnsi="Times New Roman"/>
          <w:sz w:val="16"/>
          <w:szCs w:val="16"/>
        </w:rPr>
        <w:t>,</w:t>
      </w:r>
      <w:r w:rsidRPr="00FA6AAC">
        <w:rPr>
          <w:rFonts w:ascii="Times New Roman" w:hAnsi="Times New Roman"/>
          <w:sz w:val="16"/>
          <w:szCs w:val="16"/>
        </w:rPr>
        <w:t xml:space="preserve"> 2016)</w:t>
      </w:r>
    </w:p>
  </w:footnote>
  <w:footnote w:id="7">
    <w:p w14:paraId="729520C9" w14:textId="77777777" w:rsidR="00A10FBE" w:rsidRPr="00FA6AAC" w:rsidRDefault="00A10FBE" w:rsidP="001D7F32">
      <w:pPr>
        <w:pStyle w:val="FootnoteText"/>
        <w:rPr>
          <w:rFonts w:ascii="Times New Roman" w:hAnsi="Times New Roman"/>
          <w:sz w:val="16"/>
          <w:szCs w:val="16"/>
          <w:lang w:val="es-ES_tradnl"/>
        </w:rPr>
      </w:pPr>
      <w:r w:rsidRPr="00FA6AAC">
        <w:rPr>
          <w:rStyle w:val="FootnoteReference"/>
          <w:rFonts w:ascii="Times New Roman" w:hAnsi="Times New Roman"/>
          <w:sz w:val="16"/>
          <w:szCs w:val="16"/>
        </w:rPr>
        <w:footnoteRef/>
      </w:r>
      <w:r w:rsidRPr="00FA6AAC">
        <w:rPr>
          <w:rStyle w:val="FootnoteReference"/>
          <w:rFonts w:ascii="Times New Roman" w:hAnsi="Times New Roman"/>
          <w:lang w:val="es-ES_tradnl"/>
        </w:rPr>
        <w:t xml:space="preserve"> </w:t>
      </w:r>
      <w:r w:rsidRPr="00FA6AAC">
        <w:rPr>
          <w:rFonts w:ascii="Times New Roman" w:hAnsi="Times New Roman"/>
          <w:sz w:val="16"/>
          <w:szCs w:val="16"/>
          <w:lang w:val="es-ES_tradnl"/>
        </w:rPr>
        <w:t>Mora and Morales (2013). Equidad socio-económica de género en Costa Rica: Avances, retos y desafíos. Universidad Nacional.</w:t>
      </w:r>
    </w:p>
  </w:footnote>
  <w:footnote w:id="8">
    <w:p w14:paraId="22D39DBC" w14:textId="14C3C7BD" w:rsidR="00A10FBE" w:rsidRPr="007141AE" w:rsidRDefault="00A10FBE" w:rsidP="000E4E5C">
      <w:pPr>
        <w:pStyle w:val="FootnoteText"/>
        <w:rPr>
          <w:rFonts w:ascii="Arial" w:hAnsi="Arial" w:cs="Arial"/>
          <w:sz w:val="16"/>
          <w:szCs w:val="16"/>
          <w:lang w:val="es-SV"/>
        </w:rPr>
      </w:pPr>
      <w:r w:rsidRPr="00FA6AAC">
        <w:rPr>
          <w:rStyle w:val="FootnoteReference"/>
          <w:rFonts w:ascii="Times New Roman" w:hAnsi="Times New Roman"/>
          <w:sz w:val="16"/>
          <w:szCs w:val="16"/>
        </w:rPr>
        <w:footnoteRef/>
      </w:r>
      <w:r w:rsidRPr="007141AE">
        <w:rPr>
          <w:rFonts w:ascii="Arial" w:hAnsi="Arial" w:cs="Arial"/>
          <w:sz w:val="16"/>
          <w:szCs w:val="16"/>
          <w:lang w:val="es-SV"/>
        </w:rPr>
        <w:t xml:space="preserve"> </w:t>
      </w:r>
      <w:r w:rsidRPr="00FA6AAC">
        <w:rPr>
          <w:rFonts w:ascii="Times New Roman" w:hAnsi="Times New Roman"/>
          <w:sz w:val="16"/>
          <w:szCs w:val="16"/>
          <w:lang w:val="es-ES_tradnl"/>
        </w:rPr>
        <w:t xml:space="preserve">Instituto Nacional de Estadística y Censos, </w:t>
      </w:r>
      <w:r w:rsidR="00213655" w:rsidRPr="00FA6AAC">
        <w:rPr>
          <w:rFonts w:ascii="Times New Roman" w:hAnsi="Times New Roman"/>
          <w:sz w:val="16"/>
          <w:szCs w:val="16"/>
          <w:lang w:val="es-ES_tradnl"/>
        </w:rPr>
        <w:t>encuesta continua de e</w:t>
      </w:r>
      <w:r w:rsidRPr="00FA6AAC">
        <w:rPr>
          <w:rFonts w:ascii="Times New Roman" w:hAnsi="Times New Roman"/>
          <w:sz w:val="16"/>
          <w:szCs w:val="16"/>
          <w:lang w:val="es-ES_tradnl"/>
        </w:rPr>
        <w:t>mpleo</w:t>
      </w:r>
      <w:r w:rsidR="00201107" w:rsidRPr="00FA6AAC">
        <w:rPr>
          <w:rFonts w:ascii="Times New Roman" w:hAnsi="Times New Roman"/>
          <w:sz w:val="16"/>
          <w:szCs w:val="16"/>
          <w:lang w:val="es-ES_tradnl"/>
        </w:rPr>
        <w:t>,</w:t>
      </w:r>
      <w:r w:rsidRPr="00FA6AAC" w:rsidDel="006239FB">
        <w:rPr>
          <w:rFonts w:ascii="Times New Roman" w:hAnsi="Times New Roman"/>
          <w:sz w:val="16"/>
          <w:szCs w:val="16"/>
          <w:lang w:val="es-ES_tradnl"/>
        </w:rPr>
        <w:t xml:space="preserve"> </w:t>
      </w:r>
      <w:r w:rsidRPr="00FA6AAC">
        <w:rPr>
          <w:rFonts w:ascii="Times New Roman" w:hAnsi="Times New Roman"/>
          <w:sz w:val="16"/>
          <w:szCs w:val="16"/>
          <w:lang w:val="es-ES_tradnl"/>
        </w:rPr>
        <w:t>2016</w:t>
      </w:r>
    </w:p>
  </w:footnote>
  <w:footnote w:id="9">
    <w:p w14:paraId="39C92F9C" w14:textId="35D253E9" w:rsidR="00A10FBE" w:rsidRPr="00293E45" w:rsidRDefault="00A10FBE" w:rsidP="00EB3421">
      <w:pPr>
        <w:pStyle w:val="FootnoteText"/>
        <w:rPr>
          <w:lang w:val="es-SV"/>
        </w:rPr>
      </w:pPr>
      <w:r w:rsidRPr="00FA6AAC">
        <w:rPr>
          <w:rStyle w:val="FootnoteReference"/>
          <w:rFonts w:ascii="Times New Roman" w:hAnsi="Times New Roman"/>
          <w:sz w:val="16"/>
          <w:szCs w:val="16"/>
        </w:rPr>
        <w:footnoteRef/>
      </w:r>
      <w:r w:rsidRPr="00293E45">
        <w:rPr>
          <w:sz w:val="16"/>
          <w:szCs w:val="16"/>
          <w:lang w:val="es-SV"/>
        </w:rPr>
        <w:t xml:space="preserve"> </w:t>
      </w:r>
      <w:r w:rsidRPr="00293E45">
        <w:rPr>
          <w:rFonts w:ascii="Times New Roman" w:hAnsi="Times New Roman"/>
          <w:sz w:val="15"/>
          <w:szCs w:val="15"/>
          <w:lang w:val="es-SV"/>
        </w:rPr>
        <w:t>Instituto Nacional de Biodiversidad (http://www.inbio.ac.cr/es/biod/bio_biodiver.htm)</w:t>
      </w:r>
    </w:p>
  </w:footnote>
  <w:footnote w:id="10">
    <w:p w14:paraId="7634480A" w14:textId="60E9D89A" w:rsidR="00A10FBE" w:rsidRDefault="00A10FBE" w:rsidP="00C44697">
      <w:pPr>
        <w:pStyle w:val="FootnoteText"/>
      </w:pPr>
      <w:r w:rsidRPr="00FA6AAC">
        <w:rPr>
          <w:rStyle w:val="FootnoteReference"/>
          <w:rFonts w:ascii="Times New Roman" w:hAnsi="Times New Roman"/>
          <w:sz w:val="16"/>
          <w:szCs w:val="16"/>
        </w:rPr>
        <w:footnoteRef/>
      </w:r>
      <w:r w:rsidRPr="00FA6AAC">
        <w:rPr>
          <w:rStyle w:val="FootnoteReference"/>
          <w:rFonts w:ascii="Times New Roman" w:hAnsi="Times New Roman"/>
          <w:sz w:val="16"/>
          <w:szCs w:val="16"/>
        </w:rPr>
        <w:t xml:space="preserve"> </w:t>
      </w:r>
      <w:r>
        <w:rPr>
          <w:rFonts w:ascii="Times New Roman" w:hAnsi="Times New Roman"/>
          <w:sz w:val="15"/>
          <w:szCs w:val="15"/>
        </w:rPr>
        <w:t>Counterpart workshop to prepare the country programme, January 17, 2017</w:t>
      </w:r>
    </w:p>
  </w:footnote>
  <w:footnote w:id="11">
    <w:p w14:paraId="4EBC95B4" w14:textId="22CCC1ED" w:rsidR="00A10FBE" w:rsidRDefault="00A10FBE" w:rsidP="00C44697">
      <w:pPr>
        <w:pStyle w:val="FootnoteText"/>
      </w:pPr>
      <w:r w:rsidRPr="00FA6AAC">
        <w:rPr>
          <w:rStyle w:val="FootnoteReference"/>
          <w:rFonts w:ascii="Times New Roman" w:hAnsi="Times New Roman"/>
          <w:sz w:val="16"/>
          <w:szCs w:val="16"/>
        </w:rPr>
        <w:footnoteRef/>
      </w:r>
      <w:r w:rsidRPr="00FA6AAC">
        <w:rPr>
          <w:rStyle w:val="FootnoteReference"/>
          <w:rFonts w:ascii="Times New Roman" w:hAnsi="Times New Roman"/>
          <w:sz w:val="16"/>
          <w:szCs w:val="16"/>
        </w:rPr>
        <w:t xml:space="preserve"> </w:t>
      </w:r>
      <w:r>
        <w:rPr>
          <w:rFonts w:ascii="Times New Roman" w:hAnsi="Times New Roman"/>
          <w:sz w:val="15"/>
          <w:szCs w:val="15"/>
        </w:rPr>
        <w:t>UNDP Costa Rica. Evaluation of the country programme action plan, 2013-2016.</w:t>
      </w:r>
    </w:p>
  </w:footnote>
  <w:footnote w:id="12">
    <w:p w14:paraId="33C7EDC9" w14:textId="243871F3" w:rsidR="00A10FBE" w:rsidRDefault="00A10FBE" w:rsidP="00C44697">
      <w:pPr>
        <w:pStyle w:val="FootnoteText"/>
      </w:pPr>
      <w:r w:rsidRPr="00FA6AAC">
        <w:rPr>
          <w:rStyle w:val="FootnoteReference"/>
          <w:rFonts w:ascii="Times New Roman" w:hAnsi="Times New Roman"/>
          <w:sz w:val="16"/>
          <w:szCs w:val="16"/>
        </w:rPr>
        <w:footnoteRef/>
      </w:r>
      <w:r w:rsidRPr="00FA6AAC">
        <w:rPr>
          <w:rStyle w:val="FootnoteReference"/>
          <w:rFonts w:ascii="Times New Roman" w:hAnsi="Times New Roman"/>
          <w:sz w:val="16"/>
          <w:szCs w:val="16"/>
        </w:rPr>
        <w:t xml:space="preserve"> </w:t>
      </w:r>
      <w:r w:rsidRPr="00FA6AAC">
        <w:rPr>
          <w:rFonts w:ascii="Times New Roman" w:hAnsi="Times New Roman"/>
          <w:sz w:val="15"/>
          <w:szCs w:val="15"/>
        </w:rPr>
        <w:t>UNDP, Internal workshop to prepare the country programme, November 23 and 24, 2016</w:t>
      </w:r>
    </w:p>
  </w:footnote>
  <w:footnote w:id="13">
    <w:p w14:paraId="17FA183B" w14:textId="24782A61" w:rsidR="00A10FBE" w:rsidRDefault="00A10FBE" w:rsidP="00C44697">
      <w:pPr>
        <w:pStyle w:val="FootnoteText"/>
      </w:pPr>
      <w:r w:rsidRPr="00FA6AAC">
        <w:rPr>
          <w:rStyle w:val="FootnoteReference"/>
          <w:rFonts w:ascii="Times New Roman" w:hAnsi="Times New Roman"/>
          <w:sz w:val="16"/>
          <w:szCs w:val="16"/>
        </w:rPr>
        <w:footnoteRef/>
      </w:r>
      <w:r w:rsidRPr="00FA6AAC">
        <w:rPr>
          <w:rStyle w:val="FootnoteReference"/>
          <w:rFonts w:ascii="Times New Roman" w:hAnsi="Times New Roman"/>
          <w:sz w:val="16"/>
          <w:szCs w:val="16"/>
        </w:rPr>
        <w:t xml:space="preserve"> </w:t>
      </w:r>
      <w:r>
        <w:rPr>
          <w:rFonts w:ascii="Times New Roman" w:hAnsi="Times New Roman"/>
          <w:sz w:val="15"/>
          <w:szCs w:val="15"/>
        </w:rPr>
        <w:t>Ibid.</w:t>
      </w:r>
    </w:p>
  </w:footnote>
  <w:footnote w:id="14">
    <w:p w14:paraId="70804B99" w14:textId="30FEA06F" w:rsidR="00A10FBE" w:rsidRDefault="00A10FBE" w:rsidP="000705EC">
      <w:pPr>
        <w:pStyle w:val="FootnoteText"/>
      </w:pPr>
      <w:r>
        <w:rPr>
          <w:rStyle w:val="FootnoteReference"/>
          <w:sz w:val="15"/>
          <w:szCs w:val="15"/>
        </w:rPr>
        <w:footnoteRef/>
      </w:r>
      <w:r>
        <w:rPr>
          <w:rFonts w:ascii="Times New Roman" w:hAnsi="Times New Roman"/>
          <w:sz w:val="15"/>
          <w:szCs w:val="15"/>
        </w:rPr>
        <w:t xml:space="preserve"> Country programme preparation workshop, January 19, 2017</w:t>
      </w:r>
    </w:p>
  </w:footnote>
  <w:footnote w:id="15">
    <w:p w14:paraId="04E12752" w14:textId="6F1EA86B" w:rsidR="00A10FBE" w:rsidRDefault="00A10FBE" w:rsidP="00C44697">
      <w:pPr>
        <w:pStyle w:val="FootnoteText"/>
        <w:rPr>
          <w:rFonts w:ascii="Times New Roman" w:hAnsi="Times New Roman"/>
          <w:sz w:val="15"/>
          <w:szCs w:val="15"/>
        </w:rPr>
      </w:pPr>
      <w:r>
        <w:rPr>
          <w:rStyle w:val="FootnoteReference"/>
          <w:sz w:val="15"/>
          <w:szCs w:val="15"/>
        </w:rPr>
        <w:footnoteRef/>
      </w:r>
      <w:r>
        <w:rPr>
          <w:rFonts w:ascii="Times New Roman" w:hAnsi="Times New Roman"/>
          <w:sz w:val="15"/>
          <w:szCs w:val="15"/>
        </w:rPr>
        <w:t xml:space="preserve"> Midterm evaluation of the country programme action plan and country programme preparation workshops with counterparts (January 19,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A10FBE" w:rsidRPr="002F07A9" w14:paraId="61AE6E26" w14:textId="77777777" w:rsidTr="006F7039">
      <w:trPr>
        <w:trHeight w:hRule="exact" w:val="864"/>
      </w:trPr>
      <w:tc>
        <w:tcPr>
          <w:tcW w:w="4838" w:type="dxa"/>
          <w:tcBorders>
            <w:bottom w:val="single" w:sz="4" w:space="0" w:color="auto"/>
          </w:tcBorders>
          <w:vAlign w:val="bottom"/>
        </w:tcPr>
        <w:p w14:paraId="4E0AB65C" w14:textId="77777777" w:rsidR="00A10FBE" w:rsidRPr="002F07A9" w:rsidRDefault="00A10FBE" w:rsidP="006F7039">
          <w:pPr>
            <w:widowControl w:val="0"/>
            <w:tabs>
              <w:tab w:val="center" w:pos="4320"/>
              <w:tab w:val="right" w:pos="8640"/>
            </w:tabs>
            <w:spacing w:after="80"/>
            <w:ind w:left="-1838" w:firstLine="1838"/>
            <w:rPr>
              <w:b/>
              <w:sz w:val="17"/>
              <w:szCs w:val="17"/>
            </w:rPr>
          </w:pPr>
          <w:r w:rsidRPr="002F07A9">
            <w:rPr>
              <w:b/>
              <w:sz w:val="17"/>
              <w:szCs w:val="17"/>
            </w:rPr>
            <w:t>DP/DCP</w:t>
          </w:r>
          <w:r>
            <w:rPr>
              <w:b/>
              <w:sz w:val="17"/>
              <w:szCs w:val="17"/>
            </w:rPr>
            <w:t>/CRI</w:t>
          </w:r>
          <w:r w:rsidRPr="002F07A9">
            <w:rPr>
              <w:b/>
              <w:sz w:val="17"/>
              <w:szCs w:val="17"/>
            </w:rPr>
            <w:t>/</w:t>
          </w:r>
          <w:r>
            <w:rPr>
              <w:b/>
              <w:sz w:val="17"/>
              <w:szCs w:val="17"/>
            </w:rPr>
            <w:t>3</w:t>
          </w:r>
        </w:p>
      </w:tc>
      <w:tc>
        <w:tcPr>
          <w:tcW w:w="5047" w:type="dxa"/>
          <w:tcBorders>
            <w:bottom w:val="single" w:sz="4" w:space="0" w:color="auto"/>
          </w:tcBorders>
          <w:vAlign w:val="bottom"/>
        </w:tcPr>
        <w:p w14:paraId="0C02C78F" w14:textId="77777777" w:rsidR="00A10FBE" w:rsidRPr="002F07A9" w:rsidRDefault="00A10FBE" w:rsidP="006F7039">
          <w:pPr>
            <w:widowControl w:val="0"/>
            <w:tabs>
              <w:tab w:val="center" w:pos="4320"/>
              <w:tab w:val="right" w:pos="8640"/>
            </w:tabs>
            <w:rPr>
              <w:sz w:val="17"/>
              <w:szCs w:val="17"/>
            </w:rPr>
          </w:pPr>
        </w:p>
      </w:tc>
    </w:tr>
  </w:tbl>
  <w:p w14:paraId="6E6B73BD" w14:textId="77777777" w:rsidR="00A10FBE" w:rsidRPr="006F7039" w:rsidRDefault="00A10FBE">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A10FBE" w:rsidRPr="005841A3" w14:paraId="2618B63D" w14:textId="77777777" w:rsidTr="00D6679C">
      <w:trPr>
        <w:trHeight w:hRule="exact" w:val="80"/>
      </w:trPr>
      <w:tc>
        <w:tcPr>
          <w:tcW w:w="4838" w:type="dxa"/>
          <w:tcBorders>
            <w:bottom w:val="single" w:sz="4" w:space="0" w:color="auto"/>
          </w:tcBorders>
          <w:vAlign w:val="bottom"/>
        </w:tcPr>
        <w:p w14:paraId="5AAFC5EE" w14:textId="77777777" w:rsidR="00A10FBE" w:rsidRPr="007C6F85" w:rsidRDefault="00A10FBE" w:rsidP="00EC049F">
          <w:pPr>
            <w:pStyle w:val="Header"/>
            <w:spacing w:after="80"/>
            <w:rPr>
              <w:rFonts w:ascii="Times New Roman" w:hAnsi="Times New Roman"/>
              <w:b/>
              <w:sz w:val="17"/>
              <w:szCs w:val="17"/>
              <w:lang w:val="en-US" w:eastAsia="en-US"/>
            </w:rPr>
          </w:pPr>
        </w:p>
      </w:tc>
      <w:tc>
        <w:tcPr>
          <w:tcW w:w="8276" w:type="dxa"/>
          <w:tcBorders>
            <w:bottom w:val="single" w:sz="4" w:space="0" w:color="auto"/>
          </w:tcBorders>
          <w:vAlign w:val="bottom"/>
        </w:tcPr>
        <w:p w14:paraId="24492B8E" w14:textId="77777777" w:rsidR="00A10FBE" w:rsidRPr="007C6F85" w:rsidRDefault="00A10FBE" w:rsidP="005841A3">
          <w:pPr>
            <w:pStyle w:val="Header"/>
            <w:jc w:val="right"/>
            <w:rPr>
              <w:rFonts w:ascii="Times New Roman" w:hAnsi="Times New Roman"/>
              <w:sz w:val="17"/>
              <w:szCs w:val="17"/>
              <w:lang w:val="en-US" w:eastAsia="en-US"/>
            </w:rPr>
          </w:pPr>
          <w:r w:rsidRPr="007C6F85">
            <w:rPr>
              <w:rFonts w:ascii="Times New Roman" w:hAnsi="Times New Roman"/>
              <w:b/>
              <w:sz w:val="17"/>
              <w:szCs w:val="17"/>
              <w:lang w:val="en-US" w:eastAsia="en-US"/>
            </w:rPr>
            <w:t>DP/DCP/</w:t>
          </w:r>
        </w:p>
      </w:tc>
    </w:tr>
  </w:tbl>
  <w:p w14:paraId="1D13F8DC" w14:textId="77777777" w:rsidR="00A10FBE" w:rsidRPr="00916E69" w:rsidRDefault="00A10FBE">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1"/>
    </w:tblGrid>
    <w:tr w:rsidR="00A10FBE" w:rsidRPr="001C30E2" w14:paraId="0F02A6B9" w14:textId="77777777" w:rsidTr="000344F3">
      <w:trPr>
        <w:trHeight w:hRule="exact" w:val="864"/>
      </w:trPr>
      <w:tc>
        <w:tcPr>
          <w:tcW w:w="1267" w:type="dxa"/>
          <w:tcBorders>
            <w:bottom w:val="single" w:sz="4" w:space="0" w:color="auto"/>
          </w:tcBorders>
          <w:shd w:val="clear" w:color="auto" w:fill="auto"/>
          <w:vAlign w:val="bottom"/>
        </w:tcPr>
        <w:p w14:paraId="6E40F11F" w14:textId="77777777" w:rsidR="00A10FBE" w:rsidRPr="001C30E2" w:rsidRDefault="00A10FBE" w:rsidP="001707A4">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4C6F1F95" w14:textId="77777777" w:rsidR="00A10FBE" w:rsidRPr="001C30E2" w:rsidRDefault="00A10FBE" w:rsidP="001707A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1C30E2">
            <w:rPr>
              <w:spacing w:val="2"/>
              <w:w w:val="96"/>
              <w:kern w:val="14"/>
              <w:sz w:val="28"/>
              <w:lang w:val="en-GB"/>
            </w:rPr>
            <w:t>United Nations</w:t>
          </w:r>
        </w:p>
      </w:tc>
      <w:tc>
        <w:tcPr>
          <w:tcW w:w="245" w:type="dxa"/>
          <w:tcBorders>
            <w:bottom w:val="single" w:sz="4" w:space="0" w:color="auto"/>
          </w:tcBorders>
          <w:shd w:val="clear" w:color="auto" w:fill="auto"/>
          <w:vAlign w:val="bottom"/>
        </w:tcPr>
        <w:p w14:paraId="5E1B7191" w14:textId="77777777" w:rsidR="00A10FBE" w:rsidRPr="001C30E2" w:rsidRDefault="00A10FBE" w:rsidP="001707A4">
          <w:pPr>
            <w:tabs>
              <w:tab w:val="center" w:pos="4320"/>
              <w:tab w:val="right" w:pos="8640"/>
            </w:tabs>
            <w:spacing w:after="120"/>
            <w:rPr>
              <w:noProof/>
              <w:sz w:val="17"/>
            </w:rPr>
          </w:pPr>
        </w:p>
      </w:tc>
      <w:tc>
        <w:tcPr>
          <w:tcW w:w="6516" w:type="dxa"/>
          <w:gridSpan w:val="3"/>
          <w:tcBorders>
            <w:bottom w:val="single" w:sz="4" w:space="0" w:color="auto"/>
          </w:tcBorders>
          <w:shd w:val="clear" w:color="auto" w:fill="auto"/>
          <w:vAlign w:val="bottom"/>
        </w:tcPr>
        <w:p w14:paraId="5DE0AABB" w14:textId="554C93D7" w:rsidR="00A10FBE" w:rsidRPr="001C30E2" w:rsidRDefault="00A10FBE" w:rsidP="001707A4">
          <w:pPr>
            <w:suppressAutoHyphens/>
            <w:spacing w:after="80"/>
            <w:jc w:val="right"/>
            <w:rPr>
              <w:spacing w:val="4"/>
              <w:w w:val="103"/>
              <w:kern w:val="14"/>
              <w:position w:val="-4"/>
              <w:lang w:val="en-GB"/>
            </w:rPr>
          </w:pPr>
          <w:r w:rsidRPr="001C30E2">
            <w:rPr>
              <w:spacing w:val="4"/>
              <w:w w:val="103"/>
              <w:kern w:val="14"/>
              <w:position w:val="-4"/>
              <w:sz w:val="40"/>
              <w:lang w:val="en-GB"/>
            </w:rPr>
            <w:t>DP</w:t>
          </w:r>
          <w:r w:rsidRPr="001C30E2">
            <w:rPr>
              <w:spacing w:val="4"/>
              <w:w w:val="103"/>
              <w:kern w:val="14"/>
              <w:position w:val="-4"/>
              <w:lang w:val="en-GB"/>
            </w:rPr>
            <w:t>/DCP/</w:t>
          </w:r>
          <w:r>
            <w:rPr>
              <w:spacing w:val="4"/>
              <w:w w:val="103"/>
              <w:kern w:val="14"/>
              <w:position w:val="-4"/>
              <w:lang w:val="en-GB"/>
            </w:rPr>
            <w:t>CRI</w:t>
          </w:r>
          <w:r w:rsidRPr="001C30E2">
            <w:rPr>
              <w:spacing w:val="4"/>
              <w:w w:val="103"/>
              <w:kern w:val="14"/>
              <w:position w:val="-4"/>
              <w:lang w:val="en-GB"/>
            </w:rPr>
            <w:t>/</w:t>
          </w:r>
          <w:r>
            <w:rPr>
              <w:spacing w:val="4"/>
              <w:w w:val="103"/>
              <w:kern w:val="14"/>
              <w:position w:val="-4"/>
              <w:lang w:val="en-GB"/>
            </w:rPr>
            <w:t>3</w:t>
          </w:r>
        </w:p>
      </w:tc>
    </w:tr>
    <w:tr w:rsidR="00A10FBE" w:rsidRPr="001C30E2" w14:paraId="1BE9E3B5" w14:textId="77777777" w:rsidTr="000344F3">
      <w:trPr>
        <w:trHeight w:hRule="exact" w:val="2880"/>
      </w:trPr>
      <w:tc>
        <w:tcPr>
          <w:tcW w:w="1267" w:type="dxa"/>
          <w:tcBorders>
            <w:top w:val="single" w:sz="4" w:space="0" w:color="auto"/>
            <w:bottom w:val="single" w:sz="12" w:space="0" w:color="auto"/>
          </w:tcBorders>
          <w:shd w:val="clear" w:color="auto" w:fill="auto"/>
        </w:tcPr>
        <w:p w14:paraId="73C2B210" w14:textId="77777777" w:rsidR="00A10FBE" w:rsidRPr="001C30E2" w:rsidRDefault="00A10FBE" w:rsidP="001707A4">
          <w:pPr>
            <w:tabs>
              <w:tab w:val="center" w:pos="4320"/>
              <w:tab w:val="right" w:pos="8640"/>
            </w:tabs>
            <w:spacing w:before="109"/>
            <w:rPr>
              <w:noProof/>
              <w:sz w:val="17"/>
            </w:rPr>
          </w:pPr>
          <w:r w:rsidRPr="001C30E2">
            <w:rPr>
              <w:noProof/>
              <w:sz w:val="17"/>
            </w:rPr>
            <w:t xml:space="preserve"> </w:t>
          </w:r>
          <w:r w:rsidRPr="001C30E2">
            <w:rPr>
              <w:noProof/>
              <w:sz w:val="17"/>
            </w:rPr>
            <w:drawing>
              <wp:inline distT="0" distB="0" distL="0" distR="0" wp14:anchorId="76D160A2" wp14:editId="59751B70">
                <wp:extent cx="702945" cy="592455"/>
                <wp:effectExtent l="0" t="0" r="190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0F360C1F" w14:textId="77777777" w:rsidR="00A10FBE" w:rsidRPr="001C30E2" w:rsidRDefault="00A10FBE" w:rsidP="001707A4">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277BC1ED" w14:textId="74595018" w:rsidR="00A10FBE" w:rsidRPr="001C30E2" w:rsidRDefault="00A10FBE" w:rsidP="001707A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lang w:val="en-GB"/>
            </w:rPr>
          </w:pPr>
          <w:r w:rsidRPr="001C30E2">
            <w:rPr>
              <w:b/>
              <w:sz w:val="34"/>
            </w:rPr>
            <w:t>Executive Board of the</w:t>
          </w:r>
          <w:r w:rsidRPr="001C30E2">
            <w:rPr>
              <w:b/>
              <w:sz w:val="34"/>
            </w:rPr>
            <w:br/>
            <w:t>United Nations Development</w:t>
          </w:r>
          <w:r w:rsidRPr="001C30E2">
            <w:rPr>
              <w:b/>
              <w:sz w:val="34"/>
            </w:rPr>
            <w:br/>
            <w:t xml:space="preserve">Programme, the United Nations Population Fund and the </w:t>
          </w:r>
          <w:r w:rsidRPr="001C30E2">
            <w:rPr>
              <w:b/>
              <w:sz w:val="34"/>
            </w:rPr>
            <w:br/>
            <w:t xml:space="preserve">United Nations Office for </w:t>
          </w:r>
          <w:r w:rsidRPr="001C30E2">
            <w:rPr>
              <w:b/>
              <w:sz w:val="34"/>
            </w:rPr>
            <w:br/>
            <w:t>Project Services</w:t>
          </w:r>
        </w:p>
        <w:p w14:paraId="51CB7192" w14:textId="77777777" w:rsidR="00A10FBE" w:rsidRPr="001C30E2" w:rsidRDefault="00A10FBE" w:rsidP="001707A4">
          <w:pPr>
            <w:rPr>
              <w:sz w:val="34"/>
              <w:lang w:val="en-GB"/>
            </w:rPr>
          </w:pPr>
        </w:p>
        <w:p w14:paraId="04D0CB07" w14:textId="77777777" w:rsidR="00A10FBE" w:rsidRPr="001C30E2" w:rsidRDefault="00A10FBE" w:rsidP="001707A4">
          <w:pPr>
            <w:ind w:firstLine="720"/>
            <w:rPr>
              <w:sz w:val="34"/>
              <w:lang w:val="en-GB"/>
            </w:rPr>
          </w:pPr>
        </w:p>
      </w:tc>
      <w:tc>
        <w:tcPr>
          <w:tcW w:w="245" w:type="dxa"/>
          <w:tcBorders>
            <w:top w:val="single" w:sz="4" w:space="0" w:color="auto"/>
            <w:bottom w:val="single" w:sz="12" w:space="0" w:color="auto"/>
          </w:tcBorders>
          <w:shd w:val="clear" w:color="auto" w:fill="auto"/>
        </w:tcPr>
        <w:p w14:paraId="59098EFA" w14:textId="77777777" w:rsidR="00A10FBE" w:rsidRPr="001C30E2" w:rsidRDefault="00A10FBE" w:rsidP="001707A4">
          <w:pPr>
            <w:tabs>
              <w:tab w:val="center" w:pos="4320"/>
              <w:tab w:val="right" w:pos="8640"/>
            </w:tabs>
            <w:spacing w:before="109"/>
            <w:rPr>
              <w:noProof/>
              <w:sz w:val="17"/>
            </w:rPr>
          </w:pPr>
        </w:p>
      </w:tc>
      <w:tc>
        <w:tcPr>
          <w:tcW w:w="3161" w:type="dxa"/>
          <w:tcBorders>
            <w:top w:val="single" w:sz="4" w:space="0" w:color="auto"/>
            <w:bottom w:val="single" w:sz="12" w:space="0" w:color="auto"/>
          </w:tcBorders>
          <w:shd w:val="clear" w:color="auto" w:fill="auto"/>
        </w:tcPr>
        <w:p w14:paraId="5EBEF8F1" w14:textId="77777777" w:rsidR="00A10FBE" w:rsidRPr="001C30E2" w:rsidRDefault="00A10FBE" w:rsidP="001707A4">
          <w:pPr>
            <w:suppressAutoHyphens/>
            <w:spacing w:before="240" w:line="240" w:lineRule="exact"/>
            <w:rPr>
              <w:spacing w:val="4"/>
              <w:w w:val="103"/>
              <w:kern w:val="14"/>
              <w:lang w:val="en-GB"/>
            </w:rPr>
          </w:pPr>
          <w:r w:rsidRPr="001C30E2">
            <w:rPr>
              <w:spacing w:val="4"/>
              <w:w w:val="103"/>
              <w:kern w:val="14"/>
              <w:lang w:val="en-GB"/>
            </w:rPr>
            <w:t>Distr.: General</w:t>
          </w:r>
        </w:p>
        <w:p w14:paraId="5F611382" w14:textId="0A7F47B0" w:rsidR="00A10FBE" w:rsidRPr="001C30E2" w:rsidRDefault="006D7110" w:rsidP="001707A4">
          <w:pPr>
            <w:suppressAutoHyphens/>
            <w:spacing w:line="240" w:lineRule="exact"/>
            <w:rPr>
              <w:spacing w:val="4"/>
              <w:w w:val="103"/>
              <w:kern w:val="14"/>
              <w:lang w:val="en-GB"/>
            </w:rPr>
          </w:pPr>
          <w:r>
            <w:rPr>
              <w:spacing w:val="4"/>
              <w:w w:val="103"/>
              <w:kern w:val="14"/>
              <w:lang w:val="en-GB"/>
            </w:rPr>
            <w:t>13</w:t>
          </w:r>
          <w:r w:rsidR="00A10FBE" w:rsidRPr="001C30E2">
            <w:rPr>
              <w:spacing w:val="4"/>
              <w:w w:val="103"/>
              <w:kern w:val="14"/>
              <w:lang w:val="en-GB"/>
            </w:rPr>
            <w:t xml:space="preserve"> </w:t>
          </w:r>
          <w:r w:rsidR="00A10FBE">
            <w:rPr>
              <w:spacing w:val="4"/>
              <w:w w:val="103"/>
              <w:kern w:val="14"/>
              <w:lang w:val="en-GB"/>
            </w:rPr>
            <w:t>June</w:t>
          </w:r>
          <w:r w:rsidR="00A10FBE" w:rsidRPr="001C30E2">
            <w:rPr>
              <w:spacing w:val="4"/>
              <w:w w:val="103"/>
              <w:kern w:val="14"/>
              <w:lang w:val="en-GB"/>
            </w:rPr>
            <w:t xml:space="preserve"> 2017</w:t>
          </w:r>
        </w:p>
        <w:p w14:paraId="2A3659E4" w14:textId="77777777" w:rsidR="00A10FBE" w:rsidRPr="001C30E2" w:rsidRDefault="00A10FBE" w:rsidP="001707A4">
          <w:pPr>
            <w:suppressAutoHyphens/>
            <w:spacing w:line="240" w:lineRule="exact"/>
            <w:rPr>
              <w:spacing w:val="4"/>
              <w:w w:val="103"/>
              <w:kern w:val="14"/>
              <w:lang w:val="en-GB"/>
            </w:rPr>
          </w:pPr>
        </w:p>
        <w:p w14:paraId="02233661" w14:textId="77777777" w:rsidR="00A10FBE" w:rsidRPr="001C30E2" w:rsidRDefault="00A10FBE" w:rsidP="001707A4">
          <w:pPr>
            <w:suppressAutoHyphens/>
            <w:spacing w:line="240" w:lineRule="exact"/>
            <w:rPr>
              <w:spacing w:val="4"/>
              <w:w w:val="103"/>
              <w:kern w:val="14"/>
              <w:lang w:val="en-GB"/>
            </w:rPr>
          </w:pPr>
          <w:r w:rsidRPr="001C30E2">
            <w:rPr>
              <w:spacing w:val="4"/>
              <w:w w:val="103"/>
              <w:kern w:val="14"/>
              <w:lang w:val="en-GB"/>
            </w:rPr>
            <w:t>Original: English</w:t>
          </w:r>
        </w:p>
      </w:tc>
    </w:tr>
  </w:tbl>
  <w:p w14:paraId="21295D5A" w14:textId="77777777" w:rsidR="00A10FBE" w:rsidRPr="001707A4" w:rsidRDefault="00A10FBE">
    <w:pPr>
      <w:pStyle w:val="Header"/>
      <w:rPr>
        <w:sz w:val="2"/>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9979"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gridCol w:w="5047"/>
      <w:gridCol w:w="5047"/>
    </w:tblGrid>
    <w:tr w:rsidR="00A10FBE" w:rsidRPr="002F07A9" w14:paraId="0D3AD002" w14:textId="0C6979BA" w:rsidTr="006F7039">
      <w:trPr>
        <w:trHeight w:hRule="exact" w:val="864"/>
      </w:trPr>
      <w:tc>
        <w:tcPr>
          <w:tcW w:w="4838" w:type="dxa"/>
          <w:tcBorders>
            <w:bottom w:val="single" w:sz="4" w:space="0" w:color="auto"/>
          </w:tcBorders>
          <w:vAlign w:val="bottom"/>
        </w:tcPr>
        <w:p w14:paraId="2182BCCE" w14:textId="06E19B47" w:rsidR="00A10FBE" w:rsidRPr="002F07A9" w:rsidRDefault="00A10FBE" w:rsidP="00F71674">
          <w:pPr>
            <w:widowControl w:val="0"/>
            <w:tabs>
              <w:tab w:val="center" w:pos="4320"/>
              <w:tab w:val="right" w:pos="8640"/>
            </w:tabs>
            <w:spacing w:after="80"/>
            <w:ind w:left="-1838" w:firstLine="1838"/>
            <w:rPr>
              <w:b/>
              <w:sz w:val="17"/>
              <w:szCs w:val="17"/>
            </w:rPr>
          </w:pPr>
        </w:p>
      </w:tc>
      <w:tc>
        <w:tcPr>
          <w:tcW w:w="5047" w:type="dxa"/>
          <w:tcBorders>
            <w:bottom w:val="single" w:sz="4" w:space="0" w:color="auto"/>
          </w:tcBorders>
          <w:vAlign w:val="bottom"/>
        </w:tcPr>
        <w:p w14:paraId="2F91F398" w14:textId="66B13E68" w:rsidR="00A10FBE" w:rsidRPr="002F07A9" w:rsidRDefault="00A10FBE" w:rsidP="006F7039">
          <w:pPr>
            <w:widowControl w:val="0"/>
            <w:tabs>
              <w:tab w:val="center" w:pos="4320"/>
              <w:tab w:val="right" w:pos="8640"/>
            </w:tabs>
            <w:jc w:val="right"/>
            <w:rPr>
              <w:sz w:val="17"/>
              <w:szCs w:val="17"/>
            </w:rPr>
          </w:pPr>
          <w:r w:rsidRPr="002F07A9">
            <w:rPr>
              <w:b/>
              <w:sz w:val="17"/>
              <w:szCs w:val="17"/>
            </w:rPr>
            <w:t>DP/DCP</w:t>
          </w:r>
          <w:r>
            <w:rPr>
              <w:b/>
              <w:sz w:val="17"/>
              <w:szCs w:val="17"/>
            </w:rPr>
            <w:t>/CRI</w:t>
          </w:r>
          <w:r w:rsidRPr="002F07A9">
            <w:rPr>
              <w:b/>
              <w:sz w:val="17"/>
              <w:szCs w:val="17"/>
            </w:rPr>
            <w:t>/</w:t>
          </w:r>
          <w:r>
            <w:rPr>
              <w:b/>
              <w:sz w:val="17"/>
              <w:szCs w:val="17"/>
            </w:rPr>
            <w:t>3</w:t>
          </w:r>
        </w:p>
      </w:tc>
      <w:tc>
        <w:tcPr>
          <w:tcW w:w="5047" w:type="dxa"/>
          <w:tcBorders>
            <w:bottom w:val="single" w:sz="4" w:space="0" w:color="auto"/>
          </w:tcBorders>
        </w:tcPr>
        <w:p w14:paraId="63F308C4" w14:textId="77777777" w:rsidR="00A10FBE" w:rsidRPr="002F07A9" w:rsidRDefault="00A10FBE" w:rsidP="006F7039">
          <w:pPr>
            <w:widowControl w:val="0"/>
            <w:tabs>
              <w:tab w:val="center" w:pos="4320"/>
              <w:tab w:val="right" w:pos="8640"/>
            </w:tabs>
            <w:jc w:val="right"/>
            <w:rPr>
              <w:b/>
              <w:sz w:val="17"/>
              <w:szCs w:val="17"/>
            </w:rPr>
          </w:pPr>
        </w:p>
      </w:tc>
      <w:tc>
        <w:tcPr>
          <w:tcW w:w="5047" w:type="dxa"/>
          <w:tcBorders>
            <w:bottom w:val="single" w:sz="4" w:space="0" w:color="auto"/>
          </w:tcBorders>
        </w:tcPr>
        <w:p w14:paraId="456F83DA" w14:textId="3B4F155B" w:rsidR="00A10FBE" w:rsidRPr="002F07A9" w:rsidRDefault="00A10FBE" w:rsidP="006F7039">
          <w:pPr>
            <w:widowControl w:val="0"/>
            <w:tabs>
              <w:tab w:val="center" w:pos="4320"/>
              <w:tab w:val="right" w:pos="8640"/>
            </w:tabs>
            <w:jc w:val="right"/>
            <w:rPr>
              <w:b/>
              <w:sz w:val="17"/>
              <w:szCs w:val="17"/>
            </w:rPr>
          </w:pPr>
        </w:p>
      </w:tc>
    </w:tr>
  </w:tbl>
  <w:p w14:paraId="419FEA80" w14:textId="77777777" w:rsidR="00A10FBE" w:rsidRPr="00F71674" w:rsidRDefault="00A10FBE">
    <w:pPr>
      <w:pStyle w:val="Header"/>
      <w:rPr>
        <w:sz w:val="16"/>
        <w:szCs w:val="16"/>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A10FBE" w:rsidRPr="002F07A9" w14:paraId="79FAE6C6" w14:textId="77777777" w:rsidTr="006F7039">
      <w:trPr>
        <w:trHeight w:hRule="exact" w:val="864"/>
      </w:trPr>
      <w:tc>
        <w:tcPr>
          <w:tcW w:w="4838" w:type="dxa"/>
          <w:tcBorders>
            <w:bottom w:val="single" w:sz="4" w:space="0" w:color="auto"/>
          </w:tcBorders>
          <w:vAlign w:val="bottom"/>
        </w:tcPr>
        <w:p w14:paraId="48CC7E85" w14:textId="6A3D63A7" w:rsidR="00A10FBE" w:rsidRPr="002F07A9" w:rsidRDefault="00A10FBE" w:rsidP="008E3DB2">
          <w:pPr>
            <w:widowControl w:val="0"/>
            <w:tabs>
              <w:tab w:val="center" w:pos="4320"/>
              <w:tab w:val="right" w:pos="8640"/>
            </w:tabs>
            <w:spacing w:after="80"/>
            <w:ind w:left="-1838" w:firstLine="1838"/>
            <w:rPr>
              <w:b/>
              <w:sz w:val="17"/>
              <w:szCs w:val="17"/>
            </w:rPr>
          </w:pPr>
          <w:r w:rsidRPr="002F07A9">
            <w:rPr>
              <w:b/>
              <w:sz w:val="17"/>
              <w:szCs w:val="17"/>
            </w:rPr>
            <w:t>DP/DCP</w:t>
          </w:r>
          <w:r>
            <w:rPr>
              <w:b/>
              <w:sz w:val="17"/>
              <w:szCs w:val="17"/>
            </w:rPr>
            <w:t>/CRI</w:t>
          </w:r>
          <w:r w:rsidRPr="002F07A9">
            <w:rPr>
              <w:b/>
              <w:sz w:val="17"/>
              <w:szCs w:val="17"/>
            </w:rPr>
            <w:t>/</w:t>
          </w:r>
          <w:r>
            <w:rPr>
              <w:b/>
              <w:sz w:val="17"/>
              <w:szCs w:val="17"/>
            </w:rPr>
            <w:t>3</w:t>
          </w:r>
        </w:p>
      </w:tc>
      <w:tc>
        <w:tcPr>
          <w:tcW w:w="5047" w:type="dxa"/>
          <w:tcBorders>
            <w:bottom w:val="single" w:sz="4" w:space="0" w:color="auto"/>
          </w:tcBorders>
          <w:vAlign w:val="bottom"/>
        </w:tcPr>
        <w:p w14:paraId="681EA05C" w14:textId="77777777" w:rsidR="00A10FBE" w:rsidRPr="002F07A9" w:rsidRDefault="00A10FBE" w:rsidP="008E3DB2">
          <w:pPr>
            <w:widowControl w:val="0"/>
            <w:tabs>
              <w:tab w:val="center" w:pos="4320"/>
              <w:tab w:val="right" w:pos="8640"/>
            </w:tabs>
            <w:rPr>
              <w:sz w:val="17"/>
              <w:szCs w:val="17"/>
            </w:rPr>
          </w:pPr>
        </w:p>
      </w:tc>
    </w:tr>
  </w:tbl>
  <w:p w14:paraId="11753E7F" w14:textId="77777777" w:rsidR="00A10FBE" w:rsidRPr="001707A4" w:rsidRDefault="00A10FBE">
    <w:pPr>
      <w:pStyle w:val="Header"/>
      <w:rPr>
        <w:sz w:val="2"/>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05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12"/>
    </w:tblGrid>
    <w:tr w:rsidR="00A10FBE" w:rsidRPr="002F07A9" w14:paraId="30700351" w14:textId="77777777" w:rsidTr="00E347D0">
      <w:trPr>
        <w:trHeight w:hRule="exact" w:val="864"/>
      </w:trPr>
      <w:tc>
        <w:tcPr>
          <w:tcW w:w="4838" w:type="dxa"/>
          <w:tcBorders>
            <w:bottom w:val="single" w:sz="4" w:space="0" w:color="auto"/>
          </w:tcBorders>
          <w:vAlign w:val="bottom"/>
        </w:tcPr>
        <w:p w14:paraId="56ECD8E2" w14:textId="77777777" w:rsidR="00A10FBE" w:rsidRPr="002F07A9" w:rsidRDefault="00A10FBE" w:rsidP="006F7039">
          <w:pPr>
            <w:widowControl w:val="0"/>
            <w:tabs>
              <w:tab w:val="center" w:pos="4320"/>
              <w:tab w:val="right" w:pos="8640"/>
            </w:tabs>
            <w:spacing w:after="80"/>
            <w:ind w:left="-1838" w:firstLine="1838"/>
            <w:rPr>
              <w:b/>
              <w:sz w:val="17"/>
              <w:szCs w:val="17"/>
            </w:rPr>
          </w:pPr>
          <w:r w:rsidRPr="002F07A9">
            <w:rPr>
              <w:b/>
              <w:sz w:val="17"/>
              <w:szCs w:val="17"/>
            </w:rPr>
            <w:t>DP/DCP</w:t>
          </w:r>
          <w:r>
            <w:rPr>
              <w:b/>
              <w:sz w:val="17"/>
              <w:szCs w:val="17"/>
            </w:rPr>
            <w:t>/CRI</w:t>
          </w:r>
          <w:r w:rsidRPr="002F07A9">
            <w:rPr>
              <w:b/>
              <w:sz w:val="17"/>
              <w:szCs w:val="17"/>
            </w:rPr>
            <w:t>/</w:t>
          </w:r>
          <w:r>
            <w:rPr>
              <w:b/>
              <w:sz w:val="17"/>
              <w:szCs w:val="17"/>
            </w:rPr>
            <w:t>3</w:t>
          </w:r>
        </w:p>
      </w:tc>
      <w:tc>
        <w:tcPr>
          <w:tcW w:w="8212" w:type="dxa"/>
          <w:tcBorders>
            <w:bottom w:val="single" w:sz="4" w:space="0" w:color="auto"/>
          </w:tcBorders>
          <w:vAlign w:val="bottom"/>
        </w:tcPr>
        <w:p w14:paraId="574941D9" w14:textId="77777777" w:rsidR="00A10FBE" w:rsidRPr="002F07A9" w:rsidRDefault="00A10FBE" w:rsidP="006F7039">
          <w:pPr>
            <w:widowControl w:val="0"/>
            <w:tabs>
              <w:tab w:val="center" w:pos="4320"/>
              <w:tab w:val="right" w:pos="8640"/>
            </w:tabs>
            <w:rPr>
              <w:sz w:val="17"/>
              <w:szCs w:val="17"/>
            </w:rPr>
          </w:pPr>
        </w:p>
      </w:tc>
    </w:tr>
  </w:tbl>
  <w:p w14:paraId="543BF9F7" w14:textId="77777777" w:rsidR="00A10FBE" w:rsidRPr="006F7039" w:rsidRDefault="00A10FBE">
    <w:pPr>
      <w:pStyle w:val="Head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05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12"/>
    </w:tblGrid>
    <w:tr w:rsidR="00A10FBE" w:rsidRPr="002F07A9" w14:paraId="25EC0918" w14:textId="77777777" w:rsidTr="00E347D0">
      <w:trPr>
        <w:trHeight w:hRule="exact" w:val="864"/>
      </w:trPr>
      <w:tc>
        <w:tcPr>
          <w:tcW w:w="4838" w:type="dxa"/>
          <w:tcBorders>
            <w:bottom w:val="single" w:sz="4" w:space="0" w:color="auto"/>
          </w:tcBorders>
          <w:vAlign w:val="bottom"/>
        </w:tcPr>
        <w:p w14:paraId="683FE713" w14:textId="161F2602" w:rsidR="00A10FBE" w:rsidRPr="002F07A9" w:rsidRDefault="00A10FBE" w:rsidP="0043294E">
          <w:pPr>
            <w:widowControl w:val="0"/>
            <w:tabs>
              <w:tab w:val="center" w:pos="4320"/>
              <w:tab w:val="right" w:pos="8640"/>
            </w:tabs>
            <w:spacing w:after="80"/>
            <w:ind w:left="-1838" w:firstLine="1838"/>
            <w:rPr>
              <w:b/>
              <w:sz w:val="17"/>
              <w:szCs w:val="17"/>
            </w:rPr>
          </w:pPr>
        </w:p>
      </w:tc>
      <w:tc>
        <w:tcPr>
          <w:tcW w:w="8212" w:type="dxa"/>
          <w:tcBorders>
            <w:bottom w:val="single" w:sz="4" w:space="0" w:color="auto"/>
          </w:tcBorders>
          <w:vAlign w:val="bottom"/>
        </w:tcPr>
        <w:p w14:paraId="7690A3E2" w14:textId="056012D7" w:rsidR="00A10FBE" w:rsidRPr="002F07A9" w:rsidRDefault="00B410B1" w:rsidP="00B410B1">
          <w:pPr>
            <w:widowControl w:val="0"/>
            <w:tabs>
              <w:tab w:val="center" w:pos="4320"/>
              <w:tab w:val="right" w:pos="8640"/>
            </w:tabs>
            <w:jc w:val="right"/>
            <w:rPr>
              <w:sz w:val="17"/>
              <w:szCs w:val="17"/>
            </w:rPr>
          </w:pPr>
          <w:r w:rsidRPr="00B410B1">
            <w:rPr>
              <w:b/>
              <w:sz w:val="17"/>
              <w:szCs w:val="17"/>
            </w:rPr>
            <w:t>DP/DCP/CRI/3</w:t>
          </w:r>
        </w:p>
      </w:tc>
    </w:tr>
  </w:tbl>
  <w:p w14:paraId="0BF5880A" w14:textId="77777777" w:rsidR="00A10FBE" w:rsidRPr="00F71674" w:rsidRDefault="00A10FBE">
    <w:pPr>
      <w:pStyle w:val="Header"/>
      <w:rPr>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435B7E"/>
    <w:multiLevelType w:val="hybridMultilevel"/>
    <w:tmpl w:val="536CD26C"/>
    <w:lvl w:ilvl="0" w:tplc="0C0A001B">
      <w:start w:val="1"/>
      <w:numFmt w:val="lowerRoman"/>
      <w:lvlText w:val="%1."/>
      <w:lvlJc w:val="right"/>
      <w:pPr>
        <w:ind w:left="216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FF012BC"/>
    <w:multiLevelType w:val="hybridMultilevel"/>
    <w:tmpl w:val="AEBAA3C0"/>
    <w:lvl w:ilvl="0" w:tplc="4418B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864AF"/>
    <w:multiLevelType w:val="hybridMultilevel"/>
    <w:tmpl w:val="247C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8C67E7"/>
    <w:multiLevelType w:val="hybridMultilevel"/>
    <w:tmpl w:val="C86A47E0"/>
    <w:lvl w:ilvl="0" w:tplc="0C8EE990">
      <w:start w:val="1"/>
      <w:numFmt w:val="lowerLetter"/>
      <w:lvlText w:val="(%1)"/>
      <w:lvlJc w:val="left"/>
      <w:pPr>
        <w:ind w:left="1778"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9"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51A3C"/>
    <w:multiLevelType w:val="hybridMultilevel"/>
    <w:tmpl w:val="2EB069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303115FF"/>
    <w:multiLevelType w:val="hybridMultilevel"/>
    <w:tmpl w:val="03FE75F0"/>
    <w:lvl w:ilvl="0" w:tplc="AB4E437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D285A"/>
    <w:multiLevelType w:val="hybridMultilevel"/>
    <w:tmpl w:val="767284BA"/>
    <w:lvl w:ilvl="0" w:tplc="0C0A001B">
      <w:start w:val="1"/>
      <w:numFmt w:val="lowerRoman"/>
      <w:lvlText w:val="%1."/>
      <w:lvlJc w:val="right"/>
      <w:pPr>
        <w:ind w:left="216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6"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ED6566"/>
    <w:multiLevelType w:val="hybridMultilevel"/>
    <w:tmpl w:val="B28E6D9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22" w15:restartNumberingAfterBreak="0">
    <w:nsid w:val="3D1F0F9C"/>
    <w:multiLevelType w:val="hybridMultilevel"/>
    <w:tmpl w:val="925ECBB2"/>
    <w:lvl w:ilvl="0" w:tplc="910625B2">
      <w:start w:val="1"/>
      <w:numFmt w:val="decimal"/>
      <w:lvlText w:val="%1."/>
      <w:lvlJc w:val="left"/>
      <w:pPr>
        <w:ind w:left="420" w:hanging="360"/>
      </w:pPr>
      <w:rPr>
        <w:rFonts w:hint="default"/>
        <w:color w:val="000000"/>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4" w15:restartNumberingAfterBreak="0">
    <w:nsid w:val="41C15701"/>
    <w:multiLevelType w:val="hybridMultilevel"/>
    <w:tmpl w:val="878EC2D6"/>
    <w:lvl w:ilvl="0" w:tplc="121AD972">
      <w:start w:val="1"/>
      <w:numFmt w:val="lowerLetter"/>
      <w:lvlText w:val="%1."/>
      <w:lvlJc w:val="left"/>
      <w:pPr>
        <w:ind w:left="1800" w:hanging="360"/>
      </w:pPr>
      <w:rPr>
        <w:rFonts w:hint="default"/>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25" w15:restartNumberingAfterBreak="0">
    <w:nsid w:val="461C75DB"/>
    <w:multiLevelType w:val="hybridMultilevel"/>
    <w:tmpl w:val="CCDED580"/>
    <w:lvl w:ilvl="0" w:tplc="C4127B66">
      <w:start w:val="1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4968D9"/>
    <w:multiLevelType w:val="hybridMultilevel"/>
    <w:tmpl w:val="4BD20F18"/>
    <w:lvl w:ilvl="0" w:tplc="7EC81EC6">
      <w:start w:val="1"/>
      <w:numFmt w:val="upperRoman"/>
      <w:lvlText w:val="%1."/>
      <w:lvlJc w:val="left"/>
      <w:pPr>
        <w:ind w:left="1987" w:hanging="720"/>
      </w:pPr>
      <w:rPr>
        <w:rFonts w:hint="default"/>
        <w:sz w:val="24"/>
        <w:szCs w:val="24"/>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9"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1A46BA"/>
    <w:multiLevelType w:val="hybridMultilevel"/>
    <w:tmpl w:val="DBC25CD2"/>
    <w:lvl w:ilvl="0" w:tplc="5ABEA9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7D61A6"/>
    <w:multiLevelType w:val="hybridMultilevel"/>
    <w:tmpl w:val="3D403AB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68F73E7"/>
    <w:multiLevelType w:val="hybridMultilevel"/>
    <w:tmpl w:val="4B94007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6" w15:restartNumberingAfterBreak="0">
    <w:nsid w:val="57883BF8"/>
    <w:multiLevelType w:val="hybridMultilevel"/>
    <w:tmpl w:val="4C5855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7E23A88"/>
    <w:multiLevelType w:val="hybridMultilevel"/>
    <w:tmpl w:val="B80ACE1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1"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43" w15:restartNumberingAfterBreak="0">
    <w:nsid w:val="65177E67"/>
    <w:multiLevelType w:val="hybridMultilevel"/>
    <w:tmpl w:val="B858AF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45"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47"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48"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49"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2C71A0D"/>
    <w:multiLevelType w:val="hybridMultilevel"/>
    <w:tmpl w:val="5B5079EA"/>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2"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15:restartNumberingAfterBreak="0">
    <w:nsid w:val="78F928A5"/>
    <w:multiLevelType w:val="hybridMultilevel"/>
    <w:tmpl w:val="C324EDE8"/>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4"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7FC32D8C"/>
    <w:multiLevelType w:val="multilevel"/>
    <w:tmpl w:val="FDEA9A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3"/>
  </w:num>
  <w:num w:numId="2">
    <w:abstractNumId w:val="41"/>
  </w:num>
  <w:num w:numId="3">
    <w:abstractNumId w:val="31"/>
  </w:num>
  <w:num w:numId="4">
    <w:abstractNumId w:val="46"/>
  </w:num>
  <w:num w:numId="5">
    <w:abstractNumId w:val="34"/>
  </w:num>
  <w:num w:numId="6">
    <w:abstractNumId w:val="0"/>
  </w:num>
  <w:num w:numId="7">
    <w:abstractNumId w:val="19"/>
  </w:num>
  <w:num w:numId="8">
    <w:abstractNumId w:val="42"/>
  </w:num>
  <w:num w:numId="9">
    <w:abstractNumId w:val="54"/>
  </w:num>
  <w:num w:numId="10">
    <w:abstractNumId w:val="45"/>
  </w:num>
  <w:num w:numId="11">
    <w:abstractNumId w:val="52"/>
  </w:num>
  <w:num w:numId="12">
    <w:abstractNumId w:val="29"/>
  </w:num>
  <w:num w:numId="13">
    <w:abstractNumId w:val="8"/>
  </w:num>
  <w:num w:numId="14">
    <w:abstractNumId w:val="18"/>
  </w:num>
  <w:num w:numId="15">
    <w:abstractNumId w:val="48"/>
  </w:num>
  <w:num w:numId="16">
    <w:abstractNumId w:val="12"/>
  </w:num>
  <w:num w:numId="17">
    <w:abstractNumId w:val="16"/>
  </w:num>
  <w:num w:numId="18">
    <w:abstractNumId w:val="21"/>
  </w:num>
  <w:num w:numId="19">
    <w:abstractNumId w:val="50"/>
  </w:num>
  <w:num w:numId="20">
    <w:abstractNumId w:val="10"/>
  </w:num>
  <w:num w:numId="21">
    <w:abstractNumId w:val="9"/>
  </w:num>
  <w:num w:numId="22">
    <w:abstractNumId w:val="49"/>
  </w:num>
  <w:num w:numId="23">
    <w:abstractNumId w:val="17"/>
  </w:num>
  <w:num w:numId="24">
    <w:abstractNumId w:val="5"/>
  </w:num>
  <w:num w:numId="25">
    <w:abstractNumId w:val="47"/>
  </w:num>
  <w:num w:numId="26">
    <w:abstractNumId w:val="44"/>
  </w:num>
  <w:num w:numId="27">
    <w:abstractNumId w:val="39"/>
  </w:num>
  <w:num w:numId="28">
    <w:abstractNumId w:val="1"/>
  </w:num>
  <w:num w:numId="29">
    <w:abstractNumId w:val="30"/>
  </w:num>
  <w:num w:numId="30">
    <w:abstractNumId w:val="38"/>
  </w:num>
  <w:num w:numId="31">
    <w:abstractNumId w:val="15"/>
  </w:num>
  <w:num w:numId="32">
    <w:abstractNumId w:val="6"/>
  </w:num>
  <w:num w:numId="33">
    <w:abstractNumId w:val="27"/>
  </w:num>
  <w:num w:numId="3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7"/>
  </w:num>
  <w:num w:numId="37">
    <w:abstractNumId w:val="35"/>
  </w:num>
  <w:num w:numId="38">
    <w:abstractNumId w:val="13"/>
  </w:num>
  <w:num w:numId="39">
    <w:abstractNumId w:val="3"/>
  </w:num>
  <w:num w:numId="40">
    <w:abstractNumId w:val="53"/>
  </w:num>
  <w:num w:numId="41">
    <w:abstractNumId w:val="14"/>
  </w:num>
  <w:num w:numId="42">
    <w:abstractNumId w:val="24"/>
  </w:num>
  <w:num w:numId="43">
    <w:abstractNumId w:val="2"/>
  </w:num>
  <w:num w:numId="44">
    <w:abstractNumId w:val="36"/>
  </w:num>
  <w:num w:numId="45">
    <w:abstractNumId w:val="33"/>
  </w:num>
  <w:num w:numId="46">
    <w:abstractNumId w:val="4"/>
  </w:num>
  <w:num w:numId="47">
    <w:abstractNumId w:val="11"/>
  </w:num>
  <w:num w:numId="48">
    <w:abstractNumId w:val="20"/>
  </w:num>
  <w:num w:numId="49">
    <w:abstractNumId w:val="51"/>
  </w:num>
  <w:num w:numId="50">
    <w:abstractNumId w:val="22"/>
  </w:num>
  <w:num w:numId="51">
    <w:abstractNumId w:val="55"/>
  </w:num>
  <w:num w:numId="52">
    <w:abstractNumId w:val="32"/>
  </w:num>
  <w:num w:numId="53">
    <w:abstractNumId w:val="43"/>
  </w:num>
  <w:num w:numId="54">
    <w:abstractNumId w:val="37"/>
  </w:num>
  <w:num w:numId="55">
    <w:abstractNumId w:val="26"/>
  </w:num>
  <w:num w:numId="56">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10B5"/>
    <w:rsid w:val="000027D2"/>
    <w:rsid w:val="00005E26"/>
    <w:rsid w:val="000064BB"/>
    <w:rsid w:val="00006F19"/>
    <w:rsid w:val="000072CE"/>
    <w:rsid w:val="00011852"/>
    <w:rsid w:val="0001309E"/>
    <w:rsid w:val="00015FDE"/>
    <w:rsid w:val="00016217"/>
    <w:rsid w:val="00016861"/>
    <w:rsid w:val="000173D2"/>
    <w:rsid w:val="000200CF"/>
    <w:rsid w:val="00020188"/>
    <w:rsid w:val="000205F1"/>
    <w:rsid w:val="0002087E"/>
    <w:rsid w:val="00021BFC"/>
    <w:rsid w:val="00022047"/>
    <w:rsid w:val="00024A85"/>
    <w:rsid w:val="000274B9"/>
    <w:rsid w:val="0002758B"/>
    <w:rsid w:val="000276A0"/>
    <w:rsid w:val="000317CF"/>
    <w:rsid w:val="000330DB"/>
    <w:rsid w:val="0003429F"/>
    <w:rsid w:val="000344F3"/>
    <w:rsid w:val="00034B51"/>
    <w:rsid w:val="0003562A"/>
    <w:rsid w:val="00035E2C"/>
    <w:rsid w:val="00036095"/>
    <w:rsid w:val="00036535"/>
    <w:rsid w:val="00036AF4"/>
    <w:rsid w:val="00037468"/>
    <w:rsid w:val="00037C38"/>
    <w:rsid w:val="00041C10"/>
    <w:rsid w:val="00043804"/>
    <w:rsid w:val="000441A1"/>
    <w:rsid w:val="000448C3"/>
    <w:rsid w:val="00045203"/>
    <w:rsid w:val="00047A6C"/>
    <w:rsid w:val="000502A9"/>
    <w:rsid w:val="00050869"/>
    <w:rsid w:val="000534B0"/>
    <w:rsid w:val="0005364D"/>
    <w:rsid w:val="00055E29"/>
    <w:rsid w:val="000561C1"/>
    <w:rsid w:val="00056204"/>
    <w:rsid w:val="00056EA9"/>
    <w:rsid w:val="000570D1"/>
    <w:rsid w:val="000571A9"/>
    <w:rsid w:val="00057314"/>
    <w:rsid w:val="0005753F"/>
    <w:rsid w:val="00060087"/>
    <w:rsid w:val="00060290"/>
    <w:rsid w:val="000603BB"/>
    <w:rsid w:val="00061054"/>
    <w:rsid w:val="00061FBA"/>
    <w:rsid w:val="00062504"/>
    <w:rsid w:val="00062A1B"/>
    <w:rsid w:val="00063E24"/>
    <w:rsid w:val="00064F8A"/>
    <w:rsid w:val="0006541A"/>
    <w:rsid w:val="00065811"/>
    <w:rsid w:val="00066AA8"/>
    <w:rsid w:val="00067B2C"/>
    <w:rsid w:val="000705EC"/>
    <w:rsid w:val="00070BEC"/>
    <w:rsid w:val="000711EB"/>
    <w:rsid w:val="00071B6D"/>
    <w:rsid w:val="00072229"/>
    <w:rsid w:val="00073CF1"/>
    <w:rsid w:val="00074BD0"/>
    <w:rsid w:val="00074D9A"/>
    <w:rsid w:val="00074DB9"/>
    <w:rsid w:val="000753C4"/>
    <w:rsid w:val="00075DF0"/>
    <w:rsid w:val="000762CA"/>
    <w:rsid w:val="000763EB"/>
    <w:rsid w:val="000769D6"/>
    <w:rsid w:val="00077E18"/>
    <w:rsid w:val="000803A4"/>
    <w:rsid w:val="00080514"/>
    <w:rsid w:val="000806E3"/>
    <w:rsid w:val="00081453"/>
    <w:rsid w:val="00082E58"/>
    <w:rsid w:val="0008339E"/>
    <w:rsid w:val="000840D4"/>
    <w:rsid w:val="00085DD6"/>
    <w:rsid w:val="000865DD"/>
    <w:rsid w:val="0008676B"/>
    <w:rsid w:val="000902E0"/>
    <w:rsid w:val="00090A34"/>
    <w:rsid w:val="00090AD1"/>
    <w:rsid w:val="00090F4F"/>
    <w:rsid w:val="00090F6F"/>
    <w:rsid w:val="00091476"/>
    <w:rsid w:val="00091841"/>
    <w:rsid w:val="000918D8"/>
    <w:rsid w:val="00091FCC"/>
    <w:rsid w:val="00092879"/>
    <w:rsid w:val="00094614"/>
    <w:rsid w:val="00094E87"/>
    <w:rsid w:val="00097FB2"/>
    <w:rsid w:val="000A0405"/>
    <w:rsid w:val="000A07DB"/>
    <w:rsid w:val="000A151D"/>
    <w:rsid w:val="000A24C5"/>
    <w:rsid w:val="000A31AC"/>
    <w:rsid w:val="000A3F7F"/>
    <w:rsid w:val="000A460B"/>
    <w:rsid w:val="000A4A7B"/>
    <w:rsid w:val="000A5C4A"/>
    <w:rsid w:val="000A65AE"/>
    <w:rsid w:val="000B3A13"/>
    <w:rsid w:val="000B4572"/>
    <w:rsid w:val="000B46A1"/>
    <w:rsid w:val="000B4BB2"/>
    <w:rsid w:val="000B6379"/>
    <w:rsid w:val="000B69E4"/>
    <w:rsid w:val="000B6E38"/>
    <w:rsid w:val="000C1813"/>
    <w:rsid w:val="000C2DB0"/>
    <w:rsid w:val="000C41B2"/>
    <w:rsid w:val="000C4869"/>
    <w:rsid w:val="000C76B0"/>
    <w:rsid w:val="000C7BBE"/>
    <w:rsid w:val="000C7EE1"/>
    <w:rsid w:val="000D0A0B"/>
    <w:rsid w:val="000D1D05"/>
    <w:rsid w:val="000D2475"/>
    <w:rsid w:val="000D31C7"/>
    <w:rsid w:val="000D442C"/>
    <w:rsid w:val="000D4843"/>
    <w:rsid w:val="000D4DC4"/>
    <w:rsid w:val="000D791D"/>
    <w:rsid w:val="000E4E5C"/>
    <w:rsid w:val="000E612D"/>
    <w:rsid w:val="000E6AB1"/>
    <w:rsid w:val="000E6E17"/>
    <w:rsid w:val="000E6E52"/>
    <w:rsid w:val="000E745A"/>
    <w:rsid w:val="000E7E9E"/>
    <w:rsid w:val="000F0044"/>
    <w:rsid w:val="000F1A1A"/>
    <w:rsid w:val="000F342B"/>
    <w:rsid w:val="000F3B0C"/>
    <w:rsid w:val="000F4E42"/>
    <w:rsid w:val="000F4FD2"/>
    <w:rsid w:val="000F53B5"/>
    <w:rsid w:val="000F5541"/>
    <w:rsid w:val="000F673D"/>
    <w:rsid w:val="000F6AC3"/>
    <w:rsid w:val="000F703B"/>
    <w:rsid w:val="000F72ED"/>
    <w:rsid w:val="000F7A4C"/>
    <w:rsid w:val="00101969"/>
    <w:rsid w:val="001026F0"/>
    <w:rsid w:val="0010300B"/>
    <w:rsid w:val="00103046"/>
    <w:rsid w:val="0010345D"/>
    <w:rsid w:val="001035E9"/>
    <w:rsid w:val="00103FB1"/>
    <w:rsid w:val="00104ED9"/>
    <w:rsid w:val="001055D1"/>
    <w:rsid w:val="001066CB"/>
    <w:rsid w:val="00106EF8"/>
    <w:rsid w:val="00107147"/>
    <w:rsid w:val="001073F9"/>
    <w:rsid w:val="001101A2"/>
    <w:rsid w:val="00110E81"/>
    <w:rsid w:val="00111489"/>
    <w:rsid w:val="00111792"/>
    <w:rsid w:val="00111797"/>
    <w:rsid w:val="00111B19"/>
    <w:rsid w:val="00114A64"/>
    <w:rsid w:val="00115F59"/>
    <w:rsid w:val="00116C1A"/>
    <w:rsid w:val="001170F8"/>
    <w:rsid w:val="00117B93"/>
    <w:rsid w:val="00117BD1"/>
    <w:rsid w:val="0012012D"/>
    <w:rsid w:val="00120681"/>
    <w:rsid w:val="00121E8D"/>
    <w:rsid w:val="00121F3E"/>
    <w:rsid w:val="0012229E"/>
    <w:rsid w:val="00123849"/>
    <w:rsid w:val="00123A5E"/>
    <w:rsid w:val="00123F49"/>
    <w:rsid w:val="00125010"/>
    <w:rsid w:val="00125266"/>
    <w:rsid w:val="001256C8"/>
    <w:rsid w:val="00125B82"/>
    <w:rsid w:val="001305E6"/>
    <w:rsid w:val="00131478"/>
    <w:rsid w:val="0013239A"/>
    <w:rsid w:val="00132D93"/>
    <w:rsid w:val="0013325B"/>
    <w:rsid w:val="00136EAB"/>
    <w:rsid w:val="00137198"/>
    <w:rsid w:val="0013761A"/>
    <w:rsid w:val="0013781D"/>
    <w:rsid w:val="0014075C"/>
    <w:rsid w:val="0014084C"/>
    <w:rsid w:val="0014423A"/>
    <w:rsid w:val="001445D0"/>
    <w:rsid w:val="00145AF6"/>
    <w:rsid w:val="00146E52"/>
    <w:rsid w:val="00147042"/>
    <w:rsid w:val="001471A7"/>
    <w:rsid w:val="001506F6"/>
    <w:rsid w:val="00152999"/>
    <w:rsid w:val="00154032"/>
    <w:rsid w:val="001547D3"/>
    <w:rsid w:val="0015548D"/>
    <w:rsid w:val="001559BD"/>
    <w:rsid w:val="00156B12"/>
    <w:rsid w:val="00157F09"/>
    <w:rsid w:val="00157F79"/>
    <w:rsid w:val="0016062B"/>
    <w:rsid w:val="00161975"/>
    <w:rsid w:val="00161A9B"/>
    <w:rsid w:val="00161CFE"/>
    <w:rsid w:val="001623A9"/>
    <w:rsid w:val="00163864"/>
    <w:rsid w:val="00163E84"/>
    <w:rsid w:val="00164589"/>
    <w:rsid w:val="001668AA"/>
    <w:rsid w:val="00166B9A"/>
    <w:rsid w:val="001675B1"/>
    <w:rsid w:val="0016789D"/>
    <w:rsid w:val="00167C87"/>
    <w:rsid w:val="001707A4"/>
    <w:rsid w:val="00172EE3"/>
    <w:rsid w:val="00173C8F"/>
    <w:rsid w:val="00177909"/>
    <w:rsid w:val="00177E52"/>
    <w:rsid w:val="00177E7E"/>
    <w:rsid w:val="00180274"/>
    <w:rsid w:val="00182003"/>
    <w:rsid w:val="0018356F"/>
    <w:rsid w:val="00183A49"/>
    <w:rsid w:val="00183B91"/>
    <w:rsid w:val="00185750"/>
    <w:rsid w:val="00185A99"/>
    <w:rsid w:val="00185C92"/>
    <w:rsid w:val="001871CC"/>
    <w:rsid w:val="001876C5"/>
    <w:rsid w:val="00187D68"/>
    <w:rsid w:val="00190155"/>
    <w:rsid w:val="00190375"/>
    <w:rsid w:val="001906B5"/>
    <w:rsid w:val="00191F2E"/>
    <w:rsid w:val="00192C2C"/>
    <w:rsid w:val="00193462"/>
    <w:rsid w:val="00193A66"/>
    <w:rsid w:val="00193E6D"/>
    <w:rsid w:val="00194163"/>
    <w:rsid w:val="00194FEB"/>
    <w:rsid w:val="001970A4"/>
    <w:rsid w:val="00197AD1"/>
    <w:rsid w:val="001A12F5"/>
    <w:rsid w:val="001A1458"/>
    <w:rsid w:val="001A1CDA"/>
    <w:rsid w:val="001A28F9"/>
    <w:rsid w:val="001A3100"/>
    <w:rsid w:val="001A34FD"/>
    <w:rsid w:val="001B0020"/>
    <w:rsid w:val="001B1439"/>
    <w:rsid w:val="001B3701"/>
    <w:rsid w:val="001B3F87"/>
    <w:rsid w:val="001B4026"/>
    <w:rsid w:val="001B598C"/>
    <w:rsid w:val="001B7083"/>
    <w:rsid w:val="001B76A6"/>
    <w:rsid w:val="001C07F8"/>
    <w:rsid w:val="001C10B5"/>
    <w:rsid w:val="001C1147"/>
    <w:rsid w:val="001C12FE"/>
    <w:rsid w:val="001C2D27"/>
    <w:rsid w:val="001C2F59"/>
    <w:rsid w:val="001C324F"/>
    <w:rsid w:val="001C404F"/>
    <w:rsid w:val="001C56EE"/>
    <w:rsid w:val="001C6C08"/>
    <w:rsid w:val="001C7207"/>
    <w:rsid w:val="001C7360"/>
    <w:rsid w:val="001C7DBB"/>
    <w:rsid w:val="001D0A2F"/>
    <w:rsid w:val="001D0E81"/>
    <w:rsid w:val="001D1895"/>
    <w:rsid w:val="001D2056"/>
    <w:rsid w:val="001D42D1"/>
    <w:rsid w:val="001D46F6"/>
    <w:rsid w:val="001D50FE"/>
    <w:rsid w:val="001D64E5"/>
    <w:rsid w:val="001D6EB8"/>
    <w:rsid w:val="001D7C63"/>
    <w:rsid w:val="001D7F32"/>
    <w:rsid w:val="001E05EC"/>
    <w:rsid w:val="001E11D8"/>
    <w:rsid w:val="001E208E"/>
    <w:rsid w:val="001E3C5A"/>
    <w:rsid w:val="001E47E4"/>
    <w:rsid w:val="001E4809"/>
    <w:rsid w:val="001E4F4F"/>
    <w:rsid w:val="001F27F4"/>
    <w:rsid w:val="001F3246"/>
    <w:rsid w:val="001F3425"/>
    <w:rsid w:val="001F393C"/>
    <w:rsid w:val="001F39F5"/>
    <w:rsid w:val="001F3DC0"/>
    <w:rsid w:val="001F4208"/>
    <w:rsid w:val="001F4C5A"/>
    <w:rsid w:val="001F4EA9"/>
    <w:rsid w:val="001F4F73"/>
    <w:rsid w:val="001F56F4"/>
    <w:rsid w:val="001F5D0D"/>
    <w:rsid w:val="001F6425"/>
    <w:rsid w:val="001F6772"/>
    <w:rsid w:val="001F6C1C"/>
    <w:rsid w:val="001F6F17"/>
    <w:rsid w:val="001F7421"/>
    <w:rsid w:val="00200195"/>
    <w:rsid w:val="00200B5F"/>
    <w:rsid w:val="00200B83"/>
    <w:rsid w:val="00201107"/>
    <w:rsid w:val="00201EEF"/>
    <w:rsid w:val="00202602"/>
    <w:rsid w:val="0020271D"/>
    <w:rsid w:val="00202BB7"/>
    <w:rsid w:val="00203D1D"/>
    <w:rsid w:val="002047C8"/>
    <w:rsid w:val="002052B3"/>
    <w:rsid w:val="00205453"/>
    <w:rsid w:val="0020560A"/>
    <w:rsid w:val="002058F9"/>
    <w:rsid w:val="0020683A"/>
    <w:rsid w:val="00207F32"/>
    <w:rsid w:val="0021091A"/>
    <w:rsid w:val="00210EF9"/>
    <w:rsid w:val="002118D5"/>
    <w:rsid w:val="00212B1F"/>
    <w:rsid w:val="00212B6A"/>
    <w:rsid w:val="00213340"/>
    <w:rsid w:val="00213655"/>
    <w:rsid w:val="002136F9"/>
    <w:rsid w:val="00213D7C"/>
    <w:rsid w:val="00214513"/>
    <w:rsid w:val="00214ECE"/>
    <w:rsid w:val="002155B7"/>
    <w:rsid w:val="0021766A"/>
    <w:rsid w:val="002178D4"/>
    <w:rsid w:val="00217A0F"/>
    <w:rsid w:val="00221A9B"/>
    <w:rsid w:val="00221D60"/>
    <w:rsid w:val="002225D3"/>
    <w:rsid w:val="00222A35"/>
    <w:rsid w:val="0022301D"/>
    <w:rsid w:val="002232C8"/>
    <w:rsid w:val="00224B0D"/>
    <w:rsid w:val="00224B2C"/>
    <w:rsid w:val="00224E2D"/>
    <w:rsid w:val="00224F99"/>
    <w:rsid w:val="00224FC1"/>
    <w:rsid w:val="0022512C"/>
    <w:rsid w:val="00225F82"/>
    <w:rsid w:val="0022647B"/>
    <w:rsid w:val="0022750E"/>
    <w:rsid w:val="00227659"/>
    <w:rsid w:val="00227E55"/>
    <w:rsid w:val="00232260"/>
    <w:rsid w:val="00232AA0"/>
    <w:rsid w:val="00232B6D"/>
    <w:rsid w:val="00232DFE"/>
    <w:rsid w:val="002332A7"/>
    <w:rsid w:val="00233951"/>
    <w:rsid w:val="00234CDF"/>
    <w:rsid w:val="00235596"/>
    <w:rsid w:val="002357E8"/>
    <w:rsid w:val="00236B91"/>
    <w:rsid w:val="002402CA"/>
    <w:rsid w:val="00241DDC"/>
    <w:rsid w:val="002424C0"/>
    <w:rsid w:val="00242617"/>
    <w:rsid w:val="00242CAA"/>
    <w:rsid w:val="00243F51"/>
    <w:rsid w:val="00244490"/>
    <w:rsid w:val="0024503B"/>
    <w:rsid w:val="00245D74"/>
    <w:rsid w:val="00246D03"/>
    <w:rsid w:val="00246DDF"/>
    <w:rsid w:val="00246FF1"/>
    <w:rsid w:val="00251AE1"/>
    <w:rsid w:val="0025289B"/>
    <w:rsid w:val="00253BEB"/>
    <w:rsid w:val="00256D43"/>
    <w:rsid w:val="00256E81"/>
    <w:rsid w:val="002573CC"/>
    <w:rsid w:val="00257C2E"/>
    <w:rsid w:val="00260FAA"/>
    <w:rsid w:val="00262338"/>
    <w:rsid w:val="00263544"/>
    <w:rsid w:val="00263938"/>
    <w:rsid w:val="00263DB0"/>
    <w:rsid w:val="002646D7"/>
    <w:rsid w:val="00264B22"/>
    <w:rsid w:val="002665D6"/>
    <w:rsid w:val="002671D7"/>
    <w:rsid w:val="00267DA7"/>
    <w:rsid w:val="00270A4F"/>
    <w:rsid w:val="0027259C"/>
    <w:rsid w:val="00273543"/>
    <w:rsid w:val="00273D40"/>
    <w:rsid w:val="00273DB1"/>
    <w:rsid w:val="00274C82"/>
    <w:rsid w:val="00275676"/>
    <w:rsid w:val="002760BC"/>
    <w:rsid w:val="0027654D"/>
    <w:rsid w:val="002767F0"/>
    <w:rsid w:val="002770DB"/>
    <w:rsid w:val="00280AF0"/>
    <w:rsid w:val="002810DF"/>
    <w:rsid w:val="002812AB"/>
    <w:rsid w:val="0028164A"/>
    <w:rsid w:val="002816D8"/>
    <w:rsid w:val="00281910"/>
    <w:rsid w:val="00281C10"/>
    <w:rsid w:val="00282A8C"/>
    <w:rsid w:val="00282FEA"/>
    <w:rsid w:val="00283D2E"/>
    <w:rsid w:val="002841FD"/>
    <w:rsid w:val="002854EE"/>
    <w:rsid w:val="002855DF"/>
    <w:rsid w:val="0028565C"/>
    <w:rsid w:val="002875DE"/>
    <w:rsid w:val="00287E07"/>
    <w:rsid w:val="00290EB3"/>
    <w:rsid w:val="00291853"/>
    <w:rsid w:val="00292846"/>
    <w:rsid w:val="0029296D"/>
    <w:rsid w:val="002929E2"/>
    <w:rsid w:val="00292A90"/>
    <w:rsid w:val="00293E45"/>
    <w:rsid w:val="002941B9"/>
    <w:rsid w:val="002946E5"/>
    <w:rsid w:val="00295F54"/>
    <w:rsid w:val="002971D6"/>
    <w:rsid w:val="002974D8"/>
    <w:rsid w:val="002A2F08"/>
    <w:rsid w:val="002A3641"/>
    <w:rsid w:val="002A3CF9"/>
    <w:rsid w:val="002A495F"/>
    <w:rsid w:val="002A6097"/>
    <w:rsid w:val="002A706F"/>
    <w:rsid w:val="002A70EA"/>
    <w:rsid w:val="002A7363"/>
    <w:rsid w:val="002A7F43"/>
    <w:rsid w:val="002B0669"/>
    <w:rsid w:val="002B365E"/>
    <w:rsid w:val="002B3E6C"/>
    <w:rsid w:val="002B489A"/>
    <w:rsid w:val="002B6341"/>
    <w:rsid w:val="002B7F7D"/>
    <w:rsid w:val="002C031A"/>
    <w:rsid w:val="002C0526"/>
    <w:rsid w:val="002C27A8"/>
    <w:rsid w:val="002C333E"/>
    <w:rsid w:val="002C36C8"/>
    <w:rsid w:val="002C3DA4"/>
    <w:rsid w:val="002C51A0"/>
    <w:rsid w:val="002C57E0"/>
    <w:rsid w:val="002C76B5"/>
    <w:rsid w:val="002C7971"/>
    <w:rsid w:val="002D0584"/>
    <w:rsid w:val="002D2C1E"/>
    <w:rsid w:val="002D2E2A"/>
    <w:rsid w:val="002D4274"/>
    <w:rsid w:val="002D5295"/>
    <w:rsid w:val="002D52BF"/>
    <w:rsid w:val="002D5525"/>
    <w:rsid w:val="002D60B0"/>
    <w:rsid w:val="002D68FA"/>
    <w:rsid w:val="002D7ECA"/>
    <w:rsid w:val="002E0141"/>
    <w:rsid w:val="002E0214"/>
    <w:rsid w:val="002E0B5D"/>
    <w:rsid w:val="002E0B76"/>
    <w:rsid w:val="002E0EED"/>
    <w:rsid w:val="002E1495"/>
    <w:rsid w:val="002E2466"/>
    <w:rsid w:val="002E2900"/>
    <w:rsid w:val="002E3C0D"/>
    <w:rsid w:val="002E43EC"/>
    <w:rsid w:val="002E4883"/>
    <w:rsid w:val="002E5B3C"/>
    <w:rsid w:val="002E7A79"/>
    <w:rsid w:val="002E7BF6"/>
    <w:rsid w:val="002F01F3"/>
    <w:rsid w:val="002F1D9E"/>
    <w:rsid w:val="002F1E85"/>
    <w:rsid w:val="002F2A42"/>
    <w:rsid w:val="002F2C6E"/>
    <w:rsid w:val="002F3C88"/>
    <w:rsid w:val="002F4067"/>
    <w:rsid w:val="002F47EB"/>
    <w:rsid w:val="002F5A94"/>
    <w:rsid w:val="002F6725"/>
    <w:rsid w:val="002F7339"/>
    <w:rsid w:val="002F7461"/>
    <w:rsid w:val="002F79BA"/>
    <w:rsid w:val="003025E2"/>
    <w:rsid w:val="00302825"/>
    <w:rsid w:val="00302E45"/>
    <w:rsid w:val="00304253"/>
    <w:rsid w:val="00304498"/>
    <w:rsid w:val="00304851"/>
    <w:rsid w:val="00304FAF"/>
    <w:rsid w:val="00306D24"/>
    <w:rsid w:val="00307712"/>
    <w:rsid w:val="00312BD2"/>
    <w:rsid w:val="0031404A"/>
    <w:rsid w:val="00314B7C"/>
    <w:rsid w:val="00314E49"/>
    <w:rsid w:val="00314E63"/>
    <w:rsid w:val="0031528A"/>
    <w:rsid w:val="00315445"/>
    <w:rsid w:val="0031684C"/>
    <w:rsid w:val="00317183"/>
    <w:rsid w:val="003204AE"/>
    <w:rsid w:val="003208EF"/>
    <w:rsid w:val="00321011"/>
    <w:rsid w:val="00321465"/>
    <w:rsid w:val="00321CB6"/>
    <w:rsid w:val="00324846"/>
    <w:rsid w:val="00324ABD"/>
    <w:rsid w:val="00324D9B"/>
    <w:rsid w:val="0032690D"/>
    <w:rsid w:val="003270C0"/>
    <w:rsid w:val="003272A6"/>
    <w:rsid w:val="003273CB"/>
    <w:rsid w:val="00327E34"/>
    <w:rsid w:val="0033125E"/>
    <w:rsid w:val="0033325E"/>
    <w:rsid w:val="00333A73"/>
    <w:rsid w:val="00335C72"/>
    <w:rsid w:val="00336913"/>
    <w:rsid w:val="00336E4E"/>
    <w:rsid w:val="0033718C"/>
    <w:rsid w:val="00337407"/>
    <w:rsid w:val="003376C6"/>
    <w:rsid w:val="00337BB8"/>
    <w:rsid w:val="00340E02"/>
    <w:rsid w:val="00341356"/>
    <w:rsid w:val="00343E6E"/>
    <w:rsid w:val="00343E9A"/>
    <w:rsid w:val="00344948"/>
    <w:rsid w:val="003450C8"/>
    <w:rsid w:val="00346A06"/>
    <w:rsid w:val="0034782B"/>
    <w:rsid w:val="003514EF"/>
    <w:rsid w:val="00351DD2"/>
    <w:rsid w:val="00351E5C"/>
    <w:rsid w:val="003540CA"/>
    <w:rsid w:val="0035462D"/>
    <w:rsid w:val="0035580F"/>
    <w:rsid w:val="00357C96"/>
    <w:rsid w:val="00357CB4"/>
    <w:rsid w:val="003604EE"/>
    <w:rsid w:val="0036286B"/>
    <w:rsid w:val="00363371"/>
    <w:rsid w:val="00364989"/>
    <w:rsid w:val="003664C0"/>
    <w:rsid w:val="00366769"/>
    <w:rsid w:val="003667A3"/>
    <w:rsid w:val="00366B2A"/>
    <w:rsid w:val="00366F8F"/>
    <w:rsid w:val="0036769B"/>
    <w:rsid w:val="00367A28"/>
    <w:rsid w:val="00367A87"/>
    <w:rsid w:val="00367E04"/>
    <w:rsid w:val="003707B9"/>
    <w:rsid w:val="00370FE8"/>
    <w:rsid w:val="00372BFE"/>
    <w:rsid w:val="00372E04"/>
    <w:rsid w:val="00374077"/>
    <w:rsid w:val="00376143"/>
    <w:rsid w:val="003761F2"/>
    <w:rsid w:val="00376A05"/>
    <w:rsid w:val="00377386"/>
    <w:rsid w:val="003774FE"/>
    <w:rsid w:val="00380116"/>
    <w:rsid w:val="0038052C"/>
    <w:rsid w:val="00381537"/>
    <w:rsid w:val="00381606"/>
    <w:rsid w:val="00385707"/>
    <w:rsid w:val="00385FDC"/>
    <w:rsid w:val="00387CB0"/>
    <w:rsid w:val="00390456"/>
    <w:rsid w:val="00390E30"/>
    <w:rsid w:val="00393ABE"/>
    <w:rsid w:val="0039458D"/>
    <w:rsid w:val="00394D61"/>
    <w:rsid w:val="00397A48"/>
    <w:rsid w:val="00397A7E"/>
    <w:rsid w:val="003A0004"/>
    <w:rsid w:val="003A11E7"/>
    <w:rsid w:val="003A147C"/>
    <w:rsid w:val="003A1E81"/>
    <w:rsid w:val="003A1F5A"/>
    <w:rsid w:val="003A20C4"/>
    <w:rsid w:val="003A299C"/>
    <w:rsid w:val="003A2ECE"/>
    <w:rsid w:val="003A4252"/>
    <w:rsid w:val="003A539A"/>
    <w:rsid w:val="003A57A1"/>
    <w:rsid w:val="003A62A4"/>
    <w:rsid w:val="003A745D"/>
    <w:rsid w:val="003A7476"/>
    <w:rsid w:val="003A7D86"/>
    <w:rsid w:val="003B05CA"/>
    <w:rsid w:val="003B0AA1"/>
    <w:rsid w:val="003B1238"/>
    <w:rsid w:val="003B1935"/>
    <w:rsid w:val="003B2159"/>
    <w:rsid w:val="003B243D"/>
    <w:rsid w:val="003B2E9C"/>
    <w:rsid w:val="003B304F"/>
    <w:rsid w:val="003B5234"/>
    <w:rsid w:val="003B5D18"/>
    <w:rsid w:val="003B6081"/>
    <w:rsid w:val="003B73D2"/>
    <w:rsid w:val="003B795D"/>
    <w:rsid w:val="003C2615"/>
    <w:rsid w:val="003C26A6"/>
    <w:rsid w:val="003C26C1"/>
    <w:rsid w:val="003C3C9D"/>
    <w:rsid w:val="003C3F99"/>
    <w:rsid w:val="003C5C11"/>
    <w:rsid w:val="003C64C2"/>
    <w:rsid w:val="003C6A5A"/>
    <w:rsid w:val="003C6AAD"/>
    <w:rsid w:val="003C76E4"/>
    <w:rsid w:val="003D1D4D"/>
    <w:rsid w:val="003D3682"/>
    <w:rsid w:val="003D37DD"/>
    <w:rsid w:val="003D3FC3"/>
    <w:rsid w:val="003D45DF"/>
    <w:rsid w:val="003D47C6"/>
    <w:rsid w:val="003D5F56"/>
    <w:rsid w:val="003D77B4"/>
    <w:rsid w:val="003D77BE"/>
    <w:rsid w:val="003D78DF"/>
    <w:rsid w:val="003D7E38"/>
    <w:rsid w:val="003D7EAC"/>
    <w:rsid w:val="003E13C1"/>
    <w:rsid w:val="003E1503"/>
    <w:rsid w:val="003E1AFA"/>
    <w:rsid w:val="003E32B6"/>
    <w:rsid w:val="003E379A"/>
    <w:rsid w:val="003E52B0"/>
    <w:rsid w:val="003E64DC"/>
    <w:rsid w:val="003E6EDD"/>
    <w:rsid w:val="003E717B"/>
    <w:rsid w:val="003E7A43"/>
    <w:rsid w:val="003F0B58"/>
    <w:rsid w:val="003F0D40"/>
    <w:rsid w:val="003F2236"/>
    <w:rsid w:val="003F26F5"/>
    <w:rsid w:val="003F27B7"/>
    <w:rsid w:val="003F4051"/>
    <w:rsid w:val="003F57F1"/>
    <w:rsid w:val="003F5812"/>
    <w:rsid w:val="003F58E3"/>
    <w:rsid w:val="003F625A"/>
    <w:rsid w:val="003F6983"/>
    <w:rsid w:val="003F6AA4"/>
    <w:rsid w:val="003F6EA1"/>
    <w:rsid w:val="003F7593"/>
    <w:rsid w:val="0040060B"/>
    <w:rsid w:val="00400E4A"/>
    <w:rsid w:val="00402E96"/>
    <w:rsid w:val="00402E9A"/>
    <w:rsid w:val="00403FA8"/>
    <w:rsid w:val="00404040"/>
    <w:rsid w:val="00404213"/>
    <w:rsid w:val="004048AC"/>
    <w:rsid w:val="00404B8E"/>
    <w:rsid w:val="004051A7"/>
    <w:rsid w:val="004068C2"/>
    <w:rsid w:val="00406C58"/>
    <w:rsid w:val="0040754F"/>
    <w:rsid w:val="00412559"/>
    <w:rsid w:val="004157B9"/>
    <w:rsid w:val="00415E7F"/>
    <w:rsid w:val="00420288"/>
    <w:rsid w:val="004219ED"/>
    <w:rsid w:val="00421C78"/>
    <w:rsid w:val="004224CE"/>
    <w:rsid w:val="00422851"/>
    <w:rsid w:val="00424A78"/>
    <w:rsid w:val="00425442"/>
    <w:rsid w:val="004254DB"/>
    <w:rsid w:val="00427407"/>
    <w:rsid w:val="00427CC9"/>
    <w:rsid w:val="00427EEA"/>
    <w:rsid w:val="00431193"/>
    <w:rsid w:val="00431836"/>
    <w:rsid w:val="004321E6"/>
    <w:rsid w:val="0043278E"/>
    <w:rsid w:val="0043294E"/>
    <w:rsid w:val="004334CC"/>
    <w:rsid w:val="00435D75"/>
    <w:rsid w:val="004360AC"/>
    <w:rsid w:val="00436B83"/>
    <w:rsid w:val="004409CC"/>
    <w:rsid w:val="00440B32"/>
    <w:rsid w:val="00441061"/>
    <w:rsid w:val="0044452A"/>
    <w:rsid w:val="0044560C"/>
    <w:rsid w:val="004462DF"/>
    <w:rsid w:val="004501C9"/>
    <w:rsid w:val="00450C70"/>
    <w:rsid w:val="0045118A"/>
    <w:rsid w:val="00452B9E"/>
    <w:rsid w:val="00453344"/>
    <w:rsid w:val="0045456A"/>
    <w:rsid w:val="00454E76"/>
    <w:rsid w:val="0045589C"/>
    <w:rsid w:val="004563C1"/>
    <w:rsid w:val="00456522"/>
    <w:rsid w:val="0045691D"/>
    <w:rsid w:val="00457013"/>
    <w:rsid w:val="00457080"/>
    <w:rsid w:val="00460891"/>
    <w:rsid w:val="004608DC"/>
    <w:rsid w:val="0046165D"/>
    <w:rsid w:val="00464FB2"/>
    <w:rsid w:val="004662A8"/>
    <w:rsid w:val="00466CDC"/>
    <w:rsid w:val="00466EF9"/>
    <w:rsid w:val="0046745E"/>
    <w:rsid w:val="00467AC4"/>
    <w:rsid w:val="00467FC6"/>
    <w:rsid w:val="00470BD5"/>
    <w:rsid w:val="00472727"/>
    <w:rsid w:val="00473117"/>
    <w:rsid w:val="004733DB"/>
    <w:rsid w:val="004736BE"/>
    <w:rsid w:val="0047556D"/>
    <w:rsid w:val="00475789"/>
    <w:rsid w:val="00475B78"/>
    <w:rsid w:val="00476170"/>
    <w:rsid w:val="004776AB"/>
    <w:rsid w:val="00480322"/>
    <w:rsid w:val="00480445"/>
    <w:rsid w:val="004820B0"/>
    <w:rsid w:val="00482117"/>
    <w:rsid w:val="00482AC2"/>
    <w:rsid w:val="00482E2F"/>
    <w:rsid w:val="0048467F"/>
    <w:rsid w:val="00485003"/>
    <w:rsid w:val="004859B4"/>
    <w:rsid w:val="00486ACD"/>
    <w:rsid w:val="00486E1C"/>
    <w:rsid w:val="00487594"/>
    <w:rsid w:val="00490B8D"/>
    <w:rsid w:val="0049123D"/>
    <w:rsid w:val="004912DA"/>
    <w:rsid w:val="00492325"/>
    <w:rsid w:val="00492A2D"/>
    <w:rsid w:val="00492C65"/>
    <w:rsid w:val="00493190"/>
    <w:rsid w:val="0049403F"/>
    <w:rsid w:val="00494323"/>
    <w:rsid w:val="00494349"/>
    <w:rsid w:val="00494485"/>
    <w:rsid w:val="00495C60"/>
    <w:rsid w:val="0049762B"/>
    <w:rsid w:val="004A0F27"/>
    <w:rsid w:val="004A0F37"/>
    <w:rsid w:val="004A0F68"/>
    <w:rsid w:val="004A3608"/>
    <w:rsid w:val="004A3A20"/>
    <w:rsid w:val="004A4FBD"/>
    <w:rsid w:val="004A7810"/>
    <w:rsid w:val="004A7E93"/>
    <w:rsid w:val="004B3AFE"/>
    <w:rsid w:val="004B3CFB"/>
    <w:rsid w:val="004B501E"/>
    <w:rsid w:val="004B5544"/>
    <w:rsid w:val="004B5D6B"/>
    <w:rsid w:val="004B7214"/>
    <w:rsid w:val="004B76F8"/>
    <w:rsid w:val="004C0925"/>
    <w:rsid w:val="004C0C9D"/>
    <w:rsid w:val="004C1FA6"/>
    <w:rsid w:val="004C2E29"/>
    <w:rsid w:val="004C43C3"/>
    <w:rsid w:val="004C4864"/>
    <w:rsid w:val="004C4A3D"/>
    <w:rsid w:val="004C505C"/>
    <w:rsid w:val="004C5CFD"/>
    <w:rsid w:val="004D12C0"/>
    <w:rsid w:val="004D1317"/>
    <w:rsid w:val="004D18EA"/>
    <w:rsid w:val="004D3713"/>
    <w:rsid w:val="004D3B4B"/>
    <w:rsid w:val="004D4370"/>
    <w:rsid w:val="004D6254"/>
    <w:rsid w:val="004D70FD"/>
    <w:rsid w:val="004D7427"/>
    <w:rsid w:val="004D7E99"/>
    <w:rsid w:val="004E00CE"/>
    <w:rsid w:val="004E04D0"/>
    <w:rsid w:val="004E0B9C"/>
    <w:rsid w:val="004E2BDB"/>
    <w:rsid w:val="004E690A"/>
    <w:rsid w:val="004E7E77"/>
    <w:rsid w:val="004F0F1D"/>
    <w:rsid w:val="004F3E74"/>
    <w:rsid w:val="004F50AF"/>
    <w:rsid w:val="004F5341"/>
    <w:rsid w:val="004F5592"/>
    <w:rsid w:val="004F681D"/>
    <w:rsid w:val="004F6E14"/>
    <w:rsid w:val="0050228C"/>
    <w:rsid w:val="00502857"/>
    <w:rsid w:val="0050347F"/>
    <w:rsid w:val="00503DE7"/>
    <w:rsid w:val="005044A9"/>
    <w:rsid w:val="00505994"/>
    <w:rsid w:val="00505FD4"/>
    <w:rsid w:val="00506978"/>
    <w:rsid w:val="00506E25"/>
    <w:rsid w:val="0051026A"/>
    <w:rsid w:val="00510A1D"/>
    <w:rsid w:val="0051132C"/>
    <w:rsid w:val="00511702"/>
    <w:rsid w:val="00513483"/>
    <w:rsid w:val="00514A55"/>
    <w:rsid w:val="00514EF5"/>
    <w:rsid w:val="0051782D"/>
    <w:rsid w:val="0052087E"/>
    <w:rsid w:val="0052315E"/>
    <w:rsid w:val="005302D1"/>
    <w:rsid w:val="00530ED3"/>
    <w:rsid w:val="0053305A"/>
    <w:rsid w:val="0053438E"/>
    <w:rsid w:val="005346B7"/>
    <w:rsid w:val="00534D02"/>
    <w:rsid w:val="00534E37"/>
    <w:rsid w:val="005355EE"/>
    <w:rsid w:val="00535B16"/>
    <w:rsid w:val="00535CF7"/>
    <w:rsid w:val="005366D0"/>
    <w:rsid w:val="00537E27"/>
    <w:rsid w:val="00540B4D"/>
    <w:rsid w:val="00540FFA"/>
    <w:rsid w:val="00542930"/>
    <w:rsid w:val="005435B3"/>
    <w:rsid w:val="00543A85"/>
    <w:rsid w:val="00543DE8"/>
    <w:rsid w:val="005456D5"/>
    <w:rsid w:val="00546AF8"/>
    <w:rsid w:val="00546E50"/>
    <w:rsid w:val="0054741B"/>
    <w:rsid w:val="00550849"/>
    <w:rsid w:val="00550866"/>
    <w:rsid w:val="00551723"/>
    <w:rsid w:val="00554BF3"/>
    <w:rsid w:val="00555010"/>
    <w:rsid w:val="0055655F"/>
    <w:rsid w:val="0055657D"/>
    <w:rsid w:val="0055767B"/>
    <w:rsid w:val="00560D0D"/>
    <w:rsid w:val="00560D53"/>
    <w:rsid w:val="00565FB1"/>
    <w:rsid w:val="005662FB"/>
    <w:rsid w:val="00567781"/>
    <w:rsid w:val="00567ECC"/>
    <w:rsid w:val="00570E2D"/>
    <w:rsid w:val="005713B1"/>
    <w:rsid w:val="0057241A"/>
    <w:rsid w:val="00573A38"/>
    <w:rsid w:val="00574BF0"/>
    <w:rsid w:val="00574E39"/>
    <w:rsid w:val="00575603"/>
    <w:rsid w:val="00575902"/>
    <w:rsid w:val="005802A5"/>
    <w:rsid w:val="00581BA1"/>
    <w:rsid w:val="00583090"/>
    <w:rsid w:val="0058317C"/>
    <w:rsid w:val="005835F4"/>
    <w:rsid w:val="00583EFE"/>
    <w:rsid w:val="00584076"/>
    <w:rsid w:val="005841A3"/>
    <w:rsid w:val="00584565"/>
    <w:rsid w:val="00586D9A"/>
    <w:rsid w:val="005901A0"/>
    <w:rsid w:val="00590EAE"/>
    <w:rsid w:val="0059112A"/>
    <w:rsid w:val="00591765"/>
    <w:rsid w:val="00593216"/>
    <w:rsid w:val="00594BC3"/>
    <w:rsid w:val="005959C0"/>
    <w:rsid w:val="00596C50"/>
    <w:rsid w:val="00596CA7"/>
    <w:rsid w:val="00596DC8"/>
    <w:rsid w:val="00596E16"/>
    <w:rsid w:val="00597111"/>
    <w:rsid w:val="005977DF"/>
    <w:rsid w:val="00597A4D"/>
    <w:rsid w:val="005A16A3"/>
    <w:rsid w:val="005A1C48"/>
    <w:rsid w:val="005A253A"/>
    <w:rsid w:val="005A40AF"/>
    <w:rsid w:val="005A4E01"/>
    <w:rsid w:val="005A64BF"/>
    <w:rsid w:val="005A6789"/>
    <w:rsid w:val="005B174D"/>
    <w:rsid w:val="005B232B"/>
    <w:rsid w:val="005B2F2C"/>
    <w:rsid w:val="005B4421"/>
    <w:rsid w:val="005B6374"/>
    <w:rsid w:val="005B7929"/>
    <w:rsid w:val="005C2340"/>
    <w:rsid w:val="005C23AF"/>
    <w:rsid w:val="005C25D1"/>
    <w:rsid w:val="005C2C07"/>
    <w:rsid w:val="005C3153"/>
    <w:rsid w:val="005C35A9"/>
    <w:rsid w:val="005C464B"/>
    <w:rsid w:val="005C4E5F"/>
    <w:rsid w:val="005C74A0"/>
    <w:rsid w:val="005D052C"/>
    <w:rsid w:val="005D16FE"/>
    <w:rsid w:val="005D2FCC"/>
    <w:rsid w:val="005D3520"/>
    <w:rsid w:val="005D4084"/>
    <w:rsid w:val="005D4777"/>
    <w:rsid w:val="005D4C2B"/>
    <w:rsid w:val="005D7466"/>
    <w:rsid w:val="005E0645"/>
    <w:rsid w:val="005E18E1"/>
    <w:rsid w:val="005E2179"/>
    <w:rsid w:val="005E2B50"/>
    <w:rsid w:val="005E3DC0"/>
    <w:rsid w:val="005E64D4"/>
    <w:rsid w:val="005E6B93"/>
    <w:rsid w:val="005E7953"/>
    <w:rsid w:val="005E7E82"/>
    <w:rsid w:val="005F0D54"/>
    <w:rsid w:val="005F2C42"/>
    <w:rsid w:val="005F2CE9"/>
    <w:rsid w:val="005F576E"/>
    <w:rsid w:val="005F5E18"/>
    <w:rsid w:val="005F6C28"/>
    <w:rsid w:val="005F7628"/>
    <w:rsid w:val="005F7AB6"/>
    <w:rsid w:val="005F7E3C"/>
    <w:rsid w:val="00600FA8"/>
    <w:rsid w:val="006033F7"/>
    <w:rsid w:val="00605B7A"/>
    <w:rsid w:val="006063DA"/>
    <w:rsid w:val="00606CD0"/>
    <w:rsid w:val="00606CE3"/>
    <w:rsid w:val="00607518"/>
    <w:rsid w:val="006112BF"/>
    <w:rsid w:val="00611DD3"/>
    <w:rsid w:val="00611EF0"/>
    <w:rsid w:val="00612219"/>
    <w:rsid w:val="00612E04"/>
    <w:rsid w:val="006173A4"/>
    <w:rsid w:val="0061783D"/>
    <w:rsid w:val="00617C44"/>
    <w:rsid w:val="00620086"/>
    <w:rsid w:val="00620437"/>
    <w:rsid w:val="006211A5"/>
    <w:rsid w:val="00622CE4"/>
    <w:rsid w:val="006234A7"/>
    <w:rsid w:val="006239FB"/>
    <w:rsid w:val="00623F8E"/>
    <w:rsid w:val="0062436C"/>
    <w:rsid w:val="00625205"/>
    <w:rsid w:val="00625917"/>
    <w:rsid w:val="00625CF5"/>
    <w:rsid w:val="0062655C"/>
    <w:rsid w:val="0062789F"/>
    <w:rsid w:val="006301BE"/>
    <w:rsid w:val="0063096E"/>
    <w:rsid w:val="0063221F"/>
    <w:rsid w:val="00632F40"/>
    <w:rsid w:val="00633349"/>
    <w:rsid w:val="00633D61"/>
    <w:rsid w:val="0063402B"/>
    <w:rsid w:val="00636570"/>
    <w:rsid w:val="00636A58"/>
    <w:rsid w:val="00637859"/>
    <w:rsid w:val="00637901"/>
    <w:rsid w:val="00637D26"/>
    <w:rsid w:val="00637E1B"/>
    <w:rsid w:val="006402DF"/>
    <w:rsid w:val="0064164B"/>
    <w:rsid w:val="0064292E"/>
    <w:rsid w:val="006434CA"/>
    <w:rsid w:val="00643DEF"/>
    <w:rsid w:val="00643E0D"/>
    <w:rsid w:val="00644468"/>
    <w:rsid w:val="006446BC"/>
    <w:rsid w:val="00645D4E"/>
    <w:rsid w:val="00645F5E"/>
    <w:rsid w:val="00646216"/>
    <w:rsid w:val="00647B1E"/>
    <w:rsid w:val="00647C55"/>
    <w:rsid w:val="0065008B"/>
    <w:rsid w:val="0065242E"/>
    <w:rsid w:val="00653A3B"/>
    <w:rsid w:val="00653FD9"/>
    <w:rsid w:val="00654D42"/>
    <w:rsid w:val="00656328"/>
    <w:rsid w:val="00657800"/>
    <w:rsid w:val="00660279"/>
    <w:rsid w:val="00660A94"/>
    <w:rsid w:val="00660FF8"/>
    <w:rsid w:val="00661109"/>
    <w:rsid w:val="00661AD6"/>
    <w:rsid w:val="006622B9"/>
    <w:rsid w:val="00662DE6"/>
    <w:rsid w:val="00662E1E"/>
    <w:rsid w:val="0066371E"/>
    <w:rsid w:val="006658E4"/>
    <w:rsid w:val="00665B5B"/>
    <w:rsid w:val="006664A0"/>
    <w:rsid w:val="00666C9D"/>
    <w:rsid w:val="00671037"/>
    <w:rsid w:val="006724AD"/>
    <w:rsid w:val="00672BAB"/>
    <w:rsid w:val="0067314A"/>
    <w:rsid w:val="00673B98"/>
    <w:rsid w:val="00673D1E"/>
    <w:rsid w:val="0067416B"/>
    <w:rsid w:val="0067677C"/>
    <w:rsid w:val="00676B8C"/>
    <w:rsid w:val="006779CF"/>
    <w:rsid w:val="00677A8F"/>
    <w:rsid w:val="00677D63"/>
    <w:rsid w:val="00677F8A"/>
    <w:rsid w:val="00680212"/>
    <w:rsid w:val="006821E3"/>
    <w:rsid w:val="006825DE"/>
    <w:rsid w:val="006834CA"/>
    <w:rsid w:val="00683AD6"/>
    <w:rsid w:val="00683C86"/>
    <w:rsid w:val="00683F54"/>
    <w:rsid w:val="006842AE"/>
    <w:rsid w:val="0068506C"/>
    <w:rsid w:val="006868FD"/>
    <w:rsid w:val="00686CF2"/>
    <w:rsid w:val="006875BA"/>
    <w:rsid w:val="00687EDD"/>
    <w:rsid w:val="0069097D"/>
    <w:rsid w:val="00690B21"/>
    <w:rsid w:val="0069323C"/>
    <w:rsid w:val="00693FEA"/>
    <w:rsid w:val="0069401F"/>
    <w:rsid w:val="006941C7"/>
    <w:rsid w:val="006941F8"/>
    <w:rsid w:val="00694C68"/>
    <w:rsid w:val="00694F87"/>
    <w:rsid w:val="006961FB"/>
    <w:rsid w:val="006A025E"/>
    <w:rsid w:val="006A077B"/>
    <w:rsid w:val="006A10E9"/>
    <w:rsid w:val="006A2B7A"/>
    <w:rsid w:val="006A4304"/>
    <w:rsid w:val="006A5773"/>
    <w:rsid w:val="006A5804"/>
    <w:rsid w:val="006A58F0"/>
    <w:rsid w:val="006A6262"/>
    <w:rsid w:val="006A6265"/>
    <w:rsid w:val="006A69A7"/>
    <w:rsid w:val="006A7A90"/>
    <w:rsid w:val="006B0372"/>
    <w:rsid w:val="006B0764"/>
    <w:rsid w:val="006B081C"/>
    <w:rsid w:val="006B0A15"/>
    <w:rsid w:val="006B2911"/>
    <w:rsid w:val="006B4467"/>
    <w:rsid w:val="006B4F80"/>
    <w:rsid w:val="006B6C46"/>
    <w:rsid w:val="006B6E78"/>
    <w:rsid w:val="006B6EEE"/>
    <w:rsid w:val="006C0039"/>
    <w:rsid w:val="006C0A1D"/>
    <w:rsid w:val="006C1579"/>
    <w:rsid w:val="006C1927"/>
    <w:rsid w:val="006C1975"/>
    <w:rsid w:val="006C2585"/>
    <w:rsid w:val="006C4008"/>
    <w:rsid w:val="006C4D99"/>
    <w:rsid w:val="006C4E2C"/>
    <w:rsid w:val="006C5931"/>
    <w:rsid w:val="006C73EF"/>
    <w:rsid w:val="006D14A2"/>
    <w:rsid w:val="006D1723"/>
    <w:rsid w:val="006D34FB"/>
    <w:rsid w:val="006D3F5F"/>
    <w:rsid w:val="006D59AE"/>
    <w:rsid w:val="006D5D3F"/>
    <w:rsid w:val="006D60ED"/>
    <w:rsid w:val="006D6170"/>
    <w:rsid w:val="006D7110"/>
    <w:rsid w:val="006D72CC"/>
    <w:rsid w:val="006E1166"/>
    <w:rsid w:val="006E19E7"/>
    <w:rsid w:val="006E24D9"/>
    <w:rsid w:val="006E2B91"/>
    <w:rsid w:val="006E596E"/>
    <w:rsid w:val="006E5D05"/>
    <w:rsid w:val="006E65E0"/>
    <w:rsid w:val="006F033F"/>
    <w:rsid w:val="006F24D8"/>
    <w:rsid w:val="006F3264"/>
    <w:rsid w:val="006F33B8"/>
    <w:rsid w:val="006F4C9C"/>
    <w:rsid w:val="006F640F"/>
    <w:rsid w:val="006F6D51"/>
    <w:rsid w:val="006F7039"/>
    <w:rsid w:val="006F762A"/>
    <w:rsid w:val="007017D3"/>
    <w:rsid w:val="0070187E"/>
    <w:rsid w:val="00701B6B"/>
    <w:rsid w:val="00701F32"/>
    <w:rsid w:val="0070384F"/>
    <w:rsid w:val="00703A9E"/>
    <w:rsid w:val="00703C45"/>
    <w:rsid w:val="00703D6D"/>
    <w:rsid w:val="00704095"/>
    <w:rsid w:val="00704152"/>
    <w:rsid w:val="00704FB5"/>
    <w:rsid w:val="00705D99"/>
    <w:rsid w:val="00706B71"/>
    <w:rsid w:val="007100F1"/>
    <w:rsid w:val="0071022A"/>
    <w:rsid w:val="0071277A"/>
    <w:rsid w:val="007128F5"/>
    <w:rsid w:val="00712EE5"/>
    <w:rsid w:val="00713493"/>
    <w:rsid w:val="00713494"/>
    <w:rsid w:val="00714031"/>
    <w:rsid w:val="007141AE"/>
    <w:rsid w:val="0071466E"/>
    <w:rsid w:val="00714A6C"/>
    <w:rsid w:val="00714CD3"/>
    <w:rsid w:val="0071547E"/>
    <w:rsid w:val="0071735F"/>
    <w:rsid w:val="007177C7"/>
    <w:rsid w:val="00717CC3"/>
    <w:rsid w:val="007206A8"/>
    <w:rsid w:val="0072116D"/>
    <w:rsid w:val="00721D5B"/>
    <w:rsid w:val="0072226F"/>
    <w:rsid w:val="007228B5"/>
    <w:rsid w:val="00725707"/>
    <w:rsid w:val="00725B78"/>
    <w:rsid w:val="00727082"/>
    <w:rsid w:val="00731310"/>
    <w:rsid w:val="0073233C"/>
    <w:rsid w:val="00732D0C"/>
    <w:rsid w:val="00733EAD"/>
    <w:rsid w:val="00734F54"/>
    <w:rsid w:val="007357E1"/>
    <w:rsid w:val="00736905"/>
    <w:rsid w:val="00736D93"/>
    <w:rsid w:val="00737135"/>
    <w:rsid w:val="00737C04"/>
    <w:rsid w:val="00737F64"/>
    <w:rsid w:val="007425DC"/>
    <w:rsid w:val="0074292D"/>
    <w:rsid w:val="00742D7E"/>
    <w:rsid w:val="00744110"/>
    <w:rsid w:val="00744595"/>
    <w:rsid w:val="007465A8"/>
    <w:rsid w:val="00747A52"/>
    <w:rsid w:val="00747EF6"/>
    <w:rsid w:val="00750F1E"/>
    <w:rsid w:val="00750F55"/>
    <w:rsid w:val="00751C12"/>
    <w:rsid w:val="00752691"/>
    <w:rsid w:val="007528F2"/>
    <w:rsid w:val="00755AB7"/>
    <w:rsid w:val="007567F7"/>
    <w:rsid w:val="00757576"/>
    <w:rsid w:val="007575C4"/>
    <w:rsid w:val="00757D63"/>
    <w:rsid w:val="00760F09"/>
    <w:rsid w:val="00762A1B"/>
    <w:rsid w:val="00762D6D"/>
    <w:rsid w:val="007635D3"/>
    <w:rsid w:val="00763700"/>
    <w:rsid w:val="0076427C"/>
    <w:rsid w:val="007651CE"/>
    <w:rsid w:val="00765217"/>
    <w:rsid w:val="007659AA"/>
    <w:rsid w:val="00766334"/>
    <w:rsid w:val="00767550"/>
    <w:rsid w:val="00767984"/>
    <w:rsid w:val="00767D29"/>
    <w:rsid w:val="0077266C"/>
    <w:rsid w:val="00772802"/>
    <w:rsid w:val="007738C8"/>
    <w:rsid w:val="00773AE6"/>
    <w:rsid w:val="00774398"/>
    <w:rsid w:val="00775066"/>
    <w:rsid w:val="00776239"/>
    <w:rsid w:val="0077636C"/>
    <w:rsid w:val="00776406"/>
    <w:rsid w:val="00777A33"/>
    <w:rsid w:val="0078005A"/>
    <w:rsid w:val="0078075A"/>
    <w:rsid w:val="00781B6F"/>
    <w:rsid w:val="00781F9C"/>
    <w:rsid w:val="00782759"/>
    <w:rsid w:val="007827EA"/>
    <w:rsid w:val="00782DFD"/>
    <w:rsid w:val="00784424"/>
    <w:rsid w:val="00785474"/>
    <w:rsid w:val="00787B99"/>
    <w:rsid w:val="007925B6"/>
    <w:rsid w:val="00792683"/>
    <w:rsid w:val="0079421C"/>
    <w:rsid w:val="00794C63"/>
    <w:rsid w:val="0079526D"/>
    <w:rsid w:val="00795A2C"/>
    <w:rsid w:val="00797390"/>
    <w:rsid w:val="007A0290"/>
    <w:rsid w:val="007A05B6"/>
    <w:rsid w:val="007A1503"/>
    <w:rsid w:val="007A1C0A"/>
    <w:rsid w:val="007A1C59"/>
    <w:rsid w:val="007A1FF6"/>
    <w:rsid w:val="007A2B98"/>
    <w:rsid w:val="007A38A6"/>
    <w:rsid w:val="007A47A9"/>
    <w:rsid w:val="007A4D6D"/>
    <w:rsid w:val="007A5B41"/>
    <w:rsid w:val="007A6FEE"/>
    <w:rsid w:val="007B188C"/>
    <w:rsid w:val="007B274F"/>
    <w:rsid w:val="007B2B2E"/>
    <w:rsid w:val="007B3A76"/>
    <w:rsid w:val="007B4026"/>
    <w:rsid w:val="007B5792"/>
    <w:rsid w:val="007B7B21"/>
    <w:rsid w:val="007C1060"/>
    <w:rsid w:val="007C31E2"/>
    <w:rsid w:val="007C5CE1"/>
    <w:rsid w:val="007C6F85"/>
    <w:rsid w:val="007C743F"/>
    <w:rsid w:val="007D0569"/>
    <w:rsid w:val="007D16B1"/>
    <w:rsid w:val="007D19E4"/>
    <w:rsid w:val="007D24D3"/>
    <w:rsid w:val="007D46A1"/>
    <w:rsid w:val="007D6D8F"/>
    <w:rsid w:val="007D7400"/>
    <w:rsid w:val="007D7761"/>
    <w:rsid w:val="007D79FF"/>
    <w:rsid w:val="007D7B75"/>
    <w:rsid w:val="007E02A7"/>
    <w:rsid w:val="007E38BF"/>
    <w:rsid w:val="007E468A"/>
    <w:rsid w:val="007E4714"/>
    <w:rsid w:val="007E51A5"/>
    <w:rsid w:val="007E6F6D"/>
    <w:rsid w:val="007E7F4C"/>
    <w:rsid w:val="007F0730"/>
    <w:rsid w:val="007F1EFD"/>
    <w:rsid w:val="007F2EC6"/>
    <w:rsid w:val="007F3018"/>
    <w:rsid w:val="007F528B"/>
    <w:rsid w:val="007F5B3B"/>
    <w:rsid w:val="007F6862"/>
    <w:rsid w:val="007F73A1"/>
    <w:rsid w:val="007F7775"/>
    <w:rsid w:val="008013FC"/>
    <w:rsid w:val="00802827"/>
    <w:rsid w:val="00804978"/>
    <w:rsid w:val="008060C3"/>
    <w:rsid w:val="008063A1"/>
    <w:rsid w:val="00807996"/>
    <w:rsid w:val="00807F00"/>
    <w:rsid w:val="008110E0"/>
    <w:rsid w:val="008117FD"/>
    <w:rsid w:val="0081203A"/>
    <w:rsid w:val="00812095"/>
    <w:rsid w:val="00812FFE"/>
    <w:rsid w:val="008134A6"/>
    <w:rsid w:val="008134BD"/>
    <w:rsid w:val="008142C6"/>
    <w:rsid w:val="00814656"/>
    <w:rsid w:val="00815B1A"/>
    <w:rsid w:val="00816B65"/>
    <w:rsid w:val="00820E45"/>
    <w:rsid w:val="00821E2C"/>
    <w:rsid w:val="00822835"/>
    <w:rsid w:val="00823031"/>
    <w:rsid w:val="0082459B"/>
    <w:rsid w:val="00825BD5"/>
    <w:rsid w:val="00826758"/>
    <w:rsid w:val="0083357E"/>
    <w:rsid w:val="008353E0"/>
    <w:rsid w:val="008357EB"/>
    <w:rsid w:val="00835C56"/>
    <w:rsid w:val="008365F0"/>
    <w:rsid w:val="00836A9B"/>
    <w:rsid w:val="00836D2E"/>
    <w:rsid w:val="00840232"/>
    <w:rsid w:val="00841534"/>
    <w:rsid w:val="00841A34"/>
    <w:rsid w:val="00842F56"/>
    <w:rsid w:val="008459C9"/>
    <w:rsid w:val="008462F1"/>
    <w:rsid w:val="008466F8"/>
    <w:rsid w:val="00846930"/>
    <w:rsid w:val="0085076D"/>
    <w:rsid w:val="00850ABD"/>
    <w:rsid w:val="00850FDE"/>
    <w:rsid w:val="00851211"/>
    <w:rsid w:val="00852876"/>
    <w:rsid w:val="00853961"/>
    <w:rsid w:val="00853E90"/>
    <w:rsid w:val="0085426B"/>
    <w:rsid w:val="008543F5"/>
    <w:rsid w:val="008549DC"/>
    <w:rsid w:val="00854DFE"/>
    <w:rsid w:val="00855004"/>
    <w:rsid w:val="0085520F"/>
    <w:rsid w:val="0085630B"/>
    <w:rsid w:val="00856A8D"/>
    <w:rsid w:val="008572C4"/>
    <w:rsid w:val="0085733E"/>
    <w:rsid w:val="0085765A"/>
    <w:rsid w:val="008579E5"/>
    <w:rsid w:val="008604A8"/>
    <w:rsid w:val="008608B2"/>
    <w:rsid w:val="00860E64"/>
    <w:rsid w:val="0086131B"/>
    <w:rsid w:val="008614CE"/>
    <w:rsid w:val="008615E0"/>
    <w:rsid w:val="008616F7"/>
    <w:rsid w:val="00861AFA"/>
    <w:rsid w:val="0086276B"/>
    <w:rsid w:val="00863C61"/>
    <w:rsid w:val="00863F0D"/>
    <w:rsid w:val="00865522"/>
    <w:rsid w:val="00865ADF"/>
    <w:rsid w:val="0086644C"/>
    <w:rsid w:val="008666B5"/>
    <w:rsid w:val="008703B3"/>
    <w:rsid w:val="008715F9"/>
    <w:rsid w:val="00872BA0"/>
    <w:rsid w:val="00872E10"/>
    <w:rsid w:val="008754E2"/>
    <w:rsid w:val="00876985"/>
    <w:rsid w:val="00881759"/>
    <w:rsid w:val="00882788"/>
    <w:rsid w:val="00883780"/>
    <w:rsid w:val="0088392B"/>
    <w:rsid w:val="00883B99"/>
    <w:rsid w:val="00885066"/>
    <w:rsid w:val="00885F85"/>
    <w:rsid w:val="00886147"/>
    <w:rsid w:val="0088665E"/>
    <w:rsid w:val="00887F48"/>
    <w:rsid w:val="008923C8"/>
    <w:rsid w:val="008924B5"/>
    <w:rsid w:val="00892778"/>
    <w:rsid w:val="00892CC8"/>
    <w:rsid w:val="00893260"/>
    <w:rsid w:val="008932A8"/>
    <w:rsid w:val="00893756"/>
    <w:rsid w:val="008939D8"/>
    <w:rsid w:val="00894A9E"/>
    <w:rsid w:val="008950F6"/>
    <w:rsid w:val="00895290"/>
    <w:rsid w:val="008958EF"/>
    <w:rsid w:val="00896815"/>
    <w:rsid w:val="00896861"/>
    <w:rsid w:val="00897E4B"/>
    <w:rsid w:val="008A0744"/>
    <w:rsid w:val="008A0A6E"/>
    <w:rsid w:val="008A0BC3"/>
    <w:rsid w:val="008A0D0F"/>
    <w:rsid w:val="008A17ED"/>
    <w:rsid w:val="008A29D1"/>
    <w:rsid w:val="008A2FB3"/>
    <w:rsid w:val="008A398B"/>
    <w:rsid w:val="008A4213"/>
    <w:rsid w:val="008A4E7B"/>
    <w:rsid w:val="008A5601"/>
    <w:rsid w:val="008A59AD"/>
    <w:rsid w:val="008A60CC"/>
    <w:rsid w:val="008B0EEB"/>
    <w:rsid w:val="008B38B1"/>
    <w:rsid w:val="008B3E5A"/>
    <w:rsid w:val="008B431D"/>
    <w:rsid w:val="008B47FA"/>
    <w:rsid w:val="008B51FD"/>
    <w:rsid w:val="008B6766"/>
    <w:rsid w:val="008B6E32"/>
    <w:rsid w:val="008B7186"/>
    <w:rsid w:val="008B7192"/>
    <w:rsid w:val="008B725A"/>
    <w:rsid w:val="008B784D"/>
    <w:rsid w:val="008B7B14"/>
    <w:rsid w:val="008C0147"/>
    <w:rsid w:val="008C1939"/>
    <w:rsid w:val="008C280C"/>
    <w:rsid w:val="008C2A44"/>
    <w:rsid w:val="008C3396"/>
    <w:rsid w:val="008C621C"/>
    <w:rsid w:val="008C697C"/>
    <w:rsid w:val="008C71FB"/>
    <w:rsid w:val="008C7448"/>
    <w:rsid w:val="008C75ED"/>
    <w:rsid w:val="008C7649"/>
    <w:rsid w:val="008C7C39"/>
    <w:rsid w:val="008C7D6F"/>
    <w:rsid w:val="008D1186"/>
    <w:rsid w:val="008D1B4F"/>
    <w:rsid w:val="008D4C82"/>
    <w:rsid w:val="008D4F59"/>
    <w:rsid w:val="008D66BF"/>
    <w:rsid w:val="008E0991"/>
    <w:rsid w:val="008E1995"/>
    <w:rsid w:val="008E338E"/>
    <w:rsid w:val="008E3DB2"/>
    <w:rsid w:val="008E57FE"/>
    <w:rsid w:val="008E69DE"/>
    <w:rsid w:val="008E6BEB"/>
    <w:rsid w:val="008E7C2A"/>
    <w:rsid w:val="008F10FF"/>
    <w:rsid w:val="008F2665"/>
    <w:rsid w:val="008F2DEC"/>
    <w:rsid w:val="008F3353"/>
    <w:rsid w:val="008F507E"/>
    <w:rsid w:val="008F5251"/>
    <w:rsid w:val="008F54F6"/>
    <w:rsid w:val="008F58A2"/>
    <w:rsid w:val="008F6219"/>
    <w:rsid w:val="008F6376"/>
    <w:rsid w:val="00900513"/>
    <w:rsid w:val="00900CC2"/>
    <w:rsid w:val="00901770"/>
    <w:rsid w:val="009019FB"/>
    <w:rsid w:val="00902A22"/>
    <w:rsid w:val="00902AA5"/>
    <w:rsid w:val="00903E39"/>
    <w:rsid w:val="00904BB7"/>
    <w:rsid w:val="009052B7"/>
    <w:rsid w:val="00905B05"/>
    <w:rsid w:val="009068F0"/>
    <w:rsid w:val="00906B17"/>
    <w:rsid w:val="00907425"/>
    <w:rsid w:val="0090753C"/>
    <w:rsid w:val="009075FD"/>
    <w:rsid w:val="0091091C"/>
    <w:rsid w:val="00910A75"/>
    <w:rsid w:val="00910D4A"/>
    <w:rsid w:val="00911B66"/>
    <w:rsid w:val="00912481"/>
    <w:rsid w:val="009127E6"/>
    <w:rsid w:val="00912A7E"/>
    <w:rsid w:val="00913329"/>
    <w:rsid w:val="00913553"/>
    <w:rsid w:val="0091391A"/>
    <w:rsid w:val="009140FE"/>
    <w:rsid w:val="009141C1"/>
    <w:rsid w:val="00915330"/>
    <w:rsid w:val="00915DD7"/>
    <w:rsid w:val="00916137"/>
    <w:rsid w:val="00916D5B"/>
    <w:rsid w:val="00916E69"/>
    <w:rsid w:val="00917525"/>
    <w:rsid w:val="0091777D"/>
    <w:rsid w:val="00917798"/>
    <w:rsid w:val="00917C39"/>
    <w:rsid w:val="0092057D"/>
    <w:rsid w:val="009218DE"/>
    <w:rsid w:val="00922D00"/>
    <w:rsid w:val="00923F17"/>
    <w:rsid w:val="009256C6"/>
    <w:rsid w:val="00925A49"/>
    <w:rsid w:val="009266DA"/>
    <w:rsid w:val="00930DE8"/>
    <w:rsid w:val="00930EB1"/>
    <w:rsid w:val="009318DD"/>
    <w:rsid w:val="009342E0"/>
    <w:rsid w:val="00935413"/>
    <w:rsid w:val="009356D6"/>
    <w:rsid w:val="00935F5D"/>
    <w:rsid w:val="0093669F"/>
    <w:rsid w:val="009368E0"/>
    <w:rsid w:val="00936CA9"/>
    <w:rsid w:val="009370EA"/>
    <w:rsid w:val="00940551"/>
    <w:rsid w:val="0094095D"/>
    <w:rsid w:val="0094260B"/>
    <w:rsid w:val="00942661"/>
    <w:rsid w:val="0094308E"/>
    <w:rsid w:val="00945307"/>
    <w:rsid w:val="0094558D"/>
    <w:rsid w:val="00946FCE"/>
    <w:rsid w:val="00947571"/>
    <w:rsid w:val="00947BFE"/>
    <w:rsid w:val="009512A1"/>
    <w:rsid w:val="00951358"/>
    <w:rsid w:val="009515BC"/>
    <w:rsid w:val="0095349A"/>
    <w:rsid w:val="00953B5B"/>
    <w:rsid w:val="00953ED0"/>
    <w:rsid w:val="0095492E"/>
    <w:rsid w:val="00954D98"/>
    <w:rsid w:val="00955C9E"/>
    <w:rsid w:val="00955F7D"/>
    <w:rsid w:val="00956CE3"/>
    <w:rsid w:val="00960163"/>
    <w:rsid w:val="009603A9"/>
    <w:rsid w:val="00960B65"/>
    <w:rsid w:val="0096242F"/>
    <w:rsid w:val="00962E3B"/>
    <w:rsid w:val="00962E7B"/>
    <w:rsid w:val="00962ECD"/>
    <w:rsid w:val="00962FF5"/>
    <w:rsid w:val="00964436"/>
    <w:rsid w:val="00964A4E"/>
    <w:rsid w:val="009652D4"/>
    <w:rsid w:val="00965B02"/>
    <w:rsid w:val="00965C07"/>
    <w:rsid w:val="00965D2D"/>
    <w:rsid w:val="00970A16"/>
    <w:rsid w:val="009713BC"/>
    <w:rsid w:val="00971847"/>
    <w:rsid w:val="009718DF"/>
    <w:rsid w:val="00971D21"/>
    <w:rsid w:val="00972964"/>
    <w:rsid w:val="0097375C"/>
    <w:rsid w:val="00974A99"/>
    <w:rsid w:val="00975EE0"/>
    <w:rsid w:val="009764E1"/>
    <w:rsid w:val="0097716D"/>
    <w:rsid w:val="0097762F"/>
    <w:rsid w:val="00980914"/>
    <w:rsid w:val="009812C6"/>
    <w:rsid w:val="009816B8"/>
    <w:rsid w:val="00981738"/>
    <w:rsid w:val="00982342"/>
    <w:rsid w:val="009831C0"/>
    <w:rsid w:val="00983B45"/>
    <w:rsid w:val="00983B5C"/>
    <w:rsid w:val="0098462F"/>
    <w:rsid w:val="009858B2"/>
    <w:rsid w:val="00987259"/>
    <w:rsid w:val="0098766F"/>
    <w:rsid w:val="00987A45"/>
    <w:rsid w:val="00987E28"/>
    <w:rsid w:val="0099206E"/>
    <w:rsid w:val="00993587"/>
    <w:rsid w:val="00993912"/>
    <w:rsid w:val="00994050"/>
    <w:rsid w:val="009945E7"/>
    <w:rsid w:val="00995653"/>
    <w:rsid w:val="009962CF"/>
    <w:rsid w:val="009969D6"/>
    <w:rsid w:val="009A0ECE"/>
    <w:rsid w:val="009A119F"/>
    <w:rsid w:val="009A25AE"/>
    <w:rsid w:val="009A27C1"/>
    <w:rsid w:val="009A2803"/>
    <w:rsid w:val="009A2E01"/>
    <w:rsid w:val="009A313A"/>
    <w:rsid w:val="009A342D"/>
    <w:rsid w:val="009A35AC"/>
    <w:rsid w:val="009A4543"/>
    <w:rsid w:val="009A4E15"/>
    <w:rsid w:val="009A5551"/>
    <w:rsid w:val="009A5DB1"/>
    <w:rsid w:val="009A7C4D"/>
    <w:rsid w:val="009A7C5A"/>
    <w:rsid w:val="009A7E51"/>
    <w:rsid w:val="009B194A"/>
    <w:rsid w:val="009B21B9"/>
    <w:rsid w:val="009B2969"/>
    <w:rsid w:val="009B2FAD"/>
    <w:rsid w:val="009B4C58"/>
    <w:rsid w:val="009B4CD0"/>
    <w:rsid w:val="009B4DA7"/>
    <w:rsid w:val="009B585F"/>
    <w:rsid w:val="009B6D5E"/>
    <w:rsid w:val="009B6EFE"/>
    <w:rsid w:val="009C08A5"/>
    <w:rsid w:val="009C0CCF"/>
    <w:rsid w:val="009C13A0"/>
    <w:rsid w:val="009C184C"/>
    <w:rsid w:val="009C1DC6"/>
    <w:rsid w:val="009C21C6"/>
    <w:rsid w:val="009C2DBD"/>
    <w:rsid w:val="009C383B"/>
    <w:rsid w:val="009C3A80"/>
    <w:rsid w:val="009C3ADF"/>
    <w:rsid w:val="009C41EC"/>
    <w:rsid w:val="009C4A70"/>
    <w:rsid w:val="009C4FCE"/>
    <w:rsid w:val="009C5238"/>
    <w:rsid w:val="009C5DA8"/>
    <w:rsid w:val="009D0E70"/>
    <w:rsid w:val="009D1238"/>
    <w:rsid w:val="009D12B4"/>
    <w:rsid w:val="009D1670"/>
    <w:rsid w:val="009D1844"/>
    <w:rsid w:val="009D1E70"/>
    <w:rsid w:val="009D2135"/>
    <w:rsid w:val="009D2FA7"/>
    <w:rsid w:val="009D4CAE"/>
    <w:rsid w:val="009D55F9"/>
    <w:rsid w:val="009D5A11"/>
    <w:rsid w:val="009D765F"/>
    <w:rsid w:val="009D7757"/>
    <w:rsid w:val="009D7760"/>
    <w:rsid w:val="009D7BEB"/>
    <w:rsid w:val="009E16E6"/>
    <w:rsid w:val="009E1E62"/>
    <w:rsid w:val="009E2953"/>
    <w:rsid w:val="009E30CE"/>
    <w:rsid w:val="009E4CDF"/>
    <w:rsid w:val="009E6EA9"/>
    <w:rsid w:val="009E7781"/>
    <w:rsid w:val="009F04C3"/>
    <w:rsid w:val="009F0760"/>
    <w:rsid w:val="009F11E0"/>
    <w:rsid w:val="009F1621"/>
    <w:rsid w:val="009F2B2C"/>
    <w:rsid w:val="009F367D"/>
    <w:rsid w:val="009F3B29"/>
    <w:rsid w:val="009F4860"/>
    <w:rsid w:val="009F52A5"/>
    <w:rsid w:val="009F5EE3"/>
    <w:rsid w:val="009F73CA"/>
    <w:rsid w:val="00A00057"/>
    <w:rsid w:val="00A002A7"/>
    <w:rsid w:val="00A00485"/>
    <w:rsid w:val="00A00846"/>
    <w:rsid w:val="00A01A5F"/>
    <w:rsid w:val="00A01F76"/>
    <w:rsid w:val="00A025AC"/>
    <w:rsid w:val="00A02C96"/>
    <w:rsid w:val="00A02E65"/>
    <w:rsid w:val="00A0340A"/>
    <w:rsid w:val="00A03B8A"/>
    <w:rsid w:val="00A0440C"/>
    <w:rsid w:val="00A047AE"/>
    <w:rsid w:val="00A0585F"/>
    <w:rsid w:val="00A0694A"/>
    <w:rsid w:val="00A077AC"/>
    <w:rsid w:val="00A07A33"/>
    <w:rsid w:val="00A07ED2"/>
    <w:rsid w:val="00A10039"/>
    <w:rsid w:val="00A102AD"/>
    <w:rsid w:val="00A10370"/>
    <w:rsid w:val="00A10A30"/>
    <w:rsid w:val="00A10D28"/>
    <w:rsid w:val="00A10FBE"/>
    <w:rsid w:val="00A1137C"/>
    <w:rsid w:val="00A113D7"/>
    <w:rsid w:val="00A11F0F"/>
    <w:rsid w:val="00A13D25"/>
    <w:rsid w:val="00A13DA7"/>
    <w:rsid w:val="00A13F76"/>
    <w:rsid w:val="00A14EDE"/>
    <w:rsid w:val="00A16126"/>
    <w:rsid w:val="00A16A79"/>
    <w:rsid w:val="00A16EEB"/>
    <w:rsid w:val="00A17B4F"/>
    <w:rsid w:val="00A21C6C"/>
    <w:rsid w:val="00A2214B"/>
    <w:rsid w:val="00A225B1"/>
    <w:rsid w:val="00A2365A"/>
    <w:rsid w:val="00A24133"/>
    <w:rsid w:val="00A24D7B"/>
    <w:rsid w:val="00A262BF"/>
    <w:rsid w:val="00A27077"/>
    <w:rsid w:val="00A27809"/>
    <w:rsid w:val="00A27936"/>
    <w:rsid w:val="00A30533"/>
    <w:rsid w:val="00A30C2B"/>
    <w:rsid w:val="00A311FA"/>
    <w:rsid w:val="00A317B0"/>
    <w:rsid w:val="00A31FD2"/>
    <w:rsid w:val="00A33B44"/>
    <w:rsid w:val="00A34155"/>
    <w:rsid w:val="00A34591"/>
    <w:rsid w:val="00A34E44"/>
    <w:rsid w:val="00A3640F"/>
    <w:rsid w:val="00A37ECF"/>
    <w:rsid w:val="00A40CE2"/>
    <w:rsid w:val="00A42546"/>
    <w:rsid w:val="00A42FAE"/>
    <w:rsid w:val="00A43585"/>
    <w:rsid w:val="00A43C12"/>
    <w:rsid w:val="00A447C2"/>
    <w:rsid w:val="00A46AC7"/>
    <w:rsid w:val="00A47176"/>
    <w:rsid w:val="00A475C5"/>
    <w:rsid w:val="00A4768C"/>
    <w:rsid w:val="00A50A68"/>
    <w:rsid w:val="00A50D3B"/>
    <w:rsid w:val="00A50E38"/>
    <w:rsid w:val="00A510C6"/>
    <w:rsid w:val="00A518AA"/>
    <w:rsid w:val="00A525E7"/>
    <w:rsid w:val="00A52BAB"/>
    <w:rsid w:val="00A52F9E"/>
    <w:rsid w:val="00A53CE6"/>
    <w:rsid w:val="00A547A9"/>
    <w:rsid w:val="00A56348"/>
    <w:rsid w:val="00A56B8B"/>
    <w:rsid w:val="00A5703F"/>
    <w:rsid w:val="00A57D39"/>
    <w:rsid w:val="00A6316B"/>
    <w:rsid w:val="00A65247"/>
    <w:rsid w:val="00A65316"/>
    <w:rsid w:val="00A65953"/>
    <w:rsid w:val="00A66E97"/>
    <w:rsid w:val="00A674FF"/>
    <w:rsid w:val="00A70A7C"/>
    <w:rsid w:val="00A70F69"/>
    <w:rsid w:val="00A721F9"/>
    <w:rsid w:val="00A72514"/>
    <w:rsid w:val="00A72611"/>
    <w:rsid w:val="00A72A15"/>
    <w:rsid w:val="00A73ABB"/>
    <w:rsid w:val="00A751A1"/>
    <w:rsid w:val="00A75F4D"/>
    <w:rsid w:val="00A76807"/>
    <w:rsid w:val="00A76D2C"/>
    <w:rsid w:val="00A77746"/>
    <w:rsid w:val="00A806AA"/>
    <w:rsid w:val="00A83BF6"/>
    <w:rsid w:val="00A842B5"/>
    <w:rsid w:val="00A85EBD"/>
    <w:rsid w:val="00A87B4F"/>
    <w:rsid w:val="00A87F31"/>
    <w:rsid w:val="00A90D27"/>
    <w:rsid w:val="00A9103B"/>
    <w:rsid w:val="00A91284"/>
    <w:rsid w:val="00A918A7"/>
    <w:rsid w:val="00A92871"/>
    <w:rsid w:val="00A9453D"/>
    <w:rsid w:val="00A955EB"/>
    <w:rsid w:val="00A958F0"/>
    <w:rsid w:val="00A96470"/>
    <w:rsid w:val="00A96A2A"/>
    <w:rsid w:val="00A9780D"/>
    <w:rsid w:val="00A97E43"/>
    <w:rsid w:val="00AA103C"/>
    <w:rsid w:val="00AA166F"/>
    <w:rsid w:val="00AA1F49"/>
    <w:rsid w:val="00AA2507"/>
    <w:rsid w:val="00AA28F3"/>
    <w:rsid w:val="00AA358C"/>
    <w:rsid w:val="00AA3A2E"/>
    <w:rsid w:val="00AA3BDC"/>
    <w:rsid w:val="00AA4099"/>
    <w:rsid w:val="00AA4F6B"/>
    <w:rsid w:val="00AA668D"/>
    <w:rsid w:val="00AA6913"/>
    <w:rsid w:val="00AA75D9"/>
    <w:rsid w:val="00AA7BCD"/>
    <w:rsid w:val="00AB2190"/>
    <w:rsid w:val="00AB22F8"/>
    <w:rsid w:val="00AB2F08"/>
    <w:rsid w:val="00AB39EB"/>
    <w:rsid w:val="00AB3F27"/>
    <w:rsid w:val="00AB3FD9"/>
    <w:rsid w:val="00AB401D"/>
    <w:rsid w:val="00AB4D43"/>
    <w:rsid w:val="00AB537F"/>
    <w:rsid w:val="00AB7CE4"/>
    <w:rsid w:val="00AB7DE7"/>
    <w:rsid w:val="00AC03AB"/>
    <w:rsid w:val="00AC0650"/>
    <w:rsid w:val="00AC0E9E"/>
    <w:rsid w:val="00AC1BE7"/>
    <w:rsid w:val="00AC1F59"/>
    <w:rsid w:val="00AC21A5"/>
    <w:rsid w:val="00AC275F"/>
    <w:rsid w:val="00AC2F9E"/>
    <w:rsid w:val="00AC3EE4"/>
    <w:rsid w:val="00AC5049"/>
    <w:rsid w:val="00AC50A4"/>
    <w:rsid w:val="00AC55D1"/>
    <w:rsid w:val="00AC5A95"/>
    <w:rsid w:val="00AC5C88"/>
    <w:rsid w:val="00AC604A"/>
    <w:rsid w:val="00AC6074"/>
    <w:rsid w:val="00AC6471"/>
    <w:rsid w:val="00AC6BCF"/>
    <w:rsid w:val="00AD0A2D"/>
    <w:rsid w:val="00AD1751"/>
    <w:rsid w:val="00AD242F"/>
    <w:rsid w:val="00AD267D"/>
    <w:rsid w:val="00AD2B6E"/>
    <w:rsid w:val="00AD3443"/>
    <w:rsid w:val="00AD482A"/>
    <w:rsid w:val="00AD4B3C"/>
    <w:rsid w:val="00AD57D1"/>
    <w:rsid w:val="00AD68A5"/>
    <w:rsid w:val="00AE0F46"/>
    <w:rsid w:val="00AE0F79"/>
    <w:rsid w:val="00AE185D"/>
    <w:rsid w:val="00AE1BFE"/>
    <w:rsid w:val="00AE3842"/>
    <w:rsid w:val="00AE3D03"/>
    <w:rsid w:val="00AE3D83"/>
    <w:rsid w:val="00AE4374"/>
    <w:rsid w:val="00AE466A"/>
    <w:rsid w:val="00AE485C"/>
    <w:rsid w:val="00AE5C04"/>
    <w:rsid w:val="00AE5EC8"/>
    <w:rsid w:val="00AE7D4F"/>
    <w:rsid w:val="00AE7FE4"/>
    <w:rsid w:val="00AF0117"/>
    <w:rsid w:val="00AF17D3"/>
    <w:rsid w:val="00AF1D77"/>
    <w:rsid w:val="00AF38BA"/>
    <w:rsid w:val="00AF3A86"/>
    <w:rsid w:val="00AF448D"/>
    <w:rsid w:val="00AF4F67"/>
    <w:rsid w:val="00AF5811"/>
    <w:rsid w:val="00AF5AFC"/>
    <w:rsid w:val="00AF6509"/>
    <w:rsid w:val="00AF72C3"/>
    <w:rsid w:val="00B007B0"/>
    <w:rsid w:val="00B00BBE"/>
    <w:rsid w:val="00B02AEA"/>
    <w:rsid w:val="00B0456E"/>
    <w:rsid w:val="00B04B6C"/>
    <w:rsid w:val="00B06A05"/>
    <w:rsid w:val="00B06BF6"/>
    <w:rsid w:val="00B06F7F"/>
    <w:rsid w:val="00B100F0"/>
    <w:rsid w:val="00B10165"/>
    <w:rsid w:val="00B1402E"/>
    <w:rsid w:val="00B14865"/>
    <w:rsid w:val="00B14D87"/>
    <w:rsid w:val="00B15840"/>
    <w:rsid w:val="00B1704D"/>
    <w:rsid w:val="00B21C4F"/>
    <w:rsid w:val="00B21D50"/>
    <w:rsid w:val="00B21EB1"/>
    <w:rsid w:val="00B22F9B"/>
    <w:rsid w:val="00B23101"/>
    <w:rsid w:val="00B23747"/>
    <w:rsid w:val="00B23E0A"/>
    <w:rsid w:val="00B24090"/>
    <w:rsid w:val="00B24D8E"/>
    <w:rsid w:val="00B257E3"/>
    <w:rsid w:val="00B260C7"/>
    <w:rsid w:val="00B26388"/>
    <w:rsid w:val="00B27494"/>
    <w:rsid w:val="00B279B9"/>
    <w:rsid w:val="00B27BFD"/>
    <w:rsid w:val="00B306CC"/>
    <w:rsid w:val="00B315C8"/>
    <w:rsid w:val="00B31B78"/>
    <w:rsid w:val="00B34C08"/>
    <w:rsid w:val="00B34EC2"/>
    <w:rsid w:val="00B34F48"/>
    <w:rsid w:val="00B37527"/>
    <w:rsid w:val="00B37DC2"/>
    <w:rsid w:val="00B40F45"/>
    <w:rsid w:val="00B410B1"/>
    <w:rsid w:val="00B431AA"/>
    <w:rsid w:val="00B43A46"/>
    <w:rsid w:val="00B44C21"/>
    <w:rsid w:val="00B45B64"/>
    <w:rsid w:val="00B466BB"/>
    <w:rsid w:val="00B47A33"/>
    <w:rsid w:val="00B503F4"/>
    <w:rsid w:val="00B50504"/>
    <w:rsid w:val="00B508B6"/>
    <w:rsid w:val="00B51473"/>
    <w:rsid w:val="00B51A53"/>
    <w:rsid w:val="00B51BA0"/>
    <w:rsid w:val="00B51BA4"/>
    <w:rsid w:val="00B51D72"/>
    <w:rsid w:val="00B531DC"/>
    <w:rsid w:val="00B535BD"/>
    <w:rsid w:val="00B53701"/>
    <w:rsid w:val="00B55443"/>
    <w:rsid w:val="00B5620F"/>
    <w:rsid w:val="00B56A26"/>
    <w:rsid w:val="00B60717"/>
    <w:rsid w:val="00B6110A"/>
    <w:rsid w:val="00B6176A"/>
    <w:rsid w:val="00B61816"/>
    <w:rsid w:val="00B61BA0"/>
    <w:rsid w:val="00B62E07"/>
    <w:rsid w:val="00B6301A"/>
    <w:rsid w:val="00B63F36"/>
    <w:rsid w:val="00B64030"/>
    <w:rsid w:val="00B64CAD"/>
    <w:rsid w:val="00B64CDC"/>
    <w:rsid w:val="00B651FA"/>
    <w:rsid w:val="00B66751"/>
    <w:rsid w:val="00B66DA2"/>
    <w:rsid w:val="00B67787"/>
    <w:rsid w:val="00B67AA6"/>
    <w:rsid w:val="00B7066C"/>
    <w:rsid w:val="00B717D8"/>
    <w:rsid w:val="00B72762"/>
    <w:rsid w:val="00B72DF3"/>
    <w:rsid w:val="00B73585"/>
    <w:rsid w:val="00B74146"/>
    <w:rsid w:val="00B76F6C"/>
    <w:rsid w:val="00B8009D"/>
    <w:rsid w:val="00B8080B"/>
    <w:rsid w:val="00B811EF"/>
    <w:rsid w:val="00B831B9"/>
    <w:rsid w:val="00B857AC"/>
    <w:rsid w:val="00B85927"/>
    <w:rsid w:val="00B86C96"/>
    <w:rsid w:val="00B86EF1"/>
    <w:rsid w:val="00B90109"/>
    <w:rsid w:val="00B902CC"/>
    <w:rsid w:val="00B90674"/>
    <w:rsid w:val="00B91E6F"/>
    <w:rsid w:val="00B91FFF"/>
    <w:rsid w:val="00B92E62"/>
    <w:rsid w:val="00B93038"/>
    <w:rsid w:val="00B934E3"/>
    <w:rsid w:val="00B94323"/>
    <w:rsid w:val="00B94444"/>
    <w:rsid w:val="00B95001"/>
    <w:rsid w:val="00B9566B"/>
    <w:rsid w:val="00B95F92"/>
    <w:rsid w:val="00B961B7"/>
    <w:rsid w:val="00B963D4"/>
    <w:rsid w:val="00B972EF"/>
    <w:rsid w:val="00B973EC"/>
    <w:rsid w:val="00B9772B"/>
    <w:rsid w:val="00BA00F4"/>
    <w:rsid w:val="00BA078D"/>
    <w:rsid w:val="00BA1F09"/>
    <w:rsid w:val="00BA29C3"/>
    <w:rsid w:val="00BA2DEF"/>
    <w:rsid w:val="00BA35F2"/>
    <w:rsid w:val="00BA42FB"/>
    <w:rsid w:val="00BA4768"/>
    <w:rsid w:val="00BA4A92"/>
    <w:rsid w:val="00BA516F"/>
    <w:rsid w:val="00BA628C"/>
    <w:rsid w:val="00BA7059"/>
    <w:rsid w:val="00BB0051"/>
    <w:rsid w:val="00BB02C6"/>
    <w:rsid w:val="00BB07DC"/>
    <w:rsid w:val="00BB084A"/>
    <w:rsid w:val="00BB1082"/>
    <w:rsid w:val="00BB2127"/>
    <w:rsid w:val="00BB29A8"/>
    <w:rsid w:val="00BB3805"/>
    <w:rsid w:val="00BB396F"/>
    <w:rsid w:val="00BB4589"/>
    <w:rsid w:val="00BB52A5"/>
    <w:rsid w:val="00BB5893"/>
    <w:rsid w:val="00BB6740"/>
    <w:rsid w:val="00BB7EA1"/>
    <w:rsid w:val="00BB7F81"/>
    <w:rsid w:val="00BC012F"/>
    <w:rsid w:val="00BC0AE0"/>
    <w:rsid w:val="00BC269B"/>
    <w:rsid w:val="00BC27BC"/>
    <w:rsid w:val="00BC27D2"/>
    <w:rsid w:val="00BC47E9"/>
    <w:rsid w:val="00BC4C7B"/>
    <w:rsid w:val="00BC5F81"/>
    <w:rsid w:val="00BD119B"/>
    <w:rsid w:val="00BD1D10"/>
    <w:rsid w:val="00BD35E1"/>
    <w:rsid w:val="00BD3ACB"/>
    <w:rsid w:val="00BD54FC"/>
    <w:rsid w:val="00BD63C3"/>
    <w:rsid w:val="00BD67CE"/>
    <w:rsid w:val="00BD70BB"/>
    <w:rsid w:val="00BD76A4"/>
    <w:rsid w:val="00BD7AAA"/>
    <w:rsid w:val="00BE0BE9"/>
    <w:rsid w:val="00BE143E"/>
    <w:rsid w:val="00BE1C8A"/>
    <w:rsid w:val="00BE3D2D"/>
    <w:rsid w:val="00BE4857"/>
    <w:rsid w:val="00BE5847"/>
    <w:rsid w:val="00BE5A29"/>
    <w:rsid w:val="00BE5BE0"/>
    <w:rsid w:val="00BE5E71"/>
    <w:rsid w:val="00BE697B"/>
    <w:rsid w:val="00BE70E8"/>
    <w:rsid w:val="00BE735E"/>
    <w:rsid w:val="00BF0E76"/>
    <w:rsid w:val="00BF120A"/>
    <w:rsid w:val="00BF1686"/>
    <w:rsid w:val="00BF19DC"/>
    <w:rsid w:val="00BF1EB5"/>
    <w:rsid w:val="00BF2B3E"/>
    <w:rsid w:val="00BF2DAF"/>
    <w:rsid w:val="00BF2DB1"/>
    <w:rsid w:val="00BF4426"/>
    <w:rsid w:val="00BF4E1B"/>
    <w:rsid w:val="00BF5B08"/>
    <w:rsid w:val="00BF5EF4"/>
    <w:rsid w:val="00BF7B54"/>
    <w:rsid w:val="00C00A0C"/>
    <w:rsid w:val="00C01083"/>
    <w:rsid w:val="00C02429"/>
    <w:rsid w:val="00C0476D"/>
    <w:rsid w:val="00C0480F"/>
    <w:rsid w:val="00C06052"/>
    <w:rsid w:val="00C06C31"/>
    <w:rsid w:val="00C06ECB"/>
    <w:rsid w:val="00C0733E"/>
    <w:rsid w:val="00C07D44"/>
    <w:rsid w:val="00C1043C"/>
    <w:rsid w:val="00C110E3"/>
    <w:rsid w:val="00C11E0A"/>
    <w:rsid w:val="00C12A51"/>
    <w:rsid w:val="00C12CD1"/>
    <w:rsid w:val="00C141B2"/>
    <w:rsid w:val="00C1591E"/>
    <w:rsid w:val="00C15E00"/>
    <w:rsid w:val="00C173EE"/>
    <w:rsid w:val="00C20209"/>
    <w:rsid w:val="00C20D36"/>
    <w:rsid w:val="00C21038"/>
    <w:rsid w:val="00C225C3"/>
    <w:rsid w:val="00C2286B"/>
    <w:rsid w:val="00C22CC3"/>
    <w:rsid w:val="00C2396B"/>
    <w:rsid w:val="00C24318"/>
    <w:rsid w:val="00C25FA4"/>
    <w:rsid w:val="00C26865"/>
    <w:rsid w:val="00C2716E"/>
    <w:rsid w:val="00C2785F"/>
    <w:rsid w:val="00C3039E"/>
    <w:rsid w:val="00C305F7"/>
    <w:rsid w:val="00C30AD0"/>
    <w:rsid w:val="00C30BA6"/>
    <w:rsid w:val="00C31467"/>
    <w:rsid w:val="00C3291F"/>
    <w:rsid w:val="00C33F0C"/>
    <w:rsid w:val="00C3422E"/>
    <w:rsid w:val="00C34745"/>
    <w:rsid w:val="00C34CCB"/>
    <w:rsid w:val="00C34D57"/>
    <w:rsid w:val="00C34F76"/>
    <w:rsid w:val="00C35515"/>
    <w:rsid w:val="00C35807"/>
    <w:rsid w:val="00C35819"/>
    <w:rsid w:val="00C35A4B"/>
    <w:rsid w:val="00C36696"/>
    <w:rsid w:val="00C36720"/>
    <w:rsid w:val="00C36777"/>
    <w:rsid w:val="00C37518"/>
    <w:rsid w:val="00C37596"/>
    <w:rsid w:val="00C37F00"/>
    <w:rsid w:val="00C421A7"/>
    <w:rsid w:val="00C421C9"/>
    <w:rsid w:val="00C42A3A"/>
    <w:rsid w:val="00C437C6"/>
    <w:rsid w:val="00C4451D"/>
    <w:rsid w:val="00C44697"/>
    <w:rsid w:val="00C4517F"/>
    <w:rsid w:val="00C45232"/>
    <w:rsid w:val="00C46E94"/>
    <w:rsid w:val="00C4713F"/>
    <w:rsid w:val="00C47181"/>
    <w:rsid w:val="00C502AD"/>
    <w:rsid w:val="00C50CAA"/>
    <w:rsid w:val="00C5156C"/>
    <w:rsid w:val="00C51C84"/>
    <w:rsid w:val="00C52097"/>
    <w:rsid w:val="00C52BA5"/>
    <w:rsid w:val="00C52F47"/>
    <w:rsid w:val="00C53323"/>
    <w:rsid w:val="00C5371F"/>
    <w:rsid w:val="00C54A1E"/>
    <w:rsid w:val="00C54D8C"/>
    <w:rsid w:val="00C57493"/>
    <w:rsid w:val="00C605E6"/>
    <w:rsid w:val="00C60B29"/>
    <w:rsid w:val="00C635DE"/>
    <w:rsid w:val="00C64D07"/>
    <w:rsid w:val="00C654CA"/>
    <w:rsid w:val="00C661D3"/>
    <w:rsid w:val="00C66CEF"/>
    <w:rsid w:val="00C670FE"/>
    <w:rsid w:val="00C71087"/>
    <w:rsid w:val="00C717BB"/>
    <w:rsid w:val="00C718B6"/>
    <w:rsid w:val="00C71E3C"/>
    <w:rsid w:val="00C72AC4"/>
    <w:rsid w:val="00C73C17"/>
    <w:rsid w:val="00C75492"/>
    <w:rsid w:val="00C75567"/>
    <w:rsid w:val="00C75742"/>
    <w:rsid w:val="00C76913"/>
    <w:rsid w:val="00C77C78"/>
    <w:rsid w:val="00C8146C"/>
    <w:rsid w:val="00C8231E"/>
    <w:rsid w:val="00C82D3C"/>
    <w:rsid w:val="00C846DD"/>
    <w:rsid w:val="00C85CA6"/>
    <w:rsid w:val="00C873DA"/>
    <w:rsid w:val="00C90A7F"/>
    <w:rsid w:val="00C9147E"/>
    <w:rsid w:val="00C925ED"/>
    <w:rsid w:val="00C93155"/>
    <w:rsid w:val="00C9339F"/>
    <w:rsid w:val="00C93607"/>
    <w:rsid w:val="00C9511D"/>
    <w:rsid w:val="00C95750"/>
    <w:rsid w:val="00C96A10"/>
    <w:rsid w:val="00C9753B"/>
    <w:rsid w:val="00C97712"/>
    <w:rsid w:val="00CA065F"/>
    <w:rsid w:val="00CA0C87"/>
    <w:rsid w:val="00CA1274"/>
    <w:rsid w:val="00CA19CD"/>
    <w:rsid w:val="00CA2247"/>
    <w:rsid w:val="00CA24D5"/>
    <w:rsid w:val="00CA4A62"/>
    <w:rsid w:val="00CA561E"/>
    <w:rsid w:val="00CA5B58"/>
    <w:rsid w:val="00CA5FD1"/>
    <w:rsid w:val="00CA601B"/>
    <w:rsid w:val="00CA659E"/>
    <w:rsid w:val="00CB1B14"/>
    <w:rsid w:val="00CB23DD"/>
    <w:rsid w:val="00CB2757"/>
    <w:rsid w:val="00CB2FE7"/>
    <w:rsid w:val="00CB3B57"/>
    <w:rsid w:val="00CB42AE"/>
    <w:rsid w:val="00CB4CBC"/>
    <w:rsid w:val="00CB5895"/>
    <w:rsid w:val="00CB6669"/>
    <w:rsid w:val="00CB6768"/>
    <w:rsid w:val="00CB739E"/>
    <w:rsid w:val="00CB7588"/>
    <w:rsid w:val="00CC0A12"/>
    <w:rsid w:val="00CC17DB"/>
    <w:rsid w:val="00CC2F01"/>
    <w:rsid w:val="00CC2FBD"/>
    <w:rsid w:val="00CC394C"/>
    <w:rsid w:val="00CC39EA"/>
    <w:rsid w:val="00CC5A37"/>
    <w:rsid w:val="00CC6453"/>
    <w:rsid w:val="00CC655C"/>
    <w:rsid w:val="00CC6DB9"/>
    <w:rsid w:val="00CC75C0"/>
    <w:rsid w:val="00CD2D8A"/>
    <w:rsid w:val="00CD31EA"/>
    <w:rsid w:val="00CD417E"/>
    <w:rsid w:val="00CD5B86"/>
    <w:rsid w:val="00CD692F"/>
    <w:rsid w:val="00CE0392"/>
    <w:rsid w:val="00CE054D"/>
    <w:rsid w:val="00CE065F"/>
    <w:rsid w:val="00CE076D"/>
    <w:rsid w:val="00CE11C1"/>
    <w:rsid w:val="00CE2303"/>
    <w:rsid w:val="00CE2AD5"/>
    <w:rsid w:val="00CE345C"/>
    <w:rsid w:val="00CE44EF"/>
    <w:rsid w:val="00CE46C4"/>
    <w:rsid w:val="00CE5481"/>
    <w:rsid w:val="00CE5866"/>
    <w:rsid w:val="00CE5BBD"/>
    <w:rsid w:val="00CE72A5"/>
    <w:rsid w:val="00CE74F0"/>
    <w:rsid w:val="00CF003F"/>
    <w:rsid w:val="00CF0045"/>
    <w:rsid w:val="00CF0E37"/>
    <w:rsid w:val="00CF177C"/>
    <w:rsid w:val="00CF2166"/>
    <w:rsid w:val="00CF22CA"/>
    <w:rsid w:val="00CF34FC"/>
    <w:rsid w:val="00CF497C"/>
    <w:rsid w:val="00CF4F6E"/>
    <w:rsid w:val="00CF7194"/>
    <w:rsid w:val="00CF7C90"/>
    <w:rsid w:val="00CF7EA0"/>
    <w:rsid w:val="00CF7F55"/>
    <w:rsid w:val="00D00600"/>
    <w:rsid w:val="00D00A29"/>
    <w:rsid w:val="00D0116A"/>
    <w:rsid w:val="00D0142C"/>
    <w:rsid w:val="00D02612"/>
    <w:rsid w:val="00D027A7"/>
    <w:rsid w:val="00D0329F"/>
    <w:rsid w:val="00D04F9C"/>
    <w:rsid w:val="00D06299"/>
    <w:rsid w:val="00D07538"/>
    <w:rsid w:val="00D1045D"/>
    <w:rsid w:val="00D114D6"/>
    <w:rsid w:val="00D133AA"/>
    <w:rsid w:val="00D13B0B"/>
    <w:rsid w:val="00D13CCF"/>
    <w:rsid w:val="00D13FA3"/>
    <w:rsid w:val="00D144D5"/>
    <w:rsid w:val="00D14CF7"/>
    <w:rsid w:val="00D14D94"/>
    <w:rsid w:val="00D1576E"/>
    <w:rsid w:val="00D15E67"/>
    <w:rsid w:val="00D167F6"/>
    <w:rsid w:val="00D17E67"/>
    <w:rsid w:val="00D20198"/>
    <w:rsid w:val="00D202DA"/>
    <w:rsid w:val="00D20ABB"/>
    <w:rsid w:val="00D24AEE"/>
    <w:rsid w:val="00D26A33"/>
    <w:rsid w:val="00D27DD3"/>
    <w:rsid w:val="00D3073E"/>
    <w:rsid w:val="00D3105A"/>
    <w:rsid w:val="00D31676"/>
    <w:rsid w:val="00D316C8"/>
    <w:rsid w:val="00D327D7"/>
    <w:rsid w:val="00D337D5"/>
    <w:rsid w:val="00D34318"/>
    <w:rsid w:val="00D34817"/>
    <w:rsid w:val="00D365BB"/>
    <w:rsid w:val="00D37875"/>
    <w:rsid w:val="00D3795A"/>
    <w:rsid w:val="00D37AB5"/>
    <w:rsid w:val="00D40C74"/>
    <w:rsid w:val="00D40D4D"/>
    <w:rsid w:val="00D41D20"/>
    <w:rsid w:val="00D4308A"/>
    <w:rsid w:val="00D43282"/>
    <w:rsid w:val="00D43463"/>
    <w:rsid w:val="00D43973"/>
    <w:rsid w:val="00D43EA4"/>
    <w:rsid w:val="00D4435A"/>
    <w:rsid w:val="00D44508"/>
    <w:rsid w:val="00D44692"/>
    <w:rsid w:val="00D450C0"/>
    <w:rsid w:val="00D455C3"/>
    <w:rsid w:val="00D47810"/>
    <w:rsid w:val="00D47A3D"/>
    <w:rsid w:val="00D5128E"/>
    <w:rsid w:val="00D51C68"/>
    <w:rsid w:val="00D52C12"/>
    <w:rsid w:val="00D52FD0"/>
    <w:rsid w:val="00D53413"/>
    <w:rsid w:val="00D53D2C"/>
    <w:rsid w:val="00D54385"/>
    <w:rsid w:val="00D56760"/>
    <w:rsid w:val="00D56FED"/>
    <w:rsid w:val="00D617D4"/>
    <w:rsid w:val="00D61FC9"/>
    <w:rsid w:val="00D6259C"/>
    <w:rsid w:val="00D630E4"/>
    <w:rsid w:val="00D63B91"/>
    <w:rsid w:val="00D64082"/>
    <w:rsid w:val="00D64A4A"/>
    <w:rsid w:val="00D65080"/>
    <w:rsid w:val="00D6679C"/>
    <w:rsid w:val="00D67469"/>
    <w:rsid w:val="00D70251"/>
    <w:rsid w:val="00D71598"/>
    <w:rsid w:val="00D71AFB"/>
    <w:rsid w:val="00D72F5D"/>
    <w:rsid w:val="00D7311E"/>
    <w:rsid w:val="00D73937"/>
    <w:rsid w:val="00D73EE6"/>
    <w:rsid w:val="00D7416A"/>
    <w:rsid w:val="00D742D2"/>
    <w:rsid w:val="00D744DC"/>
    <w:rsid w:val="00D74961"/>
    <w:rsid w:val="00D75CF7"/>
    <w:rsid w:val="00D75F59"/>
    <w:rsid w:val="00D76589"/>
    <w:rsid w:val="00D776C3"/>
    <w:rsid w:val="00D80153"/>
    <w:rsid w:val="00D80F96"/>
    <w:rsid w:val="00D8189C"/>
    <w:rsid w:val="00D81AC7"/>
    <w:rsid w:val="00D8253E"/>
    <w:rsid w:val="00D83E45"/>
    <w:rsid w:val="00D83E4F"/>
    <w:rsid w:val="00D842CD"/>
    <w:rsid w:val="00D8495C"/>
    <w:rsid w:val="00D84EA0"/>
    <w:rsid w:val="00D85F6C"/>
    <w:rsid w:val="00D86737"/>
    <w:rsid w:val="00D8696A"/>
    <w:rsid w:val="00D9039A"/>
    <w:rsid w:val="00D9073A"/>
    <w:rsid w:val="00D90F5A"/>
    <w:rsid w:val="00D91441"/>
    <w:rsid w:val="00D9153B"/>
    <w:rsid w:val="00D92090"/>
    <w:rsid w:val="00D94237"/>
    <w:rsid w:val="00D94EE0"/>
    <w:rsid w:val="00D95903"/>
    <w:rsid w:val="00D9595D"/>
    <w:rsid w:val="00D95D78"/>
    <w:rsid w:val="00D96CDB"/>
    <w:rsid w:val="00DA016F"/>
    <w:rsid w:val="00DA0643"/>
    <w:rsid w:val="00DA0810"/>
    <w:rsid w:val="00DA1F25"/>
    <w:rsid w:val="00DA3FCE"/>
    <w:rsid w:val="00DB2BE7"/>
    <w:rsid w:val="00DB4203"/>
    <w:rsid w:val="00DB6CBB"/>
    <w:rsid w:val="00DB7CA1"/>
    <w:rsid w:val="00DC094F"/>
    <w:rsid w:val="00DC0BE6"/>
    <w:rsid w:val="00DC24B5"/>
    <w:rsid w:val="00DC25DA"/>
    <w:rsid w:val="00DC27B3"/>
    <w:rsid w:val="00DC27F9"/>
    <w:rsid w:val="00DC311C"/>
    <w:rsid w:val="00DC4C59"/>
    <w:rsid w:val="00DC5149"/>
    <w:rsid w:val="00DC6482"/>
    <w:rsid w:val="00DC68E1"/>
    <w:rsid w:val="00DC71EF"/>
    <w:rsid w:val="00DC7FCE"/>
    <w:rsid w:val="00DD1950"/>
    <w:rsid w:val="00DD1B88"/>
    <w:rsid w:val="00DD1C2D"/>
    <w:rsid w:val="00DD2ABF"/>
    <w:rsid w:val="00DD334C"/>
    <w:rsid w:val="00DD3C08"/>
    <w:rsid w:val="00DD3CBD"/>
    <w:rsid w:val="00DD4335"/>
    <w:rsid w:val="00DD513D"/>
    <w:rsid w:val="00DD5B1D"/>
    <w:rsid w:val="00DD6875"/>
    <w:rsid w:val="00DE0476"/>
    <w:rsid w:val="00DE1B2F"/>
    <w:rsid w:val="00DE1C5A"/>
    <w:rsid w:val="00DE2AAC"/>
    <w:rsid w:val="00DE3ED9"/>
    <w:rsid w:val="00DE4835"/>
    <w:rsid w:val="00DE592A"/>
    <w:rsid w:val="00DE5E04"/>
    <w:rsid w:val="00DE6634"/>
    <w:rsid w:val="00DF1125"/>
    <w:rsid w:val="00DF1C54"/>
    <w:rsid w:val="00DF27AC"/>
    <w:rsid w:val="00DF28E7"/>
    <w:rsid w:val="00DF2FD1"/>
    <w:rsid w:val="00DF399A"/>
    <w:rsid w:val="00DF447B"/>
    <w:rsid w:val="00DF4B3B"/>
    <w:rsid w:val="00DF6280"/>
    <w:rsid w:val="00DF642F"/>
    <w:rsid w:val="00DF6450"/>
    <w:rsid w:val="00DF6735"/>
    <w:rsid w:val="00DF7107"/>
    <w:rsid w:val="00DF7B14"/>
    <w:rsid w:val="00DF7D07"/>
    <w:rsid w:val="00E00009"/>
    <w:rsid w:val="00E009DC"/>
    <w:rsid w:val="00E01EF4"/>
    <w:rsid w:val="00E02CF2"/>
    <w:rsid w:val="00E04357"/>
    <w:rsid w:val="00E04484"/>
    <w:rsid w:val="00E04508"/>
    <w:rsid w:val="00E04947"/>
    <w:rsid w:val="00E069F7"/>
    <w:rsid w:val="00E06C35"/>
    <w:rsid w:val="00E0710D"/>
    <w:rsid w:val="00E0712A"/>
    <w:rsid w:val="00E07ADE"/>
    <w:rsid w:val="00E07F71"/>
    <w:rsid w:val="00E10AE4"/>
    <w:rsid w:val="00E114D8"/>
    <w:rsid w:val="00E11F0A"/>
    <w:rsid w:val="00E1256E"/>
    <w:rsid w:val="00E1299F"/>
    <w:rsid w:val="00E1347F"/>
    <w:rsid w:val="00E1551B"/>
    <w:rsid w:val="00E1621B"/>
    <w:rsid w:val="00E16AEE"/>
    <w:rsid w:val="00E1729E"/>
    <w:rsid w:val="00E17569"/>
    <w:rsid w:val="00E21114"/>
    <w:rsid w:val="00E21372"/>
    <w:rsid w:val="00E21937"/>
    <w:rsid w:val="00E22B84"/>
    <w:rsid w:val="00E23281"/>
    <w:rsid w:val="00E23D4A"/>
    <w:rsid w:val="00E25519"/>
    <w:rsid w:val="00E256D0"/>
    <w:rsid w:val="00E26045"/>
    <w:rsid w:val="00E26BDB"/>
    <w:rsid w:val="00E27304"/>
    <w:rsid w:val="00E2750D"/>
    <w:rsid w:val="00E304D5"/>
    <w:rsid w:val="00E31617"/>
    <w:rsid w:val="00E3181C"/>
    <w:rsid w:val="00E31B68"/>
    <w:rsid w:val="00E33084"/>
    <w:rsid w:val="00E337F5"/>
    <w:rsid w:val="00E339E4"/>
    <w:rsid w:val="00E347D0"/>
    <w:rsid w:val="00E34CCA"/>
    <w:rsid w:val="00E34EBC"/>
    <w:rsid w:val="00E36180"/>
    <w:rsid w:val="00E37211"/>
    <w:rsid w:val="00E37848"/>
    <w:rsid w:val="00E4034D"/>
    <w:rsid w:val="00E404B3"/>
    <w:rsid w:val="00E40584"/>
    <w:rsid w:val="00E41EE7"/>
    <w:rsid w:val="00E42084"/>
    <w:rsid w:val="00E44840"/>
    <w:rsid w:val="00E44854"/>
    <w:rsid w:val="00E470A3"/>
    <w:rsid w:val="00E475FE"/>
    <w:rsid w:val="00E51373"/>
    <w:rsid w:val="00E53639"/>
    <w:rsid w:val="00E55808"/>
    <w:rsid w:val="00E559EA"/>
    <w:rsid w:val="00E5696D"/>
    <w:rsid w:val="00E56E45"/>
    <w:rsid w:val="00E5727B"/>
    <w:rsid w:val="00E6161C"/>
    <w:rsid w:val="00E6197C"/>
    <w:rsid w:val="00E62DEC"/>
    <w:rsid w:val="00E63233"/>
    <w:rsid w:val="00E63D40"/>
    <w:rsid w:val="00E63FE6"/>
    <w:rsid w:val="00E65960"/>
    <w:rsid w:val="00E65F8A"/>
    <w:rsid w:val="00E66ECB"/>
    <w:rsid w:val="00E67486"/>
    <w:rsid w:val="00E70485"/>
    <w:rsid w:val="00E708B0"/>
    <w:rsid w:val="00E70A50"/>
    <w:rsid w:val="00E70C88"/>
    <w:rsid w:val="00E727CE"/>
    <w:rsid w:val="00E73D84"/>
    <w:rsid w:val="00E742CB"/>
    <w:rsid w:val="00E749E1"/>
    <w:rsid w:val="00E75B9B"/>
    <w:rsid w:val="00E7768E"/>
    <w:rsid w:val="00E8007A"/>
    <w:rsid w:val="00E80578"/>
    <w:rsid w:val="00E80B43"/>
    <w:rsid w:val="00E815BE"/>
    <w:rsid w:val="00E827D3"/>
    <w:rsid w:val="00E827DF"/>
    <w:rsid w:val="00E833CB"/>
    <w:rsid w:val="00E83995"/>
    <w:rsid w:val="00E83CBA"/>
    <w:rsid w:val="00E83D2E"/>
    <w:rsid w:val="00E83FB2"/>
    <w:rsid w:val="00E844D4"/>
    <w:rsid w:val="00E847F7"/>
    <w:rsid w:val="00E859DA"/>
    <w:rsid w:val="00E860E9"/>
    <w:rsid w:val="00E865EE"/>
    <w:rsid w:val="00E90615"/>
    <w:rsid w:val="00E90C44"/>
    <w:rsid w:val="00E90F77"/>
    <w:rsid w:val="00E91941"/>
    <w:rsid w:val="00E91F32"/>
    <w:rsid w:val="00E91FE0"/>
    <w:rsid w:val="00E93DB6"/>
    <w:rsid w:val="00E93EE3"/>
    <w:rsid w:val="00E95AC2"/>
    <w:rsid w:val="00E9699E"/>
    <w:rsid w:val="00E97167"/>
    <w:rsid w:val="00E97DBB"/>
    <w:rsid w:val="00EA0169"/>
    <w:rsid w:val="00EA093A"/>
    <w:rsid w:val="00EA3781"/>
    <w:rsid w:val="00EA4172"/>
    <w:rsid w:val="00EA5023"/>
    <w:rsid w:val="00EA5987"/>
    <w:rsid w:val="00EA7061"/>
    <w:rsid w:val="00EA768C"/>
    <w:rsid w:val="00EA7C5B"/>
    <w:rsid w:val="00EB13FE"/>
    <w:rsid w:val="00EB14D2"/>
    <w:rsid w:val="00EB254B"/>
    <w:rsid w:val="00EB2A41"/>
    <w:rsid w:val="00EB3421"/>
    <w:rsid w:val="00EB39F1"/>
    <w:rsid w:val="00EB4517"/>
    <w:rsid w:val="00EB460F"/>
    <w:rsid w:val="00EB472E"/>
    <w:rsid w:val="00EB4CBC"/>
    <w:rsid w:val="00EB4E88"/>
    <w:rsid w:val="00EB5434"/>
    <w:rsid w:val="00EB5D6C"/>
    <w:rsid w:val="00EB6A9B"/>
    <w:rsid w:val="00EB7432"/>
    <w:rsid w:val="00EB76D6"/>
    <w:rsid w:val="00EC0178"/>
    <w:rsid w:val="00EC049F"/>
    <w:rsid w:val="00EC11E3"/>
    <w:rsid w:val="00EC2060"/>
    <w:rsid w:val="00EC24DA"/>
    <w:rsid w:val="00EC5B6A"/>
    <w:rsid w:val="00ED024E"/>
    <w:rsid w:val="00ED194C"/>
    <w:rsid w:val="00ED2C26"/>
    <w:rsid w:val="00ED3898"/>
    <w:rsid w:val="00ED3919"/>
    <w:rsid w:val="00ED4B0D"/>
    <w:rsid w:val="00ED5EC2"/>
    <w:rsid w:val="00ED7391"/>
    <w:rsid w:val="00EE0DF2"/>
    <w:rsid w:val="00EE1124"/>
    <w:rsid w:val="00EE21DD"/>
    <w:rsid w:val="00EE2A62"/>
    <w:rsid w:val="00EE2D8F"/>
    <w:rsid w:val="00EE3100"/>
    <w:rsid w:val="00EE56DF"/>
    <w:rsid w:val="00EE5ED7"/>
    <w:rsid w:val="00EE64CC"/>
    <w:rsid w:val="00EE6D6B"/>
    <w:rsid w:val="00EE7519"/>
    <w:rsid w:val="00EE761A"/>
    <w:rsid w:val="00EF1A24"/>
    <w:rsid w:val="00EF1BA1"/>
    <w:rsid w:val="00EF1BF1"/>
    <w:rsid w:val="00EF2814"/>
    <w:rsid w:val="00EF3547"/>
    <w:rsid w:val="00EF3D66"/>
    <w:rsid w:val="00EF436C"/>
    <w:rsid w:val="00EF4845"/>
    <w:rsid w:val="00EF5D0D"/>
    <w:rsid w:val="00EF71E1"/>
    <w:rsid w:val="00F00EDE"/>
    <w:rsid w:val="00F01BD5"/>
    <w:rsid w:val="00F020E7"/>
    <w:rsid w:val="00F024E3"/>
    <w:rsid w:val="00F0264E"/>
    <w:rsid w:val="00F02815"/>
    <w:rsid w:val="00F03FD6"/>
    <w:rsid w:val="00F05EAF"/>
    <w:rsid w:val="00F06D7C"/>
    <w:rsid w:val="00F07225"/>
    <w:rsid w:val="00F1049D"/>
    <w:rsid w:val="00F10ACB"/>
    <w:rsid w:val="00F119DC"/>
    <w:rsid w:val="00F119F0"/>
    <w:rsid w:val="00F147FD"/>
    <w:rsid w:val="00F15631"/>
    <w:rsid w:val="00F15FC1"/>
    <w:rsid w:val="00F166CE"/>
    <w:rsid w:val="00F17762"/>
    <w:rsid w:val="00F17EA2"/>
    <w:rsid w:val="00F21D64"/>
    <w:rsid w:val="00F22E62"/>
    <w:rsid w:val="00F23C5A"/>
    <w:rsid w:val="00F23E91"/>
    <w:rsid w:val="00F251AF"/>
    <w:rsid w:val="00F25F90"/>
    <w:rsid w:val="00F261BC"/>
    <w:rsid w:val="00F27506"/>
    <w:rsid w:val="00F277D4"/>
    <w:rsid w:val="00F27A45"/>
    <w:rsid w:val="00F30514"/>
    <w:rsid w:val="00F31104"/>
    <w:rsid w:val="00F33D30"/>
    <w:rsid w:val="00F33E65"/>
    <w:rsid w:val="00F348B4"/>
    <w:rsid w:val="00F34E93"/>
    <w:rsid w:val="00F359AB"/>
    <w:rsid w:val="00F36478"/>
    <w:rsid w:val="00F36724"/>
    <w:rsid w:val="00F414A4"/>
    <w:rsid w:val="00F43050"/>
    <w:rsid w:val="00F43F5A"/>
    <w:rsid w:val="00F44031"/>
    <w:rsid w:val="00F44295"/>
    <w:rsid w:val="00F44511"/>
    <w:rsid w:val="00F4474B"/>
    <w:rsid w:val="00F47E17"/>
    <w:rsid w:val="00F47FE2"/>
    <w:rsid w:val="00F500BC"/>
    <w:rsid w:val="00F5097D"/>
    <w:rsid w:val="00F513E5"/>
    <w:rsid w:val="00F51F16"/>
    <w:rsid w:val="00F5219B"/>
    <w:rsid w:val="00F53138"/>
    <w:rsid w:val="00F534C0"/>
    <w:rsid w:val="00F54930"/>
    <w:rsid w:val="00F5523B"/>
    <w:rsid w:val="00F57A7F"/>
    <w:rsid w:val="00F57EEE"/>
    <w:rsid w:val="00F61AFA"/>
    <w:rsid w:val="00F623B6"/>
    <w:rsid w:val="00F6280F"/>
    <w:rsid w:val="00F62819"/>
    <w:rsid w:val="00F6394B"/>
    <w:rsid w:val="00F6653B"/>
    <w:rsid w:val="00F67E65"/>
    <w:rsid w:val="00F70860"/>
    <w:rsid w:val="00F708D9"/>
    <w:rsid w:val="00F70ABF"/>
    <w:rsid w:val="00F71674"/>
    <w:rsid w:val="00F720FB"/>
    <w:rsid w:val="00F721C2"/>
    <w:rsid w:val="00F74924"/>
    <w:rsid w:val="00F769CA"/>
    <w:rsid w:val="00F77152"/>
    <w:rsid w:val="00F77545"/>
    <w:rsid w:val="00F77D64"/>
    <w:rsid w:val="00F80019"/>
    <w:rsid w:val="00F80602"/>
    <w:rsid w:val="00F81376"/>
    <w:rsid w:val="00F82133"/>
    <w:rsid w:val="00F82B54"/>
    <w:rsid w:val="00F83622"/>
    <w:rsid w:val="00F84C20"/>
    <w:rsid w:val="00F87614"/>
    <w:rsid w:val="00F9154B"/>
    <w:rsid w:val="00F91A3B"/>
    <w:rsid w:val="00F92112"/>
    <w:rsid w:val="00F9230A"/>
    <w:rsid w:val="00F92366"/>
    <w:rsid w:val="00F92753"/>
    <w:rsid w:val="00F92D21"/>
    <w:rsid w:val="00F93CFA"/>
    <w:rsid w:val="00F94A7F"/>
    <w:rsid w:val="00F95171"/>
    <w:rsid w:val="00F9598E"/>
    <w:rsid w:val="00F9688C"/>
    <w:rsid w:val="00F96B32"/>
    <w:rsid w:val="00F9735A"/>
    <w:rsid w:val="00FA1A42"/>
    <w:rsid w:val="00FA2513"/>
    <w:rsid w:val="00FA371B"/>
    <w:rsid w:val="00FA3A0B"/>
    <w:rsid w:val="00FA42F4"/>
    <w:rsid w:val="00FA48AA"/>
    <w:rsid w:val="00FA5EFC"/>
    <w:rsid w:val="00FA6502"/>
    <w:rsid w:val="00FA6AAC"/>
    <w:rsid w:val="00FB05D0"/>
    <w:rsid w:val="00FB0730"/>
    <w:rsid w:val="00FB0BC1"/>
    <w:rsid w:val="00FB14A0"/>
    <w:rsid w:val="00FB25F8"/>
    <w:rsid w:val="00FB3700"/>
    <w:rsid w:val="00FB43DA"/>
    <w:rsid w:val="00FB4654"/>
    <w:rsid w:val="00FB4E4A"/>
    <w:rsid w:val="00FB5896"/>
    <w:rsid w:val="00FB6127"/>
    <w:rsid w:val="00FB6D3A"/>
    <w:rsid w:val="00FB7924"/>
    <w:rsid w:val="00FB7F35"/>
    <w:rsid w:val="00FC0D94"/>
    <w:rsid w:val="00FC11D6"/>
    <w:rsid w:val="00FC48DD"/>
    <w:rsid w:val="00FC569E"/>
    <w:rsid w:val="00FC67E5"/>
    <w:rsid w:val="00FC6BFF"/>
    <w:rsid w:val="00FC7B5F"/>
    <w:rsid w:val="00FD04EB"/>
    <w:rsid w:val="00FD1036"/>
    <w:rsid w:val="00FD131D"/>
    <w:rsid w:val="00FD26B5"/>
    <w:rsid w:val="00FD386C"/>
    <w:rsid w:val="00FD4972"/>
    <w:rsid w:val="00FD5177"/>
    <w:rsid w:val="00FD689D"/>
    <w:rsid w:val="00FD6C10"/>
    <w:rsid w:val="00FE03ED"/>
    <w:rsid w:val="00FE06B9"/>
    <w:rsid w:val="00FE1277"/>
    <w:rsid w:val="00FE1727"/>
    <w:rsid w:val="00FE283B"/>
    <w:rsid w:val="00FE2957"/>
    <w:rsid w:val="00FE35E1"/>
    <w:rsid w:val="00FE3AFC"/>
    <w:rsid w:val="00FE6BA8"/>
    <w:rsid w:val="00FE6D86"/>
    <w:rsid w:val="00FF009F"/>
    <w:rsid w:val="00FF0B82"/>
    <w:rsid w:val="00FF0DA7"/>
    <w:rsid w:val="00FF1250"/>
    <w:rsid w:val="00FF221C"/>
    <w:rsid w:val="00FF2EAE"/>
    <w:rsid w:val="00FF3276"/>
    <w:rsid w:val="00FF4397"/>
    <w:rsid w:val="00FF5A87"/>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B051882"/>
  <w15:docId w15:val="{EF2C0B93-A0BA-4B2F-8AA0-6DF66DA5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link w:val="Heading4Char"/>
    <w:qFormat/>
    <w:rsid w:val="00D9153B"/>
    <w:pPr>
      <w:keepNext/>
      <w:outlineLvl w:val="3"/>
    </w:pPr>
    <w:rPr>
      <w:rFonts w:ascii="Arial" w:hAnsi="Arial"/>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uiPriority w:val="99"/>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Cuadros"/>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paragraph" w:customStyle="1" w:styleId="p2">
    <w:name w:val="p2"/>
    <w:basedOn w:val="Normal"/>
    <w:rsid w:val="00B508B6"/>
    <w:pPr>
      <w:spacing w:after="111"/>
    </w:pPr>
    <w:rPr>
      <w:rFonts w:eastAsiaTheme="minorEastAsia"/>
      <w:sz w:val="15"/>
      <w:szCs w:val="15"/>
      <w:lang w:val="es-ES_tradnl" w:eastAsia="zh-CN"/>
    </w:rPr>
  </w:style>
  <w:style w:type="character" w:customStyle="1" w:styleId="Heading4Char">
    <w:name w:val="Heading 4 Char"/>
    <w:basedOn w:val="DefaultParagraphFont"/>
    <w:link w:val="Heading4"/>
    <w:rsid w:val="00A97E43"/>
    <w:rPr>
      <w:rFonts w:ascii="Arial" w:hAnsi="Arial"/>
      <w:b/>
      <w:sz w:val="22"/>
      <w:lang w:val="en-US" w:eastAsia="en-US"/>
    </w:rPr>
  </w:style>
  <w:style w:type="paragraph" w:customStyle="1" w:styleId="Default">
    <w:name w:val="Default"/>
    <w:rsid w:val="00C24318"/>
    <w:pPr>
      <w:autoSpaceDE w:val="0"/>
      <w:autoSpaceDN w:val="0"/>
      <w:adjustRightInd w:val="0"/>
    </w:pPr>
    <w:rPr>
      <w:color w:val="000000"/>
      <w:sz w:val="24"/>
      <w:szCs w:val="24"/>
      <w:lang w:val="en-US"/>
    </w:rPr>
  </w:style>
  <w:style w:type="paragraph" w:styleId="NormalWeb">
    <w:name w:val="Normal (Web)"/>
    <w:basedOn w:val="Normal"/>
    <w:uiPriority w:val="99"/>
    <w:semiHidden/>
    <w:unhideWhenUsed/>
    <w:rsid w:val="00D9073A"/>
    <w:pPr>
      <w:spacing w:before="100" w:beforeAutospacing="1" w:after="100" w:afterAutospacing="1"/>
    </w:pPr>
    <w:rPr>
      <w:sz w:val="24"/>
      <w:szCs w:val="24"/>
      <w:lang w:val="es-CR" w:eastAsia="es-CR"/>
    </w:rPr>
  </w:style>
  <w:style w:type="character" w:customStyle="1" w:styleId="alt-edited">
    <w:name w:val="alt-edited"/>
    <w:basedOn w:val="DefaultParagraphFont"/>
    <w:rsid w:val="007A0290"/>
  </w:style>
  <w:style w:type="character" w:customStyle="1" w:styleId="apple-converted-space">
    <w:name w:val="apple-converted-space"/>
    <w:basedOn w:val="DefaultParagraphFont"/>
    <w:rsid w:val="0021091A"/>
  </w:style>
  <w:style w:type="character" w:styleId="Emphasis">
    <w:name w:val="Emphasis"/>
    <w:basedOn w:val="DefaultParagraphFont"/>
    <w:uiPriority w:val="20"/>
    <w:qFormat/>
    <w:locked/>
    <w:rsid w:val="00701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70150086">
      <w:bodyDiv w:val="1"/>
      <w:marLeft w:val="0"/>
      <w:marRight w:val="0"/>
      <w:marTop w:val="0"/>
      <w:marBottom w:val="0"/>
      <w:divBdr>
        <w:top w:val="none" w:sz="0" w:space="0" w:color="auto"/>
        <w:left w:val="none" w:sz="0" w:space="0" w:color="auto"/>
        <w:bottom w:val="none" w:sz="0" w:space="0" w:color="auto"/>
        <w:right w:val="none" w:sz="0" w:space="0" w:color="auto"/>
      </w:divBdr>
    </w:div>
    <w:div w:id="189417502">
      <w:bodyDiv w:val="1"/>
      <w:marLeft w:val="0"/>
      <w:marRight w:val="0"/>
      <w:marTop w:val="0"/>
      <w:marBottom w:val="0"/>
      <w:divBdr>
        <w:top w:val="none" w:sz="0" w:space="0" w:color="auto"/>
        <w:left w:val="none" w:sz="0" w:space="0" w:color="auto"/>
        <w:bottom w:val="none" w:sz="0" w:space="0" w:color="auto"/>
        <w:right w:val="none" w:sz="0" w:space="0" w:color="auto"/>
      </w:divBdr>
      <w:divsChild>
        <w:div w:id="1834566919">
          <w:marLeft w:val="0"/>
          <w:marRight w:val="0"/>
          <w:marTop w:val="0"/>
          <w:marBottom w:val="0"/>
          <w:divBdr>
            <w:top w:val="none" w:sz="0" w:space="0" w:color="auto"/>
            <w:left w:val="none" w:sz="0" w:space="0" w:color="auto"/>
            <w:bottom w:val="none" w:sz="0" w:space="0" w:color="auto"/>
            <w:right w:val="none" w:sz="0" w:space="0" w:color="auto"/>
          </w:divBdr>
        </w:div>
        <w:div w:id="838732613">
          <w:marLeft w:val="0"/>
          <w:marRight w:val="0"/>
          <w:marTop w:val="0"/>
          <w:marBottom w:val="0"/>
          <w:divBdr>
            <w:top w:val="none" w:sz="0" w:space="0" w:color="auto"/>
            <w:left w:val="none" w:sz="0" w:space="0" w:color="auto"/>
            <w:bottom w:val="none" w:sz="0" w:space="0" w:color="auto"/>
            <w:right w:val="none" w:sz="0" w:space="0" w:color="auto"/>
          </w:divBdr>
          <w:divsChild>
            <w:div w:id="662509941">
              <w:marLeft w:val="0"/>
              <w:marRight w:val="0"/>
              <w:marTop w:val="0"/>
              <w:marBottom w:val="0"/>
              <w:divBdr>
                <w:top w:val="none" w:sz="0" w:space="0" w:color="auto"/>
                <w:left w:val="none" w:sz="0" w:space="0" w:color="auto"/>
                <w:bottom w:val="none" w:sz="0" w:space="0" w:color="auto"/>
                <w:right w:val="none" w:sz="0" w:space="0" w:color="auto"/>
              </w:divBdr>
              <w:divsChild>
                <w:div w:id="1952398205">
                  <w:marLeft w:val="0"/>
                  <w:marRight w:val="0"/>
                  <w:marTop w:val="0"/>
                  <w:marBottom w:val="0"/>
                  <w:divBdr>
                    <w:top w:val="none" w:sz="0" w:space="0" w:color="auto"/>
                    <w:left w:val="none" w:sz="0" w:space="0" w:color="auto"/>
                    <w:bottom w:val="none" w:sz="0" w:space="0" w:color="auto"/>
                    <w:right w:val="none" w:sz="0" w:space="0" w:color="auto"/>
                  </w:divBdr>
                  <w:divsChild>
                    <w:div w:id="928463929">
                      <w:marLeft w:val="0"/>
                      <w:marRight w:val="0"/>
                      <w:marTop w:val="0"/>
                      <w:marBottom w:val="0"/>
                      <w:divBdr>
                        <w:top w:val="none" w:sz="0" w:space="0" w:color="auto"/>
                        <w:left w:val="none" w:sz="0" w:space="0" w:color="auto"/>
                        <w:bottom w:val="none" w:sz="0" w:space="0" w:color="auto"/>
                        <w:right w:val="none" w:sz="0" w:space="0" w:color="auto"/>
                      </w:divBdr>
                      <w:divsChild>
                        <w:div w:id="8523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47850">
          <w:marLeft w:val="0"/>
          <w:marRight w:val="0"/>
          <w:marTop w:val="0"/>
          <w:marBottom w:val="0"/>
          <w:divBdr>
            <w:top w:val="none" w:sz="0" w:space="0" w:color="auto"/>
            <w:left w:val="none" w:sz="0" w:space="0" w:color="auto"/>
            <w:bottom w:val="none" w:sz="0" w:space="0" w:color="auto"/>
            <w:right w:val="none" w:sz="0" w:space="0" w:color="auto"/>
          </w:divBdr>
          <w:divsChild>
            <w:div w:id="954866316">
              <w:marLeft w:val="0"/>
              <w:marRight w:val="0"/>
              <w:marTop w:val="0"/>
              <w:marBottom w:val="0"/>
              <w:divBdr>
                <w:top w:val="none" w:sz="0" w:space="0" w:color="auto"/>
                <w:left w:val="none" w:sz="0" w:space="0" w:color="auto"/>
                <w:bottom w:val="none" w:sz="0" w:space="0" w:color="auto"/>
                <w:right w:val="none" w:sz="0" w:space="0" w:color="auto"/>
              </w:divBdr>
              <w:divsChild>
                <w:div w:id="501358372">
                  <w:marLeft w:val="0"/>
                  <w:marRight w:val="0"/>
                  <w:marTop w:val="0"/>
                  <w:marBottom w:val="0"/>
                  <w:divBdr>
                    <w:top w:val="none" w:sz="0" w:space="0" w:color="auto"/>
                    <w:left w:val="none" w:sz="0" w:space="0" w:color="auto"/>
                    <w:bottom w:val="none" w:sz="0" w:space="0" w:color="auto"/>
                    <w:right w:val="none" w:sz="0" w:space="0" w:color="auto"/>
                  </w:divBdr>
                  <w:divsChild>
                    <w:div w:id="117720563">
                      <w:marLeft w:val="0"/>
                      <w:marRight w:val="0"/>
                      <w:marTop w:val="0"/>
                      <w:marBottom w:val="0"/>
                      <w:divBdr>
                        <w:top w:val="none" w:sz="0" w:space="0" w:color="auto"/>
                        <w:left w:val="none" w:sz="0" w:space="0" w:color="auto"/>
                        <w:bottom w:val="none" w:sz="0" w:space="0" w:color="auto"/>
                        <w:right w:val="none" w:sz="0" w:space="0" w:color="auto"/>
                      </w:divBdr>
                      <w:divsChild>
                        <w:div w:id="1410083446">
                          <w:marLeft w:val="0"/>
                          <w:marRight w:val="0"/>
                          <w:marTop w:val="0"/>
                          <w:marBottom w:val="0"/>
                          <w:divBdr>
                            <w:top w:val="none" w:sz="0" w:space="0" w:color="auto"/>
                            <w:left w:val="none" w:sz="0" w:space="0" w:color="auto"/>
                            <w:bottom w:val="none" w:sz="0" w:space="0" w:color="auto"/>
                            <w:right w:val="none" w:sz="0" w:space="0" w:color="auto"/>
                          </w:divBdr>
                          <w:divsChild>
                            <w:div w:id="185434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19712">
      <w:bodyDiv w:val="1"/>
      <w:marLeft w:val="0"/>
      <w:marRight w:val="0"/>
      <w:marTop w:val="0"/>
      <w:marBottom w:val="0"/>
      <w:divBdr>
        <w:top w:val="none" w:sz="0" w:space="0" w:color="auto"/>
        <w:left w:val="none" w:sz="0" w:space="0" w:color="auto"/>
        <w:bottom w:val="none" w:sz="0" w:space="0" w:color="auto"/>
        <w:right w:val="none" w:sz="0" w:space="0" w:color="auto"/>
      </w:divBdr>
    </w:div>
    <w:div w:id="634912792">
      <w:bodyDiv w:val="1"/>
      <w:marLeft w:val="0"/>
      <w:marRight w:val="0"/>
      <w:marTop w:val="0"/>
      <w:marBottom w:val="0"/>
      <w:divBdr>
        <w:top w:val="none" w:sz="0" w:space="0" w:color="auto"/>
        <w:left w:val="none" w:sz="0" w:space="0" w:color="auto"/>
        <w:bottom w:val="none" w:sz="0" w:space="0" w:color="auto"/>
        <w:right w:val="none" w:sz="0" w:space="0" w:color="auto"/>
      </w:divBdr>
    </w:div>
    <w:div w:id="674772090">
      <w:bodyDiv w:val="1"/>
      <w:marLeft w:val="0"/>
      <w:marRight w:val="0"/>
      <w:marTop w:val="0"/>
      <w:marBottom w:val="0"/>
      <w:divBdr>
        <w:top w:val="none" w:sz="0" w:space="0" w:color="auto"/>
        <w:left w:val="none" w:sz="0" w:space="0" w:color="auto"/>
        <w:bottom w:val="none" w:sz="0" w:space="0" w:color="auto"/>
        <w:right w:val="none" w:sz="0" w:space="0" w:color="auto"/>
      </w:divBdr>
    </w:div>
    <w:div w:id="839586646">
      <w:bodyDiv w:val="1"/>
      <w:marLeft w:val="0"/>
      <w:marRight w:val="0"/>
      <w:marTop w:val="0"/>
      <w:marBottom w:val="0"/>
      <w:divBdr>
        <w:top w:val="none" w:sz="0" w:space="0" w:color="auto"/>
        <w:left w:val="none" w:sz="0" w:space="0" w:color="auto"/>
        <w:bottom w:val="none" w:sz="0" w:space="0" w:color="auto"/>
        <w:right w:val="none" w:sz="0" w:space="0" w:color="auto"/>
      </w:divBdr>
    </w:div>
    <w:div w:id="967515736">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73406929">
      <w:bodyDiv w:val="1"/>
      <w:marLeft w:val="0"/>
      <w:marRight w:val="0"/>
      <w:marTop w:val="0"/>
      <w:marBottom w:val="0"/>
      <w:divBdr>
        <w:top w:val="none" w:sz="0" w:space="0" w:color="auto"/>
        <w:left w:val="none" w:sz="0" w:space="0" w:color="auto"/>
        <w:bottom w:val="none" w:sz="0" w:space="0" w:color="auto"/>
        <w:right w:val="none" w:sz="0" w:space="0" w:color="auto"/>
      </w:divBdr>
      <w:divsChild>
        <w:div w:id="760416420">
          <w:marLeft w:val="0"/>
          <w:marRight w:val="0"/>
          <w:marTop w:val="0"/>
          <w:marBottom w:val="0"/>
          <w:divBdr>
            <w:top w:val="none" w:sz="0" w:space="0" w:color="auto"/>
            <w:left w:val="none" w:sz="0" w:space="0" w:color="auto"/>
            <w:bottom w:val="none" w:sz="0" w:space="0" w:color="auto"/>
            <w:right w:val="none" w:sz="0" w:space="0" w:color="auto"/>
          </w:divBdr>
        </w:div>
        <w:div w:id="233973327">
          <w:marLeft w:val="0"/>
          <w:marRight w:val="0"/>
          <w:marTop w:val="0"/>
          <w:marBottom w:val="0"/>
          <w:divBdr>
            <w:top w:val="none" w:sz="0" w:space="0" w:color="auto"/>
            <w:left w:val="none" w:sz="0" w:space="0" w:color="auto"/>
            <w:bottom w:val="none" w:sz="0" w:space="0" w:color="auto"/>
            <w:right w:val="none" w:sz="0" w:space="0" w:color="auto"/>
          </w:divBdr>
          <w:divsChild>
            <w:div w:id="855075301">
              <w:marLeft w:val="0"/>
              <w:marRight w:val="0"/>
              <w:marTop w:val="0"/>
              <w:marBottom w:val="0"/>
              <w:divBdr>
                <w:top w:val="none" w:sz="0" w:space="0" w:color="auto"/>
                <w:left w:val="none" w:sz="0" w:space="0" w:color="auto"/>
                <w:bottom w:val="none" w:sz="0" w:space="0" w:color="auto"/>
                <w:right w:val="none" w:sz="0" w:space="0" w:color="auto"/>
              </w:divBdr>
              <w:divsChild>
                <w:div w:id="2019186569">
                  <w:marLeft w:val="0"/>
                  <w:marRight w:val="0"/>
                  <w:marTop w:val="0"/>
                  <w:marBottom w:val="0"/>
                  <w:divBdr>
                    <w:top w:val="none" w:sz="0" w:space="0" w:color="auto"/>
                    <w:left w:val="none" w:sz="0" w:space="0" w:color="auto"/>
                    <w:bottom w:val="none" w:sz="0" w:space="0" w:color="auto"/>
                    <w:right w:val="none" w:sz="0" w:space="0" w:color="auto"/>
                  </w:divBdr>
                  <w:divsChild>
                    <w:div w:id="812136622">
                      <w:marLeft w:val="0"/>
                      <w:marRight w:val="0"/>
                      <w:marTop w:val="0"/>
                      <w:marBottom w:val="0"/>
                      <w:divBdr>
                        <w:top w:val="none" w:sz="0" w:space="0" w:color="auto"/>
                        <w:left w:val="none" w:sz="0" w:space="0" w:color="auto"/>
                        <w:bottom w:val="none" w:sz="0" w:space="0" w:color="auto"/>
                        <w:right w:val="none" w:sz="0" w:space="0" w:color="auto"/>
                      </w:divBdr>
                      <w:divsChild>
                        <w:div w:id="129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261201">
          <w:marLeft w:val="0"/>
          <w:marRight w:val="0"/>
          <w:marTop w:val="0"/>
          <w:marBottom w:val="0"/>
          <w:divBdr>
            <w:top w:val="none" w:sz="0" w:space="0" w:color="auto"/>
            <w:left w:val="none" w:sz="0" w:space="0" w:color="auto"/>
            <w:bottom w:val="none" w:sz="0" w:space="0" w:color="auto"/>
            <w:right w:val="none" w:sz="0" w:space="0" w:color="auto"/>
          </w:divBdr>
          <w:divsChild>
            <w:div w:id="1538354384">
              <w:marLeft w:val="0"/>
              <w:marRight w:val="0"/>
              <w:marTop w:val="0"/>
              <w:marBottom w:val="0"/>
              <w:divBdr>
                <w:top w:val="none" w:sz="0" w:space="0" w:color="auto"/>
                <w:left w:val="none" w:sz="0" w:space="0" w:color="auto"/>
                <w:bottom w:val="none" w:sz="0" w:space="0" w:color="auto"/>
                <w:right w:val="none" w:sz="0" w:space="0" w:color="auto"/>
              </w:divBdr>
              <w:divsChild>
                <w:div w:id="1724139818">
                  <w:marLeft w:val="0"/>
                  <w:marRight w:val="0"/>
                  <w:marTop w:val="0"/>
                  <w:marBottom w:val="0"/>
                  <w:divBdr>
                    <w:top w:val="none" w:sz="0" w:space="0" w:color="auto"/>
                    <w:left w:val="none" w:sz="0" w:space="0" w:color="auto"/>
                    <w:bottom w:val="none" w:sz="0" w:space="0" w:color="auto"/>
                    <w:right w:val="none" w:sz="0" w:space="0" w:color="auto"/>
                  </w:divBdr>
                  <w:divsChild>
                    <w:div w:id="1147865945">
                      <w:marLeft w:val="0"/>
                      <w:marRight w:val="0"/>
                      <w:marTop w:val="0"/>
                      <w:marBottom w:val="0"/>
                      <w:divBdr>
                        <w:top w:val="none" w:sz="0" w:space="0" w:color="auto"/>
                        <w:left w:val="none" w:sz="0" w:space="0" w:color="auto"/>
                        <w:bottom w:val="none" w:sz="0" w:space="0" w:color="auto"/>
                        <w:right w:val="none" w:sz="0" w:space="0" w:color="auto"/>
                      </w:divBdr>
                      <w:divsChild>
                        <w:div w:id="1919165925">
                          <w:marLeft w:val="0"/>
                          <w:marRight w:val="0"/>
                          <w:marTop w:val="0"/>
                          <w:marBottom w:val="0"/>
                          <w:divBdr>
                            <w:top w:val="none" w:sz="0" w:space="0" w:color="auto"/>
                            <w:left w:val="none" w:sz="0" w:space="0" w:color="auto"/>
                            <w:bottom w:val="none" w:sz="0" w:space="0" w:color="auto"/>
                            <w:right w:val="none" w:sz="0" w:space="0" w:color="auto"/>
                          </w:divBdr>
                          <w:divsChild>
                            <w:div w:id="88132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386818">
      <w:bodyDiv w:val="1"/>
      <w:marLeft w:val="0"/>
      <w:marRight w:val="0"/>
      <w:marTop w:val="0"/>
      <w:marBottom w:val="0"/>
      <w:divBdr>
        <w:top w:val="none" w:sz="0" w:space="0" w:color="auto"/>
        <w:left w:val="none" w:sz="0" w:space="0" w:color="auto"/>
        <w:bottom w:val="none" w:sz="0" w:space="0" w:color="auto"/>
        <w:right w:val="none" w:sz="0" w:space="0" w:color="auto"/>
      </w:divBdr>
    </w:div>
    <w:div w:id="1540123083">
      <w:bodyDiv w:val="1"/>
      <w:marLeft w:val="0"/>
      <w:marRight w:val="0"/>
      <w:marTop w:val="0"/>
      <w:marBottom w:val="0"/>
      <w:divBdr>
        <w:top w:val="none" w:sz="0" w:space="0" w:color="auto"/>
        <w:left w:val="none" w:sz="0" w:space="0" w:color="auto"/>
        <w:bottom w:val="none" w:sz="0" w:space="0" w:color="auto"/>
        <w:right w:val="none" w:sz="0" w:space="0" w:color="auto"/>
      </w:divBdr>
    </w:div>
    <w:div w:id="1640266462">
      <w:bodyDiv w:val="1"/>
      <w:marLeft w:val="0"/>
      <w:marRight w:val="0"/>
      <w:marTop w:val="0"/>
      <w:marBottom w:val="0"/>
      <w:divBdr>
        <w:top w:val="none" w:sz="0" w:space="0" w:color="auto"/>
        <w:left w:val="none" w:sz="0" w:space="0" w:color="auto"/>
        <w:bottom w:val="none" w:sz="0" w:space="0" w:color="auto"/>
        <w:right w:val="none" w:sz="0" w:space="0" w:color="auto"/>
      </w:divBdr>
    </w:div>
    <w:div w:id="1891528992">
      <w:bodyDiv w:val="1"/>
      <w:marLeft w:val="0"/>
      <w:marRight w:val="0"/>
      <w:marTop w:val="0"/>
      <w:marBottom w:val="0"/>
      <w:divBdr>
        <w:top w:val="none" w:sz="0" w:space="0" w:color="auto"/>
        <w:left w:val="none" w:sz="0" w:space="0" w:color="auto"/>
        <w:bottom w:val="none" w:sz="0" w:space="0" w:color="auto"/>
        <w:right w:val="none" w:sz="0" w:space="0" w:color="auto"/>
      </w:divBdr>
    </w:div>
    <w:div w:id="212133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info.undp.org/global/popp/rma/Pages/internal-control-framework.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undp.org/content/undp/en/home/operations/accountability/programme_and_operationspoliciesandprocedure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UNITOFFICE-440-3</_dlc_DocId>
    <_dlc_DocIdUrl xmlns="5ebeba3d-fd60-4dcb-8548-a9fd3c51d9ff">
      <Url>https://intranet.undp.org/unit/office/exo/sp2014/SP201417/_layouts/DocIdRedir.aspx?ID=UNITOFFICE-440-3</Url>
      <Description>UNITOFFICE-440-3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B6B2BE2B-167E-4723-ACEA-F0FD3590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5.xml><?xml version="1.0" encoding="utf-8"?>
<ds:datastoreItem xmlns:ds="http://schemas.openxmlformats.org/officeDocument/2006/customXml" ds:itemID="{8A259F88-0C9B-4BF2-87B5-56C23240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5813</Words>
  <Characters>35926</Characters>
  <Application>Microsoft Office Word</Application>
  <DocSecurity>0</DocSecurity>
  <Lines>921</Lines>
  <Paragraphs>390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Second/First/Annual session of (year)</vt:lpstr>
      <vt:lpstr>Second/First/Annual session of (year)</vt:lpstr>
    </vt:vector>
  </TitlesOfParts>
  <Company>Microsoft</Company>
  <LinksUpToDate>false</LinksUpToDate>
  <CharactersWithSpaces>41349</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3</cp:revision>
  <cp:lastPrinted>2017-06-01T13:55:00Z</cp:lastPrinted>
  <dcterms:created xsi:type="dcterms:W3CDTF">2017-06-07T16:10:00Z</dcterms:created>
  <dcterms:modified xsi:type="dcterms:W3CDTF">2017-06-07T16:14:00Z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d85662d7-541b-4ade-8939-e23478cf5ab7</vt:lpwstr>
  </property>
</Properties>
</file>