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F6D9" w14:textId="77777777" w:rsidR="0094071C" w:rsidRPr="00CB4F74" w:rsidRDefault="0094071C" w:rsidP="0094071C">
      <w:pPr>
        <w:pStyle w:val="Heading3"/>
        <w:jc w:val="left"/>
        <w:rPr>
          <w:rFonts w:ascii="Candara" w:hAnsi="Candara"/>
        </w:rPr>
      </w:pPr>
      <w:r w:rsidRPr="00CB4F74">
        <w:rPr>
          <w:rFonts w:ascii="Candara" w:hAnsi="Candara"/>
        </w:rPr>
        <w:t>Country:</w:t>
      </w:r>
      <w:r w:rsidRPr="00CB4F74">
        <w:rPr>
          <w:rFonts w:ascii="Candara" w:hAnsi="Candara"/>
        </w:rPr>
        <w:tab/>
      </w:r>
      <w:r w:rsidRPr="00CB4F74">
        <w:rPr>
          <w:rFonts w:ascii="Candara" w:hAnsi="Candara"/>
        </w:rPr>
        <w:tab/>
        <w:t>Kenya</w:t>
      </w:r>
    </w:p>
    <w:p w14:paraId="3C4EA18C" w14:textId="77777777" w:rsidR="0094071C" w:rsidRPr="00CB4F74" w:rsidRDefault="0094071C" w:rsidP="0094071C">
      <w:pPr>
        <w:pStyle w:val="Heading3"/>
        <w:rPr>
          <w:rFonts w:ascii="Candara" w:hAnsi="Candara"/>
        </w:rPr>
      </w:pPr>
    </w:p>
    <w:p w14:paraId="2F9852F9" w14:textId="77777777" w:rsidR="0094071C" w:rsidRPr="00CB4F74" w:rsidRDefault="0094071C" w:rsidP="0094071C">
      <w:pPr>
        <w:pStyle w:val="Heading3"/>
        <w:rPr>
          <w:rFonts w:ascii="Candara" w:hAnsi="Candara"/>
          <w:b/>
          <w:bCs w:val="0"/>
        </w:rPr>
      </w:pPr>
      <w:r w:rsidRPr="00CB4F74">
        <w:rPr>
          <w:rFonts w:ascii="Candara" w:hAnsi="Candara"/>
          <w:b/>
          <w:bCs w:val="0"/>
        </w:rPr>
        <w:t>COUNTRY PROGRAMME PERFORMANCE SUMMARY</w:t>
      </w:r>
      <w:r w:rsidRPr="00CB4F74">
        <w:rPr>
          <w:rStyle w:val="FootnoteReference"/>
          <w:rFonts w:ascii="Candara" w:hAnsi="Candara"/>
          <w:b/>
          <w:bCs w:val="0"/>
        </w:rPr>
        <w:footnoteReference w:id="1"/>
      </w:r>
    </w:p>
    <w:p w14:paraId="01B3EF81" w14:textId="77777777" w:rsidR="0094071C" w:rsidRPr="00CB4F74" w:rsidRDefault="0094071C" w:rsidP="0094071C">
      <w:pPr>
        <w:pStyle w:val="Heading3"/>
        <w:rPr>
          <w:rFonts w:ascii="Candara" w:hAnsi="Candara"/>
          <w:b/>
        </w:rPr>
      </w:pPr>
    </w:p>
    <w:p w14:paraId="6EF7E18E" w14:textId="77777777" w:rsidR="0094071C" w:rsidRPr="00CB4F74" w:rsidRDefault="0094071C" w:rsidP="0094071C">
      <w:pPr>
        <w:pStyle w:val="Heading3"/>
        <w:jc w:val="left"/>
        <w:rPr>
          <w:rFonts w:ascii="Candara" w:hAnsi="Candara"/>
        </w:rPr>
      </w:pPr>
      <w:r w:rsidRPr="00CB4F74">
        <w:rPr>
          <w:rFonts w:ascii="Candara" w:hAnsi="Candara"/>
        </w:rPr>
        <w:t xml:space="preserve">Reporting period: </w:t>
      </w:r>
      <w:r w:rsidRPr="00CB4F74">
        <w:rPr>
          <w:rFonts w:ascii="Candara" w:hAnsi="Candara"/>
        </w:rPr>
        <w:tab/>
        <w:t>2014-2018</w:t>
      </w:r>
    </w:p>
    <w:p w14:paraId="3694FF8C" w14:textId="77777777" w:rsidR="0094071C" w:rsidRPr="00CB4F74" w:rsidRDefault="0094071C" w:rsidP="0094071C">
      <w:pPr>
        <w:pStyle w:val="Heading3"/>
        <w:rPr>
          <w:rFonts w:ascii="Candara" w:hAnsi="Candara"/>
        </w:rPr>
      </w:pPr>
    </w:p>
    <w:p w14:paraId="0D1C6B1D" w14:textId="77777777" w:rsidR="0094071C" w:rsidRPr="00CB4F74" w:rsidRDefault="0094071C" w:rsidP="0094071C">
      <w:pPr>
        <w:rPr>
          <w:rFonts w:ascii="Candara" w:hAnsi="Candara"/>
        </w:rPr>
      </w:pPr>
    </w:p>
    <w:p w14:paraId="1645F56E" w14:textId="7F8E9BF5" w:rsidR="0094071C" w:rsidRPr="00CB4F74" w:rsidRDefault="0094071C" w:rsidP="0094071C">
      <w:pPr>
        <w:pStyle w:val="Heading3"/>
        <w:rPr>
          <w:rFonts w:ascii="Candara" w:hAnsi="Candara"/>
          <w:b/>
          <w:bCs w:val="0"/>
        </w:rPr>
      </w:pPr>
      <w:r w:rsidRPr="00CB4F74">
        <w:rPr>
          <w:rFonts w:ascii="Candara" w:hAnsi="Candara"/>
          <w:b/>
          <w:bCs w:val="0"/>
        </w:rPr>
        <w:t xml:space="preserve">I.  EXECUTIVE SUMMARY </w:t>
      </w:r>
    </w:p>
    <w:p w14:paraId="7F3545F6" w14:textId="7CD335A0" w:rsidR="0094071C" w:rsidRPr="00CB4F74" w:rsidRDefault="0094071C" w:rsidP="0094071C">
      <w:pPr>
        <w:pStyle w:val="BodyText"/>
        <w:rPr>
          <w:rFonts w:ascii="Candara" w:hAnsi="Candara" w:cstheme="minorHAnsi"/>
          <w:szCs w:val="22"/>
        </w:rPr>
      </w:pPr>
    </w:p>
    <w:p w14:paraId="206275D7" w14:textId="3C76EA69" w:rsidR="00FD2146" w:rsidRDefault="007E5449" w:rsidP="00CB4F74">
      <w:pPr>
        <w:pStyle w:val="BodyText"/>
        <w:jc w:val="both"/>
        <w:rPr>
          <w:rFonts w:ascii="Candara" w:hAnsi="Candara" w:cstheme="minorHAnsi"/>
          <w:szCs w:val="22"/>
        </w:rPr>
      </w:pPr>
      <w:r w:rsidRPr="00CB4F74">
        <w:rPr>
          <w:rFonts w:ascii="Candara" w:hAnsi="Candara" w:cstheme="minorHAnsi"/>
          <w:szCs w:val="22"/>
        </w:rPr>
        <w:t xml:space="preserve">During the programme period, the </w:t>
      </w:r>
      <w:r w:rsidR="00CB4F74">
        <w:rPr>
          <w:rFonts w:ascii="Candara" w:hAnsi="Candara" w:cstheme="minorHAnsi"/>
          <w:szCs w:val="22"/>
        </w:rPr>
        <w:t>implementation of Kenya’s</w:t>
      </w:r>
      <w:r w:rsidRPr="00CB4F74">
        <w:rPr>
          <w:rFonts w:ascii="Candara" w:hAnsi="Candara" w:cstheme="minorHAnsi"/>
          <w:szCs w:val="22"/>
        </w:rPr>
        <w:t xml:space="preserve"> constitutional</w:t>
      </w:r>
      <w:r w:rsidR="00CB4F74">
        <w:rPr>
          <w:rFonts w:ascii="Candara" w:hAnsi="Candara" w:cstheme="minorHAnsi"/>
          <w:szCs w:val="22"/>
        </w:rPr>
        <w:t xml:space="preserve"> obligations </w:t>
      </w:r>
      <w:r w:rsidR="002C364E" w:rsidRPr="00CB4F74">
        <w:rPr>
          <w:rFonts w:ascii="Candara" w:hAnsi="Candara" w:cstheme="minorHAnsi"/>
          <w:szCs w:val="22"/>
        </w:rPr>
        <w:t>w</w:t>
      </w:r>
      <w:r w:rsidR="002C364E">
        <w:rPr>
          <w:rFonts w:ascii="Candara" w:hAnsi="Candara" w:cstheme="minorHAnsi"/>
          <w:szCs w:val="22"/>
        </w:rPr>
        <w:t>as</w:t>
      </w:r>
      <w:r w:rsidRPr="00CB4F74">
        <w:rPr>
          <w:rFonts w:ascii="Candara" w:hAnsi="Candara" w:cstheme="minorHAnsi"/>
          <w:szCs w:val="22"/>
        </w:rPr>
        <w:t xml:space="preserve"> </w:t>
      </w:r>
      <w:r w:rsidR="00CB4F74">
        <w:rPr>
          <w:rFonts w:ascii="Candara" w:hAnsi="Candara" w:cstheme="minorHAnsi"/>
          <w:szCs w:val="22"/>
        </w:rPr>
        <w:t xml:space="preserve">demonstrably </w:t>
      </w:r>
      <w:r w:rsidRPr="00CB4F74">
        <w:rPr>
          <w:rFonts w:ascii="Candara" w:hAnsi="Candara" w:cstheme="minorHAnsi"/>
          <w:szCs w:val="22"/>
        </w:rPr>
        <w:t>strengthen</w:t>
      </w:r>
      <w:bookmarkStart w:id="0" w:name="_GoBack"/>
      <w:bookmarkEnd w:id="0"/>
      <w:r w:rsidRPr="00CB4F74">
        <w:rPr>
          <w:rFonts w:ascii="Candara" w:hAnsi="Candara" w:cstheme="minorHAnsi"/>
          <w:szCs w:val="22"/>
        </w:rPr>
        <w:t>ed</w:t>
      </w:r>
      <w:r w:rsidR="00CB4F74">
        <w:rPr>
          <w:rFonts w:ascii="Candara" w:hAnsi="Candara" w:cstheme="minorHAnsi"/>
          <w:szCs w:val="22"/>
        </w:rPr>
        <w:t>;</w:t>
      </w:r>
      <w:r w:rsidRPr="00CB4F74">
        <w:rPr>
          <w:rFonts w:ascii="Candara" w:hAnsi="Candara" w:cstheme="minorHAnsi"/>
          <w:szCs w:val="22"/>
        </w:rPr>
        <w:t xml:space="preserve"> and</w:t>
      </w:r>
      <w:r w:rsidR="00CB4F74">
        <w:rPr>
          <w:rFonts w:ascii="Candara" w:hAnsi="Candara" w:cstheme="minorHAnsi"/>
          <w:szCs w:val="22"/>
        </w:rPr>
        <w:t>,</w:t>
      </w:r>
      <w:r w:rsidRPr="00CB4F74">
        <w:rPr>
          <w:rFonts w:ascii="Candara" w:hAnsi="Candara" w:cstheme="minorHAnsi"/>
          <w:szCs w:val="22"/>
        </w:rPr>
        <w:t xml:space="preserve"> the country successfully </w:t>
      </w:r>
      <w:r w:rsidR="00CB4F74">
        <w:rPr>
          <w:rFonts w:ascii="Candara" w:hAnsi="Candara" w:cstheme="minorHAnsi"/>
          <w:szCs w:val="22"/>
        </w:rPr>
        <w:t>rolled out</w:t>
      </w:r>
      <w:r w:rsidRPr="00CB4F74">
        <w:rPr>
          <w:rFonts w:ascii="Candara" w:hAnsi="Candara" w:cstheme="minorHAnsi"/>
          <w:szCs w:val="22"/>
        </w:rPr>
        <w:t xml:space="preserve"> devolved governance structures </w:t>
      </w:r>
      <w:r w:rsidR="00CB4F74">
        <w:rPr>
          <w:rFonts w:ascii="Candara" w:hAnsi="Candara" w:cstheme="minorHAnsi"/>
          <w:szCs w:val="22"/>
        </w:rPr>
        <w:t xml:space="preserve">through </w:t>
      </w:r>
      <w:r w:rsidRPr="00CB4F74">
        <w:rPr>
          <w:rFonts w:ascii="Candara" w:hAnsi="Candara" w:cstheme="minorHAnsi"/>
          <w:szCs w:val="22"/>
        </w:rPr>
        <w:t xml:space="preserve">47 </w:t>
      </w:r>
      <w:r w:rsidR="00CB4F74">
        <w:rPr>
          <w:rFonts w:ascii="Candara" w:hAnsi="Candara" w:cstheme="minorHAnsi"/>
          <w:szCs w:val="22"/>
        </w:rPr>
        <w:t xml:space="preserve">subnational </w:t>
      </w:r>
      <w:r w:rsidRPr="00CB4F74">
        <w:rPr>
          <w:rFonts w:ascii="Candara" w:hAnsi="Candara" w:cstheme="minorHAnsi"/>
          <w:szCs w:val="22"/>
        </w:rPr>
        <w:t xml:space="preserve">county </w:t>
      </w:r>
      <w:r w:rsidR="00CB4F74">
        <w:rPr>
          <w:rFonts w:ascii="Candara" w:hAnsi="Candara" w:cstheme="minorHAnsi"/>
          <w:szCs w:val="22"/>
        </w:rPr>
        <w:t>governments</w:t>
      </w:r>
      <w:r w:rsidR="00BB15CE" w:rsidRPr="00CB4F74">
        <w:rPr>
          <w:rFonts w:ascii="Candara" w:hAnsi="Candara" w:cstheme="minorHAnsi"/>
          <w:szCs w:val="22"/>
        </w:rPr>
        <w:t>. Devolved governments are now</w:t>
      </w:r>
      <w:r w:rsidRPr="00CB4F74">
        <w:rPr>
          <w:rFonts w:ascii="Candara" w:hAnsi="Candara" w:cstheme="minorHAnsi"/>
          <w:szCs w:val="22"/>
        </w:rPr>
        <w:t xml:space="preserve"> fully operational as mandated by the constitution</w:t>
      </w:r>
      <w:r w:rsidR="00BB15CE" w:rsidRPr="00CB4F74">
        <w:rPr>
          <w:rFonts w:ascii="Candara" w:hAnsi="Candara" w:cstheme="minorHAnsi"/>
          <w:szCs w:val="22"/>
        </w:rPr>
        <w:t xml:space="preserve">. The transition </w:t>
      </w:r>
      <w:r w:rsidR="00CB4F74" w:rsidRPr="00CB4F74">
        <w:rPr>
          <w:rFonts w:ascii="Candara" w:hAnsi="Candara" w:cstheme="minorHAnsi"/>
          <w:szCs w:val="22"/>
        </w:rPr>
        <w:t>happened</w:t>
      </w:r>
      <w:r w:rsidR="00BB15CE" w:rsidRPr="00CB4F74">
        <w:rPr>
          <w:rFonts w:ascii="Candara" w:hAnsi="Candara" w:cstheme="minorHAnsi"/>
          <w:szCs w:val="22"/>
        </w:rPr>
        <w:t xml:space="preserve"> </w:t>
      </w:r>
      <w:r w:rsidRPr="00CB4F74">
        <w:rPr>
          <w:rFonts w:ascii="Candara" w:hAnsi="Candara" w:cstheme="minorHAnsi"/>
          <w:szCs w:val="22"/>
        </w:rPr>
        <w:t xml:space="preserve">within </w:t>
      </w:r>
      <w:r w:rsidR="002C364E">
        <w:rPr>
          <w:rFonts w:ascii="Candara" w:hAnsi="Candara" w:cstheme="minorHAnsi"/>
          <w:szCs w:val="22"/>
        </w:rPr>
        <w:t xml:space="preserve">a rapid </w:t>
      </w:r>
      <w:r w:rsidRPr="00CB4F74">
        <w:rPr>
          <w:rFonts w:ascii="Candara" w:hAnsi="Candara" w:cstheme="minorHAnsi"/>
          <w:szCs w:val="22"/>
        </w:rPr>
        <w:t>timeframe</w:t>
      </w:r>
      <w:r w:rsidR="00CB4F74" w:rsidRPr="00CB4F74">
        <w:rPr>
          <w:rFonts w:ascii="Candara" w:hAnsi="Candara" w:cstheme="minorHAnsi"/>
          <w:szCs w:val="22"/>
        </w:rPr>
        <w:t>;</w:t>
      </w:r>
      <w:r w:rsidR="00BB15CE" w:rsidRPr="00CB4F74">
        <w:rPr>
          <w:rFonts w:ascii="Candara" w:hAnsi="Candara" w:cstheme="minorHAnsi"/>
          <w:szCs w:val="22"/>
        </w:rPr>
        <w:t xml:space="preserve"> and</w:t>
      </w:r>
      <w:r w:rsidR="00CB4F74" w:rsidRPr="00CB4F74">
        <w:rPr>
          <w:rFonts w:ascii="Candara" w:hAnsi="Candara" w:cstheme="minorHAnsi"/>
          <w:szCs w:val="22"/>
        </w:rPr>
        <w:t>,</w:t>
      </w:r>
      <w:r w:rsidR="00BB15CE" w:rsidRPr="00CB4F74">
        <w:rPr>
          <w:rFonts w:ascii="Candara" w:hAnsi="Candara" w:cstheme="minorHAnsi"/>
          <w:szCs w:val="22"/>
        </w:rPr>
        <w:t xml:space="preserve"> </w:t>
      </w:r>
      <w:r w:rsidR="00CB4F74" w:rsidRPr="00CB4F74">
        <w:rPr>
          <w:rFonts w:ascii="Candara" w:hAnsi="Candara" w:cstheme="minorHAnsi"/>
          <w:szCs w:val="22"/>
        </w:rPr>
        <w:t xml:space="preserve">generated key lessons </w:t>
      </w:r>
      <w:r w:rsidR="00BB15CE" w:rsidRPr="00CB4F74">
        <w:rPr>
          <w:rFonts w:ascii="Candara" w:hAnsi="Candara" w:cstheme="minorHAnsi"/>
          <w:szCs w:val="22"/>
        </w:rPr>
        <w:t xml:space="preserve">for Kenya </w:t>
      </w:r>
      <w:r w:rsidR="00CB4F74" w:rsidRPr="00CB4F74">
        <w:rPr>
          <w:rFonts w:ascii="Candara" w:hAnsi="Candara" w:cstheme="minorHAnsi"/>
          <w:szCs w:val="22"/>
        </w:rPr>
        <w:t xml:space="preserve">with </w:t>
      </w:r>
      <w:r w:rsidR="00BB15CE" w:rsidRPr="00CB4F74">
        <w:rPr>
          <w:rFonts w:ascii="Candara" w:hAnsi="Candara" w:cstheme="minorHAnsi"/>
          <w:szCs w:val="22"/>
        </w:rPr>
        <w:t xml:space="preserve">opportunities </w:t>
      </w:r>
      <w:r w:rsidR="00CB4F74" w:rsidRPr="00CB4F74">
        <w:rPr>
          <w:rFonts w:ascii="Candara" w:hAnsi="Candara" w:cstheme="minorHAnsi"/>
          <w:szCs w:val="22"/>
        </w:rPr>
        <w:t xml:space="preserve">continuously being </w:t>
      </w:r>
      <w:r w:rsidR="00BB15CE" w:rsidRPr="00CB4F74">
        <w:rPr>
          <w:rFonts w:ascii="Candara" w:hAnsi="Candara" w:cstheme="minorHAnsi"/>
          <w:szCs w:val="22"/>
        </w:rPr>
        <w:t xml:space="preserve">identified to </w:t>
      </w:r>
      <w:r w:rsidR="00CB4F74" w:rsidRPr="00CB4F74">
        <w:rPr>
          <w:rFonts w:ascii="Candara" w:hAnsi="Candara" w:cstheme="minorHAnsi"/>
          <w:szCs w:val="22"/>
        </w:rPr>
        <w:t xml:space="preserve">address bottlenecks in administrative and political devolution in accordance with the 2010 Constitution and subsidiary legislation. </w:t>
      </w:r>
      <w:r w:rsidR="002C364E">
        <w:rPr>
          <w:rFonts w:ascii="Candara" w:hAnsi="Candara" w:cstheme="minorHAnsi"/>
          <w:szCs w:val="22"/>
        </w:rPr>
        <w:t>County governments have sought to mainstream inclusive and r</w:t>
      </w:r>
      <w:r w:rsidR="00305CEE" w:rsidRPr="00CB4F74">
        <w:rPr>
          <w:rFonts w:ascii="Candara" w:hAnsi="Candara" w:cstheme="minorHAnsi"/>
          <w:szCs w:val="22"/>
        </w:rPr>
        <w:t>esponsive</w:t>
      </w:r>
      <w:r w:rsidR="002C364E">
        <w:rPr>
          <w:rFonts w:ascii="Candara" w:hAnsi="Candara" w:cstheme="minorHAnsi"/>
          <w:szCs w:val="22"/>
        </w:rPr>
        <w:t xml:space="preserve"> policies and capacity development for service delivery through </w:t>
      </w:r>
      <w:r w:rsidR="00305CEE" w:rsidRPr="00CB4F74">
        <w:rPr>
          <w:rFonts w:ascii="Candara" w:hAnsi="Candara" w:cstheme="minorHAnsi"/>
          <w:szCs w:val="22"/>
        </w:rPr>
        <w:t>gender responsive budgeting</w:t>
      </w:r>
      <w:r w:rsidR="002C364E">
        <w:rPr>
          <w:rFonts w:ascii="Candara" w:hAnsi="Candara" w:cstheme="minorHAnsi"/>
          <w:szCs w:val="22"/>
        </w:rPr>
        <w:t xml:space="preserve"> and training. </w:t>
      </w:r>
      <w:r w:rsidR="00305CEE" w:rsidRPr="00CB4F74">
        <w:rPr>
          <w:rFonts w:ascii="Candara" w:hAnsi="Candara" w:cstheme="minorHAnsi"/>
          <w:szCs w:val="22"/>
        </w:rPr>
        <w:t xml:space="preserve"> </w:t>
      </w:r>
    </w:p>
    <w:p w14:paraId="390B9390" w14:textId="77777777" w:rsidR="002C364E" w:rsidRPr="00CB4F74" w:rsidRDefault="002C364E" w:rsidP="00CB4F74">
      <w:pPr>
        <w:pStyle w:val="BodyText"/>
        <w:jc w:val="both"/>
        <w:rPr>
          <w:rFonts w:ascii="Candara" w:hAnsi="Candara" w:cstheme="minorHAnsi"/>
          <w:szCs w:val="22"/>
        </w:rPr>
      </w:pPr>
    </w:p>
    <w:p w14:paraId="27621A66" w14:textId="6E27CF18" w:rsidR="002C364E" w:rsidRDefault="00307FD0" w:rsidP="00CB4F74">
      <w:pPr>
        <w:pStyle w:val="BodyText"/>
        <w:jc w:val="both"/>
        <w:rPr>
          <w:rFonts w:ascii="Candara" w:hAnsi="Candara" w:cstheme="minorHAnsi"/>
          <w:szCs w:val="22"/>
        </w:rPr>
      </w:pPr>
      <w:r w:rsidRPr="00CB4F74">
        <w:rPr>
          <w:rFonts w:ascii="Candara" w:hAnsi="Candara" w:cstheme="minorHAnsi"/>
          <w:szCs w:val="22"/>
        </w:rPr>
        <w:t xml:space="preserve">The programme has </w:t>
      </w:r>
      <w:r w:rsidR="002C364E">
        <w:rPr>
          <w:rFonts w:ascii="Candara" w:hAnsi="Candara" w:cstheme="minorHAnsi"/>
          <w:szCs w:val="22"/>
        </w:rPr>
        <w:t xml:space="preserve">also </w:t>
      </w:r>
      <w:r w:rsidR="00CB4F74">
        <w:rPr>
          <w:rFonts w:ascii="Candara" w:hAnsi="Candara" w:cstheme="minorHAnsi"/>
          <w:szCs w:val="22"/>
        </w:rPr>
        <w:t xml:space="preserve">enabled capacity development for </w:t>
      </w:r>
      <w:r w:rsidRPr="00CB4F74">
        <w:rPr>
          <w:rFonts w:ascii="Candara" w:hAnsi="Candara" w:cstheme="minorHAnsi"/>
          <w:szCs w:val="22"/>
        </w:rPr>
        <w:t xml:space="preserve">youth and women </w:t>
      </w:r>
      <w:r w:rsidR="00FC4F96" w:rsidRPr="00CB4F74">
        <w:rPr>
          <w:rFonts w:ascii="Candara" w:hAnsi="Candara" w:cstheme="minorHAnsi"/>
          <w:szCs w:val="22"/>
        </w:rPr>
        <w:t>through public private partnerships</w:t>
      </w:r>
      <w:r w:rsidR="00CB4F74">
        <w:rPr>
          <w:rFonts w:ascii="Candara" w:hAnsi="Candara" w:cstheme="minorHAnsi"/>
          <w:szCs w:val="22"/>
        </w:rPr>
        <w:t xml:space="preserve">; and a </w:t>
      </w:r>
      <w:r w:rsidR="00CB4F74" w:rsidRPr="00CB4F74">
        <w:rPr>
          <w:rFonts w:ascii="Candara" w:hAnsi="Candara" w:cstheme="minorHAnsi"/>
          <w:szCs w:val="22"/>
        </w:rPr>
        <w:t>systematic</w:t>
      </w:r>
      <w:r w:rsidR="00CB4F74">
        <w:rPr>
          <w:rFonts w:ascii="Candara" w:hAnsi="Candara" w:cstheme="minorHAnsi"/>
          <w:szCs w:val="22"/>
        </w:rPr>
        <w:t xml:space="preserve"> effort to </w:t>
      </w:r>
      <w:r w:rsidR="00FC4F96" w:rsidRPr="00CB4F74">
        <w:rPr>
          <w:rFonts w:ascii="Candara" w:hAnsi="Candara" w:cstheme="minorHAnsi"/>
          <w:szCs w:val="22"/>
        </w:rPr>
        <w:t>i</w:t>
      </w:r>
      <w:r w:rsidRPr="00CB4F74">
        <w:rPr>
          <w:rFonts w:ascii="Candara" w:hAnsi="Candara" w:cstheme="minorHAnsi"/>
          <w:szCs w:val="22"/>
        </w:rPr>
        <w:t>ncreas</w:t>
      </w:r>
      <w:r w:rsidR="00CB4F74">
        <w:rPr>
          <w:rFonts w:ascii="Candara" w:hAnsi="Candara" w:cstheme="minorHAnsi"/>
          <w:szCs w:val="22"/>
        </w:rPr>
        <w:t>e</w:t>
      </w:r>
      <w:r w:rsidRPr="00CB4F74">
        <w:rPr>
          <w:rFonts w:ascii="Candara" w:hAnsi="Candara" w:cstheme="minorHAnsi"/>
          <w:szCs w:val="22"/>
        </w:rPr>
        <w:t xml:space="preserve"> access to business development services through establishment of business development</w:t>
      </w:r>
      <w:r w:rsidR="00CB4F74">
        <w:rPr>
          <w:rFonts w:ascii="Candara" w:hAnsi="Candara" w:cstheme="minorHAnsi"/>
          <w:szCs w:val="22"/>
        </w:rPr>
        <w:t xml:space="preserve"> “</w:t>
      </w:r>
      <w:r w:rsidR="00CB4F74" w:rsidRPr="00CB4F74">
        <w:rPr>
          <w:rFonts w:ascii="Candara" w:hAnsi="Candara" w:cstheme="minorHAnsi"/>
          <w:i/>
          <w:szCs w:val="22"/>
        </w:rPr>
        <w:t>Biashara</w:t>
      </w:r>
      <w:r w:rsidR="00CB4F74">
        <w:rPr>
          <w:rFonts w:ascii="Candara" w:hAnsi="Candara" w:cstheme="minorHAnsi"/>
          <w:szCs w:val="22"/>
        </w:rPr>
        <w:t>”</w:t>
      </w:r>
      <w:r w:rsidRPr="00CB4F74">
        <w:rPr>
          <w:rFonts w:ascii="Candara" w:hAnsi="Candara" w:cstheme="minorHAnsi"/>
          <w:szCs w:val="22"/>
        </w:rPr>
        <w:t xml:space="preserve"> centres</w:t>
      </w:r>
      <w:r w:rsidR="00CB4F74">
        <w:rPr>
          <w:rFonts w:ascii="Candara" w:hAnsi="Candara" w:cstheme="minorHAnsi"/>
          <w:szCs w:val="22"/>
        </w:rPr>
        <w:t>;</w:t>
      </w:r>
      <w:r w:rsidRPr="00CB4F74">
        <w:rPr>
          <w:rFonts w:ascii="Candara" w:hAnsi="Candara" w:cstheme="minorHAnsi"/>
          <w:szCs w:val="22"/>
        </w:rPr>
        <w:t xml:space="preserve"> </w:t>
      </w:r>
      <w:r w:rsidR="00FC4F96" w:rsidRPr="00CB4F74">
        <w:rPr>
          <w:rFonts w:ascii="Candara" w:hAnsi="Candara" w:cstheme="minorHAnsi"/>
          <w:szCs w:val="22"/>
        </w:rPr>
        <w:t>and</w:t>
      </w:r>
      <w:r w:rsidR="00CB4F74">
        <w:rPr>
          <w:rFonts w:ascii="Candara" w:hAnsi="Candara" w:cstheme="minorHAnsi"/>
          <w:szCs w:val="22"/>
        </w:rPr>
        <w:t>,</w:t>
      </w:r>
      <w:r w:rsidR="00FC4F96" w:rsidRPr="00CB4F74">
        <w:rPr>
          <w:rFonts w:ascii="Candara" w:hAnsi="Candara" w:cstheme="minorHAnsi"/>
          <w:szCs w:val="22"/>
        </w:rPr>
        <w:t xml:space="preserve"> </w:t>
      </w:r>
      <w:r w:rsidR="00557602" w:rsidRPr="00CB4F74">
        <w:rPr>
          <w:rFonts w:ascii="Candara" w:hAnsi="Candara" w:cstheme="minorHAnsi"/>
          <w:szCs w:val="22"/>
        </w:rPr>
        <w:t>enhancing</w:t>
      </w:r>
      <w:r w:rsidRPr="00CB4F74">
        <w:rPr>
          <w:rFonts w:ascii="Candara" w:hAnsi="Candara" w:cstheme="minorHAnsi"/>
          <w:szCs w:val="22"/>
        </w:rPr>
        <w:t xml:space="preserve"> fruit value-chains within the context of Agribusiness Supplier Development Programme (ASDP) in</w:t>
      </w:r>
      <w:r w:rsidR="00557602" w:rsidRPr="00CB4F74">
        <w:rPr>
          <w:rFonts w:ascii="Candara" w:hAnsi="Candara" w:cstheme="minorHAnsi"/>
          <w:szCs w:val="22"/>
        </w:rPr>
        <w:t xml:space="preserve"> two </w:t>
      </w:r>
      <w:r w:rsidR="00CB4F74">
        <w:rPr>
          <w:rFonts w:ascii="Candara" w:hAnsi="Candara" w:cstheme="minorHAnsi"/>
          <w:szCs w:val="22"/>
        </w:rPr>
        <w:t>pilot</w:t>
      </w:r>
      <w:r w:rsidR="009C7FE7" w:rsidRPr="00CB4F74">
        <w:rPr>
          <w:rFonts w:ascii="Candara" w:hAnsi="Candara" w:cstheme="minorHAnsi"/>
          <w:szCs w:val="22"/>
        </w:rPr>
        <w:t xml:space="preserve"> </w:t>
      </w:r>
      <w:r w:rsidR="00EE0BA6" w:rsidRPr="00CB4F74">
        <w:rPr>
          <w:rFonts w:ascii="Candara" w:hAnsi="Candara" w:cstheme="minorHAnsi"/>
          <w:szCs w:val="22"/>
        </w:rPr>
        <w:t xml:space="preserve">counties </w:t>
      </w:r>
      <w:r w:rsidR="00EE0BA6">
        <w:rPr>
          <w:rFonts w:ascii="Candara" w:hAnsi="Candara" w:cstheme="minorHAnsi"/>
          <w:szCs w:val="22"/>
        </w:rPr>
        <w:t>-</w:t>
      </w:r>
      <w:r w:rsidR="00CB4F74">
        <w:rPr>
          <w:rFonts w:ascii="Candara" w:hAnsi="Candara" w:cstheme="minorHAnsi"/>
          <w:szCs w:val="22"/>
        </w:rPr>
        <w:t xml:space="preserve"> </w:t>
      </w:r>
      <w:r w:rsidRPr="00CB4F74">
        <w:rPr>
          <w:rFonts w:ascii="Candara" w:hAnsi="Candara" w:cstheme="minorHAnsi"/>
          <w:szCs w:val="22"/>
        </w:rPr>
        <w:t>Kwale and Taita</w:t>
      </w:r>
      <w:r w:rsidR="00CB4F74">
        <w:rPr>
          <w:rFonts w:ascii="Candara" w:hAnsi="Candara" w:cstheme="minorHAnsi"/>
          <w:szCs w:val="22"/>
        </w:rPr>
        <w:t xml:space="preserve"> </w:t>
      </w:r>
      <w:r w:rsidRPr="00CB4F74">
        <w:rPr>
          <w:rFonts w:ascii="Candara" w:hAnsi="Candara" w:cstheme="minorHAnsi"/>
          <w:szCs w:val="22"/>
        </w:rPr>
        <w:t>Taveta.</w:t>
      </w:r>
      <w:r w:rsidR="003C1058" w:rsidRPr="00CB4F74">
        <w:rPr>
          <w:rFonts w:ascii="Candara" w:hAnsi="Candara" w:cstheme="minorHAnsi"/>
          <w:szCs w:val="22"/>
        </w:rPr>
        <w:t xml:space="preserve"> </w:t>
      </w:r>
    </w:p>
    <w:p w14:paraId="2126188A" w14:textId="77777777" w:rsidR="002C364E" w:rsidRDefault="002C364E" w:rsidP="00CB4F74">
      <w:pPr>
        <w:pStyle w:val="BodyText"/>
        <w:jc w:val="both"/>
        <w:rPr>
          <w:rFonts w:ascii="Candara" w:hAnsi="Candara" w:cstheme="minorHAnsi"/>
          <w:szCs w:val="22"/>
        </w:rPr>
      </w:pPr>
    </w:p>
    <w:p w14:paraId="73334116" w14:textId="30A410D2" w:rsidR="00FD2146" w:rsidRPr="00CB4F74" w:rsidRDefault="003C1058" w:rsidP="00CB4F74">
      <w:pPr>
        <w:pStyle w:val="BodyText"/>
        <w:jc w:val="both"/>
        <w:rPr>
          <w:rFonts w:ascii="Candara" w:hAnsi="Candara" w:cstheme="minorHAnsi"/>
          <w:szCs w:val="22"/>
        </w:rPr>
      </w:pPr>
      <w:r w:rsidRPr="00CB4F74">
        <w:rPr>
          <w:rFonts w:ascii="Candara" w:hAnsi="Candara" w:cstheme="minorHAnsi"/>
          <w:szCs w:val="22"/>
        </w:rPr>
        <w:t>UNDP provided technical assistance in the process of assessing progress in implementation of the Millennium Development Goals and defining a road map for the nationalization and localization of the Sustainable Development Goals.</w:t>
      </w:r>
    </w:p>
    <w:p w14:paraId="103F29B5" w14:textId="6758447B" w:rsidR="00305CEE" w:rsidRPr="00CB4F74" w:rsidRDefault="00305CEE" w:rsidP="00CB4F74">
      <w:pPr>
        <w:pStyle w:val="BodyText"/>
        <w:jc w:val="both"/>
        <w:rPr>
          <w:rFonts w:ascii="Candara" w:hAnsi="Candara" w:cstheme="minorHAnsi"/>
          <w:szCs w:val="22"/>
        </w:rPr>
      </w:pPr>
    </w:p>
    <w:p w14:paraId="0E2F7CAC" w14:textId="4AA5E923" w:rsidR="0094071C" w:rsidRPr="00CB4F74" w:rsidRDefault="00DC7807" w:rsidP="00CB4F74">
      <w:pPr>
        <w:pStyle w:val="BodyText"/>
        <w:jc w:val="both"/>
        <w:rPr>
          <w:rFonts w:ascii="Candara" w:hAnsi="Candara" w:cstheme="minorHAnsi"/>
          <w:szCs w:val="22"/>
        </w:rPr>
      </w:pPr>
      <w:r w:rsidRPr="00CB4F74">
        <w:rPr>
          <w:rFonts w:ascii="Candara" w:hAnsi="Candara" w:cstheme="minorHAnsi"/>
          <w:szCs w:val="22"/>
        </w:rPr>
        <w:t xml:space="preserve">With the </w:t>
      </w:r>
      <w:r w:rsidR="001C00BE" w:rsidRPr="00CB4F74">
        <w:rPr>
          <w:rFonts w:ascii="Candara" w:hAnsi="Candara" w:cstheme="minorHAnsi"/>
          <w:szCs w:val="22"/>
        </w:rPr>
        <w:t>programme period, UNDP supported the government i</w:t>
      </w:r>
      <w:r w:rsidR="009C24CC" w:rsidRPr="00CB4F74">
        <w:rPr>
          <w:rFonts w:ascii="Candara" w:hAnsi="Candara" w:cstheme="minorHAnsi"/>
          <w:szCs w:val="22"/>
        </w:rPr>
        <w:t xml:space="preserve">n adopting strategies for adapting and mitigating the effect of climate change, including </w:t>
      </w:r>
      <w:r w:rsidR="002C364E" w:rsidRPr="00CB4F74">
        <w:rPr>
          <w:rFonts w:ascii="Candara" w:hAnsi="Candara" w:cstheme="minorHAnsi"/>
          <w:szCs w:val="22"/>
        </w:rPr>
        <w:t>through</w:t>
      </w:r>
      <w:r w:rsidR="009C24CC" w:rsidRPr="00CB4F74">
        <w:rPr>
          <w:rFonts w:ascii="Candara" w:hAnsi="Candara" w:cstheme="minorHAnsi"/>
          <w:szCs w:val="22"/>
        </w:rPr>
        <w:t xml:space="preserve"> energy efficient interventions and policy interventions. Community conservation of the ecosystem was enhanced in line with improving resilience to drought, which was ravaging the country and the region during this period</w:t>
      </w:r>
      <w:r w:rsidR="00F8470E" w:rsidRPr="00CB4F74">
        <w:rPr>
          <w:rFonts w:ascii="Candara" w:hAnsi="Candara" w:cstheme="minorHAnsi"/>
          <w:szCs w:val="22"/>
        </w:rPr>
        <w:t xml:space="preserve">. </w:t>
      </w:r>
      <w:r w:rsidR="00551DFD" w:rsidRPr="00CB4F74">
        <w:rPr>
          <w:rFonts w:ascii="Candara" w:hAnsi="Candara" w:cstheme="minorHAnsi"/>
          <w:szCs w:val="22"/>
        </w:rPr>
        <w:t xml:space="preserve">Strategic partnerships were developed with bilateral development partners, private sector </w:t>
      </w:r>
      <w:r w:rsidR="002C364E" w:rsidRPr="00CB4F74">
        <w:rPr>
          <w:rFonts w:ascii="Candara" w:hAnsi="Candara" w:cstheme="minorHAnsi"/>
          <w:szCs w:val="22"/>
        </w:rPr>
        <w:t>actors</w:t>
      </w:r>
      <w:r w:rsidR="00551DFD" w:rsidRPr="00CB4F74">
        <w:rPr>
          <w:rFonts w:ascii="Candara" w:hAnsi="Candara" w:cstheme="minorHAnsi"/>
          <w:szCs w:val="22"/>
        </w:rPr>
        <w:t xml:space="preserve"> and UN agencies including UN</w:t>
      </w:r>
      <w:r w:rsidR="002C364E">
        <w:rPr>
          <w:rFonts w:ascii="Candara" w:hAnsi="Candara" w:cstheme="minorHAnsi"/>
          <w:szCs w:val="22"/>
        </w:rPr>
        <w:t xml:space="preserve"> </w:t>
      </w:r>
      <w:r w:rsidR="00551DFD" w:rsidRPr="00CB4F74">
        <w:rPr>
          <w:rFonts w:ascii="Candara" w:hAnsi="Candara" w:cstheme="minorHAnsi"/>
          <w:szCs w:val="22"/>
        </w:rPr>
        <w:t>Women, UNODC, OHCHR, UNAIDS, UNICEF, UNCDF and others, part of which will be continued in the new programme period. Value was also realized through South-South cooperation with countries including Brazil, China, India, Republic of Korea, and Nepal, with exchange of lessons to inform innovating actions across th</w:t>
      </w:r>
      <w:r w:rsidR="004E4DDD" w:rsidRPr="00CB4F74">
        <w:rPr>
          <w:rFonts w:ascii="Candara" w:hAnsi="Candara" w:cstheme="minorHAnsi"/>
          <w:szCs w:val="22"/>
        </w:rPr>
        <w:t>e</w:t>
      </w:r>
      <w:r w:rsidR="00551DFD" w:rsidRPr="00CB4F74">
        <w:rPr>
          <w:rFonts w:ascii="Candara" w:hAnsi="Candara" w:cstheme="minorHAnsi"/>
          <w:szCs w:val="22"/>
        </w:rPr>
        <w:t xml:space="preserve"> four programme areas.</w:t>
      </w:r>
    </w:p>
    <w:p w14:paraId="4ECE7F84" w14:textId="77777777" w:rsidR="0094071C" w:rsidRPr="00CB4F74" w:rsidRDefault="0094071C" w:rsidP="00CB4F74">
      <w:pPr>
        <w:pStyle w:val="BodyText2"/>
        <w:jc w:val="both"/>
        <w:rPr>
          <w:rFonts w:ascii="Candara" w:hAnsi="Candara"/>
          <w:b/>
          <w:sz w:val="24"/>
        </w:rPr>
        <w:sectPr w:rsidR="0094071C" w:rsidRPr="00CB4F74">
          <w:footerReference w:type="default" r:id="rId7"/>
          <w:endnotePr>
            <w:numFmt w:val="decimal"/>
          </w:endnotePr>
          <w:pgSz w:w="11907" w:h="16840" w:code="9"/>
          <w:pgMar w:top="1440" w:right="1440" w:bottom="1440" w:left="1440" w:header="720" w:footer="720" w:gutter="0"/>
          <w:cols w:space="720"/>
        </w:sectPr>
      </w:pPr>
    </w:p>
    <w:p w14:paraId="62FECB29" w14:textId="77777777" w:rsidR="0094071C" w:rsidRPr="00CB4F74" w:rsidRDefault="0094071C" w:rsidP="0094071C">
      <w:pPr>
        <w:pStyle w:val="Heading3"/>
        <w:jc w:val="left"/>
        <w:rPr>
          <w:rFonts w:ascii="Candara" w:hAnsi="Candara"/>
          <w:b/>
        </w:rPr>
      </w:pPr>
      <w:r w:rsidRPr="00CB4F74">
        <w:rPr>
          <w:rFonts w:ascii="Candara" w:hAnsi="Candara"/>
          <w:b/>
        </w:rPr>
        <w:lastRenderedPageBreak/>
        <w:t>II: Country Programme Performance Summary</w:t>
      </w:r>
    </w:p>
    <w:p w14:paraId="63C4C66C" w14:textId="77777777" w:rsidR="0094071C" w:rsidRPr="00CB4F74" w:rsidRDefault="0094071C" w:rsidP="0094071C">
      <w:pPr>
        <w:pStyle w:val="BodyText2"/>
        <w:jc w:val="center"/>
        <w:rPr>
          <w:rFonts w:ascii="Candara" w:hAnsi="Candara"/>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94071C" w:rsidRPr="00CB4F74" w14:paraId="2DC827CB" w14:textId="77777777" w:rsidTr="00C52DE0">
        <w:tc>
          <w:tcPr>
            <w:tcW w:w="3150" w:type="dxa"/>
            <w:gridSpan w:val="2"/>
            <w:tcBorders>
              <w:right w:val="nil"/>
            </w:tcBorders>
            <w:shd w:val="clear" w:color="auto" w:fill="FFC000"/>
          </w:tcPr>
          <w:p w14:paraId="0EFD17F8" w14:textId="77777777" w:rsidR="0094071C" w:rsidRPr="00CB4F74" w:rsidRDefault="0094071C" w:rsidP="000E4127">
            <w:pPr>
              <w:pStyle w:val="BodyText2"/>
              <w:rPr>
                <w:rFonts w:ascii="Candara" w:hAnsi="Candara"/>
                <w:b/>
                <w:sz w:val="24"/>
              </w:rPr>
            </w:pPr>
            <w:r w:rsidRPr="00CB4F74">
              <w:rPr>
                <w:rFonts w:ascii="Candara" w:hAnsi="Candara"/>
                <w:b/>
              </w:rPr>
              <w:t>Country information</w:t>
            </w:r>
          </w:p>
        </w:tc>
        <w:tc>
          <w:tcPr>
            <w:tcW w:w="10890" w:type="dxa"/>
            <w:gridSpan w:val="3"/>
            <w:tcBorders>
              <w:left w:val="nil"/>
            </w:tcBorders>
            <w:shd w:val="clear" w:color="auto" w:fill="FFC000"/>
          </w:tcPr>
          <w:p w14:paraId="1E8D4CCD" w14:textId="77777777" w:rsidR="0094071C" w:rsidRPr="00CB4F74" w:rsidRDefault="0094071C" w:rsidP="000E4127">
            <w:pPr>
              <w:pStyle w:val="BodyText2"/>
              <w:rPr>
                <w:rFonts w:ascii="Candara" w:hAnsi="Candara"/>
                <w:b/>
                <w:sz w:val="24"/>
              </w:rPr>
            </w:pPr>
          </w:p>
        </w:tc>
      </w:tr>
      <w:tr w:rsidR="0094071C" w:rsidRPr="00CB4F74" w14:paraId="35F3FD33" w14:textId="77777777" w:rsidTr="00C52DE0">
        <w:tc>
          <w:tcPr>
            <w:tcW w:w="14040" w:type="dxa"/>
            <w:gridSpan w:val="5"/>
          </w:tcPr>
          <w:p w14:paraId="72AB6FFC" w14:textId="77777777" w:rsidR="0094071C" w:rsidRPr="00CB4F74" w:rsidRDefault="0094071C" w:rsidP="000E4127">
            <w:pPr>
              <w:pStyle w:val="BodyText2"/>
              <w:rPr>
                <w:rFonts w:ascii="Candara" w:hAnsi="Candara"/>
                <w:b/>
                <w:sz w:val="24"/>
              </w:rPr>
            </w:pPr>
            <w:r w:rsidRPr="00CB4F74">
              <w:rPr>
                <w:rFonts w:ascii="Candara" w:hAnsi="Candara"/>
                <w:b/>
              </w:rPr>
              <w:t>Country name: Kenya</w:t>
            </w:r>
          </w:p>
        </w:tc>
      </w:tr>
      <w:tr w:rsidR="0094071C" w:rsidRPr="00CB4F74" w14:paraId="3CC0DCA6" w14:textId="77777777" w:rsidTr="00C52DE0">
        <w:tc>
          <w:tcPr>
            <w:tcW w:w="14040" w:type="dxa"/>
            <w:gridSpan w:val="5"/>
          </w:tcPr>
          <w:p w14:paraId="6C4561AB" w14:textId="77777777" w:rsidR="0094071C" w:rsidRPr="00CB4F74" w:rsidRDefault="0094071C" w:rsidP="000E4127">
            <w:pPr>
              <w:pStyle w:val="BodyText2"/>
              <w:rPr>
                <w:rFonts w:ascii="Candara" w:hAnsi="Candara"/>
                <w:b/>
              </w:rPr>
            </w:pPr>
            <w:r w:rsidRPr="00CB4F74">
              <w:rPr>
                <w:rFonts w:ascii="Candara" w:hAnsi="Candara"/>
                <w:b/>
              </w:rPr>
              <w:t>Current country programme period: 2014-2018</w:t>
            </w:r>
          </w:p>
        </w:tc>
      </w:tr>
      <w:tr w:rsidR="0094071C" w:rsidRPr="00CB4F74" w14:paraId="4185236D" w14:textId="77777777" w:rsidTr="00C52DE0">
        <w:tc>
          <w:tcPr>
            <w:tcW w:w="3150" w:type="dxa"/>
            <w:gridSpan w:val="2"/>
          </w:tcPr>
          <w:p w14:paraId="4DDDAC23" w14:textId="77777777" w:rsidR="0094071C" w:rsidRPr="00CB4F74" w:rsidRDefault="0094071C" w:rsidP="000E4127">
            <w:pPr>
              <w:pStyle w:val="BodyText2"/>
              <w:rPr>
                <w:rFonts w:ascii="Candara" w:hAnsi="Candara"/>
                <w:b/>
                <w:sz w:val="24"/>
              </w:rPr>
            </w:pPr>
            <w:r w:rsidRPr="00CB4F74">
              <w:rPr>
                <w:rFonts w:ascii="Candara" w:hAnsi="Candara"/>
                <w:b/>
                <w:sz w:val="24"/>
              </w:rPr>
              <w:t>Outcomes</w:t>
            </w:r>
          </w:p>
        </w:tc>
        <w:tc>
          <w:tcPr>
            <w:tcW w:w="1440" w:type="dxa"/>
            <w:shd w:val="clear" w:color="auto" w:fill="auto"/>
          </w:tcPr>
          <w:p w14:paraId="4C21A0C4" w14:textId="77777777" w:rsidR="0094071C" w:rsidRPr="00CB4F74" w:rsidRDefault="0094071C" w:rsidP="000E4127">
            <w:pPr>
              <w:pStyle w:val="BodyText2"/>
              <w:rPr>
                <w:rFonts w:ascii="Candara" w:hAnsi="Candara"/>
                <w:b/>
                <w:sz w:val="22"/>
              </w:rPr>
            </w:pPr>
            <w:r w:rsidRPr="00CB4F74">
              <w:rPr>
                <w:rFonts w:ascii="Candara" w:hAnsi="Candara"/>
                <w:b/>
                <w:sz w:val="22"/>
              </w:rPr>
              <w:t>Total Expenditure</w:t>
            </w:r>
          </w:p>
        </w:tc>
        <w:tc>
          <w:tcPr>
            <w:tcW w:w="3960" w:type="dxa"/>
            <w:tcBorders>
              <w:left w:val="single" w:sz="4" w:space="0" w:color="auto"/>
            </w:tcBorders>
          </w:tcPr>
          <w:p w14:paraId="4121682E" w14:textId="77777777" w:rsidR="0094071C" w:rsidRPr="00CB4F74" w:rsidRDefault="0094071C" w:rsidP="000E4127">
            <w:pPr>
              <w:pStyle w:val="BodyText2"/>
              <w:rPr>
                <w:rFonts w:ascii="Candara" w:hAnsi="Candara"/>
                <w:b/>
                <w:sz w:val="22"/>
              </w:rPr>
            </w:pPr>
            <w:r w:rsidRPr="00CB4F74">
              <w:rPr>
                <w:rFonts w:ascii="Candara" w:hAnsi="Candara"/>
                <w:b/>
                <w:sz w:val="22"/>
              </w:rPr>
              <w:t>Key Indicators of outcome (1-4 per outcome)</w:t>
            </w:r>
          </w:p>
        </w:tc>
        <w:tc>
          <w:tcPr>
            <w:tcW w:w="5490" w:type="dxa"/>
          </w:tcPr>
          <w:p w14:paraId="39A6728B" w14:textId="77777777" w:rsidR="0094071C" w:rsidRPr="00CB4F74" w:rsidRDefault="0094071C" w:rsidP="000E4127">
            <w:pPr>
              <w:pStyle w:val="BodyText2"/>
              <w:rPr>
                <w:rFonts w:ascii="Candara" w:hAnsi="Candara"/>
                <w:b/>
                <w:sz w:val="22"/>
              </w:rPr>
            </w:pPr>
            <w:r w:rsidRPr="00CB4F74">
              <w:rPr>
                <w:rFonts w:ascii="Candara" w:hAnsi="Candara"/>
                <w:b/>
                <w:sz w:val="22"/>
              </w:rPr>
              <w:t>Progress made against key indicators</w:t>
            </w:r>
          </w:p>
        </w:tc>
      </w:tr>
      <w:tr w:rsidR="0094071C" w:rsidRPr="00CB4F74" w14:paraId="4E18E6EB" w14:textId="77777777" w:rsidTr="00C52DE0">
        <w:tc>
          <w:tcPr>
            <w:tcW w:w="3150" w:type="dxa"/>
            <w:gridSpan w:val="2"/>
            <w:tcBorders>
              <w:bottom w:val="single" w:sz="4" w:space="0" w:color="auto"/>
            </w:tcBorders>
            <w:shd w:val="clear" w:color="auto" w:fill="8EAADB" w:themeFill="accent1" w:themeFillTint="99"/>
          </w:tcPr>
          <w:p w14:paraId="2BACD9C6" w14:textId="57A8A6A2" w:rsidR="0094071C" w:rsidRPr="00CB4F74" w:rsidRDefault="0094071C" w:rsidP="000E4127">
            <w:pPr>
              <w:pStyle w:val="BodyText2"/>
              <w:rPr>
                <w:rFonts w:ascii="Candara" w:hAnsi="Candara"/>
                <w:b/>
              </w:rPr>
            </w:pPr>
            <w:r w:rsidRPr="00CB4F74">
              <w:rPr>
                <w:rFonts w:ascii="Candara" w:hAnsi="Candara"/>
                <w:b/>
              </w:rPr>
              <w:t xml:space="preserve">1. </w:t>
            </w:r>
            <w:r w:rsidR="00B07036" w:rsidRPr="00CB4F74">
              <w:rPr>
                <w:rFonts w:ascii="Candara" w:hAnsi="Candara"/>
                <w:b/>
              </w:rPr>
              <w:t>Devolution and accountability</w:t>
            </w:r>
          </w:p>
        </w:tc>
        <w:tc>
          <w:tcPr>
            <w:tcW w:w="1440" w:type="dxa"/>
            <w:tcBorders>
              <w:bottom w:val="single" w:sz="4" w:space="0" w:color="auto"/>
            </w:tcBorders>
            <w:shd w:val="clear" w:color="auto" w:fill="auto"/>
          </w:tcPr>
          <w:p w14:paraId="212B5E38" w14:textId="4B65982B" w:rsidR="0094071C" w:rsidRPr="00CB4F74" w:rsidRDefault="0094071C" w:rsidP="000E4127">
            <w:pPr>
              <w:pStyle w:val="BodyText2"/>
              <w:rPr>
                <w:rFonts w:ascii="Candara" w:hAnsi="Candara"/>
              </w:rPr>
            </w:pPr>
          </w:p>
        </w:tc>
        <w:tc>
          <w:tcPr>
            <w:tcW w:w="3960" w:type="dxa"/>
            <w:tcBorders>
              <w:left w:val="single" w:sz="4" w:space="0" w:color="auto"/>
              <w:bottom w:val="single" w:sz="4" w:space="0" w:color="auto"/>
            </w:tcBorders>
          </w:tcPr>
          <w:p w14:paraId="5551C070" w14:textId="77777777" w:rsidR="006E268F" w:rsidRPr="00CB4F74" w:rsidRDefault="00700E88" w:rsidP="00700E88">
            <w:pPr>
              <w:pStyle w:val="BodyText2"/>
              <w:numPr>
                <w:ilvl w:val="0"/>
                <w:numId w:val="2"/>
              </w:numPr>
              <w:rPr>
                <w:rFonts w:ascii="Candara" w:hAnsi="Candara"/>
                <w:i/>
              </w:rPr>
            </w:pPr>
            <w:r w:rsidRPr="00CB4F74">
              <w:rPr>
                <w:rFonts w:ascii="Candara" w:hAnsi="Candara"/>
                <w:i/>
              </w:rPr>
              <w:t>% of the select county</w:t>
            </w:r>
            <w:r w:rsidR="006E268F" w:rsidRPr="00CB4F74">
              <w:rPr>
                <w:rFonts w:ascii="Candara" w:hAnsi="Candara"/>
                <w:i/>
              </w:rPr>
              <w:t xml:space="preserve"> </w:t>
            </w:r>
            <w:r w:rsidRPr="00CB4F74">
              <w:rPr>
                <w:rFonts w:ascii="Candara" w:hAnsi="Candara"/>
                <w:i/>
              </w:rPr>
              <w:t>governments that fully implement</w:t>
            </w:r>
            <w:r w:rsidR="006E268F" w:rsidRPr="00CB4F74">
              <w:rPr>
                <w:rFonts w:ascii="Candara" w:hAnsi="Candara"/>
                <w:i/>
              </w:rPr>
              <w:t xml:space="preserve"> </w:t>
            </w:r>
            <w:r w:rsidRPr="00CB4F74">
              <w:rPr>
                <w:rFonts w:ascii="Candara" w:hAnsi="Candara"/>
                <w:i/>
              </w:rPr>
              <w:t xml:space="preserve">their CIDP; </w:t>
            </w:r>
          </w:p>
          <w:p w14:paraId="023B40F8" w14:textId="77777777" w:rsidR="006E268F" w:rsidRPr="00CB4F74" w:rsidRDefault="00700E88" w:rsidP="006E268F">
            <w:pPr>
              <w:pStyle w:val="BodyText2"/>
              <w:ind w:left="360"/>
              <w:rPr>
                <w:rFonts w:ascii="Candara" w:hAnsi="Candara"/>
                <w:i/>
              </w:rPr>
            </w:pPr>
            <w:r w:rsidRPr="00CB4F74">
              <w:rPr>
                <w:rFonts w:ascii="Candara" w:hAnsi="Candara"/>
                <w:i/>
              </w:rPr>
              <w:t>Baseline: 0 (2013);</w:t>
            </w:r>
          </w:p>
          <w:p w14:paraId="3DD409DE" w14:textId="05720520" w:rsidR="00700E88" w:rsidRPr="00CB4F74" w:rsidRDefault="00700E88" w:rsidP="006E268F">
            <w:pPr>
              <w:pStyle w:val="BodyText2"/>
              <w:ind w:left="360"/>
              <w:rPr>
                <w:rFonts w:ascii="Candara" w:hAnsi="Candara"/>
                <w:i/>
              </w:rPr>
            </w:pPr>
            <w:r w:rsidRPr="00CB4F74">
              <w:rPr>
                <w:rFonts w:ascii="Candara" w:hAnsi="Candara"/>
                <w:i/>
              </w:rPr>
              <w:t>Target: all select counties (2018)</w:t>
            </w:r>
          </w:p>
          <w:p w14:paraId="4E9CD724" w14:textId="77777777" w:rsidR="006E268F" w:rsidRPr="00CB4F74" w:rsidRDefault="006E268F" w:rsidP="006E268F">
            <w:pPr>
              <w:pStyle w:val="BodyText2"/>
              <w:ind w:left="360"/>
              <w:rPr>
                <w:rFonts w:ascii="Candara" w:hAnsi="Candara"/>
                <w:i/>
              </w:rPr>
            </w:pPr>
          </w:p>
          <w:p w14:paraId="68946798" w14:textId="77777777" w:rsidR="006E268F" w:rsidRPr="00CB4F74" w:rsidRDefault="00700E88" w:rsidP="00700E88">
            <w:pPr>
              <w:pStyle w:val="BodyText2"/>
              <w:numPr>
                <w:ilvl w:val="0"/>
                <w:numId w:val="2"/>
              </w:numPr>
              <w:rPr>
                <w:rFonts w:ascii="Candara" w:hAnsi="Candara"/>
                <w:i/>
              </w:rPr>
            </w:pPr>
            <w:r w:rsidRPr="00CB4F74">
              <w:rPr>
                <w:rFonts w:ascii="Candara" w:hAnsi="Candara"/>
                <w:i/>
              </w:rPr>
              <w:t>Level of public confidence</w:t>
            </w:r>
            <w:r w:rsidR="006E268F" w:rsidRPr="00CB4F74">
              <w:rPr>
                <w:rFonts w:ascii="Candara" w:hAnsi="Candara"/>
                <w:i/>
              </w:rPr>
              <w:t xml:space="preserve"> </w:t>
            </w:r>
            <w:r w:rsidRPr="00CB4F74">
              <w:rPr>
                <w:rFonts w:ascii="Candara" w:hAnsi="Candara"/>
                <w:i/>
              </w:rPr>
              <w:t>in the delivery of basic services,</w:t>
            </w:r>
            <w:r w:rsidR="006E268F" w:rsidRPr="00CB4F74">
              <w:rPr>
                <w:rFonts w:ascii="Candara" w:hAnsi="Candara"/>
                <w:i/>
              </w:rPr>
              <w:t xml:space="preserve"> </w:t>
            </w:r>
            <w:r w:rsidRPr="00CB4F74">
              <w:rPr>
                <w:rFonts w:ascii="Candara" w:hAnsi="Candara"/>
                <w:i/>
              </w:rPr>
              <w:t>disaggregated by sex, urban/rural and</w:t>
            </w:r>
            <w:r w:rsidR="006E268F" w:rsidRPr="00CB4F74">
              <w:rPr>
                <w:rFonts w:ascii="Candara" w:hAnsi="Candara"/>
                <w:i/>
              </w:rPr>
              <w:t xml:space="preserve"> </w:t>
            </w:r>
            <w:r w:rsidRPr="00CB4F74">
              <w:rPr>
                <w:rFonts w:ascii="Candara" w:hAnsi="Candara"/>
                <w:i/>
              </w:rPr>
              <w:t xml:space="preserve">income groups; </w:t>
            </w:r>
          </w:p>
          <w:p w14:paraId="7C996991" w14:textId="77777777" w:rsidR="006E268F" w:rsidRPr="00CB4F74" w:rsidRDefault="00700E88" w:rsidP="006E268F">
            <w:pPr>
              <w:pStyle w:val="BodyText2"/>
              <w:ind w:left="360"/>
              <w:rPr>
                <w:rFonts w:ascii="Candara" w:hAnsi="Candara"/>
                <w:i/>
              </w:rPr>
            </w:pPr>
            <w:r w:rsidRPr="00CB4F74">
              <w:rPr>
                <w:rFonts w:ascii="Candara" w:hAnsi="Candara"/>
                <w:i/>
              </w:rPr>
              <w:t>Baseline:63.5%</w:t>
            </w:r>
            <w:r w:rsidR="006E268F" w:rsidRPr="00CB4F74">
              <w:rPr>
                <w:rFonts w:ascii="Candara" w:hAnsi="Candara"/>
                <w:i/>
              </w:rPr>
              <w:t xml:space="preserve"> </w:t>
            </w:r>
            <w:r w:rsidRPr="00CB4F74">
              <w:rPr>
                <w:rFonts w:ascii="Candara" w:hAnsi="Candara"/>
                <w:i/>
              </w:rPr>
              <w:t>overall customer satisfaction index</w:t>
            </w:r>
            <w:r w:rsidR="006E268F" w:rsidRPr="00CB4F74">
              <w:rPr>
                <w:rFonts w:ascii="Candara" w:hAnsi="Candara"/>
                <w:i/>
              </w:rPr>
              <w:t xml:space="preserve"> </w:t>
            </w:r>
            <w:r w:rsidRPr="00CB4F74">
              <w:rPr>
                <w:rFonts w:ascii="Candara" w:hAnsi="Candara"/>
                <w:i/>
              </w:rPr>
              <w:t xml:space="preserve">(2009); </w:t>
            </w:r>
          </w:p>
          <w:p w14:paraId="6C600A0B" w14:textId="0C214A2E" w:rsidR="00700E88" w:rsidRPr="00CB4F74" w:rsidRDefault="00700E88" w:rsidP="006E268F">
            <w:pPr>
              <w:pStyle w:val="BodyText2"/>
              <w:ind w:left="360"/>
              <w:rPr>
                <w:rFonts w:ascii="Candara" w:hAnsi="Candara"/>
                <w:i/>
              </w:rPr>
            </w:pPr>
            <w:r w:rsidRPr="00CB4F74">
              <w:rPr>
                <w:rFonts w:ascii="Candara" w:hAnsi="Candara"/>
                <w:i/>
              </w:rPr>
              <w:t>Target:75% customer</w:t>
            </w:r>
            <w:r w:rsidR="006E268F" w:rsidRPr="00CB4F74">
              <w:rPr>
                <w:rFonts w:ascii="Candara" w:hAnsi="Candara"/>
                <w:i/>
              </w:rPr>
              <w:t xml:space="preserve"> </w:t>
            </w:r>
            <w:r w:rsidRPr="00CB4F74">
              <w:rPr>
                <w:rFonts w:ascii="Candara" w:hAnsi="Candara"/>
                <w:i/>
              </w:rPr>
              <w:t>satisfaction index (2017)</w:t>
            </w:r>
          </w:p>
          <w:p w14:paraId="509E0C7D" w14:textId="77777777" w:rsidR="006E268F" w:rsidRPr="00CB4F74" w:rsidRDefault="006E268F" w:rsidP="006E268F">
            <w:pPr>
              <w:pStyle w:val="BodyText2"/>
              <w:ind w:left="360"/>
              <w:rPr>
                <w:rFonts w:ascii="Candara" w:hAnsi="Candara"/>
                <w:i/>
              </w:rPr>
            </w:pPr>
          </w:p>
          <w:p w14:paraId="26B561A7" w14:textId="77777777" w:rsidR="006E268F" w:rsidRPr="00CB4F74" w:rsidRDefault="00700E88" w:rsidP="00700E88">
            <w:pPr>
              <w:pStyle w:val="BodyText2"/>
              <w:numPr>
                <w:ilvl w:val="0"/>
                <w:numId w:val="2"/>
              </w:numPr>
              <w:rPr>
                <w:rFonts w:ascii="Candara" w:hAnsi="Candara"/>
                <w:i/>
              </w:rPr>
            </w:pPr>
            <w:r w:rsidRPr="00CB4F74">
              <w:rPr>
                <w:rFonts w:ascii="Candara" w:hAnsi="Candara"/>
                <w:i/>
              </w:rPr>
              <w:t>Peaceful completion of</w:t>
            </w:r>
            <w:r w:rsidR="006E268F" w:rsidRPr="00CB4F74">
              <w:rPr>
                <w:rFonts w:ascii="Candara" w:hAnsi="Candara"/>
                <w:i/>
              </w:rPr>
              <w:t xml:space="preserve"> </w:t>
            </w:r>
            <w:r w:rsidRPr="00CB4F74">
              <w:rPr>
                <w:rFonts w:ascii="Candara" w:hAnsi="Candara"/>
                <w:i/>
              </w:rPr>
              <w:t>electoral and constitutional process;</w:t>
            </w:r>
          </w:p>
          <w:p w14:paraId="10F42FCF" w14:textId="77777777" w:rsidR="006E268F" w:rsidRPr="00CB4F74" w:rsidRDefault="00700E88" w:rsidP="006E268F">
            <w:pPr>
              <w:pStyle w:val="BodyText2"/>
              <w:ind w:left="360"/>
              <w:rPr>
                <w:rFonts w:ascii="Candara" w:hAnsi="Candara"/>
                <w:i/>
              </w:rPr>
            </w:pPr>
            <w:r w:rsidRPr="00CB4F74">
              <w:rPr>
                <w:rFonts w:ascii="Candara" w:hAnsi="Candara"/>
                <w:i/>
              </w:rPr>
              <w:t>Baseline: 2013 elections were</w:t>
            </w:r>
            <w:r w:rsidR="006E268F" w:rsidRPr="00CB4F74">
              <w:rPr>
                <w:rFonts w:ascii="Candara" w:hAnsi="Candara"/>
                <w:i/>
              </w:rPr>
              <w:t xml:space="preserve"> </w:t>
            </w:r>
            <w:r w:rsidRPr="00CB4F74">
              <w:rPr>
                <w:rFonts w:ascii="Candara" w:hAnsi="Candara"/>
                <w:i/>
              </w:rPr>
              <w:t>credible, free and fair; Supreme Court</w:t>
            </w:r>
            <w:r w:rsidR="006E268F" w:rsidRPr="00CB4F74">
              <w:rPr>
                <w:rFonts w:ascii="Candara" w:hAnsi="Candara"/>
                <w:i/>
              </w:rPr>
              <w:t xml:space="preserve"> </w:t>
            </w:r>
            <w:r w:rsidRPr="00CB4F74">
              <w:rPr>
                <w:rFonts w:ascii="Candara" w:hAnsi="Candara"/>
                <w:i/>
              </w:rPr>
              <w:t>ruling of 28 March 2013. 2013 EU</w:t>
            </w:r>
            <w:r w:rsidR="006E268F" w:rsidRPr="00CB4F74">
              <w:rPr>
                <w:rFonts w:ascii="Candara" w:hAnsi="Candara"/>
                <w:i/>
              </w:rPr>
              <w:t xml:space="preserve"> </w:t>
            </w:r>
            <w:r w:rsidRPr="00CB4F74">
              <w:rPr>
                <w:rFonts w:ascii="Candara" w:hAnsi="Candara"/>
                <w:i/>
              </w:rPr>
              <w:t>Observation Mission Report;</w:t>
            </w:r>
            <w:r w:rsidR="006E268F" w:rsidRPr="00CB4F74">
              <w:rPr>
                <w:rFonts w:ascii="Candara" w:hAnsi="Candara"/>
                <w:i/>
              </w:rPr>
              <w:t xml:space="preserve"> </w:t>
            </w:r>
          </w:p>
          <w:p w14:paraId="7F0552C6" w14:textId="077704F0" w:rsidR="0094071C" w:rsidRPr="00CB4F74" w:rsidRDefault="00700E88" w:rsidP="006E268F">
            <w:pPr>
              <w:pStyle w:val="BodyText2"/>
              <w:ind w:left="360"/>
              <w:rPr>
                <w:rFonts w:ascii="Candara" w:hAnsi="Candara"/>
                <w:i/>
              </w:rPr>
            </w:pPr>
            <w:r w:rsidRPr="00CB4F74">
              <w:rPr>
                <w:rFonts w:ascii="Candara" w:hAnsi="Candara"/>
                <w:i/>
              </w:rPr>
              <w:t>Target:2017 Elections are credible</w:t>
            </w:r>
            <w:r w:rsidR="006E268F" w:rsidRPr="00CB4F74">
              <w:rPr>
                <w:rFonts w:ascii="Candara" w:hAnsi="Candara"/>
                <w:i/>
              </w:rPr>
              <w:t xml:space="preserve"> </w:t>
            </w:r>
            <w:r w:rsidRPr="00CB4F74">
              <w:rPr>
                <w:rFonts w:ascii="Candara" w:hAnsi="Candara"/>
                <w:i/>
              </w:rPr>
              <w:t>and peaceful</w:t>
            </w:r>
          </w:p>
        </w:tc>
        <w:tc>
          <w:tcPr>
            <w:tcW w:w="5490" w:type="dxa"/>
            <w:tcBorders>
              <w:bottom w:val="single" w:sz="4" w:space="0" w:color="auto"/>
            </w:tcBorders>
            <w:shd w:val="clear" w:color="auto" w:fill="auto"/>
          </w:tcPr>
          <w:p w14:paraId="0A455F82" w14:textId="3E4D09B4" w:rsidR="0094071C" w:rsidRPr="002C364E" w:rsidRDefault="004D3ADE" w:rsidP="004D3ADE">
            <w:pPr>
              <w:pStyle w:val="BodyText2"/>
              <w:numPr>
                <w:ilvl w:val="0"/>
                <w:numId w:val="3"/>
              </w:numPr>
              <w:rPr>
                <w:rFonts w:ascii="Candara" w:hAnsi="Candara"/>
              </w:rPr>
            </w:pPr>
            <w:r w:rsidRPr="002C364E">
              <w:rPr>
                <w:rFonts w:ascii="Candara" w:hAnsi="Candara"/>
              </w:rPr>
              <w:t>100% of county governments’ 2017/18 budgets were approved by the Controller of Budget having followed constitutional and legal requirements</w:t>
            </w:r>
          </w:p>
          <w:p w14:paraId="13DE594C" w14:textId="2BF87E3A" w:rsidR="002F62C4" w:rsidRPr="002C364E" w:rsidRDefault="002F62C4" w:rsidP="002F62C4">
            <w:pPr>
              <w:pStyle w:val="BodyText2"/>
              <w:ind w:left="360"/>
              <w:rPr>
                <w:rFonts w:ascii="Candara" w:hAnsi="Candara"/>
              </w:rPr>
            </w:pPr>
          </w:p>
          <w:p w14:paraId="770F4717" w14:textId="77777777" w:rsidR="00824FB3" w:rsidRPr="002C364E" w:rsidRDefault="00824FB3" w:rsidP="002F62C4">
            <w:pPr>
              <w:pStyle w:val="BodyText2"/>
              <w:ind w:left="360"/>
              <w:rPr>
                <w:rFonts w:ascii="Candara" w:hAnsi="Candara"/>
              </w:rPr>
            </w:pPr>
          </w:p>
          <w:p w14:paraId="1843ABD6" w14:textId="0816578F" w:rsidR="002F62C4" w:rsidRPr="002C364E" w:rsidRDefault="004D3ADE" w:rsidP="004D3ADE">
            <w:pPr>
              <w:pStyle w:val="ListParagraph"/>
              <w:numPr>
                <w:ilvl w:val="0"/>
                <w:numId w:val="3"/>
              </w:numPr>
              <w:rPr>
                <w:rFonts w:ascii="Candara" w:hAnsi="Candara"/>
                <w:sz w:val="20"/>
              </w:rPr>
            </w:pPr>
            <w:r w:rsidRPr="002C364E">
              <w:rPr>
                <w:rFonts w:ascii="Candara" w:hAnsi="Candara"/>
                <w:sz w:val="20"/>
              </w:rPr>
              <w:t xml:space="preserve">As of October 2017, 88% of Kenyans support devolution </w:t>
            </w:r>
          </w:p>
          <w:p w14:paraId="432B0CDF" w14:textId="01CDBD37" w:rsidR="002F62C4" w:rsidRPr="002C364E" w:rsidRDefault="002F62C4" w:rsidP="002F62C4">
            <w:pPr>
              <w:pStyle w:val="BodyText2"/>
              <w:ind w:left="360"/>
              <w:rPr>
                <w:rFonts w:ascii="Candara" w:hAnsi="Candara"/>
              </w:rPr>
            </w:pPr>
          </w:p>
          <w:p w14:paraId="4CE0A1F3" w14:textId="1582AFE5" w:rsidR="002F62C4" w:rsidRPr="002C364E" w:rsidRDefault="002F62C4" w:rsidP="002F62C4">
            <w:pPr>
              <w:pStyle w:val="BodyText2"/>
              <w:ind w:left="360"/>
              <w:rPr>
                <w:rFonts w:ascii="Candara" w:hAnsi="Candara"/>
              </w:rPr>
            </w:pPr>
          </w:p>
          <w:p w14:paraId="51A29006" w14:textId="020441D5" w:rsidR="002F62C4" w:rsidRPr="002C364E" w:rsidRDefault="002F62C4" w:rsidP="002F62C4">
            <w:pPr>
              <w:pStyle w:val="BodyText2"/>
              <w:ind w:left="360"/>
              <w:rPr>
                <w:rFonts w:ascii="Candara" w:hAnsi="Candara"/>
              </w:rPr>
            </w:pPr>
          </w:p>
          <w:p w14:paraId="785E2CA4" w14:textId="76A108BF" w:rsidR="002F62C4" w:rsidRPr="002C364E" w:rsidRDefault="002F62C4" w:rsidP="002F62C4">
            <w:pPr>
              <w:pStyle w:val="BodyText2"/>
              <w:ind w:left="360"/>
              <w:rPr>
                <w:rFonts w:ascii="Candara" w:hAnsi="Candara"/>
              </w:rPr>
            </w:pPr>
          </w:p>
          <w:p w14:paraId="1AD96EB7" w14:textId="092928FE" w:rsidR="004D3ADE" w:rsidRPr="002C364E" w:rsidRDefault="004D3ADE" w:rsidP="002F62C4">
            <w:pPr>
              <w:pStyle w:val="BodyText2"/>
              <w:ind w:left="360"/>
              <w:rPr>
                <w:rFonts w:ascii="Candara" w:hAnsi="Candara"/>
              </w:rPr>
            </w:pPr>
          </w:p>
          <w:p w14:paraId="0B164203" w14:textId="77777777" w:rsidR="004D3ADE" w:rsidRPr="002C364E" w:rsidRDefault="004D3ADE" w:rsidP="002F62C4">
            <w:pPr>
              <w:pStyle w:val="BodyText2"/>
              <w:ind w:left="360"/>
              <w:rPr>
                <w:rFonts w:ascii="Candara" w:hAnsi="Candara"/>
              </w:rPr>
            </w:pPr>
          </w:p>
          <w:p w14:paraId="0522C7A7" w14:textId="3DA0D1CC" w:rsidR="002F62C4" w:rsidRPr="002C364E" w:rsidRDefault="002F62C4" w:rsidP="002F62C4">
            <w:pPr>
              <w:pStyle w:val="BodyText2"/>
              <w:ind w:left="360"/>
              <w:rPr>
                <w:rFonts w:ascii="Candara" w:hAnsi="Candara"/>
              </w:rPr>
            </w:pPr>
          </w:p>
          <w:p w14:paraId="190D0561" w14:textId="0772E4B5" w:rsidR="0094071C" w:rsidRPr="002C364E" w:rsidRDefault="004D3ADE" w:rsidP="004D3ADE">
            <w:pPr>
              <w:pStyle w:val="BodyText2"/>
              <w:numPr>
                <w:ilvl w:val="0"/>
                <w:numId w:val="3"/>
              </w:numPr>
              <w:rPr>
                <w:rFonts w:ascii="Candara" w:hAnsi="Candara"/>
              </w:rPr>
            </w:pPr>
            <w:r w:rsidRPr="002C364E">
              <w:rPr>
                <w:rFonts w:ascii="Candara" w:hAnsi="Candara"/>
              </w:rPr>
              <w:t>With</w:t>
            </w:r>
            <w:r w:rsidR="006A170E" w:rsidRPr="002C364E">
              <w:rPr>
                <w:rFonts w:ascii="Candara" w:hAnsi="Candara"/>
              </w:rPr>
              <w:t xml:space="preserve"> UNDP’s electoral </w:t>
            </w:r>
            <w:r w:rsidR="00014139" w:rsidRPr="002C364E">
              <w:rPr>
                <w:rFonts w:ascii="Candara" w:hAnsi="Candara"/>
              </w:rPr>
              <w:t>assistance</w:t>
            </w:r>
            <w:r w:rsidRPr="002C364E">
              <w:rPr>
                <w:rFonts w:ascii="Candara" w:hAnsi="Candara"/>
              </w:rPr>
              <w:t xml:space="preserve"> support, the Independent Electoral and Boundaries Commission (IEBC) conducted a relatively credible and peaceful general elections</w:t>
            </w:r>
            <w:r w:rsidR="001066CC" w:rsidRPr="002C364E">
              <w:rPr>
                <w:rFonts w:ascii="Candara" w:hAnsi="Candara"/>
              </w:rPr>
              <w:t xml:space="preserve"> (August 2017)</w:t>
            </w:r>
            <w:r w:rsidRPr="002C364E">
              <w:rPr>
                <w:rFonts w:ascii="Candara" w:hAnsi="Candara"/>
              </w:rPr>
              <w:t xml:space="preserve"> and Fresh Presidential Elections </w:t>
            </w:r>
            <w:r w:rsidR="001066CC" w:rsidRPr="002C364E">
              <w:rPr>
                <w:rFonts w:ascii="Candara" w:hAnsi="Candara"/>
              </w:rPr>
              <w:t>(October 2017)</w:t>
            </w:r>
            <w:r w:rsidR="00014139" w:rsidRPr="002C364E">
              <w:rPr>
                <w:rFonts w:ascii="Candara" w:hAnsi="Candara"/>
              </w:rPr>
              <w:t xml:space="preserve"> </w:t>
            </w:r>
            <w:r w:rsidRPr="002C364E">
              <w:rPr>
                <w:rFonts w:ascii="Candara" w:hAnsi="Candara"/>
              </w:rPr>
              <w:t>as per the Supreme Court of Kenya (SCOK) ruling</w:t>
            </w:r>
          </w:p>
          <w:p w14:paraId="3EBF6BF7" w14:textId="77777777" w:rsidR="0008679C" w:rsidRPr="002C364E" w:rsidRDefault="0008679C" w:rsidP="0008679C">
            <w:pPr>
              <w:pStyle w:val="BodyText2"/>
              <w:ind w:left="360"/>
              <w:rPr>
                <w:rFonts w:ascii="Candara" w:hAnsi="Candara"/>
              </w:rPr>
            </w:pPr>
          </w:p>
          <w:p w14:paraId="64E55C75" w14:textId="114269F1" w:rsidR="001066CC" w:rsidRPr="00CB4F74" w:rsidRDefault="002063DC" w:rsidP="004D3ADE">
            <w:pPr>
              <w:pStyle w:val="BodyText2"/>
              <w:numPr>
                <w:ilvl w:val="0"/>
                <w:numId w:val="3"/>
              </w:numPr>
              <w:rPr>
                <w:rFonts w:ascii="Candara" w:hAnsi="Candara"/>
                <w:i/>
              </w:rPr>
            </w:pPr>
            <w:r w:rsidRPr="002C364E">
              <w:rPr>
                <w:rFonts w:ascii="Candara" w:hAnsi="Candara"/>
              </w:rPr>
              <w:t>With UNDP support Kenya transitioned into the Constitution of Kenya 2010, within the stipulated 5</w:t>
            </w:r>
            <w:r w:rsidR="004A3CE0" w:rsidRPr="002C364E">
              <w:rPr>
                <w:rFonts w:ascii="Candara" w:hAnsi="Candara"/>
              </w:rPr>
              <w:t>-</w:t>
            </w:r>
            <w:r w:rsidRPr="002C364E">
              <w:rPr>
                <w:rFonts w:ascii="Candara" w:hAnsi="Candara"/>
              </w:rPr>
              <w:t>year period based on: 1) enactment of over 85% of all enabling legislation; 2) adherence to transitionary and consequential provisions of the 2010 Constitution</w:t>
            </w:r>
          </w:p>
        </w:tc>
      </w:tr>
      <w:tr w:rsidR="0094071C" w:rsidRPr="00CB4F74" w14:paraId="16B77EF3" w14:textId="77777777" w:rsidTr="00C52DE0">
        <w:tc>
          <w:tcPr>
            <w:tcW w:w="14040" w:type="dxa"/>
            <w:gridSpan w:val="5"/>
          </w:tcPr>
          <w:p w14:paraId="2C5FAD39" w14:textId="77777777" w:rsidR="0094071C" w:rsidRPr="002C364E" w:rsidRDefault="0094071C" w:rsidP="000E4127">
            <w:pPr>
              <w:pStyle w:val="BodyText2"/>
              <w:rPr>
                <w:rFonts w:ascii="Candara" w:hAnsi="Candara"/>
                <w:b/>
              </w:rPr>
            </w:pPr>
            <w:r w:rsidRPr="002C364E">
              <w:rPr>
                <w:rFonts w:ascii="Candara" w:hAnsi="Candara"/>
                <w:b/>
              </w:rPr>
              <w:t>UNDP Contribution:</w:t>
            </w:r>
          </w:p>
          <w:p w14:paraId="2A2CC5D4" w14:textId="77777777" w:rsidR="0094071C" w:rsidRPr="002C364E" w:rsidRDefault="0094071C" w:rsidP="000E4127">
            <w:pPr>
              <w:pStyle w:val="BodyText2"/>
              <w:rPr>
                <w:rFonts w:ascii="Candara" w:hAnsi="Candara"/>
              </w:rPr>
            </w:pPr>
          </w:p>
          <w:p w14:paraId="12AE1D93" w14:textId="77777777" w:rsidR="0094071C" w:rsidRPr="002C364E" w:rsidRDefault="0094071C" w:rsidP="000E4127">
            <w:pPr>
              <w:pStyle w:val="BodyText2"/>
              <w:rPr>
                <w:rFonts w:ascii="Candara" w:hAnsi="Candara"/>
              </w:rPr>
            </w:pPr>
            <w:r w:rsidRPr="002C364E">
              <w:rPr>
                <w:rFonts w:ascii="Candara" w:hAnsi="Candara"/>
                <w:u w:val="single"/>
              </w:rPr>
              <w:t>CP Outputs</w:t>
            </w:r>
            <w:r w:rsidRPr="002C364E">
              <w:rPr>
                <w:rFonts w:ascii="Candara" w:hAnsi="Candara"/>
              </w:rPr>
              <w:t>:</w:t>
            </w:r>
          </w:p>
          <w:p w14:paraId="19913131" w14:textId="0D7CDB3D" w:rsidR="00AE74C0" w:rsidRPr="002C364E" w:rsidRDefault="00E84F7F" w:rsidP="00AE74C0">
            <w:pPr>
              <w:pStyle w:val="BodyText2"/>
              <w:rPr>
                <w:rFonts w:ascii="Candara" w:hAnsi="Candara"/>
              </w:rPr>
            </w:pPr>
            <w:r w:rsidRPr="002C364E">
              <w:rPr>
                <w:rFonts w:ascii="Candara" w:hAnsi="Candara"/>
              </w:rPr>
              <w:lastRenderedPageBreak/>
              <w:t>For the programme period, UND</w:t>
            </w:r>
            <w:r w:rsidR="00D548C2" w:rsidRPr="002C364E">
              <w:rPr>
                <w:rFonts w:ascii="Candara" w:hAnsi="Candara"/>
              </w:rPr>
              <w:t>P</w:t>
            </w:r>
            <w:r w:rsidRPr="002C364E">
              <w:rPr>
                <w:rFonts w:ascii="Candara" w:hAnsi="Candara"/>
              </w:rPr>
              <w:t xml:space="preserve"> identified three key CP outputs that would contribute to the realization of this outcome: a)</w:t>
            </w:r>
            <w:r w:rsidR="00AE74C0" w:rsidRPr="002C364E">
              <w:rPr>
                <w:rFonts w:ascii="Candara" w:hAnsi="Candara"/>
              </w:rPr>
              <w:t xml:space="preserve"> National and county governments and the Constitutional Commissions have the capacity for a coordinated and effective transition to the devolved system and to</w:t>
            </w:r>
            <w:r w:rsidRPr="002C364E">
              <w:rPr>
                <w:rFonts w:ascii="Candara" w:hAnsi="Candara"/>
              </w:rPr>
              <w:t xml:space="preserve"> </w:t>
            </w:r>
            <w:r w:rsidR="00AE74C0" w:rsidRPr="002C364E">
              <w:rPr>
                <w:rFonts w:ascii="Candara" w:hAnsi="Candara"/>
              </w:rPr>
              <w:t xml:space="preserve">mainstream human rights and gender </w:t>
            </w:r>
            <w:r w:rsidRPr="002C364E">
              <w:rPr>
                <w:rFonts w:ascii="Candara" w:hAnsi="Candara"/>
              </w:rPr>
              <w:t>c</w:t>
            </w:r>
            <w:r w:rsidR="00AE74C0" w:rsidRPr="002C364E">
              <w:rPr>
                <w:rFonts w:ascii="Candara" w:hAnsi="Candara"/>
              </w:rPr>
              <w:t>onsiderations in compliance with constitutional provisions</w:t>
            </w:r>
            <w:r w:rsidRPr="002C364E">
              <w:rPr>
                <w:rFonts w:ascii="Candara" w:hAnsi="Candara"/>
              </w:rPr>
              <w:t xml:space="preserve">; b) </w:t>
            </w:r>
            <w:r w:rsidR="00AE74C0" w:rsidRPr="002C364E">
              <w:rPr>
                <w:rFonts w:ascii="Candara" w:hAnsi="Candara"/>
              </w:rPr>
              <w:t>Kenyan citizens and civil society meaningfully engage in democratic processes: and re-empowered to be politically and socially engaged and to demand responsible and accountable governance from elected</w:t>
            </w:r>
            <w:r w:rsidRPr="002C364E">
              <w:rPr>
                <w:rFonts w:ascii="Candara" w:hAnsi="Candara"/>
              </w:rPr>
              <w:t>;</w:t>
            </w:r>
            <w:r w:rsidR="00AE74C0" w:rsidRPr="002C364E">
              <w:rPr>
                <w:rFonts w:ascii="Candara" w:hAnsi="Candara"/>
              </w:rPr>
              <w:t xml:space="preserve"> </w:t>
            </w:r>
            <w:r w:rsidRPr="002C364E">
              <w:rPr>
                <w:rFonts w:ascii="Candara" w:hAnsi="Candara"/>
              </w:rPr>
              <w:t xml:space="preserve">and c) </w:t>
            </w:r>
            <w:r w:rsidR="00AE74C0" w:rsidRPr="002C364E">
              <w:rPr>
                <w:rFonts w:ascii="Candara" w:hAnsi="Candara"/>
              </w:rPr>
              <w:t>National and county level capacities strengthened for equitable, accountable and effective HIV &amp; AIDS responses</w:t>
            </w:r>
            <w:r w:rsidR="00A021E1" w:rsidRPr="002C364E">
              <w:rPr>
                <w:rFonts w:ascii="Candara" w:hAnsi="Candara"/>
              </w:rPr>
              <w:t>;</w:t>
            </w:r>
          </w:p>
          <w:p w14:paraId="2E6A7053" w14:textId="77777777" w:rsidR="00AE74C0" w:rsidRPr="002C364E" w:rsidRDefault="00AE74C0" w:rsidP="000E4127">
            <w:pPr>
              <w:pStyle w:val="BodyText2"/>
              <w:rPr>
                <w:rFonts w:ascii="Candara" w:hAnsi="Candara"/>
              </w:rPr>
            </w:pPr>
          </w:p>
          <w:p w14:paraId="59BBD167" w14:textId="77777777" w:rsidR="0094071C" w:rsidRPr="002C364E" w:rsidRDefault="0094071C" w:rsidP="000E4127">
            <w:pPr>
              <w:pStyle w:val="BodyText2"/>
              <w:rPr>
                <w:rFonts w:ascii="Candara" w:hAnsi="Candara"/>
              </w:rPr>
            </w:pPr>
            <w:r w:rsidRPr="002C364E">
              <w:rPr>
                <w:rFonts w:ascii="Candara" w:hAnsi="Candara"/>
                <w:u w:val="single"/>
              </w:rPr>
              <w:t>Progress and Achievements</w:t>
            </w:r>
            <w:r w:rsidRPr="002C364E">
              <w:rPr>
                <w:rFonts w:ascii="Candara" w:hAnsi="Candara"/>
              </w:rPr>
              <w:t>:</w:t>
            </w:r>
          </w:p>
          <w:p w14:paraId="33BFAF10" w14:textId="6F05267C" w:rsidR="00CE4DD4" w:rsidRPr="002C364E" w:rsidRDefault="00CE4DD4" w:rsidP="000E4127">
            <w:pPr>
              <w:pStyle w:val="BodyText2"/>
              <w:rPr>
                <w:rFonts w:ascii="Candara" w:hAnsi="Candara"/>
              </w:rPr>
            </w:pPr>
            <w:r w:rsidRPr="002C364E">
              <w:rPr>
                <w:rFonts w:ascii="Candara" w:hAnsi="Candara"/>
              </w:rPr>
              <w:t>By the end of the current programme,</w:t>
            </w:r>
            <w:r w:rsidR="001F4523" w:rsidRPr="002C364E">
              <w:rPr>
                <w:rFonts w:ascii="Candara" w:hAnsi="Candara"/>
              </w:rPr>
              <w:t xml:space="preserve"> with UNDP support, devolved governance is now fully rooted as the system of government with all </w:t>
            </w:r>
            <w:r w:rsidR="00EE0BA6" w:rsidRPr="002C364E">
              <w:rPr>
                <w:rFonts w:ascii="Candara" w:hAnsi="Candara"/>
              </w:rPr>
              <w:t>47-county</w:t>
            </w:r>
            <w:r w:rsidR="001F4523" w:rsidRPr="002C364E">
              <w:rPr>
                <w:rFonts w:ascii="Candara" w:hAnsi="Candara"/>
              </w:rPr>
              <w:t xml:space="preserve"> </w:t>
            </w:r>
            <w:r w:rsidR="00A95664" w:rsidRPr="002C364E">
              <w:rPr>
                <w:rFonts w:ascii="Candara" w:hAnsi="Candara"/>
              </w:rPr>
              <w:t>government</w:t>
            </w:r>
            <w:r w:rsidR="001F4523" w:rsidRPr="002C364E">
              <w:rPr>
                <w:rFonts w:ascii="Candara" w:hAnsi="Candara"/>
              </w:rPr>
              <w:t xml:space="preserve"> and the national government providing public services </w:t>
            </w:r>
            <w:r w:rsidR="0075054C" w:rsidRPr="002C364E">
              <w:rPr>
                <w:rFonts w:ascii="Candara" w:hAnsi="Candara"/>
              </w:rPr>
              <w:t xml:space="preserve">closer to the people, </w:t>
            </w:r>
            <w:r w:rsidR="001F4523" w:rsidRPr="002C364E">
              <w:rPr>
                <w:rFonts w:ascii="Candara" w:hAnsi="Candara"/>
              </w:rPr>
              <w:t>including for the most marginalized.</w:t>
            </w:r>
            <w:r w:rsidR="00FF44FF" w:rsidRPr="002C364E">
              <w:rPr>
                <w:rFonts w:ascii="Candara" w:hAnsi="Candara"/>
              </w:rPr>
              <w:t xml:space="preserve"> Through support to the Commission for the Implementation of the Constitution (CIC), over 85% of all the legislation required to implement the </w:t>
            </w:r>
            <w:r w:rsidR="00CE50F5" w:rsidRPr="002C364E">
              <w:rPr>
                <w:rFonts w:ascii="Candara" w:hAnsi="Candara"/>
              </w:rPr>
              <w:t>C</w:t>
            </w:r>
            <w:r w:rsidR="00FF44FF" w:rsidRPr="002C364E">
              <w:rPr>
                <w:rFonts w:ascii="Candara" w:hAnsi="Candara"/>
              </w:rPr>
              <w:t>onstitution of Kenya 2010 w</w:t>
            </w:r>
            <w:r w:rsidR="002C364E" w:rsidRPr="002C364E">
              <w:rPr>
                <w:rFonts w:ascii="Candara" w:hAnsi="Candara"/>
              </w:rPr>
              <w:t>as</w:t>
            </w:r>
            <w:r w:rsidR="00FF44FF" w:rsidRPr="002C364E">
              <w:rPr>
                <w:rFonts w:ascii="Candara" w:hAnsi="Candara"/>
              </w:rPr>
              <w:t xml:space="preserve"> enacted as stipulated under the 5</w:t>
            </w:r>
            <w:r w:rsidR="00FF44FF" w:rsidRPr="002C364E">
              <w:rPr>
                <w:rFonts w:ascii="Candara" w:hAnsi="Candara"/>
                <w:vertAlign w:val="superscript"/>
              </w:rPr>
              <w:t>th</w:t>
            </w:r>
            <w:r w:rsidR="00FF44FF" w:rsidRPr="002C364E">
              <w:rPr>
                <w:rFonts w:ascii="Candara" w:hAnsi="Candara"/>
              </w:rPr>
              <w:t xml:space="preserve"> schedule of the </w:t>
            </w:r>
            <w:r w:rsidR="003866A5" w:rsidRPr="002C364E">
              <w:rPr>
                <w:rFonts w:ascii="Candara" w:hAnsi="Candara"/>
              </w:rPr>
              <w:t>C</w:t>
            </w:r>
            <w:r w:rsidR="00FF44FF" w:rsidRPr="002C364E">
              <w:rPr>
                <w:rFonts w:ascii="Candara" w:hAnsi="Candara"/>
              </w:rPr>
              <w:t xml:space="preserve">onstitution. </w:t>
            </w:r>
            <w:r w:rsidR="00A010E8" w:rsidRPr="002C364E">
              <w:rPr>
                <w:rFonts w:ascii="Candara" w:hAnsi="Candara"/>
              </w:rPr>
              <w:t xml:space="preserve">There key human rights institutions, established under the </w:t>
            </w:r>
            <w:r w:rsidR="00CE50F5" w:rsidRPr="002C364E">
              <w:rPr>
                <w:rFonts w:ascii="Candara" w:hAnsi="Candara"/>
              </w:rPr>
              <w:t>C</w:t>
            </w:r>
            <w:r w:rsidR="00A010E8" w:rsidRPr="002C364E">
              <w:rPr>
                <w:rFonts w:ascii="Candara" w:hAnsi="Candara"/>
              </w:rPr>
              <w:t xml:space="preserve">onstitution, were provided with technical and financial capacity post establishment (Article 59 commissions -NGEC, CAJ, KNCHR) facilitating effective implementation of their human rights </w:t>
            </w:r>
            <w:r w:rsidR="007C3A41" w:rsidRPr="002C364E">
              <w:rPr>
                <w:rFonts w:ascii="Candara" w:hAnsi="Candara"/>
              </w:rPr>
              <w:t xml:space="preserve">oversight </w:t>
            </w:r>
            <w:r w:rsidR="00A010E8" w:rsidRPr="002C364E">
              <w:rPr>
                <w:rFonts w:ascii="Candara" w:hAnsi="Candara"/>
              </w:rPr>
              <w:t xml:space="preserve">mandate and facilitate realization of the provisions of the Bill of Rights, and monitoring state actors’, capacity </w:t>
            </w:r>
            <w:r w:rsidR="007C3A41" w:rsidRPr="002C364E">
              <w:rPr>
                <w:rFonts w:ascii="Candara" w:hAnsi="Candara"/>
              </w:rPr>
              <w:t>and compliance with</w:t>
            </w:r>
            <w:r w:rsidR="00A010E8" w:rsidRPr="002C364E">
              <w:rPr>
                <w:rFonts w:ascii="Candara" w:hAnsi="Candara"/>
              </w:rPr>
              <w:t xml:space="preserve"> application of HRBA, and especially </w:t>
            </w:r>
            <w:r w:rsidR="007C3A41" w:rsidRPr="002C364E">
              <w:rPr>
                <w:rFonts w:ascii="Candara" w:hAnsi="Candara"/>
              </w:rPr>
              <w:t xml:space="preserve">on </w:t>
            </w:r>
            <w:r w:rsidR="00A010E8" w:rsidRPr="002C364E">
              <w:rPr>
                <w:rFonts w:ascii="Candara" w:hAnsi="Candara"/>
              </w:rPr>
              <w:t>economic, social and cultural rights.</w:t>
            </w:r>
          </w:p>
          <w:p w14:paraId="08097C2E" w14:textId="61093412" w:rsidR="000B628A" w:rsidRPr="002C364E" w:rsidRDefault="000B628A" w:rsidP="000E4127">
            <w:pPr>
              <w:pStyle w:val="BodyText2"/>
              <w:rPr>
                <w:rFonts w:ascii="Candara" w:hAnsi="Candara"/>
              </w:rPr>
            </w:pPr>
          </w:p>
          <w:p w14:paraId="391F8D73" w14:textId="59285033" w:rsidR="000B628A" w:rsidRPr="002C364E" w:rsidRDefault="000B628A" w:rsidP="00DA3D1A">
            <w:pPr>
              <w:pStyle w:val="BodyText2"/>
              <w:rPr>
                <w:rFonts w:ascii="Candara" w:hAnsi="Candara"/>
              </w:rPr>
            </w:pPr>
            <w:r w:rsidRPr="002C364E">
              <w:rPr>
                <w:rFonts w:ascii="Candara" w:hAnsi="Candara"/>
              </w:rPr>
              <w:t>Following significant lessons learnt in the 2013 electoral cycle</w:t>
            </w:r>
            <w:r w:rsidR="000E4127" w:rsidRPr="002C364E">
              <w:rPr>
                <w:rFonts w:ascii="Candara" w:hAnsi="Candara"/>
              </w:rPr>
              <w:t xml:space="preserve"> UNDP designed an integrated electoral assistance framework for 2017</w:t>
            </w:r>
            <w:r w:rsidR="00DA3D1A" w:rsidRPr="002C364E">
              <w:rPr>
                <w:rFonts w:ascii="Candara" w:hAnsi="Candara"/>
              </w:rPr>
              <w:t xml:space="preserve"> as a multi-donor and multi-partner assistance framework with significant results. Through the support to the Mass Voter Registration, IEBC registered 3,782, 089 first time voters (95% of the target), bringing the total number of registered voters for the general elections to 19,611,423 (47% women and 51% youth), representing a 58% increase of registered voters from 2013. Through UNDP/UN Women partnership, 150 women candidates received direct support to participate in the general elections. As a result, 3 women Governors (6.38%), 3 women Senators (6.38%), 23 women members of the national assembly (7.93%) and 96 women members of county assemblies (6.76%) were elected, increasing the overall number of women elected from 5.63% in 2013 to 11.40% in 2017. Overall, women’s representation in Kenya’s National Assembly now stands at 21% up from 19.6% in 2013. Despite the failure by Parliament to legislate on the constitutional principle of the 2/3 gender rule, UNDP in collaboration with UN Women facilitated the implementation of Political Parties (Amendment) Act 2016. This amendment includes a requirement that political parties promote the values of inclusion and that applicants for registration of a political party uphold the constitutional principle that not more than 2/3 of members of a political party shall be of either gender.</w:t>
            </w:r>
          </w:p>
          <w:p w14:paraId="61B158F1" w14:textId="361B113C" w:rsidR="0094071C" w:rsidRPr="002C364E" w:rsidRDefault="0094071C" w:rsidP="0044387A">
            <w:pPr>
              <w:pStyle w:val="BodyText2"/>
              <w:rPr>
                <w:rFonts w:ascii="Candara" w:hAnsi="Candara"/>
              </w:rPr>
            </w:pPr>
          </w:p>
          <w:p w14:paraId="3022565C" w14:textId="7C40B871" w:rsidR="0044387A" w:rsidRPr="002C364E" w:rsidRDefault="00B43769" w:rsidP="005F469F">
            <w:pPr>
              <w:pStyle w:val="BodyText2"/>
              <w:rPr>
                <w:rFonts w:ascii="Candara" w:hAnsi="Candara"/>
              </w:rPr>
            </w:pPr>
            <w:r w:rsidRPr="002C364E">
              <w:rPr>
                <w:rFonts w:ascii="Candara" w:hAnsi="Candara"/>
              </w:rPr>
              <w:t xml:space="preserve">With UNDP’s technical and financial input, the Kenya AIDs Strategic Framework (2014/15-2018/19 is now guiding the country’s response to HIV/AIDS at both national and county levels. </w:t>
            </w:r>
            <w:r w:rsidR="007659B8" w:rsidRPr="002C364E">
              <w:rPr>
                <w:rFonts w:ascii="Candara" w:hAnsi="Candara"/>
              </w:rPr>
              <w:t>Further, a</w:t>
            </w:r>
            <w:r w:rsidRPr="002C364E">
              <w:rPr>
                <w:rFonts w:ascii="Candara" w:hAnsi="Candara"/>
              </w:rPr>
              <w:t>ccess to justice for persons living with HIV/AIDS (PLHIV) has been enhanced through programme interventions</w:t>
            </w:r>
            <w:r w:rsidR="007659B8" w:rsidRPr="002C364E">
              <w:rPr>
                <w:rFonts w:ascii="Candara" w:hAnsi="Candara"/>
              </w:rPr>
              <w:t xml:space="preserve">, including through the </w:t>
            </w:r>
            <w:r w:rsidR="002D438A" w:rsidRPr="002C364E">
              <w:rPr>
                <w:rFonts w:ascii="Candara" w:hAnsi="Candara"/>
              </w:rPr>
              <w:t>assistance</w:t>
            </w:r>
            <w:r w:rsidR="007659B8" w:rsidRPr="002C364E">
              <w:rPr>
                <w:rFonts w:ascii="Candara" w:hAnsi="Candara"/>
              </w:rPr>
              <w:t xml:space="preserve"> provided towards establishment of the </w:t>
            </w:r>
            <w:r w:rsidRPr="002C364E">
              <w:rPr>
                <w:rFonts w:ascii="Candara" w:hAnsi="Candara"/>
              </w:rPr>
              <w:t>HIV and AIDS Equity Tribunal (HAT), the first of its kind in the world</w:t>
            </w:r>
            <w:r w:rsidR="002D438A" w:rsidRPr="002C364E">
              <w:rPr>
                <w:rFonts w:ascii="Candara" w:hAnsi="Candara"/>
              </w:rPr>
              <w:t>,</w:t>
            </w:r>
            <w:r w:rsidRPr="002C364E">
              <w:rPr>
                <w:rFonts w:ascii="Candara" w:hAnsi="Candara"/>
              </w:rPr>
              <w:t xml:space="preserve"> mandated to address HIV discrimination and oth</w:t>
            </w:r>
            <w:r w:rsidR="005F469F" w:rsidRPr="002C364E">
              <w:rPr>
                <w:rFonts w:ascii="Candara" w:hAnsi="Candara"/>
              </w:rPr>
              <w:t>er HIV human rights violations.</w:t>
            </w:r>
          </w:p>
          <w:p w14:paraId="34255195" w14:textId="31FF746D" w:rsidR="005F469F" w:rsidRPr="002C364E" w:rsidRDefault="005F469F" w:rsidP="005F469F">
            <w:pPr>
              <w:pStyle w:val="BodyText2"/>
              <w:rPr>
                <w:rFonts w:ascii="Candara" w:hAnsi="Candara"/>
              </w:rPr>
            </w:pPr>
          </w:p>
        </w:tc>
      </w:tr>
      <w:tr w:rsidR="0094071C" w:rsidRPr="00CB4F74" w14:paraId="6AEBCA82" w14:textId="77777777" w:rsidTr="00C52DE0">
        <w:tc>
          <w:tcPr>
            <w:tcW w:w="3060" w:type="dxa"/>
            <w:shd w:val="clear" w:color="auto" w:fill="8EAADB" w:themeFill="accent1" w:themeFillTint="99"/>
          </w:tcPr>
          <w:p w14:paraId="188DDE23" w14:textId="20A61998" w:rsidR="0094071C" w:rsidRPr="00CB4F74" w:rsidRDefault="0094071C" w:rsidP="000E4127">
            <w:pPr>
              <w:pStyle w:val="BodyText2"/>
              <w:rPr>
                <w:rFonts w:ascii="Candara" w:hAnsi="Candara"/>
                <w:b/>
              </w:rPr>
            </w:pPr>
            <w:r w:rsidRPr="00CB4F74">
              <w:rPr>
                <w:rFonts w:ascii="Candara" w:hAnsi="Candara"/>
                <w:b/>
              </w:rPr>
              <w:lastRenderedPageBreak/>
              <w:t xml:space="preserve">2. </w:t>
            </w:r>
            <w:r w:rsidR="00B07036" w:rsidRPr="00CB4F74">
              <w:rPr>
                <w:rFonts w:ascii="Candara" w:hAnsi="Candara"/>
                <w:b/>
              </w:rPr>
              <w:t xml:space="preserve">Productive sectors and trade </w:t>
            </w:r>
          </w:p>
        </w:tc>
        <w:tc>
          <w:tcPr>
            <w:tcW w:w="1530" w:type="dxa"/>
            <w:gridSpan w:val="2"/>
            <w:shd w:val="clear" w:color="auto" w:fill="auto"/>
          </w:tcPr>
          <w:p w14:paraId="158F9E7D" w14:textId="7E562FD9" w:rsidR="0094071C" w:rsidRPr="00CB4F74" w:rsidRDefault="0094071C" w:rsidP="000E4127">
            <w:pPr>
              <w:pStyle w:val="BodyText2"/>
              <w:rPr>
                <w:rFonts w:ascii="Candara" w:hAnsi="Candara"/>
              </w:rPr>
            </w:pPr>
          </w:p>
        </w:tc>
        <w:tc>
          <w:tcPr>
            <w:tcW w:w="3960" w:type="dxa"/>
            <w:tcBorders>
              <w:left w:val="single" w:sz="4" w:space="0" w:color="auto"/>
            </w:tcBorders>
          </w:tcPr>
          <w:p w14:paraId="49AF9863" w14:textId="3995C731" w:rsidR="00AA58C5" w:rsidRPr="00CB4F74" w:rsidRDefault="00700E88" w:rsidP="00700E88">
            <w:pPr>
              <w:pStyle w:val="BodyText2"/>
              <w:numPr>
                <w:ilvl w:val="0"/>
                <w:numId w:val="4"/>
              </w:numPr>
              <w:rPr>
                <w:rFonts w:ascii="Candara" w:hAnsi="Candara"/>
                <w:i/>
              </w:rPr>
            </w:pPr>
            <w:r w:rsidRPr="00CB4F74">
              <w:rPr>
                <w:rFonts w:ascii="Candara" w:hAnsi="Candara"/>
                <w:i/>
              </w:rPr>
              <w:t>Employment rate</w:t>
            </w:r>
            <w:r w:rsidR="00AA58C5" w:rsidRPr="00CB4F74">
              <w:rPr>
                <w:rFonts w:ascii="Candara" w:hAnsi="Candara"/>
                <w:i/>
              </w:rPr>
              <w:t xml:space="preserve"> </w:t>
            </w:r>
            <w:r w:rsidRPr="00CB4F74">
              <w:rPr>
                <w:rFonts w:ascii="Candara" w:hAnsi="Candara"/>
                <w:i/>
              </w:rPr>
              <w:t>(formal and informal),</w:t>
            </w:r>
            <w:r w:rsidR="00AA58C5" w:rsidRPr="00CB4F74">
              <w:rPr>
                <w:rFonts w:ascii="Candara" w:hAnsi="Candara"/>
                <w:i/>
              </w:rPr>
              <w:t xml:space="preserve"> </w:t>
            </w:r>
            <w:r w:rsidRPr="00CB4F74">
              <w:rPr>
                <w:rFonts w:ascii="Candara" w:hAnsi="Candara"/>
                <w:i/>
              </w:rPr>
              <w:t>disaggregated by sector and</w:t>
            </w:r>
            <w:r w:rsidR="00AA58C5" w:rsidRPr="00CB4F74">
              <w:rPr>
                <w:rFonts w:ascii="Candara" w:hAnsi="Candara"/>
                <w:i/>
              </w:rPr>
              <w:t xml:space="preserve"> </w:t>
            </w:r>
            <w:r w:rsidRPr="00CB4F74">
              <w:rPr>
                <w:rFonts w:ascii="Candara" w:hAnsi="Candara"/>
                <w:i/>
              </w:rPr>
              <w:t>subsector, sex, age and excluded</w:t>
            </w:r>
            <w:r w:rsidR="00AA58C5" w:rsidRPr="00CB4F74">
              <w:rPr>
                <w:rFonts w:ascii="Candara" w:hAnsi="Candara"/>
                <w:i/>
              </w:rPr>
              <w:t xml:space="preserve"> </w:t>
            </w:r>
            <w:r w:rsidRPr="00CB4F74">
              <w:rPr>
                <w:rFonts w:ascii="Candara" w:hAnsi="Candara"/>
                <w:i/>
              </w:rPr>
              <w:t xml:space="preserve">groups; </w:t>
            </w:r>
          </w:p>
          <w:p w14:paraId="08037911" w14:textId="2FE96DF2" w:rsidR="00700E88" w:rsidRPr="00CB4F74" w:rsidRDefault="00700E88" w:rsidP="00AA58C5">
            <w:pPr>
              <w:pStyle w:val="BodyText2"/>
              <w:ind w:left="360"/>
              <w:rPr>
                <w:rFonts w:ascii="Candara" w:hAnsi="Candara"/>
                <w:i/>
              </w:rPr>
            </w:pPr>
            <w:r w:rsidRPr="00CB4F74">
              <w:rPr>
                <w:rFonts w:ascii="Candara" w:hAnsi="Candara"/>
                <w:i/>
              </w:rPr>
              <w:t>Baseline: employment rate</w:t>
            </w:r>
            <w:r w:rsidR="00AA58C5" w:rsidRPr="00CB4F74">
              <w:rPr>
                <w:rFonts w:ascii="Candara" w:hAnsi="Candara"/>
                <w:i/>
              </w:rPr>
              <w:t xml:space="preserve"> </w:t>
            </w:r>
            <w:r w:rsidRPr="00CB4F74">
              <w:rPr>
                <w:rFonts w:ascii="Candara" w:hAnsi="Candara"/>
                <w:i/>
              </w:rPr>
              <w:t>61.7% (based on census and total</w:t>
            </w:r>
            <w:r w:rsidR="00AA58C5" w:rsidRPr="00CB4F74">
              <w:rPr>
                <w:rFonts w:ascii="Candara" w:hAnsi="Candara"/>
                <w:i/>
              </w:rPr>
              <w:t xml:space="preserve"> </w:t>
            </w:r>
            <w:r w:rsidRPr="00CB4F74">
              <w:rPr>
                <w:rFonts w:ascii="Candara" w:hAnsi="Candara"/>
                <w:i/>
              </w:rPr>
              <w:t xml:space="preserve">recorded </w:t>
            </w:r>
            <w:r w:rsidRPr="00CB4F74">
              <w:rPr>
                <w:rFonts w:ascii="Candara" w:hAnsi="Candara"/>
                <w:i/>
              </w:rPr>
              <w:lastRenderedPageBreak/>
              <w:t>employment); Ratio of</w:t>
            </w:r>
            <w:r w:rsidR="00AA58C5" w:rsidRPr="00CB4F74">
              <w:rPr>
                <w:rFonts w:ascii="Candara" w:hAnsi="Candara"/>
                <w:i/>
              </w:rPr>
              <w:t xml:space="preserve"> </w:t>
            </w:r>
            <w:r w:rsidRPr="00CB4F74">
              <w:rPr>
                <w:rFonts w:ascii="Candara" w:hAnsi="Candara"/>
                <w:i/>
              </w:rPr>
              <w:t>formal to total employment: 0.15</w:t>
            </w:r>
            <w:r w:rsidR="00AA58C5" w:rsidRPr="00CB4F74">
              <w:rPr>
                <w:rFonts w:ascii="Candara" w:hAnsi="Candara"/>
                <w:i/>
              </w:rPr>
              <w:t xml:space="preserve"> </w:t>
            </w:r>
            <w:r w:rsidRPr="00CB4F74">
              <w:rPr>
                <w:rFonts w:ascii="Candara" w:hAnsi="Candara"/>
                <w:i/>
              </w:rPr>
              <w:t>(2013);</w:t>
            </w:r>
          </w:p>
          <w:p w14:paraId="04088E76" w14:textId="58B274B1" w:rsidR="00700E88" w:rsidRPr="00CB4F74" w:rsidRDefault="00700E88" w:rsidP="00AA58C5">
            <w:pPr>
              <w:pStyle w:val="BodyText2"/>
              <w:ind w:left="360"/>
              <w:rPr>
                <w:rFonts w:ascii="Candara" w:hAnsi="Candara"/>
                <w:i/>
              </w:rPr>
            </w:pPr>
            <w:r w:rsidRPr="00CB4F74">
              <w:rPr>
                <w:rFonts w:ascii="Candara" w:hAnsi="Candara"/>
                <w:i/>
              </w:rPr>
              <w:t>Target: employment rate 62.8%;</w:t>
            </w:r>
            <w:r w:rsidR="00AA58C5" w:rsidRPr="00CB4F74">
              <w:rPr>
                <w:rFonts w:ascii="Candara" w:hAnsi="Candara"/>
                <w:i/>
              </w:rPr>
              <w:t xml:space="preserve"> </w:t>
            </w:r>
            <w:r w:rsidRPr="00CB4F74">
              <w:rPr>
                <w:rFonts w:ascii="Candara" w:hAnsi="Candara"/>
                <w:i/>
              </w:rPr>
              <w:t>Ratio of formal to total</w:t>
            </w:r>
            <w:r w:rsidR="00AA58C5" w:rsidRPr="00CB4F74">
              <w:rPr>
                <w:rFonts w:ascii="Candara" w:hAnsi="Candara"/>
                <w:i/>
              </w:rPr>
              <w:t xml:space="preserve"> </w:t>
            </w:r>
            <w:r w:rsidRPr="00CB4F74">
              <w:rPr>
                <w:rFonts w:ascii="Candara" w:hAnsi="Candara"/>
                <w:i/>
              </w:rPr>
              <w:t>employment: 0.40 (2017)</w:t>
            </w:r>
            <w:r w:rsidR="00AA58C5" w:rsidRPr="00CB4F74">
              <w:rPr>
                <w:rFonts w:ascii="Candara" w:hAnsi="Candara"/>
                <w:i/>
              </w:rPr>
              <w:t xml:space="preserve"> </w:t>
            </w:r>
          </w:p>
          <w:p w14:paraId="093B9C62" w14:textId="3F5462BF" w:rsidR="00AA58C5" w:rsidRPr="00CB4F74" w:rsidRDefault="00AA58C5" w:rsidP="00AA58C5">
            <w:pPr>
              <w:pStyle w:val="BodyText2"/>
              <w:ind w:left="360"/>
              <w:rPr>
                <w:rFonts w:ascii="Candara" w:hAnsi="Candara"/>
                <w:i/>
              </w:rPr>
            </w:pPr>
          </w:p>
          <w:p w14:paraId="235D2044" w14:textId="4BCC1EA2" w:rsidR="00EA08F6" w:rsidRPr="00CB4F74" w:rsidRDefault="00EA08F6" w:rsidP="00AA58C5">
            <w:pPr>
              <w:pStyle w:val="BodyText2"/>
              <w:ind w:left="360"/>
              <w:rPr>
                <w:rFonts w:ascii="Candara" w:hAnsi="Candara"/>
                <w:i/>
              </w:rPr>
            </w:pPr>
          </w:p>
          <w:p w14:paraId="70C010CE" w14:textId="66DDAE3B" w:rsidR="00EA08F6" w:rsidRPr="00CB4F74" w:rsidRDefault="00EA08F6" w:rsidP="00AA58C5">
            <w:pPr>
              <w:pStyle w:val="BodyText2"/>
              <w:ind w:left="360"/>
              <w:rPr>
                <w:rFonts w:ascii="Candara" w:hAnsi="Candara"/>
                <w:i/>
              </w:rPr>
            </w:pPr>
          </w:p>
          <w:p w14:paraId="6171F74E" w14:textId="025ED1D8" w:rsidR="00EA08F6" w:rsidRPr="00CB4F74" w:rsidRDefault="00EA08F6" w:rsidP="00AA58C5">
            <w:pPr>
              <w:pStyle w:val="BodyText2"/>
              <w:ind w:left="360"/>
              <w:rPr>
                <w:rFonts w:ascii="Candara" w:hAnsi="Candara"/>
                <w:i/>
              </w:rPr>
            </w:pPr>
          </w:p>
          <w:p w14:paraId="0AA50E9C" w14:textId="35046B8C" w:rsidR="00EA08F6" w:rsidRPr="00CB4F74" w:rsidRDefault="00EA08F6" w:rsidP="00AA58C5">
            <w:pPr>
              <w:pStyle w:val="BodyText2"/>
              <w:ind w:left="360"/>
              <w:rPr>
                <w:rFonts w:ascii="Candara" w:hAnsi="Candara"/>
                <w:i/>
              </w:rPr>
            </w:pPr>
          </w:p>
          <w:p w14:paraId="059EB128" w14:textId="76E33815" w:rsidR="00EA08F6" w:rsidRPr="00CB4F74" w:rsidRDefault="00EA08F6" w:rsidP="00AA58C5">
            <w:pPr>
              <w:pStyle w:val="BodyText2"/>
              <w:ind w:left="360"/>
              <w:rPr>
                <w:rFonts w:ascii="Candara" w:hAnsi="Candara"/>
                <w:i/>
              </w:rPr>
            </w:pPr>
          </w:p>
          <w:p w14:paraId="05EB7824" w14:textId="028D5586" w:rsidR="00EA08F6" w:rsidRPr="00CB4F74" w:rsidRDefault="00EA08F6" w:rsidP="00AA58C5">
            <w:pPr>
              <w:pStyle w:val="BodyText2"/>
              <w:ind w:left="360"/>
              <w:rPr>
                <w:rFonts w:ascii="Candara" w:hAnsi="Candara"/>
                <w:i/>
              </w:rPr>
            </w:pPr>
          </w:p>
          <w:p w14:paraId="0316B213" w14:textId="3A615CC0" w:rsidR="00EA08F6" w:rsidRPr="00CB4F74" w:rsidRDefault="00EA08F6" w:rsidP="00AA58C5">
            <w:pPr>
              <w:pStyle w:val="BodyText2"/>
              <w:ind w:left="360"/>
              <w:rPr>
                <w:rFonts w:ascii="Candara" w:hAnsi="Candara"/>
                <w:i/>
              </w:rPr>
            </w:pPr>
          </w:p>
          <w:p w14:paraId="4430025F" w14:textId="64414D25" w:rsidR="00EA08F6" w:rsidRPr="00CB4F74" w:rsidRDefault="00EA08F6" w:rsidP="00AA58C5">
            <w:pPr>
              <w:pStyle w:val="BodyText2"/>
              <w:ind w:left="360"/>
              <w:rPr>
                <w:rFonts w:ascii="Candara" w:hAnsi="Candara"/>
                <w:i/>
              </w:rPr>
            </w:pPr>
          </w:p>
          <w:p w14:paraId="38396E81" w14:textId="2EE6EDF9" w:rsidR="00EA08F6" w:rsidRPr="00CB4F74" w:rsidRDefault="00EA08F6" w:rsidP="00AA58C5">
            <w:pPr>
              <w:pStyle w:val="BodyText2"/>
              <w:ind w:left="360"/>
              <w:rPr>
                <w:rFonts w:ascii="Candara" w:hAnsi="Candara"/>
                <w:i/>
              </w:rPr>
            </w:pPr>
          </w:p>
          <w:p w14:paraId="6C443E6C" w14:textId="4F3EC5F2" w:rsidR="00EA08F6" w:rsidRPr="00CB4F74" w:rsidRDefault="00EA08F6" w:rsidP="00AA58C5">
            <w:pPr>
              <w:pStyle w:val="BodyText2"/>
              <w:ind w:left="360"/>
              <w:rPr>
                <w:rFonts w:ascii="Candara" w:hAnsi="Candara"/>
                <w:i/>
              </w:rPr>
            </w:pPr>
          </w:p>
          <w:p w14:paraId="363CAC6E" w14:textId="307368F9" w:rsidR="00EA08F6" w:rsidRPr="00CB4F74" w:rsidRDefault="00EA08F6" w:rsidP="00AA58C5">
            <w:pPr>
              <w:pStyle w:val="BodyText2"/>
              <w:ind w:left="360"/>
              <w:rPr>
                <w:rFonts w:ascii="Candara" w:hAnsi="Candara"/>
                <w:i/>
              </w:rPr>
            </w:pPr>
          </w:p>
          <w:p w14:paraId="568EF61E" w14:textId="6557E13A" w:rsidR="00EA08F6" w:rsidRPr="00CB4F74" w:rsidRDefault="00EA08F6" w:rsidP="00AA58C5">
            <w:pPr>
              <w:pStyle w:val="BodyText2"/>
              <w:ind w:left="360"/>
              <w:rPr>
                <w:rFonts w:ascii="Candara" w:hAnsi="Candara"/>
                <w:i/>
              </w:rPr>
            </w:pPr>
          </w:p>
          <w:p w14:paraId="77685625" w14:textId="4BBA0DD0" w:rsidR="00EA08F6" w:rsidRPr="00CB4F74" w:rsidRDefault="00EA08F6" w:rsidP="00AA58C5">
            <w:pPr>
              <w:pStyle w:val="BodyText2"/>
              <w:ind w:left="360"/>
              <w:rPr>
                <w:rFonts w:ascii="Candara" w:hAnsi="Candara"/>
                <w:i/>
              </w:rPr>
            </w:pPr>
          </w:p>
          <w:p w14:paraId="3BB0B9FB" w14:textId="531D9436" w:rsidR="00EA08F6" w:rsidRPr="00CB4F74" w:rsidRDefault="00EA08F6" w:rsidP="00AA58C5">
            <w:pPr>
              <w:pStyle w:val="BodyText2"/>
              <w:ind w:left="360"/>
              <w:rPr>
                <w:rFonts w:ascii="Candara" w:hAnsi="Candara"/>
                <w:i/>
              </w:rPr>
            </w:pPr>
          </w:p>
          <w:p w14:paraId="30CBCF28" w14:textId="65C778AE" w:rsidR="00EA08F6" w:rsidRPr="00CB4F74" w:rsidRDefault="00EA08F6" w:rsidP="00AA58C5">
            <w:pPr>
              <w:pStyle w:val="BodyText2"/>
              <w:ind w:left="360"/>
              <w:rPr>
                <w:rFonts w:ascii="Candara" w:hAnsi="Candara"/>
                <w:i/>
              </w:rPr>
            </w:pPr>
          </w:p>
          <w:p w14:paraId="306D9C34" w14:textId="72B7B273" w:rsidR="00EA08F6" w:rsidRPr="00CB4F74" w:rsidRDefault="00EA08F6" w:rsidP="00AA58C5">
            <w:pPr>
              <w:pStyle w:val="BodyText2"/>
              <w:ind w:left="360"/>
              <w:rPr>
                <w:rFonts w:ascii="Candara" w:hAnsi="Candara"/>
                <w:i/>
              </w:rPr>
            </w:pPr>
          </w:p>
          <w:p w14:paraId="0C45E409" w14:textId="11EB3DDD" w:rsidR="00EA08F6" w:rsidRPr="00CB4F74" w:rsidRDefault="00EA08F6" w:rsidP="00AA58C5">
            <w:pPr>
              <w:pStyle w:val="BodyText2"/>
              <w:ind w:left="360"/>
              <w:rPr>
                <w:rFonts w:ascii="Candara" w:hAnsi="Candara"/>
                <w:i/>
              </w:rPr>
            </w:pPr>
          </w:p>
          <w:p w14:paraId="08B108B4" w14:textId="5A54518F" w:rsidR="00EA08F6" w:rsidRPr="00CB4F74" w:rsidRDefault="00EA08F6" w:rsidP="00AA58C5">
            <w:pPr>
              <w:pStyle w:val="BodyText2"/>
              <w:ind w:left="360"/>
              <w:rPr>
                <w:rFonts w:ascii="Candara" w:hAnsi="Candara"/>
                <w:i/>
              </w:rPr>
            </w:pPr>
          </w:p>
          <w:p w14:paraId="6FC9D322" w14:textId="188F5C3C" w:rsidR="00EA08F6" w:rsidRPr="00CB4F74" w:rsidRDefault="00EA08F6" w:rsidP="00AA58C5">
            <w:pPr>
              <w:pStyle w:val="BodyText2"/>
              <w:ind w:left="360"/>
              <w:rPr>
                <w:rFonts w:ascii="Candara" w:hAnsi="Candara"/>
                <w:i/>
              </w:rPr>
            </w:pPr>
          </w:p>
          <w:p w14:paraId="4ED23181" w14:textId="042DC569" w:rsidR="00EA08F6" w:rsidRPr="00CB4F74" w:rsidRDefault="00EA08F6" w:rsidP="00AA58C5">
            <w:pPr>
              <w:pStyle w:val="BodyText2"/>
              <w:ind w:left="360"/>
              <w:rPr>
                <w:rFonts w:ascii="Candara" w:hAnsi="Candara"/>
                <w:i/>
              </w:rPr>
            </w:pPr>
          </w:p>
          <w:p w14:paraId="6AFAF647" w14:textId="77777777" w:rsidR="00EA08F6" w:rsidRPr="00CB4F74" w:rsidRDefault="00EA08F6" w:rsidP="00AA58C5">
            <w:pPr>
              <w:pStyle w:val="BodyText2"/>
              <w:ind w:left="360"/>
              <w:rPr>
                <w:rFonts w:ascii="Candara" w:hAnsi="Candara"/>
                <w:i/>
              </w:rPr>
            </w:pPr>
          </w:p>
          <w:p w14:paraId="6550A6F9" w14:textId="77777777" w:rsidR="00AA58C5" w:rsidRPr="00CB4F74" w:rsidRDefault="00700E88" w:rsidP="00700E88">
            <w:pPr>
              <w:pStyle w:val="BodyText2"/>
              <w:numPr>
                <w:ilvl w:val="0"/>
                <w:numId w:val="4"/>
              </w:numPr>
              <w:rPr>
                <w:rFonts w:ascii="Candara" w:hAnsi="Candara"/>
                <w:i/>
              </w:rPr>
            </w:pPr>
            <w:r w:rsidRPr="00CB4F74">
              <w:rPr>
                <w:rFonts w:ascii="Candara" w:hAnsi="Candara"/>
                <w:i/>
              </w:rPr>
              <w:t>% of MSEs that have</w:t>
            </w:r>
            <w:r w:rsidR="00AA58C5" w:rsidRPr="00CB4F74">
              <w:rPr>
                <w:rFonts w:ascii="Candara" w:hAnsi="Candara"/>
                <w:i/>
              </w:rPr>
              <w:t xml:space="preserve"> </w:t>
            </w:r>
            <w:r w:rsidRPr="00CB4F74">
              <w:rPr>
                <w:rFonts w:ascii="Candara" w:hAnsi="Candara"/>
                <w:i/>
              </w:rPr>
              <w:t xml:space="preserve">more than 10 employees; </w:t>
            </w:r>
          </w:p>
          <w:p w14:paraId="0F6E9388" w14:textId="77777777" w:rsidR="00AA58C5" w:rsidRPr="00CB4F74" w:rsidRDefault="00700E88" w:rsidP="00AA58C5">
            <w:pPr>
              <w:pStyle w:val="BodyText2"/>
              <w:ind w:left="360"/>
              <w:rPr>
                <w:rFonts w:ascii="Candara" w:hAnsi="Candara"/>
                <w:i/>
              </w:rPr>
            </w:pPr>
            <w:r w:rsidRPr="00CB4F74">
              <w:rPr>
                <w:rFonts w:ascii="Candara" w:hAnsi="Candara"/>
                <w:i/>
              </w:rPr>
              <w:t xml:space="preserve">Baseline:1% (1999); </w:t>
            </w:r>
          </w:p>
          <w:p w14:paraId="7798F729" w14:textId="26F13AEE" w:rsidR="0094071C" w:rsidRPr="00CB4F74" w:rsidRDefault="00700E88" w:rsidP="00AA58C5">
            <w:pPr>
              <w:pStyle w:val="BodyText2"/>
              <w:ind w:left="360"/>
              <w:rPr>
                <w:rFonts w:ascii="Candara" w:hAnsi="Candara"/>
                <w:i/>
              </w:rPr>
            </w:pPr>
            <w:r w:rsidRPr="00CB4F74">
              <w:rPr>
                <w:rFonts w:ascii="Candara" w:hAnsi="Candara"/>
                <w:i/>
              </w:rPr>
              <w:t>Target: 8% (2017)</w:t>
            </w:r>
          </w:p>
        </w:tc>
        <w:tc>
          <w:tcPr>
            <w:tcW w:w="5490" w:type="dxa"/>
            <w:shd w:val="clear" w:color="auto" w:fill="auto"/>
          </w:tcPr>
          <w:p w14:paraId="4106E6FE" w14:textId="77777777" w:rsidR="00EA08F6" w:rsidRPr="002C364E" w:rsidRDefault="00EA08F6" w:rsidP="00EA08F6">
            <w:pPr>
              <w:pStyle w:val="BodyText2"/>
              <w:numPr>
                <w:ilvl w:val="0"/>
                <w:numId w:val="5"/>
              </w:numPr>
              <w:rPr>
                <w:rFonts w:ascii="Candara" w:hAnsi="Candara"/>
              </w:rPr>
            </w:pPr>
            <w:r w:rsidRPr="002C364E">
              <w:rPr>
                <w:rFonts w:ascii="Candara" w:hAnsi="Candara"/>
              </w:rPr>
              <w:lastRenderedPageBreak/>
              <w:t xml:space="preserve">According to the Kenya Economic Survey 2017, employment increased by 5.3% to 16.0 million persons. Informal sector employment increased by 5.9% to 13.3 million persons, and accounted for 83.1 per cent of total persons engaged during the review period. Employment </w:t>
            </w:r>
            <w:r w:rsidRPr="002C364E">
              <w:rPr>
                <w:rFonts w:ascii="Candara" w:hAnsi="Candara"/>
              </w:rPr>
              <w:lastRenderedPageBreak/>
              <w:t xml:space="preserve">in the modern sector grew by 3.3% 2,601,200 persons to 2,686,800 persons; comprising of 2,554,300 wage employees and 132,500 self-employed and contributing family workers. Wage employment within the public sector increased slightly from 718,400 persons to 737,100 persons. </w:t>
            </w:r>
          </w:p>
          <w:p w14:paraId="40D8859A" w14:textId="77777777" w:rsidR="00EA08F6" w:rsidRPr="002C364E" w:rsidRDefault="00EA08F6" w:rsidP="00EA08F6">
            <w:pPr>
              <w:pStyle w:val="BodyText2"/>
              <w:ind w:left="360"/>
              <w:rPr>
                <w:rFonts w:ascii="Candara" w:hAnsi="Candara"/>
              </w:rPr>
            </w:pPr>
          </w:p>
          <w:p w14:paraId="4D8A2AEE" w14:textId="7640F75C" w:rsidR="00EA08F6" w:rsidRPr="002C364E" w:rsidRDefault="00EA08F6" w:rsidP="00EA08F6">
            <w:pPr>
              <w:pStyle w:val="BodyText2"/>
              <w:ind w:left="360"/>
              <w:rPr>
                <w:rFonts w:ascii="Candara" w:hAnsi="Candara"/>
              </w:rPr>
            </w:pPr>
            <w:r w:rsidRPr="002C364E">
              <w:rPr>
                <w:rFonts w:ascii="Candara" w:hAnsi="Candara"/>
              </w:rPr>
              <w:t>Wage earnings increased from K</w:t>
            </w:r>
            <w:r w:rsidR="00EE0BA6">
              <w:rPr>
                <w:rFonts w:ascii="Candara" w:hAnsi="Candara"/>
              </w:rPr>
              <w:t>S</w:t>
            </w:r>
            <w:r w:rsidRPr="002C364E">
              <w:rPr>
                <w:rFonts w:ascii="Candara" w:hAnsi="Candara"/>
              </w:rPr>
              <w:t xml:space="preserve">hs. 1,509.1 billion to </w:t>
            </w:r>
            <w:r w:rsidR="00EE0BA6" w:rsidRPr="002C364E">
              <w:rPr>
                <w:rFonts w:ascii="Candara" w:hAnsi="Candara"/>
              </w:rPr>
              <w:t>KShs</w:t>
            </w:r>
            <w:r w:rsidRPr="002C364E">
              <w:rPr>
                <w:rFonts w:ascii="Candara" w:hAnsi="Candara"/>
              </w:rPr>
              <w:t xml:space="preserve"> 1,647.1 billion, representing a rise of 9.1%. Annual average wage earnings grew by 5.9% from </w:t>
            </w:r>
            <w:r w:rsidR="00EE0BA6" w:rsidRPr="002C364E">
              <w:rPr>
                <w:rFonts w:ascii="Candara" w:hAnsi="Candara"/>
              </w:rPr>
              <w:t>KShs</w:t>
            </w:r>
            <w:r w:rsidRPr="002C364E">
              <w:rPr>
                <w:rFonts w:ascii="Candara" w:hAnsi="Candara"/>
              </w:rPr>
              <w:t xml:space="preserve">. 608,991.7 to </w:t>
            </w:r>
            <w:r w:rsidR="00EE0BA6" w:rsidRPr="002C364E">
              <w:rPr>
                <w:rFonts w:ascii="Candara" w:hAnsi="Candara"/>
              </w:rPr>
              <w:t>KShs</w:t>
            </w:r>
            <w:r w:rsidRPr="002C364E">
              <w:rPr>
                <w:rFonts w:ascii="Candara" w:hAnsi="Candara"/>
              </w:rPr>
              <w:t xml:space="preserve">. 644,837.9. Real average earnings per employee per annum increased from </w:t>
            </w:r>
            <w:r w:rsidR="00EE0BA6" w:rsidRPr="002C364E">
              <w:rPr>
                <w:rFonts w:ascii="Candara" w:hAnsi="Candara"/>
              </w:rPr>
              <w:t>KShs</w:t>
            </w:r>
            <w:r w:rsidRPr="002C364E">
              <w:rPr>
                <w:rFonts w:ascii="Candara" w:hAnsi="Candara"/>
              </w:rPr>
              <w:t xml:space="preserve">. 379,528.7 to </w:t>
            </w:r>
            <w:r w:rsidR="00EE0BA6" w:rsidRPr="002C364E">
              <w:rPr>
                <w:rFonts w:ascii="Candara" w:hAnsi="Candara"/>
              </w:rPr>
              <w:t>KShs</w:t>
            </w:r>
            <w:r w:rsidRPr="002C364E">
              <w:rPr>
                <w:rFonts w:ascii="Candara" w:hAnsi="Candara"/>
              </w:rPr>
              <w:t>. 379,852.7. Annual inflation eased from 6.6% to 6.3%.</w:t>
            </w:r>
          </w:p>
          <w:p w14:paraId="489DB8F6" w14:textId="77777777" w:rsidR="00EA08F6" w:rsidRPr="002C364E" w:rsidRDefault="00EA08F6" w:rsidP="00EA08F6">
            <w:pPr>
              <w:pStyle w:val="BodyText2"/>
              <w:ind w:left="360"/>
              <w:rPr>
                <w:rFonts w:ascii="Candara" w:hAnsi="Candara"/>
              </w:rPr>
            </w:pPr>
          </w:p>
          <w:p w14:paraId="424ECD97" w14:textId="409E2B66" w:rsidR="0094071C" w:rsidRPr="002C364E" w:rsidRDefault="00EA08F6" w:rsidP="00EA08F6">
            <w:pPr>
              <w:pStyle w:val="BodyText2"/>
              <w:ind w:left="360"/>
              <w:rPr>
                <w:rFonts w:ascii="Candara" w:hAnsi="Candara"/>
              </w:rPr>
            </w:pPr>
            <w:r w:rsidRPr="002C364E">
              <w:rPr>
                <w:rFonts w:ascii="Candara" w:hAnsi="Candara"/>
              </w:rPr>
              <w:t>Total employment outside small scale farming and pastoralist activities stood at 16.0 million persons, up from 15.2 million; employment in the modern sector increased from 2,601,200 persons to 2,686,800 persons, an increase of 3.3%. Employment in the informal sector stood at 13.3 million in the review period. The informal sector recorded an additional 747,300 thousand jobs, which constituted 89.7% of all new jobs. The number of self-employed and unpaid family workers within went up from 123,200 persons  to 132,500 persons.</w:t>
            </w:r>
          </w:p>
          <w:p w14:paraId="0219B6F1" w14:textId="47374A9C" w:rsidR="002F62C4" w:rsidRPr="002C364E" w:rsidRDefault="002F62C4" w:rsidP="002F62C4">
            <w:pPr>
              <w:pStyle w:val="BodyText2"/>
              <w:ind w:left="360"/>
              <w:rPr>
                <w:rFonts w:ascii="Candara" w:hAnsi="Candara"/>
              </w:rPr>
            </w:pPr>
          </w:p>
          <w:p w14:paraId="7CB2B0AE" w14:textId="5BCC9AF9" w:rsidR="00EA08F6" w:rsidRPr="002C364E" w:rsidRDefault="00EA08F6" w:rsidP="002F62C4">
            <w:pPr>
              <w:pStyle w:val="BodyText2"/>
              <w:ind w:left="360"/>
              <w:rPr>
                <w:rFonts w:ascii="Candara" w:hAnsi="Candara"/>
              </w:rPr>
            </w:pPr>
          </w:p>
          <w:p w14:paraId="53621F84" w14:textId="77777777" w:rsidR="00EA08F6" w:rsidRPr="002C364E" w:rsidRDefault="00EA08F6" w:rsidP="002F62C4">
            <w:pPr>
              <w:pStyle w:val="BodyText2"/>
              <w:ind w:left="360"/>
              <w:rPr>
                <w:rFonts w:ascii="Candara" w:hAnsi="Candara"/>
              </w:rPr>
            </w:pPr>
          </w:p>
          <w:p w14:paraId="77527AF6" w14:textId="160F945B" w:rsidR="00EA08F6" w:rsidRPr="002C364E" w:rsidRDefault="00EA08F6" w:rsidP="00EA08F6">
            <w:pPr>
              <w:pStyle w:val="BodyText2"/>
              <w:numPr>
                <w:ilvl w:val="0"/>
                <w:numId w:val="5"/>
              </w:numPr>
              <w:rPr>
                <w:rFonts w:ascii="Candara" w:hAnsi="Candara"/>
              </w:rPr>
            </w:pPr>
            <w:r w:rsidRPr="002C364E">
              <w:rPr>
                <w:rFonts w:ascii="Candara" w:hAnsi="Candara"/>
              </w:rPr>
              <w:t xml:space="preserve">The Micro, Small and Medium-size Enterprises (MSME) sector in Kenya has over the years been recognized for its role in provision of goods and services, enhancing competition, fostering innovation, generating employment and in effect, alleviation of poverty. The crucial role of MSMEs is underscored in Kenya’s Vision 2030, which is the development blueprint which seeks to transform Kenya into an industrialized middle-income country, providing a </w:t>
            </w:r>
            <w:r w:rsidR="00EE0BA6" w:rsidRPr="002C364E">
              <w:rPr>
                <w:rFonts w:ascii="Candara" w:hAnsi="Candara"/>
              </w:rPr>
              <w:t>high-quality</w:t>
            </w:r>
            <w:r w:rsidRPr="002C364E">
              <w:rPr>
                <w:rFonts w:ascii="Candara" w:hAnsi="Candara"/>
              </w:rPr>
              <w:t xml:space="preserve"> life to all its citizens by </w:t>
            </w:r>
            <w:r w:rsidRPr="002C364E">
              <w:rPr>
                <w:rFonts w:ascii="Candara" w:hAnsi="Candara"/>
              </w:rPr>
              <w:lastRenderedPageBreak/>
              <w:t>the year 2030. The MSME sector has been identified and prioritized as a key growth driver for achievement of the development blue print.</w:t>
            </w:r>
          </w:p>
          <w:p w14:paraId="324438F0" w14:textId="77777777" w:rsidR="00EA08F6" w:rsidRPr="002C364E" w:rsidRDefault="00EA08F6" w:rsidP="00EA08F6">
            <w:pPr>
              <w:pStyle w:val="BodyText2"/>
              <w:ind w:left="360"/>
              <w:rPr>
                <w:rFonts w:ascii="Candara" w:hAnsi="Candara"/>
              </w:rPr>
            </w:pPr>
          </w:p>
          <w:p w14:paraId="7E49158B" w14:textId="77777777" w:rsidR="00EA08F6" w:rsidRPr="002C364E" w:rsidRDefault="00EA08F6" w:rsidP="00EA08F6">
            <w:pPr>
              <w:pStyle w:val="BodyText2"/>
              <w:ind w:left="360"/>
              <w:rPr>
                <w:rFonts w:ascii="Candara" w:hAnsi="Candara"/>
              </w:rPr>
            </w:pPr>
            <w:r w:rsidRPr="002C364E">
              <w:rPr>
                <w:rFonts w:ascii="Candara" w:hAnsi="Candara"/>
              </w:rPr>
              <w:t>The Kenya MSME survey adopted Kenya’s official definition where MSMEs are defined according to employment size; Micro enterprises (less than 10 employees); Small enterprises (10 to 49 employees); Medium sized enterprises (50 to 99 employees). The MSME survey established that there were about 1.56 million licensed MSMEs and 5.85 million unlicensed businesses. These establishments were both in the formal and informal sectors. Most of the unlicensed establishments were being operated at the household level.</w:t>
            </w:r>
          </w:p>
          <w:p w14:paraId="54CC64D7" w14:textId="77777777" w:rsidR="00EA08F6" w:rsidRPr="002C364E" w:rsidRDefault="00EA08F6" w:rsidP="00EA08F6">
            <w:pPr>
              <w:pStyle w:val="BodyText2"/>
              <w:ind w:left="360"/>
              <w:rPr>
                <w:rFonts w:ascii="Candara" w:hAnsi="Candara"/>
              </w:rPr>
            </w:pPr>
          </w:p>
          <w:p w14:paraId="6431F0B2" w14:textId="404562F3" w:rsidR="0094071C" w:rsidRPr="002C364E" w:rsidRDefault="00EA08F6" w:rsidP="00EA08F6">
            <w:pPr>
              <w:pStyle w:val="BodyText2"/>
              <w:ind w:left="360"/>
              <w:rPr>
                <w:rFonts w:ascii="Candara" w:hAnsi="Candara"/>
              </w:rPr>
            </w:pPr>
            <w:r w:rsidRPr="002C364E">
              <w:rPr>
                <w:rFonts w:ascii="Candara" w:hAnsi="Candara"/>
              </w:rPr>
              <w:t>The distribution of MSMEs for the licensed businesses is as follows; Micro establishments employing between 1 - 9 employees accounted for majority of MSMEs at 92.2%; Small licensed businesses employing between 10 - 49 employees accounted for 7.1% while Medium establishments employing between 50 and 99 employees accounted for 0.7% total number of licensed MSMEs in the country.</w:t>
            </w:r>
          </w:p>
        </w:tc>
      </w:tr>
      <w:tr w:rsidR="00D1453B" w:rsidRPr="00CB4F74" w14:paraId="2EC7E7EB" w14:textId="77777777" w:rsidTr="00C52DE0">
        <w:tc>
          <w:tcPr>
            <w:tcW w:w="14040" w:type="dxa"/>
            <w:gridSpan w:val="5"/>
          </w:tcPr>
          <w:p w14:paraId="537BC57A" w14:textId="77777777" w:rsidR="00D1453B" w:rsidRPr="002C364E" w:rsidRDefault="00D1453B" w:rsidP="000E4127">
            <w:pPr>
              <w:pStyle w:val="BodyText2"/>
              <w:rPr>
                <w:rFonts w:ascii="Candara" w:hAnsi="Candara"/>
                <w:b/>
              </w:rPr>
            </w:pPr>
            <w:r w:rsidRPr="002C364E">
              <w:rPr>
                <w:rFonts w:ascii="Candara" w:hAnsi="Candara"/>
                <w:b/>
              </w:rPr>
              <w:lastRenderedPageBreak/>
              <w:t>UNDP Contribution:</w:t>
            </w:r>
          </w:p>
          <w:p w14:paraId="6381EB4B" w14:textId="77777777" w:rsidR="008D5454" w:rsidRPr="002C364E" w:rsidRDefault="008D5454" w:rsidP="00524E30">
            <w:pPr>
              <w:pStyle w:val="BodyText2"/>
              <w:rPr>
                <w:rFonts w:ascii="Candara" w:hAnsi="Candara"/>
              </w:rPr>
            </w:pPr>
          </w:p>
          <w:p w14:paraId="023C56AE" w14:textId="15A12E82" w:rsidR="00D1453B" w:rsidRPr="002C364E" w:rsidRDefault="00524E30" w:rsidP="00524E30">
            <w:pPr>
              <w:pStyle w:val="BodyText2"/>
              <w:rPr>
                <w:rFonts w:ascii="Candara" w:hAnsi="Candara"/>
              </w:rPr>
            </w:pPr>
            <w:r w:rsidRPr="002C364E">
              <w:rPr>
                <w:rFonts w:ascii="Candara" w:hAnsi="Candara"/>
              </w:rPr>
              <w:t>For the programme period, UNDP identified three key CP outputs that would contribute to the realization of this outcome: a) Public and private sectors at national and devolved level are technically capacitated to formulate (public) and utilize (private) equitable evidence-based business friendly policies and frameworks that are human rights-based, gender sensitive and stimulate inclusive and environmentally sustainable economic growth; b) the extractive sector is technically strengthened to apply measures that protect the environment and invest in community development and social services and b) p</w:t>
            </w:r>
            <w:r w:rsidR="00180AC6" w:rsidRPr="002C364E">
              <w:rPr>
                <w:rFonts w:ascii="Candara" w:hAnsi="Candara"/>
              </w:rPr>
              <w:t>ublic and private sectors are technically, technologically and financially capacitated to develop and adapt responsible and sustainable enterprises that are resource efficient and innovative.</w:t>
            </w:r>
          </w:p>
          <w:p w14:paraId="22C7179E" w14:textId="77777777" w:rsidR="003E3221" w:rsidRPr="002C364E" w:rsidRDefault="003E3221" w:rsidP="003E3221">
            <w:pPr>
              <w:pStyle w:val="BodyText2"/>
              <w:rPr>
                <w:rFonts w:ascii="Candara" w:hAnsi="Candara"/>
                <w:u w:val="single"/>
              </w:rPr>
            </w:pPr>
          </w:p>
          <w:p w14:paraId="153A5ED3" w14:textId="4C035190" w:rsidR="003E3221" w:rsidRPr="002C364E" w:rsidRDefault="003E3221" w:rsidP="003E3221">
            <w:pPr>
              <w:pStyle w:val="BodyText2"/>
              <w:rPr>
                <w:rFonts w:ascii="Candara" w:hAnsi="Candara"/>
              </w:rPr>
            </w:pPr>
            <w:r w:rsidRPr="002C364E">
              <w:rPr>
                <w:rFonts w:ascii="Candara" w:hAnsi="Candara"/>
                <w:u w:val="single"/>
              </w:rPr>
              <w:t>Progress and Achievements</w:t>
            </w:r>
            <w:r w:rsidRPr="002C364E">
              <w:rPr>
                <w:rFonts w:ascii="Candara" w:hAnsi="Candara"/>
              </w:rPr>
              <w:t>:</w:t>
            </w:r>
          </w:p>
          <w:p w14:paraId="365CE39F" w14:textId="77777777" w:rsidR="003F004D" w:rsidRPr="002C364E" w:rsidRDefault="003F004D" w:rsidP="003E3221">
            <w:pPr>
              <w:pStyle w:val="BodyText2"/>
              <w:rPr>
                <w:rFonts w:ascii="Candara" w:hAnsi="Candara"/>
              </w:rPr>
            </w:pPr>
          </w:p>
          <w:p w14:paraId="7AD7F728" w14:textId="618E7DD3" w:rsidR="00AD50BF" w:rsidRPr="002C364E" w:rsidRDefault="00AD50BF" w:rsidP="00AD50BF">
            <w:pPr>
              <w:pStyle w:val="BodyText2"/>
              <w:rPr>
                <w:rFonts w:ascii="Candara" w:hAnsi="Candara"/>
              </w:rPr>
            </w:pPr>
            <w:r w:rsidRPr="002C364E">
              <w:rPr>
                <w:rFonts w:ascii="Candara" w:hAnsi="Candara"/>
              </w:rPr>
              <w:t xml:space="preserve">Unemployment and underemployment is one of the country’s largest challenge and an obstacle to the country achieving its economic development potential. Overall, the unemployment rate for the entire working group i.e. age 15-64 years stands approximately at 8.6 percent (as at 2009 census), a reduction from the 12.7 </w:t>
            </w:r>
            <w:r w:rsidRPr="002C364E">
              <w:rPr>
                <w:rFonts w:ascii="Candara" w:hAnsi="Candara"/>
              </w:rPr>
              <w:lastRenderedPageBreak/>
              <w:t xml:space="preserve">percent recorded in 2005/2006 (KIPPRA, 2013). UNDP worked towards enhancing and mainstreaming inclusiveness of the poor and vulnerable in institutional and policy frameworks and promoting private sector participation in job-rich and pro-poor growth; it also focused on empowering the poor and vulnerable (women and youth) as economic agents. The flagship initiative for EEP is the County Business Development Centres, also known as County Biashara centres. </w:t>
            </w:r>
            <w:r w:rsidR="005C2DBE" w:rsidRPr="002C364E">
              <w:rPr>
                <w:rFonts w:ascii="Candara" w:hAnsi="Candara"/>
              </w:rPr>
              <w:t>By 2017 at four (4) Biashara Centres were established in Kenya in Kwale, Taita Taveta, Turkana and Marsabit. Counties, positioned as one stop business service provision centres. They are promoting inclusive economic growth and job creation at the county level through empowering SMEs, small holder farmers, youth, women and people living with disabilities to access and leverage local economic provide opportunities for existing and business start-ups to innovate and build resilient businesses.</w:t>
            </w:r>
          </w:p>
          <w:p w14:paraId="07D9CDCC" w14:textId="77777777" w:rsidR="004F5389" w:rsidRPr="002C364E" w:rsidRDefault="004F5389" w:rsidP="00AD50BF">
            <w:pPr>
              <w:pStyle w:val="BodyText2"/>
              <w:rPr>
                <w:rFonts w:ascii="Candara" w:hAnsi="Candara"/>
              </w:rPr>
            </w:pPr>
          </w:p>
          <w:p w14:paraId="5FD11DDA" w14:textId="31D9B3F7" w:rsidR="00AD50BF" w:rsidRPr="002C364E" w:rsidRDefault="00AD50BF" w:rsidP="00AD50BF">
            <w:pPr>
              <w:pStyle w:val="BodyText2"/>
              <w:rPr>
                <w:rFonts w:ascii="Candara" w:hAnsi="Candara"/>
              </w:rPr>
            </w:pPr>
            <w:r w:rsidRPr="002C364E">
              <w:rPr>
                <w:rFonts w:ascii="Candara" w:hAnsi="Candara"/>
              </w:rPr>
              <w:t>With UNDP support, Ken Invest finalized and launched the National Investment Policy to guide and support local and international investments in Kenya and in partnership with the Kenya National Chamber of Commerce and Industry and the Ministry of Devolution and Planning, 34 (15 Female) County Business Development Centers Board members acquired knowledge and skills in management of business centers.  UNDP and USAID also supported training of 200 deaf and hard to hear persons on entrepreneurship and other business skills. The group will later be given seed money to implement small business plans developed during the training. The training will be completed by end of 1st quarter 2018. Soo far out of the 200 to be trained 78 males and 72 females have already been trained. Through the Ministry of Mining, the Association for Women in Energy and Extractives in Kenya (AWEIK) was registered to increase the participation of women in the extractives sector with UNDP support.  AWEIK is an organization that provides women with opportunities for equitable professional and economic development within Kenya’s extractives industry.</w:t>
            </w:r>
          </w:p>
          <w:p w14:paraId="74731779" w14:textId="77777777" w:rsidR="00AD50BF" w:rsidRPr="002C364E" w:rsidRDefault="00AD50BF" w:rsidP="00AD50BF">
            <w:pPr>
              <w:pStyle w:val="BodyText2"/>
              <w:rPr>
                <w:rFonts w:ascii="Candara" w:hAnsi="Candara"/>
              </w:rPr>
            </w:pPr>
          </w:p>
          <w:p w14:paraId="6CAA607B" w14:textId="33508D22" w:rsidR="002F62C4" w:rsidRPr="002C364E" w:rsidRDefault="00AD50BF" w:rsidP="00AD50BF">
            <w:pPr>
              <w:pStyle w:val="BodyText2"/>
              <w:rPr>
                <w:rFonts w:ascii="Candara" w:hAnsi="Candara"/>
              </w:rPr>
            </w:pPr>
            <w:r w:rsidRPr="002C364E">
              <w:rPr>
                <w:rFonts w:ascii="Candara" w:hAnsi="Candara"/>
              </w:rPr>
              <w:t xml:space="preserve">Through UNDP’s technical advisory support imbedded at the Ministry of Mining (MoM), the MoM enacted 7 mining regulations, to support the implementation of the Mining Act (2016). 70% of the MoM Cadastre, a web-based e-Government system for industry participants was reconfigured and will allow industry participants to interact with the MoM in a way that is transparent, efficient and equitable, Domestication of the African Mining Vision (AMV) saw the initial steps towards developing a Country Mining Vision(CMV) taken through a gap analysis was completed and a roadmap developed outlining the activities towards the development of the CMV. </w:t>
            </w:r>
          </w:p>
          <w:p w14:paraId="2AA59EC0" w14:textId="5B22B859" w:rsidR="00AD50BF" w:rsidRPr="002C364E" w:rsidRDefault="00AD50BF" w:rsidP="000E4127">
            <w:pPr>
              <w:pStyle w:val="BodyText2"/>
              <w:rPr>
                <w:rFonts w:ascii="Candara" w:hAnsi="Candara"/>
              </w:rPr>
            </w:pPr>
          </w:p>
        </w:tc>
      </w:tr>
      <w:tr w:rsidR="00D1453B" w:rsidRPr="00CB4F74" w14:paraId="28E8D1CC" w14:textId="77777777" w:rsidTr="00C52DE0">
        <w:tc>
          <w:tcPr>
            <w:tcW w:w="3060" w:type="dxa"/>
            <w:shd w:val="clear" w:color="auto" w:fill="8EAADB" w:themeFill="accent1" w:themeFillTint="99"/>
          </w:tcPr>
          <w:p w14:paraId="68DEED75" w14:textId="643CA9A3" w:rsidR="00D1453B" w:rsidRPr="00CB4F74" w:rsidRDefault="00D1453B" w:rsidP="00B07036">
            <w:pPr>
              <w:pStyle w:val="BodyText2"/>
              <w:rPr>
                <w:rFonts w:ascii="Candara" w:hAnsi="Candara"/>
                <w:b/>
              </w:rPr>
            </w:pPr>
            <w:r w:rsidRPr="00CB4F74">
              <w:rPr>
                <w:rFonts w:ascii="Candara" w:hAnsi="Candara"/>
                <w:b/>
              </w:rPr>
              <w:lastRenderedPageBreak/>
              <w:t xml:space="preserve">3. </w:t>
            </w:r>
            <w:r w:rsidR="00B07036" w:rsidRPr="00CB4F74">
              <w:rPr>
                <w:rFonts w:ascii="Candara" w:hAnsi="Candara"/>
                <w:b/>
              </w:rPr>
              <w:t>Environmental sustainability, renewable energy and sustainable land management</w:t>
            </w:r>
          </w:p>
        </w:tc>
        <w:tc>
          <w:tcPr>
            <w:tcW w:w="1530" w:type="dxa"/>
            <w:gridSpan w:val="2"/>
            <w:shd w:val="clear" w:color="auto" w:fill="auto"/>
          </w:tcPr>
          <w:p w14:paraId="4B489DE2" w14:textId="77777777" w:rsidR="00D1453B" w:rsidRPr="00CB4F74" w:rsidRDefault="00D1453B" w:rsidP="000E4127">
            <w:pPr>
              <w:pStyle w:val="BodyText2"/>
              <w:rPr>
                <w:rFonts w:ascii="Candara" w:hAnsi="Candara"/>
              </w:rPr>
            </w:pPr>
          </w:p>
        </w:tc>
        <w:tc>
          <w:tcPr>
            <w:tcW w:w="3960" w:type="dxa"/>
            <w:tcBorders>
              <w:left w:val="single" w:sz="4" w:space="0" w:color="auto"/>
            </w:tcBorders>
          </w:tcPr>
          <w:p w14:paraId="1BFE544C" w14:textId="77777777" w:rsidR="00CE796B" w:rsidRPr="00CB4F74" w:rsidRDefault="00413880" w:rsidP="00CE796B">
            <w:pPr>
              <w:pStyle w:val="BodyText2"/>
              <w:numPr>
                <w:ilvl w:val="0"/>
                <w:numId w:val="8"/>
              </w:numPr>
              <w:ind w:left="379"/>
              <w:rPr>
                <w:rFonts w:ascii="Candara" w:hAnsi="Candara"/>
                <w:i/>
              </w:rPr>
            </w:pPr>
            <w:r w:rsidRPr="00CB4F74">
              <w:rPr>
                <w:rFonts w:ascii="Candara" w:hAnsi="Candara"/>
                <w:i/>
              </w:rPr>
              <w:t># of reported land and</w:t>
            </w:r>
            <w:r w:rsidR="00CE796B" w:rsidRPr="00CB4F74">
              <w:rPr>
                <w:rFonts w:ascii="Candara" w:hAnsi="Candara"/>
                <w:i/>
              </w:rPr>
              <w:t xml:space="preserve"> </w:t>
            </w:r>
            <w:r w:rsidRPr="00CB4F74">
              <w:rPr>
                <w:rFonts w:ascii="Candara" w:hAnsi="Candara"/>
                <w:i/>
              </w:rPr>
              <w:t>natural resource use conflict and</w:t>
            </w:r>
            <w:r w:rsidR="00CE796B" w:rsidRPr="00CB4F74">
              <w:rPr>
                <w:rFonts w:ascii="Candara" w:hAnsi="Candara"/>
                <w:i/>
              </w:rPr>
              <w:t xml:space="preserve"> </w:t>
            </w:r>
            <w:r w:rsidRPr="00CB4F74">
              <w:rPr>
                <w:rFonts w:ascii="Candara" w:hAnsi="Candara"/>
                <w:i/>
              </w:rPr>
              <w:t>disaster incidences in disaster-prone</w:t>
            </w:r>
            <w:r w:rsidR="00CE796B" w:rsidRPr="00CB4F74">
              <w:rPr>
                <w:rFonts w:ascii="Candara" w:hAnsi="Candara"/>
                <w:i/>
              </w:rPr>
              <w:t xml:space="preserve"> </w:t>
            </w:r>
            <w:r w:rsidRPr="00CB4F74">
              <w:rPr>
                <w:rFonts w:ascii="Candara" w:hAnsi="Candara"/>
                <w:i/>
              </w:rPr>
              <w:t xml:space="preserve">counties; </w:t>
            </w:r>
          </w:p>
          <w:p w14:paraId="3614817A" w14:textId="77777777" w:rsidR="00CE796B" w:rsidRPr="00CB4F74" w:rsidRDefault="00413880" w:rsidP="00CE796B">
            <w:pPr>
              <w:pStyle w:val="BodyText2"/>
              <w:ind w:left="379"/>
              <w:rPr>
                <w:rFonts w:ascii="Candara" w:hAnsi="Candara"/>
                <w:i/>
              </w:rPr>
            </w:pPr>
            <w:r w:rsidRPr="00CB4F74">
              <w:rPr>
                <w:rFonts w:ascii="Candara" w:hAnsi="Candara"/>
                <w:i/>
              </w:rPr>
              <w:t xml:space="preserve">Baseline TBD; </w:t>
            </w:r>
          </w:p>
          <w:p w14:paraId="13A40B21" w14:textId="7EDC5778" w:rsidR="00413880" w:rsidRPr="00CB4F74" w:rsidRDefault="00413880" w:rsidP="00CE796B">
            <w:pPr>
              <w:pStyle w:val="BodyText2"/>
              <w:ind w:left="379"/>
              <w:rPr>
                <w:rFonts w:ascii="Candara" w:hAnsi="Candara"/>
                <w:i/>
              </w:rPr>
            </w:pPr>
            <w:r w:rsidRPr="00CB4F74">
              <w:rPr>
                <w:rFonts w:ascii="Candara" w:hAnsi="Candara"/>
                <w:i/>
              </w:rPr>
              <w:t>Target 30%</w:t>
            </w:r>
            <w:r w:rsidR="00CE796B" w:rsidRPr="00CB4F74">
              <w:rPr>
                <w:rFonts w:ascii="Candara" w:hAnsi="Candara"/>
                <w:i/>
              </w:rPr>
              <w:t xml:space="preserve"> </w:t>
            </w:r>
            <w:r w:rsidRPr="00CB4F74">
              <w:rPr>
                <w:rFonts w:ascii="Candara" w:hAnsi="Candara"/>
                <w:i/>
              </w:rPr>
              <w:t>reduction.</w:t>
            </w:r>
          </w:p>
          <w:p w14:paraId="661497FE" w14:textId="503615D9" w:rsidR="00CE796B" w:rsidRPr="00CB4F74" w:rsidRDefault="00CE796B" w:rsidP="00CE796B">
            <w:pPr>
              <w:pStyle w:val="BodyText2"/>
              <w:ind w:left="379"/>
              <w:rPr>
                <w:rFonts w:ascii="Candara" w:hAnsi="Candara"/>
                <w:i/>
              </w:rPr>
            </w:pPr>
          </w:p>
          <w:p w14:paraId="45F105AA" w14:textId="322195E9" w:rsidR="00805701" w:rsidRPr="00CB4F74" w:rsidRDefault="00805701" w:rsidP="00CE796B">
            <w:pPr>
              <w:pStyle w:val="BodyText2"/>
              <w:ind w:left="379"/>
              <w:rPr>
                <w:rFonts w:ascii="Candara" w:hAnsi="Candara"/>
                <w:i/>
              </w:rPr>
            </w:pPr>
          </w:p>
          <w:p w14:paraId="4D80D932" w14:textId="77777777" w:rsidR="00805701" w:rsidRPr="00CB4F74" w:rsidRDefault="00805701" w:rsidP="00CE796B">
            <w:pPr>
              <w:pStyle w:val="BodyText2"/>
              <w:ind w:left="379"/>
              <w:rPr>
                <w:rFonts w:ascii="Candara" w:hAnsi="Candara"/>
                <w:i/>
              </w:rPr>
            </w:pPr>
          </w:p>
          <w:p w14:paraId="2E829B6B" w14:textId="6277550A" w:rsidR="00413880" w:rsidRPr="00CB4F74" w:rsidRDefault="00413880" w:rsidP="00CE796B">
            <w:pPr>
              <w:pStyle w:val="BodyText2"/>
              <w:numPr>
                <w:ilvl w:val="0"/>
                <w:numId w:val="8"/>
              </w:numPr>
              <w:ind w:left="379"/>
              <w:rPr>
                <w:rFonts w:ascii="Candara" w:hAnsi="Candara"/>
                <w:i/>
              </w:rPr>
            </w:pPr>
            <w:r w:rsidRPr="00CB4F74">
              <w:rPr>
                <w:rFonts w:ascii="Candara" w:hAnsi="Candara"/>
                <w:i/>
              </w:rPr>
              <w:t>Coverage of cost-efficient</w:t>
            </w:r>
            <w:r w:rsidR="00CE796B" w:rsidRPr="00CB4F74">
              <w:rPr>
                <w:rFonts w:ascii="Candara" w:hAnsi="Candara"/>
                <w:i/>
              </w:rPr>
              <w:t xml:space="preserve"> </w:t>
            </w:r>
            <w:r w:rsidRPr="00CB4F74">
              <w:rPr>
                <w:rFonts w:ascii="Candara" w:hAnsi="Candara"/>
                <w:i/>
              </w:rPr>
              <w:t>and sustainable energy, disaggregated</w:t>
            </w:r>
            <w:r w:rsidR="00CE796B" w:rsidRPr="00CB4F74">
              <w:rPr>
                <w:rFonts w:ascii="Candara" w:hAnsi="Candara"/>
                <w:i/>
              </w:rPr>
              <w:t xml:space="preserve"> </w:t>
            </w:r>
            <w:r w:rsidRPr="00CB4F74">
              <w:rPr>
                <w:rFonts w:ascii="Candara" w:hAnsi="Candara"/>
                <w:i/>
              </w:rPr>
              <w:t>by energy source and beneficiary, sex,</w:t>
            </w:r>
            <w:r w:rsidR="00CE796B" w:rsidRPr="00CB4F74">
              <w:rPr>
                <w:rFonts w:ascii="Candara" w:hAnsi="Candara"/>
                <w:i/>
              </w:rPr>
              <w:t xml:space="preserve"> </w:t>
            </w:r>
            <w:r w:rsidRPr="00CB4F74">
              <w:rPr>
                <w:rFonts w:ascii="Candara" w:hAnsi="Candara"/>
                <w:i/>
              </w:rPr>
              <w:t>rural/urban and excluded groups;</w:t>
            </w:r>
          </w:p>
          <w:p w14:paraId="4B068119" w14:textId="77777777" w:rsidR="00CE796B" w:rsidRPr="00CB4F74" w:rsidRDefault="00413880" w:rsidP="00CE796B">
            <w:pPr>
              <w:pStyle w:val="BodyText2"/>
              <w:ind w:left="379"/>
              <w:rPr>
                <w:rFonts w:ascii="Candara" w:hAnsi="Candara"/>
                <w:i/>
              </w:rPr>
            </w:pPr>
            <w:r w:rsidRPr="00CB4F74">
              <w:rPr>
                <w:rFonts w:ascii="Candara" w:hAnsi="Candara"/>
                <w:i/>
              </w:rPr>
              <w:t>Baseline: 3.1 Million improved</w:t>
            </w:r>
            <w:r w:rsidR="00CE796B" w:rsidRPr="00CB4F74">
              <w:rPr>
                <w:rFonts w:ascii="Candara" w:hAnsi="Candara"/>
                <w:i/>
              </w:rPr>
              <w:t xml:space="preserve"> </w:t>
            </w:r>
            <w:r w:rsidRPr="00CB4F74">
              <w:rPr>
                <w:rFonts w:ascii="Candara" w:hAnsi="Candara"/>
                <w:i/>
              </w:rPr>
              <w:t>stoves, 15.3 Megawatts (MW) of small</w:t>
            </w:r>
            <w:r w:rsidR="00CE796B" w:rsidRPr="00CB4F74">
              <w:rPr>
                <w:rFonts w:ascii="Candara" w:hAnsi="Candara"/>
                <w:i/>
              </w:rPr>
              <w:t xml:space="preserve"> </w:t>
            </w:r>
            <w:r w:rsidRPr="00CB4F74">
              <w:rPr>
                <w:rFonts w:ascii="Candara" w:hAnsi="Candara"/>
                <w:i/>
              </w:rPr>
              <w:t xml:space="preserve">hydro (2013), </w:t>
            </w:r>
            <w:r w:rsidRPr="00CB4F74">
              <w:rPr>
                <w:rFonts w:ascii="Candara" w:hAnsi="Candara"/>
                <w:i/>
              </w:rPr>
              <w:lastRenderedPageBreak/>
              <w:t>5.45 MW wind (2012);</w:t>
            </w:r>
            <w:r w:rsidR="00CE796B" w:rsidRPr="00CB4F74">
              <w:rPr>
                <w:rFonts w:ascii="Candara" w:hAnsi="Candara"/>
                <w:i/>
              </w:rPr>
              <w:t xml:space="preserve"> </w:t>
            </w:r>
            <w:r w:rsidRPr="00CB4F74">
              <w:rPr>
                <w:rFonts w:ascii="Candara" w:hAnsi="Candara"/>
                <w:i/>
              </w:rPr>
              <w:t>300,000 rural homes installed with</w:t>
            </w:r>
            <w:r w:rsidR="00CE796B" w:rsidRPr="00CB4F74">
              <w:rPr>
                <w:rFonts w:ascii="Candara" w:hAnsi="Candara"/>
                <w:i/>
              </w:rPr>
              <w:t xml:space="preserve"> </w:t>
            </w:r>
            <w:r w:rsidRPr="00CB4F74">
              <w:rPr>
                <w:rFonts w:ascii="Candara" w:hAnsi="Candara"/>
                <w:i/>
              </w:rPr>
              <w:t>solar systems (2012); 450 institutional</w:t>
            </w:r>
            <w:r w:rsidR="00CE796B" w:rsidRPr="00CB4F74">
              <w:rPr>
                <w:rFonts w:ascii="Candara" w:hAnsi="Candara"/>
                <w:i/>
              </w:rPr>
              <w:t xml:space="preserve"> </w:t>
            </w:r>
            <w:r w:rsidRPr="00CB4F74">
              <w:rPr>
                <w:rFonts w:ascii="Candara" w:hAnsi="Candara"/>
                <w:i/>
              </w:rPr>
              <w:t>installed with solar system (2013),</w:t>
            </w:r>
            <w:r w:rsidR="00CE796B" w:rsidRPr="00CB4F74">
              <w:rPr>
                <w:rFonts w:ascii="Candara" w:hAnsi="Candara"/>
                <w:i/>
              </w:rPr>
              <w:t xml:space="preserve"> </w:t>
            </w:r>
            <w:r w:rsidRPr="00CB4F74">
              <w:rPr>
                <w:rFonts w:ascii="Candara" w:hAnsi="Candara"/>
                <w:i/>
              </w:rPr>
              <w:t xml:space="preserve">8,000 biogas digesters (2012); </w:t>
            </w:r>
          </w:p>
          <w:p w14:paraId="33EFA73B" w14:textId="213ACBC0" w:rsidR="00413880" w:rsidRPr="00CB4F74" w:rsidRDefault="00413880" w:rsidP="00CE796B">
            <w:pPr>
              <w:pStyle w:val="BodyText2"/>
              <w:ind w:left="379"/>
              <w:rPr>
                <w:rFonts w:ascii="Candara" w:hAnsi="Candara"/>
                <w:i/>
              </w:rPr>
            </w:pPr>
            <w:r w:rsidRPr="00CB4F74">
              <w:rPr>
                <w:rFonts w:ascii="Candara" w:hAnsi="Candara"/>
                <w:i/>
              </w:rPr>
              <w:t>Target:</w:t>
            </w:r>
            <w:r w:rsidR="00CE796B" w:rsidRPr="00CB4F74">
              <w:rPr>
                <w:rFonts w:ascii="Candara" w:hAnsi="Candara"/>
                <w:i/>
              </w:rPr>
              <w:t xml:space="preserve"> </w:t>
            </w:r>
            <w:r w:rsidRPr="00CB4F74">
              <w:rPr>
                <w:rFonts w:ascii="Candara" w:hAnsi="Candara"/>
                <w:i/>
              </w:rPr>
              <w:t>5 million improved stoves (2017)</w:t>
            </w:r>
          </w:p>
          <w:p w14:paraId="3BDDD506" w14:textId="2DF67596" w:rsidR="00D1453B" w:rsidRPr="00CB4F74" w:rsidRDefault="00413880" w:rsidP="00CE796B">
            <w:pPr>
              <w:pStyle w:val="BodyText2"/>
              <w:ind w:left="379"/>
              <w:rPr>
                <w:rFonts w:ascii="Candara" w:hAnsi="Candara"/>
                <w:i/>
              </w:rPr>
            </w:pPr>
            <w:r w:rsidRPr="00CB4F74">
              <w:rPr>
                <w:rFonts w:ascii="Candara" w:hAnsi="Candara"/>
                <w:i/>
              </w:rPr>
              <w:t>20MW of small hydro (2015), 20MW</w:t>
            </w:r>
            <w:r w:rsidR="00CE796B" w:rsidRPr="00CB4F74">
              <w:rPr>
                <w:rFonts w:ascii="Candara" w:hAnsi="Candara"/>
                <w:i/>
              </w:rPr>
              <w:t xml:space="preserve"> </w:t>
            </w:r>
            <w:r w:rsidRPr="00CB4F74">
              <w:rPr>
                <w:rFonts w:ascii="Candara" w:hAnsi="Candara"/>
                <w:i/>
              </w:rPr>
              <w:t>of wind (2015), additional 500</w:t>
            </w:r>
            <w:r w:rsidR="00CE796B" w:rsidRPr="00CB4F74">
              <w:rPr>
                <w:rFonts w:ascii="Candara" w:hAnsi="Candara"/>
                <w:i/>
              </w:rPr>
              <w:t xml:space="preserve"> </w:t>
            </w:r>
            <w:r w:rsidRPr="00CB4F74">
              <w:rPr>
                <w:rFonts w:ascii="Candara" w:hAnsi="Candara"/>
                <w:i/>
              </w:rPr>
              <w:t>institutions connected with</w:t>
            </w:r>
          </w:p>
        </w:tc>
        <w:tc>
          <w:tcPr>
            <w:tcW w:w="5490" w:type="dxa"/>
            <w:shd w:val="clear" w:color="auto" w:fill="auto"/>
          </w:tcPr>
          <w:p w14:paraId="404FAF0D" w14:textId="71E41F41" w:rsidR="00D1453B" w:rsidRPr="002C364E" w:rsidRDefault="00DB403F" w:rsidP="002F62C4">
            <w:pPr>
              <w:pStyle w:val="BodyText2"/>
              <w:numPr>
                <w:ilvl w:val="0"/>
                <w:numId w:val="10"/>
              </w:numPr>
              <w:rPr>
                <w:rFonts w:ascii="Candara" w:hAnsi="Candara"/>
              </w:rPr>
            </w:pPr>
            <w:r w:rsidRPr="002C364E">
              <w:rPr>
                <w:rFonts w:ascii="Candara" w:hAnsi="Candara"/>
              </w:rPr>
              <w:lastRenderedPageBreak/>
              <w:t>Country does not have data on this indicator.</w:t>
            </w:r>
          </w:p>
          <w:p w14:paraId="578FF6D9" w14:textId="36C849B2" w:rsidR="00DB403F" w:rsidRPr="002C364E" w:rsidRDefault="00DB403F" w:rsidP="00DB403F">
            <w:pPr>
              <w:pStyle w:val="BodyText2"/>
              <w:ind w:left="360"/>
              <w:rPr>
                <w:rFonts w:ascii="Candara" w:hAnsi="Candara"/>
              </w:rPr>
            </w:pPr>
            <w:r w:rsidRPr="002C364E">
              <w:rPr>
                <w:rFonts w:ascii="Candara" w:hAnsi="Candara"/>
              </w:rPr>
              <w:t>A proxy indicator has been used to track progress.</w:t>
            </w:r>
          </w:p>
          <w:p w14:paraId="3CBFFF4A" w14:textId="635F7E3E" w:rsidR="00DB403F" w:rsidRPr="002C364E" w:rsidRDefault="00DB403F" w:rsidP="00DB403F">
            <w:pPr>
              <w:pStyle w:val="BodyText2"/>
              <w:ind w:left="360"/>
              <w:rPr>
                <w:rFonts w:ascii="Candara" w:hAnsi="Candara"/>
              </w:rPr>
            </w:pPr>
          </w:p>
          <w:p w14:paraId="617AEB8F" w14:textId="46B1CD0A" w:rsidR="00DB403F" w:rsidRPr="002C364E" w:rsidRDefault="00DB403F" w:rsidP="00DB403F">
            <w:pPr>
              <w:pStyle w:val="BodyText2"/>
              <w:ind w:left="360"/>
              <w:rPr>
                <w:rFonts w:ascii="Candara" w:hAnsi="Candara"/>
              </w:rPr>
            </w:pPr>
            <w:r w:rsidRPr="002C364E">
              <w:rPr>
                <w:rFonts w:ascii="Candara" w:hAnsi="Candara"/>
              </w:rPr>
              <w:t>Number of protected forest areas to minimize resource use conflict and maintain the integrity of the forest vegetation stance (progress 16)</w:t>
            </w:r>
          </w:p>
          <w:p w14:paraId="542D2F41" w14:textId="5782777D" w:rsidR="005C4263" w:rsidRPr="002C364E" w:rsidRDefault="005C4263" w:rsidP="005C4263">
            <w:pPr>
              <w:pStyle w:val="BodyText2"/>
              <w:ind w:left="360"/>
              <w:rPr>
                <w:rFonts w:ascii="Candara" w:hAnsi="Candara"/>
              </w:rPr>
            </w:pPr>
          </w:p>
          <w:p w14:paraId="432EC922" w14:textId="593DC921" w:rsidR="005C4263" w:rsidRPr="002C364E" w:rsidRDefault="005C4263" w:rsidP="005C4263">
            <w:pPr>
              <w:pStyle w:val="BodyText2"/>
              <w:ind w:left="360"/>
              <w:rPr>
                <w:rFonts w:ascii="Candara" w:hAnsi="Candara"/>
              </w:rPr>
            </w:pPr>
          </w:p>
          <w:p w14:paraId="48420C90" w14:textId="64E0CF7D" w:rsidR="005C4263" w:rsidRPr="00CB4F74" w:rsidRDefault="005C4263" w:rsidP="002F62C4">
            <w:pPr>
              <w:pStyle w:val="BodyText2"/>
              <w:numPr>
                <w:ilvl w:val="0"/>
                <w:numId w:val="10"/>
              </w:numPr>
              <w:rPr>
                <w:rFonts w:ascii="Candara" w:hAnsi="Candara"/>
                <w:i/>
              </w:rPr>
            </w:pPr>
            <w:r w:rsidRPr="002C364E">
              <w:rPr>
                <w:rFonts w:ascii="Candara" w:hAnsi="Candara"/>
              </w:rPr>
              <w:t xml:space="preserve">Kenya’s energy mix has recently grown by 32% from installed capacity of 1.768MW in March 2013 to 2,333MW in May 2017. The additional 702.5MW capacity included 400.6MW of geothermal, 250MW medium speed diesel, 29.5MW hydro, 20.4MW of Biomass. Out of this, Biomass </w:t>
            </w:r>
            <w:r w:rsidRPr="002C364E">
              <w:rPr>
                <w:rFonts w:ascii="Candara" w:hAnsi="Candara"/>
              </w:rPr>
              <w:lastRenderedPageBreak/>
              <w:t>(70%), is the predominant source of energy comprising majorly of charcoal and fuel wood.</w:t>
            </w:r>
          </w:p>
        </w:tc>
      </w:tr>
      <w:tr w:rsidR="00D1453B" w:rsidRPr="00CB4F74" w14:paraId="16534C9F" w14:textId="77777777" w:rsidTr="00C52DE0">
        <w:tc>
          <w:tcPr>
            <w:tcW w:w="14040" w:type="dxa"/>
            <w:gridSpan w:val="5"/>
          </w:tcPr>
          <w:p w14:paraId="745D1027" w14:textId="77777777" w:rsidR="00D1453B" w:rsidRPr="002C364E" w:rsidRDefault="00D1453B" w:rsidP="000E4127">
            <w:pPr>
              <w:pStyle w:val="BodyText2"/>
              <w:rPr>
                <w:rFonts w:ascii="Candara" w:hAnsi="Candara"/>
                <w:b/>
              </w:rPr>
            </w:pPr>
            <w:r w:rsidRPr="002C364E">
              <w:rPr>
                <w:rFonts w:ascii="Candara" w:hAnsi="Candara"/>
                <w:b/>
              </w:rPr>
              <w:lastRenderedPageBreak/>
              <w:t>UNDP Contribution:</w:t>
            </w:r>
          </w:p>
          <w:p w14:paraId="3141AA52" w14:textId="4B6079A3" w:rsidR="00D1453B" w:rsidRPr="002C364E" w:rsidRDefault="00D1453B" w:rsidP="000E4127">
            <w:pPr>
              <w:pStyle w:val="BodyText2"/>
              <w:rPr>
                <w:rFonts w:ascii="Candara" w:hAnsi="Candara"/>
              </w:rPr>
            </w:pPr>
          </w:p>
          <w:p w14:paraId="3EC974BD" w14:textId="085AC57E" w:rsidR="00946C4B" w:rsidRPr="002C364E" w:rsidRDefault="00946C4B" w:rsidP="00946C4B">
            <w:pPr>
              <w:pStyle w:val="BodyText2"/>
              <w:rPr>
                <w:rFonts w:ascii="Candara" w:hAnsi="Candara"/>
              </w:rPr>
            </w:pPr>
            <w:r w:rsidRPr="002C364E">
              <w:rPr>
                <w:rFonts w:ascii="Candara" w:hAnsi="Candara"/>
              </w:rPr>
              <w:t>For the programme period, UNDP identified two key CP outputs that would contribute to the realization of this outcome: a)</w:t>
            </w:r>
            <w:r w:rsidR="0029391C" w:rsidRPr="002C364E">
              <w:rPr>
                <w:rFonts w:ascii="Candara" w:hAnsi="Candara"/>
              </w:rPr>
              <w:t xml:space="preserve"> </w:t>
            </w:r>
            <w:r w:rsidRPr="002C364E">
              <w:rPr>
                <w:rFonts w:ascii="Candara" w:hAnsi="Candara"/>
              </w:rPr>
              <w:t>GoK has adequate capacity to develop evidence-based and coherent policy responses to the inter-linked challenges of environmental sustainability, land and natural resource management and human security; and, b) Effective technology and skills transfer to develop models of cost-efficient bioenergy, solar, geothermal electricity</w:t>
            </w:r>
          </w:p>
          <w:p w14:paraId="4F27408D" w14:textId="19F19580" w:rsidR="00946C4B" w:rsidRPr="002C364E" w:rsidRDefault="00946C4B" w:rsidP="00946C4B">
            <w:pPr>
              <w:pStyle w:val="BodyText2"/>
              <w:rPr>
                <w:rFonts w:ascii="Candara" w:hAnsi="Candara"/>
              </w:rPr>
            </w:pPr>
            <w:r w:rsidRPr="002C364E">
              <w:rPr>
                <w:rFonts w:ascii="Candara" w:hAnsi="Candara"/>
              </w:rPr>
              <w:t xml:space="preserve">production, and mini-hydro and </w:t>
            </w:r>
            <w:r w:rsidR="00EE0BA6" w:rsidRPr="002C364E">
              <w:rPr>
                <w:rFonts w:ascii="Candara" w:hAnsi="Candara"/>
              </w:rPr>
              <w:t>wind power</w:t>
            </w:r>
            <w:r w:rsidRPr="002C364E">
              <w:rPr>
                <w:rFonts w:ascii="Candara" w:hAnsi="Candara"/>
              </w:rPr>
              <w:t xml:space="preserve"> generation.</w:t>
            </w:r>
          </w:p>
          <w:p w14:paraId="20BDC520" w14:textId="77777777" w:rsidR="00946C4B" w:rsidRPr="002C364E" w:rsidRDefault="00946C4B" w:rsidP="000E4127">
            <w:pPr>
              <w:pStyle w:val="BodyText2"/>
              <w:rPr>
                <w:rFonts w:ascii="Candara" w:hAnsi="Candara"/>
              </w:rPr>
            </w:pPr>
          </w:p>
          <w:p w14:paraId="2A98D543" w14:textId="4AD6138E" w:rsidR="00D1453B" w:rsidRPr="002C364E" w:rsidRDefault="00D1453B" w:rsidP="000E4127">
            <w:pPr>
              <w:pStyle w:val="BodyText2"/>
              <w:rPr>
                <w:rFonts w:ascii="Candara" w:hAnsi="Candara"/>
              </w:rPr>
            </w:pPr>
            <w:r w:rsidRPr="002C364E">
              <w:rPr>
                <w:rFonts w:ascii="Candara" w:hAnsi="Candara"/>
                <w:u w:val="single"/>
              </w:rPr>
              <w:t>Progress and Achievements</w:t>
            </w:r>
            <w:r w:rsidRPr="002C364E">
              <w:rPr>
                <w:rFonts w:ascii="Candara" w:hAnsi="Candara"/>
              </w:rPr>
              <w:t>:</w:t>
            </w:r>
          </w:p>
          <w:p w14:paraId="11B902A9" w14:textId="77777777" w:rsidR="003F004D" w:rsidRPr="002C364E" w:rsidRDefault="003F004D" w:rsidP="000E4127">
            <w:pPr>
              <w:pStyle w:val="BodyText2"/>
              <w:rPr>
                <w:rFonts w:ascii="Candara" w:hAnsi="Candara"/>
              </w:rPr>
            </w:pPr>
          </w:p>
          <w:p w14:paraId="5793949B" w14:textId="335B4AA5" w:rsidR="00F05F4A" w:rsidRPr="002C364E" w:rsidRDefault="00F05F4A" w:rsidP="00F05F4A">
            <w:pPr>
              <w:pStyle w:val="BodyText2"/>
              <w:rPr>
                <w:rFonts w:ascii="Candara" w:hAnsi="Candara"/>
              </w:rPr>
            </w:pPr>
            <w:r w:rsidRPr="002C364E">
              <w:rPr>
                <w:rFonts w:ascii="Candara" w:hAnsi="Candara"/>
              </w:rPr>
              <w:t>The policy, legal and regulatory frameworks, and knowledge for environmental sustainability, land and natural resource management was significantly enhanced through UNDP’s financial and technical support; 5 key policies, action plans, legal frameworks and knowledge products are now in place. Poaching and illegal trade in wildlife products was reduced resulting in the population of the elephant, buffalo, giraffe and Grevy’s zebra growing by 2.5% annually in Kenya.  Through UNDP supported intervention, the area of conservancies within the Amboseli National Park increased by 121,520 Km2. The management effectiveness scores for Amboseli National Park and Chyulu Hills National Park improved from 66% to 67%. Kenya complied with the Nagoya Protocol by submitting the 1st Interim Report on Access to Benefit Sharing (ABS) of Genetic Resources to the ABS Clearing House.  With UNDP support, Kenya made positive progress in the management of harmful medical waste and established capacity baselines on health care waste including solid waste management for 12 health centres and 4 counties, and put in place Action Plans for the reduction of Unintended Persistent Organic Pollutants (UPOPs). Towards realization of SDG 13, Kenya’s Budget Policy Statement recognized the importance of mainstreaming climate change and a new Climate Change Policy, Planning and Budgeting Course developed and launched.</w:t>
            </w:r>
          </w:p>
          <w:p w14:paraId="14918421" w14:textId="77777777" w:rsidR="00F05F4A" w:rsidRPr="002C364E" w:rsidRDefault="00F05F4A" w:rsidP="00035EB4">
            <w:pPr>
              <w:pStyle w:val="BodyText2"/>
              <w:rPr>
                <w:rFonts w:ascii="Candara" w:hAnsi="Candara"/>
              </w:rPr>
            </w:pPr>
          </w:p>
          <w:p w14:paraId="7B1DF919" w14:textId="7DBB46A1" w:rsidR="00035EB4" w:rsidRPr="002C364E" w:rsidRDefault="00035EB4" w:rsidP="00035EB4">
            <w:pPr>
              <w:pStyle w:val="BodyText2"/>
              <w:rPr>
                <w:rFonts w:ascii="Candara" w:hAnsi="Candara"/>
              </w:rPr>
            </w:pPr>
            <w:r w:rsidRPr="002C364E">
              <w:rPr>
                <w:rFonts w:ascii="Candara" w:hAnsi="Candara"/>
              </w:rPr>
              <w:t>Awareness created on solar PV voluntary accreditation framework to a total of 27 suppliers, 238 vendors and 259 technicians across 62 towns. Out of these, 13 suppliers, 52 vendors and 6 technicians were accredited.</w:t>
            </w:r>
            <w:r w:rsidR="00070488" w:rsidRPr="002C364E">
              <w:rPr>
                <w:rFonts w:ascii="Candara" w:hAnsi="Candara"/>
              </w:rPr>
              <w:t xml:space="preserve"> </w:t>
            </w:r>
            <w:r w:rsidRPr="002C364E">
              <w:rPr>
                <w:rFonts w:ascii="Candara" w:hAnsi="Candara"/>
              </w:rPr>
              <w:t>UNDP made some progress in developing models of cost-efficient bio-energy, solar, geothermal electricity production, technology and skills transfer and mini-hydro and wind-power generation. Through this support, the Government of Kenya is implementing Sustainable Energy for All initiative to increase renewable energy investments both from local and international investors in the country. Data on access to renewal energy among female headed households has not yet been captured as anticipated under the output. The technical support provided by UNDP is meant to ensure that energy resources in Kenya including the grid, mini grids and key on-going energy projects in the country are captured.</w:t>
            </w:r>
            <w:r w:rsidR="00F05F4A" w:rsidRPr="002C364E">
              <w:rPr>
                <w:rFonts w:ascii="Candara" w:hAnsi="Candara"/>
              </w:rPr>
              <w:t xml:space="preserve"> Through Switch Africa green 64 MSMEs participants (5 women, 9 People living With Disabilities and 50 men) were trained in cost cutting, record keeping and product innovation and diversification. The women have acquired new skills to diversify their projects.</w:t>
            </w:r>
          </w:p>
          <w:p w14:paraId="28BA837E" w14:textId="7C2A3AC8" w:rsidR="00035EB4" w:rsidRPr="00CB4F74" w:rsidRDefault="00035EB4" w:rsidP="000E4127">
            <w:pPr>
              <w:pStyle w:val="BodyText2"/>
              <w:rPr>
                <w:rFonts w:ascii="Candara" w:hAnsi="Candara"/>
              </w:rPr>
            </w:pPr>
          </w:p>
        </w:tc>
      </w:tr>
      <w:tr w:rsidR="00D1453B" w:rsidRPr="00CB4F74" w14:paraId="689C3B2F" w14:textId="77777777" w:rsidTr="00C52DE0">
        <w:tc>
          <w:tcPr>
            <w:tcW w:w="3060" w:type="dxa"/>
            <w:shd w:val="clear" w:color="auto" w:fill="8EAADB" w:themeFill="accent1" w:themeFillTint="99"/>
          </w:tcPr>
          <w:p w14:paraId="30079616" w14:textId="56E290B5" w:rsidR="00D1453B" w:rsidRPr="00CB4F74" w:rsidRDefault="00B07036" w:rsidP="000E4127">
            <w:pPr>
              <w:pStyle w:val="BodyText2"/>
              <w:rPr>
                <w:rFonts w:ascii="Candara" w:hAnsi="Candara"/>
                <w:b/>
              </w:rPr>
            </w:pPr>
            <w:r w:rsidRPr="00CB4F74">
              <w:rPr>
                <w:rFonts w:ascii="Candara" w:hAnsi="Candara"/>
                <w:b/>
              </w:rPr>
              <w:lastRenderedPageBreak/>
              <w:t>4. Community security, social cohesion and resilience</w:t>
            </w:r>
          </w:p>
        </w:tc>
        <w:tc>
          <w:tcPr>
            <w:tcW w:w="1530" w:type="dxa"/>
            <w:gridSpan w:val="2"/>
            <w:shd w:val="clear" w:color="auto" w:fill="auto"/>
          </w:tcPr>
          <w:p w14:paraId="2E1599A4" w14:textId="77777777" w:rsidR="00D1453B" w:rsidRPr="00CB4F74" w:rsidRDefault="00D1453B" w:rsidP="000E4127">
            <w:pPr>
              <w:pStyle w:val="BodyText2"/>
              <w:rPr>
                <w:rFonts w:ascii="Candara" w:hAnsi="Candara"/>
              </w:rPr>
            </w:pPr>
          </w:p>
        </w:tc>
        <w:tc>
          <w:tcPr>
            <w:tcW w:w="3960" w:type="dxa"/>
            <w:tcBorders>
              <w:left w:val="single" w:sz="4" w:space="0" w:color="auto"/>
            </w:tcBorders>
          </w:tcPr>
          <w:p w14:paraId="49A50E16" w14:textId="71278F72" w:rsidR="00413880" w:rsidRPr="00CB4F74" w:rsidRDefault="00413880" w:rsidP="00413880">
            <w:pPr>
              <w:pStyle w:val="BodyText2"/>
              <w:numPr>
                <w:ilvl w:val="0"/>
                <w:numId w:val="7"/>
              </w:numPr>
              <w:rPr>
                <w:rFonts w:ascii="Candara" w:hAnsi="Candara"/>
                <w:i/>
              </w:rPr>
            </w:pPr>
            <w:r w:rsidRPr="00CB4F74">
              <w:rPr>
                <w:rFonts w:ascii="Candara" w:hAnsi="Candara"/>
                <w:i/>
              </w:rPr>
              <w:t># of select counties that have operational early warning and response systems for (a) risk reduction; (b) emergency response; (c) conflict; Baseline: N/A 2013;</w:t>
            </w:r>
          </w:p>
          <w:p w14:paraId="75932F27" w14:textId="77777777" w:rsidR="00413880" w:rsidRPr="00CB4F74" w:rsidRDefault="00413880" w:rsidP="00413880">
            <w:pPr>
              <w:pStyle w:val="BodyText2"/>
              <w:ind w:left="360"/>
              <w:rPr>
                <w:rFonts w:ascii="Candara" w:hAnsi="Candara"/>
                <w:i/>
              </w:rPr>
            </w:pPr>
            <w:r w:rsidRPr="00CB4F74">
              <w:rPr>
                <w:rFonts w:ascii="Candara" w:hAnsi="Candara"/>
                <w:i/>
              </w:rPr>
              <w:t xml:space="preserve">Target: All select counties </w:t>
            </w:r>
          </w:p>
          <w:p w14:paraId="4660342A" w14:textId="77777777" w:rsidR="00413880" w:rsidRPr="00CB4F74" w:rsidRDefault="00413880" w:rsidP="00413880">
            <w:pPr>
              <w:pStyle w:val="BodyText2"/>
              <w:ind w:left="360"/>
              <w:rPr>
                <w:rFonts w:ascii="Candara" w:hAnsi="Candara"/>
                <w:i/>
              </w:rPr>
            </w:pPr>
          </w:p>
          <w:p w14:paraId="5A7D0614" w14:textId="2540EA10" w:rsidR="00413880" w:rsidRPr="00CB4F74" w:rsidRDefault="00413880" w:rsidP="00413880">
            <w:pPr>
              <w:pStyle w:val="BodyText2"/>
              <w:numPr>
                <w:ilvl w:val="0"/>
                <w:numId w:val="7"/>
              </w:numPr>
              <w:rPr>
                <w:rFonts w:ascii="Candara" w:hAnsi="Candara"/>
                <w:i/>
              </w:rPr>
            </w:pPr>
            <w:r w:rsidRPr="00CB4F74">
              <w:rPr>
                <w:rFonts w:ascii="Candara" w:hAnsi="Candara"/>
                <w:i/>
              </w:rPr>
              <w:t xml:space="preserve"># of displacements resulting from disasters and emergencies; </w:t>
            </w:r>
          </w:p>
          <w:p w14:paraId="53756B81" w14:textId="1AD3D7B6" w:rsidR="00413880" w:rsidRPr="00CB4F74" w:rsidRDefault="00413880" w:rsidP="00413880">
            <w:pPr>
              <w:pStyle w:val="BodyText2"/>
              <w:ind w:left="360"/>
              <w:rPr>
                <w:rFonts w:ascii="Candara" w:hAnsi="Candara"/>
                <w:i/>
              </w:rPr>
            </w:pPr>
            <w:r w:rsidRPr="00CB4F74">
              <w:rPr>
                <w:rFonts w:ascii="Candara" w:hAnsi="Candara"/>
                <w:i/>
              </w:rPr>
              <w:t>Baseline: 97,626 natural disasters; 116,074 due to conflict (2012); Target: 25% reduction (2018)</w:t>
            </w:r>
          </w:p>
          <w:p w14:paraId="17124FFF" w14:textId="530823B1" w:rsidR="00413880" w:rsidRPr="00CB4F74" w:rsidRDefault="00413880" w:rsidP="00413880">
            <w:pPr>
              <w:pStyle w:val="BodyText2"/>
              <w:ind w:left="360"/>
              <w:rPr>
                <w:rFonts w:ascii="Candara" w:hAnsi="Candara"/>
                <w:i/>
              </w:rPr>
            </w:pPr>
          </w:p>
          <w:p w14:paraId="051C9C60" w14:textId="409E6194" w:rsidR="00413880" w:rsidRPr="00CB4F74" w:rsidRDefault="00413880" w:rsidP="00413880">
            <w:pPr>
              <w:pStyle w:val="BodyText2"/>
              <w:numPr>
                <w:ilvl w:val="0"/>
                <w:numId w:val="7"/>
              </w:numPr>
              <w:rPr>
                <w:rFonts w:ascii="Candara" w:hAnsi="Candara"/>
                <w:i/>
              </w:rPr>
            </w:pPr>
            <w:r w:rsidRPr="00CB4F74">
              <w:rPr>
                <w:rFonts w:ascii="Candara" w:hAnsi="Candara"/>
                <w:i/>
              </w:rPr>
              <w:t xml:space="preserve">Economic loss from natural hazards (e.g. geophysical and climate-induced hazards) as a proportion of GDP; Baseline: 9% of GDP (US$12.1 billion) 2008-2011; </w:t>
            </w:r>
          </w:p>
          <w:p w14:paraId="0DB405A4" w14:textId="288F25C6" w:rsidR="00D1453B" w:rsidRPr="00CB4F74" w:rsidRDefault="00413880" w:rsidP="00D637FD">
            <w:pPr>
              <w:pStyle w:val="BodyText2"/>
              <w:ind w:left="360"/>
              <w:rPr>
                <w:rFonts w:ascii="Candara" w:hAnsi="Candara"/>
                <w:i/>
              </w:rPr>
            </w:pPr>
            <w:r w:rsidRPr="00CB4F74">
              <w:rPr>
                <w:rFonts w:ascii="Candara" w:hAnsi="Candara"/>
                <w:i/>
              </w:rPr>
              <w:t>Target: 7% of GDP (25% reduction (2018))</w:t>
            </w:r>
          </w:p>
        </w:tc>
        <w:tc>
          <w:tcPr>
            <w:tcW w:w="5490" w:type="dxa"/>
            <w:shd w:val="clear" w:color="auto" w:fill="auto"/>
          </w:tcPr>
          <w:p w14:paraId="1DA52686" w14:textId="77777777" w:rsidR="00007116" w:rsidRPr="002C364E" w:rsidRDefault="00E7179F" w:rsidP="00007116">
            <w:pPr>
              <w:pStyle w:val="BodyText2"/>
              <w:numPr>
                <w:ilvl w:val="0"/>
                <w:numId w:val="9"/>
              </w:numPr>
              <w:rPr>
                <w:rFonts w:ascii="Candara" w:hAnsi="Candara"/>
              </w:rPr>
            </w:pPr>
            <w:r w:rsidRPr="002C364E">
              <w:rPr>
                <w:rFonts w:ascii="Candara" w:hAnsi="Candara"/>
              </w:rPr>
              <w:t>By 2017, wi</w:t>
            </w:r>
            <w:r w:rsidR="006F706E" w:rsidRPr="002C364E">
              <w:rPr>
                <w:rFonts w:ascii="Candara" w:hAnsi="Candara"/>
              </w:rPr>
              <w:t>th UNDP support, 100% of the counties</w:t>
            </w:r>
            <w:r w:rsidR="005E00E8" w:rsidRPr="002C364E">
              <w:rPr>
                <w:rFonts w:ascii="Candara" w:hAnsi="Candara"/>
              </w:rPr>
              <w:t xml:space="preserve"> (47)</w:t>
            </w:r>
            <w:r w:rsidR="006F706E" w:rsidRPr="002C364E">
              <w:rPr>
                <w:rFonts w:ascii="Candara" w:hAnsi="Candara"/>
              </w:rPr>
              <w:t xml:space="preserve"> have functional early warning systems, active peace committees and mediation capacity; strategies and plans on gender, peace-building, small arms control and management</w:t>
            </w:r>
          </w:p>
          <w:p w14:paraId="61068CD8" w14:textId="36CF98C6" w:rsidR="00007116" w:rsidRPr="002C364E" w:rsidRDefault="00007116" w:rsidP="00007116">
            <w:pPr>
              <w:pStyle w:val="BodyText2"/>
              <w:ind w:left="360"/>
              <w:rPr>
                <w:rFonts w:ascii="Candara" w:hAnsi="Candara"/>
              </w:rPr>
            </w:pPr>
          </w:p>
          <w:p w14:paraId="5524B048" w14:textId="5BA7C653" w:rsidR="00007116" w:rsidRPr="002C364E" w:rsidRDefault="00007116" w:rsidP="00007116">
            <w:pPr>
              <w:pStyle w:val="BodyText2"/>
              <w:ind w:left="360"/>
              <w:rPr>
                <w:rFonts w:ascii="Candara" w:hAnsi="Candara"/>
              </w:rPr>
            </w:pPr>
          </w:p>
          <w:p w14:paraId="03E24711" w14:textId="2F0DB5B4" w:rsidR="00007116" w:rsidRPr="002C364E" w:rsidRDefault="00007116" w:rsidP="00007116">
            <w:pPr>
              <w:pStyle w:val="BodyText2"/>
              <w:numPr>
                <w:ilvl w:val="0"/>
                <w:numId w:val="9"/>
              </w:numPr>
              <w:rPr>
                <w:rFonts w:ascii="Candara" w:hAnsi="Candara"/>
              </w:rPr>
            </w:pPr>
            <w:r w:rsidRPr="002C364E">
              <w:rPr>
                <w:rFonts w:ascii="Candara" w:hAnsi="Candara"/>
              </w:rPr>
              <w:t xml:space="preserve">In 2016, 10,000 people were displaced </w:t>
            </w:r>
            <w:r w:rsidR="00EE0BA6" w:rsidRPr="002C364E">
              <w:rPr>
                <w:rFonts w:ascii="Candara" w:hAnsi="Candara"/>
              </w:rPr>
              <w:t>because of</w:t>
            </w:r>
            <w:r w:rsidRPr="002C364E">
              <w:rPr>
                <w:rFonts w:ascii="Candara" w:hAnsi="Candara"/>
              </w:rPr>
              <w:t xml:space="preserve"> floods, representing 89.7% reduction. In 2017 there was no displacement due to natural disasters  </w:t>
            </w:r>
          </w:p>
          <w:p w14:paraId="101ECF63" w14:textId="2A77C516" w:rsidR="00007116" w:rsidRPr="002C364E" w:rsidRDefault="00007116" w:rsidP="00007116">
            <w:pPr>
              <w:pStyle w:val="BodyText2"/>
              <w:ind w:left="360"/>
              <w:rPr>
                <w:rFonts w:ascii="Candara" w:hAnsi="Candara"/>
              </w:rPr>
            </w:pPr>
          </w:p>
          <w:p w14:paraId="4FD096E9" w14:textId="4A9EC3A4" w:rsidR="00007116" w:rsidRPr="002C364E" w:rsidRDefault="00007116" w:rsidP="00007116">
            <w:pPr>
              <w:pStyle w:val="BodyText2"/>
              <w:ind w:left="360"/>
              <w:rPr>
                <w:rFonts w:ascii="Candara" w:hAnsi="Candara"/>
              </w:rPr>
            </w:pPr>
          </w:p>
          <w:p w14:paraId="4E492EFB" w14:textId="279EBF54" w:rsidR="00482C93" w:rsidRPr="00CB4F74" w:rsidRDefault="00007116" w:rsidP="00007116">
            <w:pPr>
              <w:pStyle w:val="BodyText2"/>
              <w:numPr>
                <w:ilvl w:val="0"/>
                <w:numId w:val="9"/>
              </w:numPr>
              <w:rPr>
                <w:rFonts w:ascii="Candara" w:hAnsi="Candara"/>
                <w:i/>
              </w:rPr>
            </w:pPr>
            <w:r w:rsidRPr="002C364E">
              <w:rPr>
                <w:rFonts w:ascii="Candara" w:hAnsi="Candara"/>
              </w:rPr>
              <w:t>Data on economic loss from natural hazard is not available as no assessment was conducted.</w:t>
            </w:r>
          </w:p>
        </w:tc>
      </w:tr>
      <w:tr w:rsidR="0094071C" w:rsidRPr="00CB4F74" w14:paraId="34833415" w14:textId="77777777" w:rsidTr="00C52DE0">
        <w:tc>
          <w:tcPr>
            <w:tcW w:w="14040" w:type="dxa"/>
            <w:gridSpan w:val="5"/>
          </w:tcPr>
          <w:p w14:paraId="72C4C201" w14:textId="77777777" w:rsidR="0094071C" w:rsidRPr="002C364E" w:rsidRDefault="0094071C" w:rsidP="000E4127">
            <w:pPr>
              <w:pStyle w:val="BodyText2"/>
              <w:rPr>
                <w:rFonts w:ascii="Candara" w:hAnsi="Candara"/>
                <w:b/>
              </w:rPr>
            </w:pPr>
            <w:bookmarkStart w:id="1" w:name="_Hlk507136831"/>
            <w:r w:rsidRPr="002C364E">
              <w:rPr>
                <w:rFonts w:ascii="Candara" w:hAnsi="Candara"/>
                <w:b/>
              </w:rPr>
              <w:t>UNDP Contribution:</w:t>
            </w:r>
          </w:p>
          <w:p w14:paraId="1D9EB06E" w14:textId="77777777" w:rsidR="00872B12" w:rsidRPr="002C364E" w:rsidRDefault="00872B12" w:rsidP="001354B8">
            <w:pPr>
              <w:pStyle w:val="BodyText2"/>
              <w:rPr>
                <w:rFonts w:ascii="Candara" w:hAnsi="Candara"/>
              </w:rPr>
            </w:pPr>
          </w:p>
          <w:p w14:paraId="6AA5C778" w14:textId="0EE2608D" w:rsidR="001354B8" w:rsidRPr="002C364E" w:rsidRDefault="00004116" w:rsidP="001354B8">
            <w:pPr>
              <w:pStyle w:val="BodyText2"/>
              <w:rPr>
                <w:rFonts w:ascii="Candara" w:hAnsi="Candara"/>
              </w:rPr>
            </w:pPr>
            <w:r w:rsidRPr="002C364E">
              <w:rPr>
                <w:rFonts w:ascii="Candara" w:hAnsi="Candara"/>
              </w:rPr>
              <w:t xml:space="preserve">For the programme period, UNDP identified two key CP outputs that would contribute to the realization of this outcome: a) </w:t>
            </w:r>
            <w:r w:rsidR="001354B8" w:rsidRPr="002C364E">
              <w:rPr>
                <w:rFonts w:ascii="Candara" w:hAnsi="Candara"/>
              </w:rPr>
              <w:t>Institutional capacity in place to implement and monitor gender- and human rights-sensitive DRM, peacebuilding, conflict prevention and community security policies, strategies and plans</w:t>
            </w:r>
            <w:r w:rsidRPr="002C364E">
              <w:rPr>
                <w:rFonts w:ascii="Candara" w:hAnsi="Candara"/>
              </w:rPr>
              <w:t xml:space="preserve">; and </w:t>
            </w:r>
            <w:r w:rsidR="00183696" w:rsidRPr="002C364E">
              <w:rPr>
                <w:rFonts w:ascii="Candara" w:hAnsi="Candara"/>
              </w:rPr>
              <w:t xml:space="preserve">b) </w:t>
            </w:r>
            <w:r w:rsidR="001354B8" w:rsidRPr="002C364E">
              <w:rPr>
                <w:rFonts w:ascii="Candara" w:hAnsi="Candara"/>
              </w:rPr>
              <w:t>Coordination mechanisms, preparedness, early warning and timely response and recovery systems operational at national, county and community levels</w:t>
            </w:r>
            <w:r w:rsidRPr="002C364E">
              <w:rPr>
                <w:rFonts w:ascii="Candara" w:hAnsi="Candara"/>
              </w:rPr>
              <w:t>.</w:t>
            </w:r>
          </w:p>
          <w:p w14:paraId="08488100" w14:textId="77777777" w:rsidR="001354B8" w:rsidRPr="002C364E" w:rsidRDefault="001354B8" w:rsidP="000E4127">
            <w:pPr>
              <w:pStyle w:val="BodyText2"/>
              <w:rPr>
                <w:rFonts w:ascii="Candara" w:hAnsi="Candara"/>
              </w:rPr>
            </w:pPr>
          </w:p>
          <w:p w14:paraId="76106E9A" w14:textId="4CBCAFEF" w:rsidR="0094071C" w:rsidRPr="002C364E" w:rsidRDefault="0094071C" w:rsidP="000E4127">
            <w:pPr>
              <w:pStyle w:val="BodyText2"/>
              <w:rPr>
                <w:rFonts w:ascii="Candara" w:hAnsi="Candara"/>
              </w:rPr>
            </w:pPr>
            <w:r w:rsidRPr="002C364E">
              <w:rPr>
                <w:rFonts w:ascii="Candara" w:hAnsi="Candara"/>
                <w:u w:val="single"/>
              </w:rPr>
              <w:t>Progress and Achievements</w:t>
            </w:r>
            <w:r w:rsidRPr="002C364E">
              <w:rPr>
                <w:rFonts w:ascii="Candara" w:hAnsi="Candara"/>
              </w:rPr>
              <w:t>:</w:t>
            </w:r>
          </w:p>
          <w:p w14:paraId="7DB64B99" w14:textId="77777777" w:rsidR="003F004D" w:rsidRPr="002C364E" w:rsidRDefault="003F004D" w:rsidP="000E4127">
            <w:pPr>
              <w:pStyle w:val="BodyText2"/>
              <w:rPr>
                <w:rFonts w:ascii="Candara" w:hAnsi="Candara"/>
              </w:rPr>
            </w:pPr>
          </w:p>
          <w:p w14:paraId="6E24ECF9" w14:textId="11F0D62C" w:rsidR="001354B8" w:rsidRPr="002C364E" w:rsidRDefault="002147BC" w:rsidP="009C6652">
            <w:pPr>
              <w:pStyle w:val="BodyText2"/>
              <w:rPr>
                <w:rFonts w:ascii="Candara" w:hAnsi="Candara"/>
              </w:rPr>
            </w:pPr>
            <w:r w:rsidRPr="002C364E">
              <w:rPr>
                <w:rFonts w:ascii="Candara" w:hAnsi="Candara"/>
              </w:rPr>
              <w:t xml:space="preserve">The current CPD was </w:t>
            </w:r>
            <w:r w:rsidR="004630D2" w:rsidRPr="002C364E">
              <w:rPr>
                <w:rFonts w:ascii="Candara" w:hAnsi="Candara"/>
              </w:rPr>
              <w:t>designed</w:t>
            </w:r>
            <w:r w:rsidRPr="002C364E">
              <w:rPr>
                <w:rFonts w:ascii="Candara" w:hAnsi="Candara"/>
              </w:rPr>
              <w:t xml:space="preserve"> with lessons on conflict early warning and early response emanating from the 2013 electoral cycle. </w:t>
            </w:r>
            <w:r w:rsidR="00CB4F74" w:rsidRPr="002C364E">
              <w:rPr>
                <w:rFonts w:ascii="Candara" w:hAnsi="Candara"/>
              </w:rPr>
              <w:t xml:space="preserve">Noting the upcoming </w:t>
            </w:r>
            <w:r w:rsidR="000B3752" w:rsidRPr="002C364E">
              <w:rPr>
                <w:rFonts w:ascii="Candara" w:hAnsi="Candara"/>
              </w:rPr>
              <w:t xml:space="preserve">election in 2017, </w:t>
            </w:r>
            <w:r w:rsidR="000278E1" w:rsidRPr="002C364E">
              <w:rPr>
                <w:rFonts w:ascii="Candara" w:hAnsi="Candara"/>
              </w:rPr>
              <w:t xml:space="preserve">and </w:t>
            </w:r>
            <w:r w:rsidR="000B3752" w:rsidRPr="002C364E">
              <w:rPr>
                <w:rFonts w:ascii="Candara" w:hAnsi="Candara"/>
              </w:rPr>
              <w:t>cognizant</w:t>
            </w:r>
            <w:r w:rsidR="000278E1" w:rsidRPr="002C364E">
              <w:rPr>
                <w:rFonts w:ascii="Candara" w:hAnsi="Candara"/>
              </w:rPr>
              <w:t xml:space="preserve"> of the myriad of </w:t>
            </w:r>
            <w:r w:rsidR="00CB4F74" w:rsidRPr="002C364E">
              <w:rPr>
                <w:rFonts w:ascii="Candara" w:hAnsi="Candara"/>
              </w:rPr>
              <w:t xml:space="preserve">tensions and </w:t>
            </w:r>
            <w:r w:rsidR="000278E1" w:rsidRPr="002C364E">
              <w:rPr>
                <w:rFonts w:ascii="Candara" w:hAnsi="Candara"/>
              </w:rPr>
              <w:t xml:space="preserve">conflicts that occur at the local level, including as exacerbated by </w:t>
            </w:r>
            <w:r w:rsidR="00137F75" w:rsidRPr="002C364E">
              <w:rPr>
                <w:rFonts w:ascii="Candara" w:hAnsi="Candara"/>
              </w:rPr>
              <w:t xml:space="preserve">documented </w:t>
            </w:r>
            <w:r w:rsidR="000278E1" w:rsidRPr="002C364E">
              <w:rPr>
                <w:rFonts w:ascii="Candara" w:hAnsi="Candara"/>
              </w:rPr>
              <w:t>drivers of conflict</w:t>
            </w:r>
            <w:r w:rsidR="00CB4F74" w:rsidRPr="002C364E">
              <w:rPr>
                <w:rFonts w:ascii="Candara" w:hAnsi="Candara"/>
              </w:rPr>
              <w:t>;</w:t>
            </w:r>
            <w:r w:rsidR="000278E1" w:rsidRPr="002C364E">
              <w:rPr>
                <w:rFonts w:ascii="Candara" w:hAnsi="Candara"/>
              </w:rPr>
              <w:t xml:space="preserve"> UNDP supported the re-establishment</w:t>
            </w:r>
            <w:r w:rsidR="000B3752" w:rsidRPr="002C364E">
              <w:rPr>
                <w:rFonts w:ascii="Candara" w:hAnsi="Candara"/>
              </w:rPr>
              <w:t xml:space="preserve"> and strengthening</w:t>
            </w:r>
            <w:r w:rsidR="000278E1" w:rsidRPr="002C364E">
              <w:rPr>
                <w:rFonts w:ascii="Candara" w:hAnsi="Candara"/>
              </w:rPr>
              <w:t xml:space="preserve"> of Peace Committees and creation of County Peace Forums </w:t>
            </w:r>
            <w:r w:rsidR="004F0453" w:rsidRPr="002C364E">
              <w:rPr>
                <w:rFonts w:ascii="Candara" w:hAnsi="Candara"/>
              </w:rPr>
              <w:t xml:space="preserve">across all counties, </w:t>
            </w:r>
            <w:r w:rsidR="000278E1" w:rsidRPr="002C364E">
              <w:rPr>
                <w:rFonts w:ascii="Candara" w:hAnsi="Candara"/>
              </w:rPr>
              <w:t>to oversee coordination of peace building initiatives and</w:t>
            </w:r>
            <w:r w:rsidR="00045016" w:rsidRPr="002C364E">
              <w:rPr>
                <w:rFonts w:ascii="Candara" w:hAnsi="Candara"/>
              </w:rPr>
              <w:t xml:space="preserve"> a national</w:t>
            </w:r>
            <w:r w:rsidR="000278E1" w:rsidRPr="002C364E">
              <w:rPr>
                <w:rFonts w:ascii="Candara" w:hAnsi="Candara"/>
              </w:rPr>
              <w:t xml:space="preserve"> </w:t>
            </w:r>
            <w:r w:rsidR="00045016" w:rsidRPr="002C364E">
              <w:rPr>
                <w:rFonts w:ascii="Candara" w:hAnsi="Candara"/>
              </w:rPr>
              <w:t>Joint working arrangement for conflict early warning and response - the Uwiano Platform for Peace.</w:t>
            </w:r>
            <w:r w:rsidR="00CB141E" w:rsidRPr="002C364E">
              <w:rPr>
                <w:rFonts w:ascii="Candara" w:hAnsi="Candara"/>
              </w:rPr>
              <w:t xml:space="preserve"> As a </w:t>
            </w:r>
            <w:r w:rsidR="00AF646A" w:rsidRPr="002C364E">
              <w:rPr>
                <w:rFonts w:ascii="Candara" w:hAnsi="Candara"/>
              </w:rPr>
              <w:t>result,</w:t>
            </w:r>
            <w:r w:rsidR="009617BA" w:rsidRPr="002C364E">
              <w:rPr>
                <w:rFonts w:ascii="Candara" w:hAnsi="Candara"/>
              </w:rPr>
              <w:t xml:space="preserve"> mapping of conflict hotspots, deployment of early warning and early response interventions reduced</w:t>
            </w:r>
            <w:r w:rsidR="00974BD4" w:rsidRPr="002C364E">
              <w:rPr>
                <w:rFonts w:ascii="Candara" w:hAnsi="Candara"/>
              </w:rPr>
              <w:t xml:space="preserve"> electoral and other related conflicts in the CPD period </w:t>
            </w:r>
            <w:r w:rsidR="00EE0BA6" w:rsidRPr="002C364E">
              <w:rPr>
                <w:rFonts w:ascii="Candara" w:hAnsi="Candara"/>
              </w:rPr>
              <w:t>because of</w:t>
            </w:r>
            <w:r w:rsidR="00974BD4" w:rsidRPr="002C364E">
              <w:rPr>
                <w:rFonts w:ascii="Candara" w:hAnsi="Candara"/>
              </w:rPr>
              <w:t xml:space="preserve"> the robust nationwide </w:t>
            </w:r>
            <w:r w:rsidR="00251FCA" w:rsidRPr="002C364E">
              <w:rPr>
                <w:rFonts w:ascii="Candara" w:hAnsi="Candara"/>
              </w:rPr>
              <w:t>early warning system and small arms control (collection and destruction)</w:t>
            </w:r>
            <w:r w:rsidR="00974BD4" w:rsidRPr="002C364E">
              <w:rPr>
                <w:rFonts w:ascii="Candara" w:hAnsi="Candara"/>
              </w:rPr>
              <w:t>.</w:t>
            </w:r>
            <w:r w:rsidR="00EB4DB6" w:rsidRPr="002C364E">
              <w:rPr>
                <w:rFonts w:ascii="Candara" w:hAnsi="Candara"/>
              </w:rPr>
              <w:t xml:space="preserve"> </w:t>
            </w:r>
            <w:r w:rsidRPr="002C364E">
              <w:rPr>
                <w:rFonts w:ascii="Candara" w:hAnsi="Candara"/>
              </w:rPr>
              <w:t>UNDP scaled up support to implementation of the Kenya National Action Plan on UNSCR 1325. As a result, 5,000 (2,000 women) people were engaged in violence reduction dialogue forums in 34 counties.  Support for women leaders in the general elections and nomination in party lists was enhanced through advocacy with political parties and the media. In collaboration with UN Women, the UNDP produced a report on the performance of women in the party primaries and the 2017 general elections.</w:t>
            </w:r>
            <w:r w:rsidR="000B3752" w:rsidRPr="002C364E">
              <w:rPr>
                <w:rFonts w:ascii="Candara" w:hAnsi="Candara"/>
              </w:rPr>
              <w:t xml:space="preserve"> UNDP significantly contributed to women’s </w:t>
            </w:r>
            <w:r w:rsidR="000B3752" w:rsidRPr="002C364E">
              <w:rPr>
                <w:rFonts w:ascii="Candara" w:hAnsi="Candara"/>
              </w:rPr>
              <w:lastRenderedPageBreak/>
              <w:t xml:space="preserve">engagement in economic activities, peace building and DRR. 327 (56%) women and 257 (44%) men were supported in economic empowerment, </w:t>
            </w:r>
            <w:r w:rsidR="00AF646A" w:rsidRPr="002C364E">
              <w:rPr>
                <w:rFonts w:ascii="Candara" w:hAnsi="Candara"/>
              </w:rPr>
              <w:t>resulting in women</w:t>
            </w:r>
            <w:r w:rsidR="000B3752" w:rsidRPr="002C364E">
              <w:rPr>
                <w:rFonts w:ascii="Candara" w:hAnsi="Candara"/>
              </w:rPr>
              <w:t xml:space="preserve"> involved in spaces and trades previously considered </w:t>
            </w:r>
            <w:r w:rsidR="00AF646A" w:rsidRPr="002C364E">
              <w:rPr>
                <w:rFonts w:ascii="Candara" w:hAnsi="Candara"/>
              </w:rPr>
              <w:t>a male domain</w:t>
            </w:r>
            <w:r w:rsidR="000B3752" w:rsidRPr="002C364E">
              <w:rPr>
                <w:rFonts w:ascii="Candara" w:hAnsi="Candara"/>
              </w:rPr>
              <w:t>. Capacity in CVE for 3,095 (45% women, 55% men) people was enhanced, enabling women to play a critical role in addressing radicalization and violent extremism</w:t>
            </w:r>
            <w:r w:rsidR="009C6652" w:rsidRPr="002C364E">
              <w:rPr>
                <w:rFonts w:ascii="Candara" w:hAnsi="Candara"/>
              </w:rPr>
              <w:t>.</w:t>
            </w:r>
          </w:p>
          <w:p w14:paraId="062CE0F0" w14:textId="468D0594" w:rsidR="00E54E19" w:rsidRPr="002C364E" w:rsidRDefault="00E54E19" w:rsidP="009C6652">
            <w:pPr>
              <w:pStyle w:val="BodyText2"/>
              <w:rPr>
                <w:rFonts w:ascii="Candara" w:hAnsi="Candara"/>
              </w:rPr>
            </w:pPr>
          </w:p>
          <w:p w14:paraId="2B1BEC50" w14:textId="04A13B2E" w:rsidR="00E54E19" w:rsidRPr="002C364E" w:rsidRDefault="001646A1" w:rsidP="009C6652">
            <w:pPr>
              <w:pStyle w:val="BodyText2"/>
              <w:rPr>
                <w:rFonts w:ascii="Candara" w:hAnsi="Candara"/>
              </w:rPr>
            </w:pPr>
            <w:r w:rsidRPr="002C364E">
              <w:rPr>
                <w:rFonts w:ascii="Candara" w:hAnsi="Candara"/>
              </w:rPr>
              <w:t xml:space="preserve">With UNDP technical and financial support to the National Drought Management Authority (NDMA), 100% of the counties established functional early warning systems; </w:t>
            </w:r>
            <w:r w:rsidR="00E54E19" w:rsidRPr="002C364E">
              <w:rPr>
                <w:rFonts w:ascii="Candara" w:hAnsi="Candara"/>
              </w:rPr>
              <w:t>3 counties put in place Disaster Risk Management (DRM) policies; the National DRM policy was approved; and, Kilifi and Kwale counties completed hazard atlases to inform evidence-based policy and programming. UNDP technical and financial support also improved coordination and response capacity for disasters with 9 counties achieving functional Disaster Risk Management coordination platforms. Furthermore, UNDP provided financial and technical support, through NDMA, to 13 counties gained skills to update and use drought contingency plans to respond to, and mitigate, the impact of drought.</w:t>
            </w:r>
          </w:p>
          <w:p w14:paraId="41DC1E4C" w14:textId="3B7E0F7C" w:rsidR="00045016" w:rsidRPr="002C364E" w:rsidRDefault="00045016" w:rsidP="009C6652">
            <w:pPr>
              <w:pStyle w:val="BodyText2"/>
              <w:rPr>
                <w:rFonts w:ascii="Candara" w:hAnsi="Candara"/>
              </w:rPr>
            </w:pPr>
          </w:p>
        </w:tc>
      </w:tr>
      <w:bookmarkEnd w:id="1"/>
      <w:tr w:rsidR="00C52DE0" w:rsidRPr="00CB4F74" w14:paraId="1380A47D" w14:textId="77777777" w:rsidTr="00C52DE0">
        <w:tc>
          <w:tcPr>
            <w:tcW w:w="14040" w:type="dxa"/>
            <w:gridSpan w:val="5"/>
          </w:tcPr>
          <w:p w14:paraId="42EDD33B" w14:textId="77777777" w:rsidR="00E54E19" w:rsidRPr="002C364E" w:rsidRDefault="00E54E19" w:rsidP="00B53627">
            <w:pPr>
              <w:rPr>
                <w:rFonts w:ascii="Candara" w:hAnsi="Candara"/>
                <w:sz w:val="20"/>
                <w:u w:val="single"/>
              </w:rPr>
            </w:pPr>
          </w:p>
          <w:p w14:paraId="5E18C95E" w14:textId="1689E39E" w:rsidR="00C52DE0" w:rsidRPr="002C364E" w:rsidRDefault="00C52DE0" w:rsidP="00B53627">
            <w:pPr>
              <w:rPr>
                <w:rFonts w:ascii="Candara" w:hAnsi="Candara"/>
                <w:sz w:val="20"/>
                <w:u w:val="single"/>
              </w:rPr>
            </w:pPr>
            <w:r w:rsidRPr="002C364E">
              <w:rPr>
                <w:rFonts w:ascii="Candara" w:hAnsi="Candara"/>
                <w:sz w:val="20"/>
                <w:u w:val="single"/>
              </w:rPr>
              <w:t>Summary of evaluation findings (e.g. from outcome and project evaluations, UNDAF reviews, and other assessments)</w:t>
            </w:r>
          </w:p>
          <w:p w14:paraId="77F214C1" w14:textId="2AF8DB03" w:rsidR="00C52DE0" w:rsidRPr="002C364E" w:rsidRDefault="00C52DE0" w:rsidP="00B53627">
            <w:pPr>
              <w:rPr>
                <w:rFonts w:ascii="Candara" w:hAnsi="Candara"/>
                <w:sz w:val="20"/>
              </w:rPr>
            </w:pPr>
            <w:r w:rsidRPr="002C364E">
              <w:rPr>
                <w:rFonts w:ascii="Candara" w:hAnsi="Candara"/>
                <w:sz w:val="20"/>
              </w:rPr>
              <w:t xml:space="preserve">Based on </w:t>
            </w:r>
            <w:r w:rsidR="00EE0BA6" w:rsidRPr="002C364E">
              <w:rPr>
                <w:rFonts w:ascii="Candara" w:hAnsi="Candara"/>
                <w:sz w:val="20"/>
              </w:rPr>
              <w:t>the evaluation</w:t>
            </w:r>
            <w:r w:rsidRPr="002C364E">
              <w:rPr>
                <w:rFonts w:ascii="Candara" w:hAnsi="Candara"/>
                <w:sz w:val="20"/>
              </w:rPr>
              <w:t xml:space="preserve"> s and/or assessments undertaken please provide </w:t>
            </w:r>
            <w:r w:rsidR="00EE0BA6" w:rsidRPr="002C364E">
              <w:rPr>
                <w:rFonts w:ascii="Candara" w:hAnsi="Candara"/>
                <w:sz w:val="20"/>
              </w:rPr>
              <w:t>a summary</w:t>
            </w:r>
            <w:r w:rsidRPr="002C364E">
              <w:rPr>
                <w:rFonts w:ascii="Candara" w:hAnsi="Candara"/>
                <w:sz w:val="20"/>
              </w:rPr>
              <w:t xml:space="preserve"> of the overall findings on the CP for the </w:t>
            </w:r>
            <w:r w:rsidR="00EE0BA6" w:rsidRPr="002C364E">
              <w:rPr>
                <w:rFonts w:ascii="Candara" w:hAnsi="Candara"/>
                <w:sz w:val="20"/>
              </w:rPr>
              <w:t>4-year</w:t>
            </w:r>
            <w:r w:rsidRPr="002C364E">
              <w:rPr>
                <w:rFonts w:ascii="Candara" w:hAnsi="Candara"/>
                <w:sz w:val="20"/>
              </w:rPr>
              <w:t xml:space="preserve"> period in terms of performance effectiveness and efficiency and key achievements and lessons learned. Maximum 500 words.</w:t>
            </w:r>
          </w:p>
          <w:p w14:paraId="1C7D3354" w14:textId="77777777" w:rsidR="00177F80" w:rsidRPr="002C364E" w:rsidRDefault="00177F80" w:rsidP="00177F80">
            <w:pPr>
              <w:jc w:val="both"/>
              <w:rPr>
                <w:rFonts w:ascii="Candara" w:hAnsi="Candara"/>
                <w:sz w:val="20"/>
                <w:u w:val="single"/>
              </w:rPr>
            </w:pPr>
          </w:p>
          <w:p w14:paraId="07A3022F" w14:textId="1F8716AA" w:rsidR="00177F80" w:rsidRPr="002C364E" w:rsidRDefault="00177F80" w:rsidP="00177F80">
            <w:pPr>
              <w:jc w:val="both"/>
              <w:rPr>
                <w:rFonts w:ascii="Candara" w:hAnsi="Candara"/>
                <w:sz w:val="20"/>
              </w:rPr>
            </w:pPr>
            <w:r w:rsidRPr="002C364E">
              <w:rPr>
                <w:rFonts w:ascii="Candara" w:hAnsi="Candara"/>
                <w:sz w:val="20"/>
                <w:u w:val="single"/>
              </w:rPr>
              <w:t>Key Achievements</w:t>
            </w:r>
            <w:r w:rsidRPr="002C364E">
              <w:rPr>
                <w:rFonts w:ascii="Candara" w:hAnsi="Candara"/>
                <w:sz w:val="20"/>
              </w:rPr>
              <w:t>:</w:t>
            </w:r>
          </w:p>
          <w:p w14:paraId="67BC4635" w14:textId="77777777" w:rsidR="0097089F" w:rsidRPr="002C364E" w:rsidRDefault="0097089F" w:rsidP="0079007E">
            <w:pPr>
              <w:jc w:val="both"/>
              <w:rPr>
                <w:rFonts w:ascii="Candara" w:hAnsi="Candara"/>
                <w:sz w:val="20"/>
              </w:rPr>
            </w:pPr>
          </w:p>
          <w:p w14:paraId="4C414610" w14:textId="21D44288" w:rsidR="0079007E" w:rsidRPr="002C364E" w:rsidRDefault="0079007E" w:rsidP="0079007E">
            <w:pPr>
              <w:jc w:val="both"/>
              <w:rPr>
                <w:rFonts w:ascii="Candara" w:hAnsi="Candara"/>
                <w:sz w:val="20"/>
              </w:rPr>
            </w:pPr>
            <w:r w:rsidRPr="002C364E">
              <w:rPr>
                <w:rFonts w:ascii="Candara" w:hAnsi="Candara"/>
                <w:sz w:val="20"/>
              </w:rPr>
              <w:t>The UNDAF evaluation and the Mid-Term evaluation of the CPD both revealed that there was a direct alignment of the UNDAF outcomes with national development priorities presented in the GoK’s MTP II and in the country’s Vision 2030 goals, and that by design, these address several contextual development challenges identified in the 2013 Com</w:t>
            </w:r>
            <w:r w:rsidR="00474CEC" w:rsidRPr="002C364E">
              <w:rPr>
                <w:rFonts w:ascii="Candara" w:hAnsi="Candara"/>
                <w:sz w:val="20"/>
              </w:rPr>
              <w:t>mon</w:t>
            </w:r>
            <w:r w:rsidRPr="002C364E">
              <w:rPr>
                <w:rFonts w:ascii="Candara" w:hAnsi="Candara"/>
                <w:sz w:val="20"/>
              </w:rPr>
              <w:t xml:space="preserve"> Country Analysis (CCA). Thus</w:t>
            </w:r>
            <w:r w:rsidR="00E5639C" w:rsidRPr="002C364E">
              <w:rPr>
                <w:rFonts w:ascii="Candara" w:hAnsi="Candara"/>
                <w:sz w:val="20"/>
              </w:rPr>
              <w:t>,</w:t>
            </w:r>
            <w:r w:rsidRPr="002C364E">
              <w:rPr>
                <w:rFonts w:ascii="Candara" w:hAnsi="Candara"/>
                <w:sz w:val="20"/>
              </w:rPr>
              <w:t xml:space="preserve"> it may be noted that the results realized during the CPD period contributed directly to</w:t>
            </w:r>
            <w:r w:rsidR="002A3927" w:rsidRPr="002C364E">
              <w:rPr>
                <w:rFonts w:ascii="Candara" w:hAnsi="Candara"/>
                <w:sz w:val="20"/>
              </w:rPr>
              <w:t>:</w:t>
            </w:r>
            <w:r w:rsidRPr="002C364E">
              <w:rPr>
                <w:rFonts w:ascii="Candara" w:hAnsi="Candara"/>
                <w:sz w:val="20"/>
              </w:rPr>
              <w:t xml:space="preserve"> the demand</w:t>
            </w:r>
            <w:r w:rsidR="002A3927" w:rsidRPr="002C364E">
              <w:rPr>
                <w:rFonts w:ascii="Candara" w:hAnsi="Candara"/>
                <w:sz w:val="20"/>
              </w:rPr>
              <w:t xml:space="preserve"> for and improved progress on</w:t>
            </w:r>
            <w:r w:rsidRPr="002C364E">
              <w:rPr>
                <w:rFonts w:ascii="Candara" w:hAnsi="Candara"/>
                <w:sz w:val="20"/>
              </w:rPr>
              <w:t xml:space="preserve"> institutional reform, rooting devolved governance, </w:t>
            </w:r>
            <w:r w:rsidR="002A3927" w:rsidRPr="002C364E">
              <w:rPr>
                <w:rFonts w:ascii="Candara" w:hAnsi="Candara"/>
                <w:sz w:val="20"/>
              </w:rPr>
              <w:t>enhancing of</w:t>
            </w:r>
            <w:r w:rsidRPr="002C364E">
              <w:rPr>
                <w:rFonts w:ascii="Candara" w:hAnsi="Candara"/>
                <w:sz w:val="20"/>
              </w:rPr>
              <w:t xml:space="preserve"> a culture of constitutionalism and democratic governance, building environmental resilience against climate change and creating a conducive environment for business growth and youth empowerment. Both evaluations deduce effectiveness of UNDP interventions, including the fact that UN advocacy for human rights, access to justice, gender equality and other issues has been institutionalized through the enactment of relevant national policies and legislation suggests that UNDAF results in those areas will be main</w:t>
            </w:r>
            <w:r w:rsidR="00E5639C" w:rsidRPr="002C364E">
              <w:rPr>
                <w:rFonts w:ascii="Candara" w:hAnsi="Candara"/>
                <w:sz w:val="20"/>
              </w:rPr>
              <w:t>tained.</w:t>
            </w:r>
          </w:p>
          <w:p w14:paraId="1D1328C0" w14:textId="24AEA838" w:rsidR="00C52DE0" w:rsidRPr="002C364E" w:rsidRDefault="00C52DE0" w:rsidP="00B53627">
            <w:pPr>
              <w:jc w:val="both"/>
              <w:rPr>
                <w:rFonts w:ascii="Candara" w:hAnsi="Candara"/>
                <w:sz w:val="20"/>
              </w:rPr>
            </w:pPr>
          </w:p>
          <w:p w14:paraId="056C84C8" w14:textId="05F16E33" w:rsidR="00B625D5" w:rsidRPr="002C364E" w:rsidRDefault="00177F80" w:rsidP="00B53627">
            <w:pPr>
              <w:jc w:val="both"/>
              <w:rPr>
                <w:rFonts w:ascii="Candara" w:hAnsi="Candara"/>
                <w:sz w:val="20"/>
              </w:rPr>
            </w:pPr>
            <w:r w:rsidRPr="002C364E">
              <w:rPr>
                <w:rFonts w:ascii="Candara" w:hAnsi="Candara"/>
                <w:sz w:val="20"/>
              </w:rPr>
              <w:t>Of significant mention is the finding from</w:t>
            </w:r>
            <w:r w:rsidR="001B1AB2" w:rsidRPr="002C364E">
              <w:rPr>
                <w:rFonts w:ascii="Candara" w:hAnsi="Candara"/>
                <w:sz w:val="20"/>
              </w:rPr>
              <w:t xml:space="preserve"> </w:t>
            </w:r>
            <w:r w:rsidRPr="002C364E">
              <w:rPr>
                <w:rFonts w:ascii="Candara" w:hAnsi="Candara"/>
                <w:sz w:val="20"/>
              </w:rPr>
              <w:t>th</w:t>
            </w:r>
            <w:r w:rsidR="001B1AB2" w:rsidRPr="002C364E">
              <w:rPr>
                <w:rFonts w:ascii="Candara" w:hAnsi="Candara"/>
                <w:sz w:val="20"/>
              </w:rPr>
              <w:t>e</w:t>
            </w:r>
            <w:r w:rsidRPr="002C364E">
              <w:rPr>
                <w:rFonts w:ascii="Candara" w:hAnsi="Candara"/>
                <w:sz w:val="20"/>
              </w:rPr>
              <w:t xml:space="preserve"> evaluations that the devolution process in Kenya had now been realized, and the UN was continuing to adjust to supporting activities at the subnational level in a coherent manner. In this connection, strengthening subnational capacities to manage, implement and report on the services and resources which have been transferred to them must remain a priority during the next UNDAF cycle.</w:t>
            </w:r>
            <w:r w:rsidR="001B1AB2" w:rsidRPr="002C364E">
              <w:rPr>
                <w:rFonts w:ascii="Candara" w:hAnsi="Candara"/>
                <w:sz w:val="20"/>
              </w:rPr>
              <w:t xml:space="preserve"> UNDP has been at the forefront of institutional capacity building at the subnational level for </w:t>
            </w:r>
            <w:r w:rsidR="00937EB8" w:rsidRPr="002C364E">
              <w:rPr>
                <w:rFonts w:ascii="Candara" w:hAnsi="Candara"/>
                <w:sz w:val="20"/>
              </w:rPr>
              <w:t>t</w:t>
            </w:r>
            <w:r w:rsidR="001B1AB2" w:rsidRPr="002C364E">
              <w:rPr>
                <w:rFonts w:ascii="Candara" w:hAnsi="Candara"/>
                <w:sz w:val="20"/>
              </w:rPr>
              <w:t>he transition to devolved governance and this paves way for sustained input to facilitate further benefits of devolution reaching the furthest behind.</w:t>
            </w:r>
          </w:p>
          <w:p w14:paraId="5FF8AEAD" w14:textId="77777777" w:rsidR="00065761" w:rsidRPr="002C364E" w:rsidRDefault="00065761" w:rsidP="00B53627">
            <w:pPr>
              <w:jc w:val="both"/>
              <w:rPr>
                <w:rFonts w:ascii="Candara" w:hAnsi="Candara"/>
                <w:sz w:val="20"/>
              </w:rPr>
            </w:pPr>
          </w:p>
          <w:p w14:paraId="22C84359" w14:textId="72A6F4D2" w:rsidR="00C52DE0" w:rsidRPr="002C364E" w:rsidRDefault="00C52DE0" w:rsidP="00B53627">
            <w:pPr>
              <w:pStyle w:val="BodyText2"/>
              <w:rPr>
                <w:rFonts w:ascii="Candara" w:hAnsi="Candara"/>
              </w:rPr>
            </w:pPr>
            <w:r w:rsidRPr="002C364E">
              <w:rPr>
                <w:rFonts w:ascii="Candara" w:hAnsi="Candara"/>
                <w:u w:val="single"/>
              </w:rPr>
              <w:t>Major Lessons Learnt</w:t>
            </w:r>
            <w:r w:rsidRPr="002C364E">
              <w:rPr>
                <w:rFonts w:ascii="Candara" w:hAnsi="Candara"/>
              </w:rPr>
              <w:t>:</w:t>
            </w:r>
          </w:p>
          <w:p w14:paraId="0A0B0DCF" w14:textId="77777777" w:rsidR="003F004D" w:rsidRPr="002C364E" w:rsidRDefault="003F004D" w:rsidP="00B53627">
            <w:pPr>
              <w:pStyle w:val="BodyText2"/>
              <w:rPr>
                <w:rFonts w:ascii="Candara" w:hAnsi="Candara"/>
              </w:rPr>
            </w:pPr>
          </w:p>
          <w:p w14:paraId="7709DB75" w14:textId="41977E5E" w:rsidR="00B625D5" w:rsidRPr="002C364E" w:rsidRDefault="0075172A" w:rsidP="001806BC">
            <w:pPr>
              <w:pStyle w:val="BodyText2"/>
              <w:rPr>
                <w:rFonts w:ascii="Candara" w:hAnsi="Candara"/>
              </w:rPr>
            </w:pPr>
            <w:r w:rsidRPr="002C364E">
              <w:rPr>
                <w:rFonts w:ascii="Candara" w:hAnsi="Candara"/>
              </w:rPr>
              <w:t>The CPD and UNDAF Mid-term reviews d</w:t>
            </w:r>
            <w:r w:rsidR="006C4AD2" w:rsidRPr="002C364E">
              <w:rPr>
                <w:rFonts w:ascii="Candara" w:hAnsi="Candara"/>
              </w:rPr>
              <w:t>raw</w:t>
            </w:r>
            <w:r w:rsidRPr="002C364E">
              <w:rPr>
                <w:rFonts w:ascii="Candara" w:hAnsi="Candara"/>
              </w:rPr>
              <w:t xml:space="preserve"> important</w:t>
            </w:r>
            <w:r w:rsidR="006C4AD2" w:rsidRPr="002C364E">
              <w:rPr>
                <w:rFonts w:ascii="Candara" w:hAnsi="Candara"/>
              </w:rPr>
              <w:t xml:space="preserve"> lessons</w:t>
            </w:r>
            <w:r w:rsidRPr="002C364E">
              <w:rPr>
                <w:rFonts w:ascii="Candara" w:hAnsi="Candara"/>
              </w:rPr>
              <w:t xml:space="preserve"> including on</w:t>
            </w:r>
            <w:r w:rsidR="007844C4" w:rsidRPr="002C364E">
              <w:rPr>
                <w:rFonts w:ascii="Candara" w:hAnsi="Candara"/>
              </w:rPr>
              <w:t>:</w:t>
            </w:r>
            <w:r w:rsidRPr="002C364E">
              <w:rPr>
                <w:rFonts w:ascii="Candara" w:hAnsi="Candara"/>
              </w:rPr>
              <w:t xml:space="preserve"> encouraging examination and application</w:t>
            </w:r>
            <w:r w:rsidR="006C4AD2" w:rsidRPr="002C364E">
              <w:rPr>
                <w:rFonts w:ascii="Candara" w:hAnsi="Candara"/>
              </w:rPr>
              <w:t xml:space="preserve"> of area based development linked to integrated programming; a strengthened focus on subnational engagement while refining national policy advisory support towards strengthening devolution and macroeconomic issues; </w:t>
            </w:r>
            <w:r w:rsidRPr="002C364E">
              <w:rPr>
                <w:rFonts w:ascii="Candara" w:hAnsi="Candara"/>
              </w:rPr>
              <w:t xml:space="preserve">further </w:t>
            </w:r>
            <w:r w:rsidR="006C4AD2" w:rsidRPr="002C364E">
              <w:rPr>
                <w:rFonts w:ascii="Candara" w:hAnsi="Candara"/>
              </w:rPr>
              <w:t xml:space="preserve">deepening civil society, private sector and other partnerships to drive sustainability; and, enhancing the monitoring and evaluation </w:t>
            </w:r>
            <w:r w:rsidR="006C4AD2" w:rsidRPr="002C364E">
              <w:rPr>
                <w:rFonts w:ascii="Candara" w:hAnsi="Candara"/>
              </w:rPr>
              <w:lastRenderedPageBreak/>
              <w:t xml:space="preserve">and communication as core </w:t>
            </w:r>
            <w:r w:rsidRPr="002C364E">
              <w:rPr>
                <w:rFonts w:ascii="Candara" w:hAnsi="Candara"/>
              </w:rPr>
              <w:t>aspects of programme design and implementation</w:t>
            </w:r>
            <w:r w:rsidR="006C4AD2" w:rsidRPr="002C364E">
              <w:rPr>
                <w:rFonts w:ascii="Candara" w:hAnsi="Candara"/>
              </w:rPr>
              <w:t>. The</w:t>
            </w:r>
            <w:r w:rsidRPr="002C364E">
              <w:rPr>
                <w:rFonts w:ascii="Candara" w:hAnsi="Candara"/>
              </w:rPr>
              <w:t xml:space="preserve">se have been argued as necessary and sufficient elements in advancing programmatic </w:t>
            </w:r>
            <w:r w:rsidR="006C4AD2" w:rsidRPr="002C364E">
              <w:rPr>
                <w:rFonts w:ascii="Candara" w:hAnsi="Candara"/>
              </w:rPr>
              <w:t>reach</w:t>
            </w:r>
            <w:r w:rsidRPr="002C364E">
              <w:rPr>
                <w:rFonts w:ascii="Candara" w:hAnsi="Candara"/>
              </w:rPr>
              <w:t xml:space="preserve"> to</w:t>
            </w:r>
            <w:r w:rsidR="006C4AD2" w:rsidRPr="002C364E">
              <w:rPr>
                <w:rFonts w:ascii="Candara" w:hAnsi="Candara"/>
              </w:rPr>
              <w:t xml:space="preserve"> the marginalized segments of society</w:t>
            </w:r>
            <w:r w:rsidRPr="002C364E">
              <w:rPr>
                <w:rFonts w:ascii="Candara" w:hAnsi="Candara"/>
              </w:rPr>
              <w:t>, and</w:t>
            </w:r>
            <w:r w:rsidR="006C4AD2" w:rsidRPr="002C364E">
              <w:rPr>
                <w:rFonts w:ascii="Candara" w:hAnsi="Candara"/>
              </w:rPr>
              <w:t xml:space="preserve"> </w:t>
            </w:r>
            <w:r w:rsidRPr="002C364E">
              <w:rPr>
                <w:rFonts w:ascii="Candara" w:hAnsi="Candara"/>
              </w:rPr>
              <w:t xml:space="preserve">to </w:t>
            </w:r>
            <w:r w:rsidR="006C4AD2" w:rsidRPr="002C364E">
              <w:rPr>
                <w:rFonts w:ascii="Candara" w:hAnsi="Candara"/>
              </w:rPr>
              <w:t xml:space="preserve">create the opportunity for their rapid socio-economic uplift thereby having a long-term net effect on improved </w:t>
            </w:r>
            <w:r w:rsidRPr="002C364E">
              <w:rPr>
                <w:rFonts w:ascii="Candara" w:hAnsi="Candara"/>
              </w:rPr>
              <w:t xml:space="preserve">progress towards realization of </w:t>
            </w:r>
            <w:r w:rsidR="006C4AD2" w:rsidRPr="002C364E">
              <w:rPr>
                <w:rFonts w:ascii="Candara" w:hAnsi="Candara"/>
              </w:rPr>
              <w:t>national development priorities.</w:t>
            </w:r>
            <w:r w:rsidR="001806BC" w:rsidRPr="002C364E">
              <w:rPr>
                <w:rFonts w:ascii="Candara" w:hAnsi="Candara"/>
              </w:rPr>
              <w:t xml:space="preserve"> </w:t>
            </w:r>
            <w:r w:rsidR="006C4AD2" w:rsidRPr="002C364E">
              <w:rPr>
                <w:rFonts w:ascii="Candara" w:hAnsi="Candara"/>
              </w:rPr>
              <w:t xml:space="preserve">Furthermore, </w:t>
            </w:r>
            <w:r w:rsidR="004D2E05" w:rsidRPr="002C364E">
              <w:rPr>
                <w:rFonts w:ascii="Candara" w:hAnsi="Candara"/>
              </w:rPr>
              <w:t xml:space="preserve">focusing on </w:t>
            </w:r>
            <w:r w:rsidR="006C4AD2" w:rsidRPr="002C364E">
              <w:rPr>
                <w:rFonts w:ascii="Candara" w:hAnsi="Candara"/>
              </w:rPr>
              <w:t xml:space="preserve">work with and through civil society organizations </w:t>
            </w:r>
            <w:r w:rsidR="004D2E05" w:rsidRPr="002C364E">
              <w:rPr>
                <w:rFonts w:ascii="Candara" w:hAnsi="Candara"/>
              </w:rPr>
              <w:t>will create further dividends in</w:t>
            </w:r>
            <w:r w:rsidR="006C4AD2" w:rsidRPr="002C364E">
              <w:rPr>
                <w:rFonts w:ascii="Candara" w:hAnsi="Candara"/>
              </w:rPr>
              <w:t xml:space="preserve"> support </w:t>
            </w:r>
            <w:r w:rsidR="004D2E05" w:rsidRPr="002C364E">
              <w:rPr>
                <w:rFonts w:ascii="Candara" w:hAnsi="Candara"/>
              </w:rPr>
              <w:t xml:space="preserve">of </w:t>
            </w:r>
            <w:r w:rsidR="006C4AD2" w:rsidRPr="002C364E">
              <w:rPr>
                <w:rFonts w:ascii="Candara" w:hAnsi="Candara"/>
              </w:rPr>
              <w:t xml:space="preserve">accountability, </w:t>
            </w:r>
            <w:r w:rsidR="004D2E05" w:rsidRPr="002C364E">
              <w:rPr>
                <w:rFonts w:ascii="Candara" w:hAnsi="Candara"/>
              </w:rPr>
              <w:t xml:space="preserve">in </w:t>
            </w:r>
            <w:r w:rsidR="006C4AD2" w:rsidRPr="002C364E">
              <w:rPr>
                <w:rFonts w:ascii="Candara" w:hAnsi="Candara"/>
              </w:rPr>
              <w:t>deliver</w:t>
            </w:r>
            <w:r w:rsidR="004D2E05" w:rsidRPr="002C364E">
              <w:rPr>
                <w:rFonts w:ascii="Candara" w:hAnsi="Candara"/>
              </w:rPr>
              <w:t>y of specific</w:t>
            </w:r>
            <w:r w:rsidR="006C4AD2" w:rsidRPr="002C364E">
              <w:rPr>
                <w:rFonts w:ascii="Candara" w:hAnsi="Candara"/>
              </w:rPr>
              <w:t xml:space="preserve"> </w:t>
            </w:r>
            <w:r w:rsidR="004D2E05" w:rsidRPr="002C364E">
              <w:rPr>
                <w:rFonts w:ascii="Candara" w:hAnsi="Candara"/>
              </w:rPr>
              <w:t>project interventions</w:t>
            </w:r>
            <w:r w:rsidR="006C4AD2" w:rsidRPr="002C364E">
              <w:rPr>
                <w:rFonts w:ascii="Candara" w:hAnsi="Candara"/>
              </w:rPr>
              <w:t xml:space="preserve"> and </w:t>
            </w:r>
            <w:r w:rsidR="004D2E05" w:rsidRPr="002C364E">
              <w:rPr>
                <w:rFonts w:ascii="Candara" w:hAnsi="Candara"/>
              </w:rPr>
              <w:t xml:space="preserve">in deepening </w:t>
            </w:r>
            <w:r w:rsidR="006C4AD2" w:rsidRPr="002C364E">
              <w:rPr>
                <w:rFonts w:ascii="Candara" w:hAnsi="Candara"/>
              </w:rPr>
              <w:t>communit</w:t>
            </w:r>
            <w:r w:rsidR="004D2E05" w:rsidRPr="002C364E">
              <w:rPr>
                <w:rFonts w:ascii="Candara" w:hAnsi="Candara"/>
              </w:rPr>
              <w:t>y engagement for their</w:t>
            </w:r>
            <w:r w:rsidR="006C4AD2" w:rsidRPr="002C364E">
              <w:rPr>
                <w:rFonts w:ascii="Candara" w:hAnsi="Candara"/>
              </w:rPr>
              <w:t xml:space="preserve"> participat</w:t>
            </w:r>
            <w:r w:rsidR="004D2E05" w:rsidRPr="002C364E">
              <w:rPr>
                <w:rFonts w:ascii="Candara" w:hAnsi="Candara"/>
              </w:rPr>
              <w:t>ion</w:t>
            </w:r>
            <w:r w:rsidR="006C4AD2" w:rsidRPr="002C364E">
              <w:rPr>
                <w:rFonts w:ascii="Candara" w:hAnsi="Candara"/>
              </w:rPr>
              <w:t xml:space="preserve"> in local governance. Voice and participation are</w:t>
            </w:r>
            <w:r w:rsidR="005E1EC5" w:rsidRPr="002C364E">
              <w:rPr>
                <w:rFonts w:ascii="Candara" w:hAnsi="Candara"/>
              </w:rPr>
              <w:t xml:space="preserve"> advanced by both evaluations as</w:t>
            </w:r>
            <w:r w:rsidR="006C4AD2" w:rsidRPr="002C364E">
              <w:rPr>
                <w:rFonts w:ascii="Candara" w:hAnsi="Candara"/>
              </w:rPr>
              <w:t xml:space="preserve"> conditions precedent for achievement of development objectives </w:t>
            </w:r>
            <w:r w:rsidR="0028288C" w:rsidRPr="002C364E">
              <w:rPr>
                <w:rFonts w:ascii="Candara" w:hAnsi="Candara"/>
              </w:rPr>
              <w:t>outlined in the Medium-</w:t>
            </w:r>
            <w:r w:rsidR="005E1EC5" w:rsidRPr="002C364E">
              <w:rPr>
                <w:rFonts w:ascii="Candara" w:hAnsi="Candara"/>
              </w:rPr>
              <w:t>Term Plan and County Integrated Development Plans</w:t>
            </w:r>
            <w:r w:rsidR="006C4AD2" w:rsidRPr="002C364E">
              <w:rPr>
                <w:rFonts w:ascii="Candara" w:hAnsi="Candara"/>
              </w:rPr>
              <w:t xml:space="preserve">. </w:t>
            </w:r>
          </w:p>
          <w:p w14:paraId="300E181B" w14:textId="77777777" w:rsidR="00065761" w:rsidRPr="002C364E" w:rsidRDefault="00065761" w:rsidP="001806BC">
            <w:pPr>
              <w:pStyle w:val="BodyText2"/>
              <w:rPr>
                <w:rFonts w:ascii="Candara" w:hAnsi="Candara"/>
              </w:rPr>
            </w:pPr>
          </w:p>
          <w:p w14:paraId="4B5C28F8" w14:textId="42980691" w:rsidR="00065761" w:rsidRPr="002C364E" w:rsidRDefault="00065761" w:rsidP="001806BC">
            <w:pPr>
              <w:pStyle w:val="BodyText2"/>
              <w:rPr>
                <w:rFonts w:ascii="Candara" w:hAnsi="Candara"/>
              </w:rPr>
            </w:pPr>
            <w:r w:rsidRPr="002C364E">
              <w:rPr>
                <w:rFonts w:ascii="Candara" w:hAnsi="Candara"/>
              </w:rPr>
              <w:t>The evaluations also encourage an improved understanding and application of the Delivering as One principles for deepened UN joint impact in Kenya.</w:t>
            </w:r>
            <w:r w:rsidR="00D075C8" w:rsidRPr="002C364E">
              <w:rPr>
                <w:rFonts w:ascii="Candara" w:hAnsi="Candara"/>
              </w:rPr>
              <w:t xml:space="preserve"> Further the lessons learnt in both evaluations on results measurement include the need to define baselines and targets at the design stage of the UNDAF </w:t>
            </w:r>
            <w:r w:rsidR="005B2D3B" w:rsidRPr="002C364E">
              <w:rPr>
                <w:rFonts w:ascii="Candara" w:hAnsi="Candara"/>
              </w:rPr>
              <w:t>to facilitate periodic determination of progress, including during evaluations;</w:t>
            </w:r>
          </w:p>
          <w:p w14:paraId="743E4241" w14:textId="4E74EF36" w:rsidR="001806BC" w:rsidRPr="002C364E" w:rsidRDefault="001806BC" w:rsidP="001806BC">
            <w:pPr>
              <w:pStyle w:val="BodyText2"/>
              <w:rPr>
                <w:rFonts w:ascii="Candara" w:hAnsi="Candara"/>
              </w:rPr>
            </w:pPr>
          </w:p>
        </w:tc>
      </w:tr>
    </w:tbl>
    <w:p w14:paraId="659C5608" w14:textId="77777777" w:rsidR="0094071C" w:rsidRPr="00CB4F74" w:rsidRDefault="0094071C" w:rsidP="0094071C">
      <w:pPr>
        <w:pStyle w:val="BodyText2"/>
        <w:rPr>
          <w:rFonts w:ascii="Candara" w:hAnsi="Candara"/>
          <w:sz w:val="24"/>
        </w:rPr>
      </w:pPr>
    </w:p>
    <w:p w14:paraId="399D6280" w14:textId="77777777" w:rsidR="0094071C" w:rsidRPr="00CB4F74" w:rsidRDefault="0094071C" w:rsidP="0094071C">
      <w:pPr>
        <w:pStyle w:val="BodyText2"/>
        <w:jc w:val="center"/>
        <w:rPr>
          <w:rFonts w:ascii="Candara" w:hAnsi="Candara"/>
          <w:sz w:val="24"/>
        </w:rPr>
      </w:pPr>
      <w:r w:rsidRPr="00CB4F74">
        <w:rPr>
          <w:rFonts w:ascii="Candara" w:hAnsi="Candara"/>
          <w:sz w:val="24"/>
        </w:rPr>
        <w:t>III. Country Programme Resources</w:t>
      </w:r>
    </w:p>
    <w:tbl>
      <w:tblPr>
        <w:tblStyle w:val="TableGrid"/>
        <w:tblW w:w="0" w:type="auto"/>
        <w:tblLook w:val="04A0" w:firstRow="1" w:lastRow="0" w:firstColumn="1" w:lastColumn="0" w:noHBand="0" w:noVBand="1"/>
      </w:tblPr>
      <w:tblGrid>
        <w:gridCol w:w="6112"/>
        <w:gridCol w:w="1865"/>
        <w:gridCol w:w="2037"/>
        <w:gridCol w:w="1959"/>
        <w:gridCol w:w="1977"/>
      </w:tblGrid>
      <w:tr w:rsidR="0094071C" w:rsidRPr="00CB4F74" w14:paraId="475BDD9A" w14:textId="77777777" w:rsidTr="000E4127">
        <w:tc>
          <w:tcPr>
            <w:tcW w:w="6228" w:type="dxa"/>
            <w:shd w:val="clear" w:color="auto" w:fill="000000" w:themeFill="text1"/>
          </w:tcPr>
          <w:p w14:paraId="65D88A0F" w14:textId="77777777" w:rsidR="0094071C" w:rsidRPr="00CB4F74" w:rsidRDefault="0094071C" w:rsidP="000E4127">
            <w:pPr>
              <w:pStyle w:val="BodyText2"/>
              <w:jc w:val="center"/>
              <w:rPr>
                <w:rFonts w:ascii="Candara" w:hAnsi="Candara"/>
                <w:b/>
                <w:color w:val="FFFFFF" w:themeColor="background1"/>
                <w:sz w:val="24"/>
              </w:rPr>
            </w:pPr>
            <w:r w:rsidRPr="00CB4F74">
              <w:rPr>
                <w:rFonts w:ascii="Candara" w:hAnsi="Candara"/>
                <w:b/>
                <w:color w:val="FFFFFF" w:themeColor="background1"/>
                <w:sz w:val="24"/>
              </w:rPr>
              <w:t>Focus Area</w:t>
            </w:r>
          </w:p>
        </w:tc>
        <w:tc>
          <w:tcPr>
            <w:tcW w:w="5940" w:type="dxa"/>
            <w:gridSpan w:val="3"/>
            <w:shd w:val="clear" w:color="auto" w:fill="000000" w:themeFill="text1"/>
          </w:tcPr>
          <w:p w14:paraId="3F355F2E" w14:textId="77777777" w:rsidR="0094071C" w:rsidRPr="00CB4F74" w:rsidRDefault="0094071C" w:rsidP="000E4127">
            <w:pPr>
              <w:pStyle w:val="BodyText2"/>
              <w:jc w:val="center"/>
              <w:rPr>
                <w:rFonts w:ascii="Candara" w:hAnsi="Candara"/>
                <w:b/>
                <w:color w:val="FFFFFF" w:themeColor="background1"/>
                <w:sz w:val="24"/>
              </w:rPr>
            </w:pPr>
            <w:r w:rsidRPr="00CB4F74">
              <w:rPr>
                <w:rFonts w:ascii="Candara" w:hAnsi="Candara"/>
                <w:b/>
                <w:color w:val="FFFFFF" w:themeColor="background1"/>
                <w:sz w:val="24"/>
              </w:rPr>
              <w:t>Programme Expenditure ($)</w:t>
            </w:r>
          </w:p>
        </w:tc>
        <w:tc>
          <w:tcPr>
            <w:tcW w:w="2008" w:type="dxa"/>
            <w:shd w:val="clear" w:color="auto" w:fill="000000" w:themeFill="text1"/>
          </w:tcPr>
          <w:p w14:paraId="7D91399B" w14:textId="77777777" w:rsidR="0094071C" w:rsidRPr="00CB4F74" w:rsidRDefault="0094071C" w:rsidP="000E4127">
            <w:pPr>
              <w:pStyle w:val="BodyText2"/>
              <w:jc w:val="center"/>
              <w:rPr>
                <w:rFonts w:ascii="Candara" w:hAnsi="Candara"/>
                <w:b/>
                <w:color w:val="FFFFFF" w:themeColor="background1"/>
                <w:sz w:val="24"/>
              </w:rPr>
            </w:pPr>
            <w:r w:rsidRPr="00CB4F74">
              <w:rPr>
                <w:rFonts w:ascii="Candara" w:hAnsi="Candara"/>
                <w:b/>
                <w:color w:val="FFFFFF" w:themeColor="background1"/>
                <w:sz w:val="24"/>
              </w:rPr>
              <w:t>% of Total</w:t>
            </w:r>
          </w:p>
        </w:tc>
      </w:tr>
      <w:tr w:rsidR="0094071C" w:rsidRPr="00CB4F74" w14:paraId="41177720" w14:textId="77777777" w:rsidTr="000E4127">
        <w:tc>
          <w:tcPr>
            <w:tcW w:w="6228" w:type="dxa"/>
          </w:tcPr>
          <w:p w14:paraId="2A51452C" w14:textId="77777777" w:rsidR="0094071C" w:rsidRPr="00CB4F74" w:rsidRDefault="0094071C" w:rsidP="000E4127">
            <w:pPr>
              <w:pStyle w:val="BodyText2"/>
              <w:rPr>
                <w:rFonts w:ascii="Candara" w:hAnsi="Candara"/>
              </w:rPr>
            </w:pPr>
          </w:p>
        </w:tc>
        <w:tc>
          <w:tcPr>
            <w:tcW w:w="1890" w:type="dxa"/>
          </w:tcPr>
          <w:p w14:paraId="0AD775DD" w14:textId="77777777" w:rsidR="0094071C" w:rsidRPr="00CB4F74" w:rsidRDefault="0094071C" w:rsidP="000E4127">
            <w:pPr>
              <w:pStyle w:val="BodyText2"/>
              <w:jc w:val="center"/>
              <w:rPr>
                <w:rFonts w:ascii="Candara" w:hAnsi="Candara"/>
              </w:rPr>
            </w:pPr>
            <w:r w:rsidRPr="00CB4F74">
              <w:rPr>
                <w:rFonts w:ascii="Candara" w:hAnsi="Candara"/>
              </w:rPr>
              <w:t>Regular (TRAC)</w:t>
            </w:r>
          </w:p>
        </w:tc>
        <w:tc>
          <w:tcPr>
            <w:tcW w:w="2070" w:type="dxa"/>
          </w:tcPr>
          <w:p w14:paraId="06D160B4" w14:textId="77777777" w:rsidR="0094071C" w:rsidRPr="00CB4F74" w:rsidRDefault="0094071C" w:rsidP="000E4127">
            <w:pPr>
              <w:pStyle w:val="BodyText2"/>
              <w:jc w:val="center"/>
              <w:rPr>
                <w:rFonts w:ascii="Candara" w:hAnsi="Candara"/>
              </w:rPr>
            </w:pPr>
            <w:r w:rsidRPr="00CB4F74">
              <w:rPr>
                <w:rFonts w:ascii="Candara" w:hAnsi="Candara"/>
              </w:rPr>
              <w:t>Other</w:t>
            </w:r>
          </w:p>
        </w:tc>
        <w:tc>
          <w:tcPr>
            <w:tcW w:w="1980" w:type="dxa"/>
          </w:tcPr>
          <w:p w14:paraId="29777C75" w14:textId="77777777" w:rsidR="0094071C" w:rsidRPr="00CB4F74" w:rsidRDefault="0094071C" w:rsidP="000E4127">
            <w:pPr>
              <w:pStyle w:val="BodyText2"/>
              <w:jc w:val="center"/>
              <w:rPr>
                <w:rFonts w:ascii="Candara" w:hAnsi="Candara"/>
              </w:rPr>
            </w:pPr>
            <w:r w:rsidRPr="00CB4F74">
              <w:rPr>
                <w:rFonts w:ascii="Candara" w:hAnsi="Candara"/>
              </w:rPr>
              <w:t>Total</w:t>
            </w:r>
          </w:p>
        </w:tc>
        <w:tc>
          <w:tcPr>
            <w:tcW w:w="2008" w:type="dxa"/>
          </w:tcPr>
          <w:p w14:paraId="67EE6EA4" w14:textId="77777777" w:rsidR="0094071C" w:rsidRPr="00CB4F74" w:rsidRDefault="0094071C" w:rsidP="000E4127">
            <w:pPr>
              <w:pStyle w:val="BodyText2"/>
              <w:jc w:val="center"/>
              <w:rPr>
                <w:rFonts w:ascii="Candara" w:hAnsi="Candara"/>
              </w:rPr>
            </w:pPr>
          </w:p>
        </w:tc>
      </w:tr>
      <w:tr w:rsidR="0094071C" w:rsidRPr="00CB4F74" w14:paraId="64CB1651" w14:textId="77777777" w:rsidTr="000E4127">
        <w:tc>
          <w:tcPr>
            <w:tcW w:w="6228" w:type="dxa"/>
          </w:tcPr>
          <w:p w14:paraId="3C41CF88" w14:textId="2D6F9206" w:rsidR="0094071C" w:rsidRPr="00CB4F74" w:rsidRDefault="00A0502D" w:rsidP="000E4127">
            <w:pPr>
              <w:pStyle w:val="BodyText2"/>
              <w:rPr>
                <w:rFonts w:ascii="Candara" w:hAnsi="Candara"/>
              </w:rPr>
            </w:pPr>
            <w:r w:rsidRPr="00CB4F74">
              <w:rPr>
                <w:rFonts w:ascii="Candara" w:hAnsi="Candara"/>
              </w:rPr>
              <w:t>Devolution and accountability</w:t>
            </w:r>
          </w:p>
        </w:tc>
        <w:tc>
          <w:tcPr>
            <w:tcW w:w="1890" w:type="dxa"/>
          </w:tcPr>
          <w:p w14:paraId="43C36421" w14:textId="77777777" w:rsidR="0094071C" w:rsidRPr="00CB4F74" w:rsidRDefault="0094071C" w:rsidP="000E4127">
            <w:pPr>
              <w:pStyle w:val="BodyText2"/>
              <w:jc w:val="center"/>
              <w:rPr>
                <w:rFonts w:ascii="Candara" w:hAnsi="Candara"/>
              </w:rPr>
            </w:pPr>
          </w:p>
        </w:tc>
        <w:tc>
          <w:tcPr>
            <w:tcW w:w="2070" w:type="dxa"/>
          </w:tcPr>
          <w:p w14:paraId="39E52A05" w14:textId="77777777" w:rsidR="0094071C" w:rsidRPr="00CB4F74" w:rsidRDefault="0094071C" w:rsidP="000E4127">
            <w:pPr>
              <w:pStyle w:val="BodyText2"/>
              <w:jc w:val="center"/>
              <w:rPr>
                <w:rFonts w:ascii="Candara" w:hAnsi="Candara"/>
              </w:rPr>
            </w:pPr>
          </w:p>
        </w:tc>
        <w:tc>
          <w:tcPr>
            <w:tcW w:w="1980" w:type="dxa"/>
          </w:tcPr>
          <w:p w14:paraId="2789C81A" w14:textId="29F16961" w:rsidR="0094071C" w:rsidRPr="00CB4F74" w:rsidRDefault="00270F87" w:rsidP="000E4127">
            <w:pPr>
              <w:pStyle w:val="BodyText2"/>
              <w:jc w:val="center"/>
              <w:rPr>
                <w:rFonts w:ascii="Candara" w:hAnsi="Candara"/>
              </w:rPr>
            </w:pPr>
            <w:r w:rsidRPr="00CB4F74">
              <w:rPr>
                <w:rFonts w:ascii="Candara" w:hAnsi="Candara"/>
              </w:rPr>
              <w:t>51,438,175</w:t>
            </w:r>
          </w:p>
        </w:tc>
        <w:tc>
          <w:tcPr>
            <w:tcW w:w="2008" w:type="dxa"/>
          </w:tcPr>
          <w:p w14:paraId="6BCE4F74" w14:textId="520F1076" w:rsidR="0094071C" w:rsidRPr="00CB4F74" w:rsidRDefault="00270F87" w:rsidP="000E4127">
            <w:pPr>
              <w:pStyle w:val="BodyText2"/>
              <w:jc w:val="center"/>
              <w:rPr>
                <w:rFonts w:ascii="Candara" w:hAnsi="Candara"/>
              </w:rPr>
            </w:pPr>
            <w:r w:rsidRPr="00CB4F74">
              <w:rPr>
                <w:rFonts w:ascii="Candara" w:hAnsi="Candara"/>
              </w:rPr>
              <w:t>55%</w:t>
            </w:r>
          </w:p>
        </w:tc>
      </w:tr>
      <w:tr w:rsidR="0094071C" w:rsidRPr="00CB4F74" w14:paraId="7BC55FD8" w14:textId="77777777" w:rsidTr="000E4127">
        <w:tc>
          <w:tcPr>
            <w:tcW w:w="6228" w:type="dxa"/>
          </w:tcPr>
          <w:p w14:paraId="5E2400F5" w14:textId="4E42017B" w:rsidR="0094071C" w:rsidRPr="00CB4F74" w:rsidRDefault="00A0502D" w:rsidP="000E4127">
            <w:pPr>
              <w:pStyle w:val="BodyText2"/>
              <w:rPr>
                <w:rFonts w:ascii="Candara" w:hAnsi="Candara"/>
              </w:rPr>
            </w:pPr>
            <w:r w:rsidRPr="00CB4F74">
              <w:rPr>
                <w:rFonts w:ascii="Candara" w:hAnsi="Candara"/>
              </w:rPr>
              <w:t>Productive sectors and trade</w:t>
            </w:r>
          </w:p>
        </w:tc>
        <w:tc>
          <w:tcPr>
            <w:tcW w:w="1890" w:type="dxa"/>
          </w:tcPr>
          <w:p w14:paraId="2645A78C" w14:textId="77777777" w:rsidR="0094071C" w:rsidRPr="00CB4F74" w:rsidRDefault="0094071C" w:rsidP="000E4127">
            <w:pPr>
              <w:pStyle w:val="BodyText2"/>
              <w:jc w:val="center"/>
              <w:rPr>
                <w:rFonts w:ascii="Candara" w:hAnsi="Candara"/>
              </w:rPr>
            </w:pPr>
          </w:p>
        </w:tc>
        <w:tc>
          <w:tcPr>
            <w:tcW w:w="2070" w:type="dxa"/>
          </w:tcPr>
          <w:p w14:paraId="593978F4" w14:textId="77777777" w:rsidR="0094071C" w:rsidRPr="00CB4F74" w:rsidRDefault="0094071C" w:rsidP="000E4127">
            <w:pPr>
              <w:pStyle w:val="BodyText2"/>
              <w:jc w:val="center"/>
              <w:rPr>
                <w:rFonts w:ascii="Candara" w:hAnsi="Candara"/>
              </w:rPr>
            </w:pPr>
          </w:p>
        </w:tc>
        <w:tc>
          <w:tcPr>
            <w:tcW w:w="1980" w:type="dxa"/>
          </w:tcPr>
          <w:p w14:paraId="0CE21358" w14:textId="04870E47" w:rsidR="0094071C" w:rsidRPr="00CB4F74" w:rsidRDefault="00270F87" w:rsidP="000E4127">
            <w:pPr>
              <w:pStyle w:val="BodyText2"/>
              <w:jc w:val="center"/>
              <w:rPr>
                <w:rFonts w:ascii="Candara" w:hAnsi="Candara"/>
              </w:rPr>
            </w:pPr>
            <w:r w:rsidRPr="00CB4F74">
              <w:rPr>
                <w:rFonts w:ascii="Candara" w:hAnsi="Candara"/>
              </w:rPr>
              <w:t>4,826,467</w:t>
            </w:r>
          </w:p>
        </w:tc>
        <w:tc>
          <w:tcPr>
            <w:tcW w:w="2008" w:type="dxa"/>
          </w:tcPr>
          <w:p w14:paraId="580CBD42" w14:textId="618267AD" w:rsidR="0094071C" w:rsidRPr="00CB4F74" w:rsidRDefault="00270F87" w:rsidP="000E4127">
            <w:pPr>
              <w:pStyle w:val="BodyText2"/>
              <w:jc w:val="center"/>
              <w:rPr>
                <w:rFonts w:ascii="Candara" w:hAnsi="Candara"/>
              </w:rPr>
            </w:pPr>
            <w:r w:rsidRPr="00CB4F74">
              <w:rPr>
                <w:rFonts w:ascii="Candara" w:hAnsi="Candara"/>
              </w:rPr>
              <w:t>5%</w:t>
            </w:r>
          </w:p>
        </w:tc>
      </w:tr>
      <w:tr w:rsidR="0094071C" w:rsidRPr="00CB4F74" w14:paraId="6C4FEBCF" w14:textId="77777777" w:rsidTr="000E4127">
        <w:tc>
          <w:tcPr>
            <w:tcW w:w="6228" w:type="dxa"/>
          </w:tcPr>
          <w:p w14:paraId="5DFADDA0" w14:textId="66ED2B7A" w:rsidR="0094071C" w:rsidRPr="00CB4F74" w:rsidRDefault="00A0502D" w:rsidP="000E4127">
            <w:pPr>
              <w:pStyle w:val="BodyText2"/>
              <w:rPr>
                <w:rFonts w:ascii="Candara" w:hAnsi="Candara"/>
              </w:rPr>
            </w:pPr>
            <w:r w:rsidRPr="00CB4F74">
              <w:rPr>
                <w:rFonts w:ascii="Candara" w:hAnsi="Candara"/>
              </w:rPr>
              <w:t>Environmental sustainability, renewable energy and sustainable land management</w:t>
            </w:r>
          </w:p>
        </w:tc>
        <w:tc>
          <w:tcPr>
            <w:tcW w:w="1890" w:type="dxa"/>
          </w:tcPr>
          <w:p w14:paraId="7C151C36" w14:textId="77777777" w:rsidR="0094071C" w:rsidRPr="00CB4F74" w:rsidRDefault="0094071C" w:rsidP="000E4127">
            <w:pPr>
              <w:pStyle w:val="BodyText2"/>
              <w:jc w:val="center"/>
              <w:rPr>
                <w:rFonts w:ascii="Candara" w:hAnsi="Candara"/>
              </w:rPr>
            </w:pPr>
          </w:p>
        </w:tc>
        <w:tc>
          <w:tcPr>
            <w:tcW w:w="2070" w:type="dxa"/>
          </w:tcPr>
          <w:p w14:paraId="50E842B2" w14:textId="77777777" w:rsidR="0094071C" w:rsidRPr="00CB4F74" w:rsidRDefault="0094071C" w:rsidP="000E4127">
            <w:pPr>
              <w:pStyle w:val="BodyText2"/>
              <w:jc w:val="center"/>
              <w:rPr>
                <w:rFonts w:ascii="Candara" w:hAnsi="Candara"/>
              </w:rPr>
            </w:pPr>
          </w:p>
        </w:tc>
        <w:tc>
          <w:tcPr>
            <w:tcW w:w="1980" w:type="dxa"/>
          </w:tcPr>
          <w:p w14:paraId="795382E6" w14:textId="00947667" w:rsidR="0094071C" w:rsidRPr="00CB4F74" w:rsidRDefault="00270F87" w:rsidP="000E4127">
            <w:pPr>
              <w:pStyle w:val="BodyText2"/>
              <w:jc w:val="center"/>
              <w:rPr>
                <w:rFonts w:ascii="Candara" w:hAnsi="Candara"/>
              </w:rPr>
            </w:pPr>
            <w:r w:rsidRPr="00CB4F74">
              <w:rPr>
                <w:rFonts w:ascii="Candara" w:hAnsi="Candara"/>
              </w:rPr>
              <w:t>18,540,615</w:t>
            </w:r>
          </w:p>
        </w:tc>
        <w:tc>
          <w:tcPr>
            <w:tcW w:w="2008" w:type="dxa"/>
          </w:tcPr>
          <w:p w14:paraId="13D1A266" w14:textId="6C55EE8B" w:rsidR="0094071C" w:rsidRPr="00CB4F74" w:rsidRDefault="00270F87" w:rsidP="000E4127">
            <w:pPr>
              <w:pStyle w:val="BodyText2"/>
              <w:jc w:val="center"/>
              <w:rPr>
                <w:rFonts w:ascii="Candara" w:hAnsi="Candara"/>
              </w:rPr>
            </w:pPr>
            <w:r w:rsidRPr="00CB4F74">
              <w:rPr>
                <w:rFonts w:ascii="Candara" w:hAnsi="Candara"/>
              </w:rPr>
              <w:t>20%</w:t>
            </w:r>
          </w:p>
        </w:tc>
      </w:tr>
      <w:tr w:rsidR="0094071C" w:rsidRPr="00CB4F74" w14:paraId="0ADC5622" w14:textId="77777777" w:rsidTr="000E4127">
        <w:tc>
          <w:tcPr>
            <w:tcW w:w="6228" w:type="dxa"/>
          </w:tcPr>
          <w:p w14:paraId="51164C59" w14:textId="222A296F" w:rsidR="0094071C" w:rsidRPr="00CB4F74" w:rsidRDefault="00A0502D" w:rsidP="000E4127">
            <w:pPr>
              <w:pStyle w:val="BodyText2"/>
              <w:rPr>
                <w:rFonts w:ascii="Candara" w:hAnsi="Candara"/>
              </w:rPr>
            </w:pPr>
            <w:r w:rsidRPr="00CB4F74">
              <w:rPr>
                <w:rFonts w:ascii="Candara" w:hAnsi="Candara"/>
              </w:rPr>
              <w:t>Community security, social cohesion and resilience</w:t>
            </w:r>
          </w:p>
        </w:tc>
        <w:tc>
          <w:tcPr>
            <w:tcW w:w="1890" w:type="dxa"/>
          </w:tcPr>
          <w:p w14:paraId="5F7BDEC0" w14:textId="77777777" w:rsidR="0094071C" w:rsidRPr="00CB4F74" w:rsidRDefault="0094071C" w:rsidP="000E4127">
            <w:pPr>
              <w:pStyle w:val="BodyText2"/>
              <w:jc w:val="center"/>
              <w:rPr>
                <w:rFonts w:ascii="Candara" w:hAnsi="Candara"/>
              </w:rPr>
            </w:pPr>
          </w:p>
        </w:tc>
        <w:tc>
          <w:tcPr>
            <w:tcW w:w="2070" w:type="dxa"/>
          </w:tcPr>
          <w:p w14:paraId="2E1D6596" w14:textId="77777777" w:rsidR="0094071C" w:rsidRPr="00CB4F74" w:rsidRDefault="0094071C" w:rsidP="000E4127">
            <w:pPr>
              <w:pStyle w:val="BodyText2"/>
              <w:jc w:val="center"/>
              <w:rPr>
                <w:rFonts w:ascii="Candara" w:hAnsi="Candara"/>
              </w:rPr>
            </w:pPr>
          </w:p>
        </w:tc>
        <w:tc>
          <w:tcPr>
            <w:tcW w:w="1980" w:type="dxa"/>
          </w:tcPr>
          <w:p w14:paraId="38CEEC4E" w14:textId="25AECEBD" w:rsidR="0094071C" w:rsidRPr="00CB4F74" w:rsidRDefault="00270F87" w:rsidP="000E4127">
            <w:pPr>
              <w:pStyle w:val="BodyText2"/>
              <w:jc w:val="center"/>
              <w:rPr>
                <w:rFonts w:ascii="Candara" w:hAnsi="Candara"/>
              </w:rPr>
            </w:pPr>
            <w:r w:rsidRPr="00CB4F74">
              <w:rPr>
                <w:rFonts w:ascii="Candara" w:hAnsi="Candara"/>
              </w:rPr>
              <w:t>17,924,015</w:t>
            </w:r>
          </w:p>
        </w:tc>
        <w:tc>
          <w:tcPr>
            <w:tcW w:w="2008" w:type="dxa"/>
          </w:tcPr>
          <w:p w14:paraId="754C4ABE" w14:textId="69EF2E84" w:rsidR="0094071C" w:rsidRPr="00CB4F74" w:rsidRDefault="00270F87" w:rsidP="000E4127">
            <w:pPr>
              <w:pStyle w:val="BodyText2"/>
              <w:jc w:val="center"/>
              <w:rPr>
                <w:rFonts w:ascii="Candara" w:hAnsi="Candara"/>
              </w:rPr>
            </w:pPr>
            <w:r w:rsidRPr="00CB4F74">
              <w:rPr>
                <w:rFonts w:ascii="Candara" w:hAnsi="Candara"/>
              </w:rPr>
              <w:t>20%</w:t>
            </w:r>
          </w:p>
        </w:tc>
      </w:tr>
      <w:tr w:rsidR="0094071C" w:rsidRPr="00CB4F74" w14:paraId="67C2B334" w14:textId="77777777" w:rsidTr="000E4127">
        <w:tc>
          <w:tcPr>
            <w:tcW w:w="6228" w:type="dxa"/>
            <w:shd w:val="clear" w:color="auto" w:fill="00B0F0"/>
          </w:tcPr>
          <w:p w14:paraId="41E11A9D" w14:textId="77777777" w:rsidR="0094071C" w:rsidRPr="00CB4F74" w:rsidRDefault="0094071C" w:rsidP="000E4127">
            <w:pPr>
              <w:pStyle w:val="BodyText2"/>
              <w:jc w:val="center"/>
              <w:rPr>
                <w:rFonts w:ascii="Candara" w:hAnsi="Candara"/>
              </w:rPr>
            </w:pPr>
            <w:r w:rsidRPr="00CB4F74">
              <w:rPr>
                <w:rFonts w:ascii="Candara" w:hAnsi="Candara"/>
              </w:rPr>
              <w:t>Total</w:t>
            </w:r>
          </w:p>
        </w:tc>
        <w:tc>
          <w:tcPr>
            <w:tcW w:w="1890" w:type="dxa"/>
            <w:shd w:val="clear" w:color="auto" w:fill="00B0F0"/>
          </w:tcPr>
          <w:p w14:paraId="73C6BEB7" w14:textId="77777777" w:rsidR="0094071C" w:rsidRPr="00CB4F74" w:rsidRDefault="0094071C" w:rsidP="000E4127">
            <w:pPr>
              <w:pStyle w:val="BodyText2"/>
              <w:jc w:val="center"/>
              <w:rPr>
                <w:rFonts w:ascii="Candara" w:hAnsi="Candara"/>
              </w:rPr>
            </w:pPr>
          </w:p>
        </w:tc>
        <w:tc>
          <w:tcPr>
            <w:tcW w:w="2070" w:type="dxa"/>
            <w:shd w:val="clear" w:color="auto" w:fill="00B0F0"/>
          </w:tcPr>
          <w:p w14:paraId="2A8F6FD6" w14:textId="77777777" w:rsidR="0094071C" w:rsidRPr="00CB4F74" w:rsidRDefault="0094071C" w:rsidP="000E4127">
            <w:pPr>
              <w:pStyle w:val="BodyText2"/>
              <w:jc w:val="center"/>
              <w:rPr>
                <w:rFonts w:ascii="Candara" w:hAnsi="Candara"/>
              </w:rPr>
            </w:pPr>
          </w:p>
        </w:tc>
        <w:tc>
          <w:tcPr>
            <w:tcW w:w="1980" w:type="dxa"/>
            <w:shd w:val="clear" w:color="auto" w:fill="00B0F0"/>
          </w:tcPr>
          <w:p w14:paraId="5BC23A3C" w14:textId="7AC2EB23" w:rsidR="0094071C" w:rsidRPr="00CB4F74" w:rsidRDefault="00270F87" w:rsidP="000E4127">
            <w:pPr>
              <w:pStyle w:val="BodyText2"/>
              <w:jc w:val="center"/>
              <w:rPr>
                <w:rFonts w:ascii="Candara" w:hAnsi="Candara"/>
              </w:rPr>
            </w:pPr>
            <w:r w:rsidRPr="00CB4F74">
              <w:rPr>
                <w:rFonts w:ascii="Candara" w:hAnsi="Candara"/>
              </w:rPr>
              <w:t>92,729,272</w:t>
            </w:r>
          </w:p>
        </w:tc>
        <w:tc>
          <w:tcPr>
            <w:tcW w:w="2008" w:type="dxa"/>
            <w:shd w:val="clear" w:color="auto" w:fill="00B0F0"/>
          </w:tcPr>
          <w:p w14:paraId="4540F34D" w14:textId="50C62F2E" w:rsidR="0094071C" w:rsidRPr="00CB4F74" w:rsidRDefault="00B067E9" w:rsidP="000E4127">
            <w:pPr>
              <w:pStyle w:val="BodyText2"/>
              <w:jc w:val="center"/>
              <w:rPr>
                <w:rFonts w:ascii="Candara" w:hAnsi="Candara"/>
              </w:rPr>
            </w:pPr>
            <w:r w:rsidRPr="00CB4F74">
              <w:rPr>
                <w:rFonts w:ascii="Candara" w:hAnsi="Candara"/>
              </w:rPr>
              <w:t>100%</w:t>
            </w:r>
          </w:p>
        </w:tc>
      </w:tr>
    </w:tbl>
    <w:p w14:paraId="3361B0C0" w14:textId="77777777" w:rsidR="0094071C" w:rsidRPr="00CB4F74" w:rsidRDefault="0094071C" w:rsidP="0094071C">
      <w:pPr>
        <w:pStyle w:val="BodyText2"/>
        <w:rPr>
          <w:rFonts w:ascii="Candara" w:hAnsi="Candara"/>
          <w:sz w:val="24"/>
        </w:rPr>
      </w:pPr>
    </w:p>
    <w:tbl>
      <w:tblPr>
        <w:tblStyle w:val="TableGrid"/>
        <w:tblW w:w="0" w:type="auto"/>
        <w:tblLook w:val="04A0" w:firstRow="1" w:lastRow="0" w:firstColumn="1" w:lastColumn="0" w:noHBand="0" w:noVBand="1"/>
      </w:tblPr>
      <w:tblGrid>
        <w:gridCol w:w="13950"/>
      </w:tblGrid>
      <w:tr w:rsidR="0094071C" w:rsidRPr="00CB4F74" w14:paraId="6D40285F" w14:textId="77777777" w:rsidTr="000E4127">
        <w:tc>
          <w:tcPr>
            <w:tcW w:w="14176" w:type="dxa"/>
          </w:tcPr>
          <w:p w14:paraId="45C68DF1" w14:textId="4AE6546D" w:rsidR="0094071C" w:rsidRPr="00CB4F74" w:rsidRDefault="0094071C" w:rsidP="000E4127">
            <w:pPr>
              <w:pStyle w:val="BodyText2"/>
              <w:rPr>
                <w:rFonts w:ascii="Candara" w:hAnsi="Candara"/>
                <w:b/>
              </w:rPr>
            </w:pPr>
            <w:r w:rsidRPr="00CB4F74">
              <w:rPr>
                <w:rFonts w:ascii="Candara" w:hAnsi="Candara"/>
                <w:b/>
              </w:rPr>
              <w:t xml:space="preserve">Data sources: (please indicate the main sources from which data were obtained for this report.) </w:t>
            </w:r>
          </w:p>
        </w:tc>
      </w:tr>
      <w:tr w:rsidR="0094071C" w:rsidRPr="00CB4F74" w14:paraId="43DE5CC9" w14:textId="77777777" w:rsidTr="000E4127">
        <w:tc>
          <w:tcPr>
            <w:tcW w:w="14176" w:type="dxa"/>
          </w:tcPr>
          <w:p w14:paraId="3FF79A5A" w14:textId="77777777" w:rsidR="00B36488" w:rsidRPr="00CB4F74" w:rsidRDefault="00B36488" w:rsidP="000E4127">
            <w:pPr>
              <w:pStyle w:val="BodyText2"/>
              <w:rPr>
                <w:rFonts w:ascii="Candara" w:hAnsi="Candara"/>
                <w:b/>
              </w:rPr>
            </w:pPr>
          </w:p>
          <w:p w14:paraId="5159ABD6" w14:textId="7D6C54A1" w:rsidR="0094071C" w:rsidRPr="00CB4F74" w:rsidRDefault="008424D9" w:rsidP="000E4127">
            <w:pPr>
              <w:pStyle w:val="BodyText2"/>
              <w:rPr>
                <w:rFonts w:ascii="Candara" w:hAnsi="Candara"/>
                <w:b/>
              </w:rPr>
            </w:pPr>
            <w:r w:rsidRPr="00CB4F74">
              <w:rPr>
                <w:rFonts w:ascii="Candara" w:hAnsi="Candara"/>
                <w:b/>
              </w:rPr>
              <w:t>Medium Term review of the CPD – 2014-2018:</w:t>
            </w:r>
          </w:p>
          <w:p w14:paraId="581544DB" w14:textId="47269C52" w:rsidR="008424D9" w:rsidRPr="00CB4F74" w:rsidRDefault="00093D00" w:rsidP="000E4127">
            <w:pPr>
              <w:pStyle w:val="BodyText2"/>
              <w:rPr>
                <w:rFonts w:ascii="Candara" w:hAnsi="Candara"/>
                <w:b/>
              </w:rPr>
            </w:pPr>
            <w:hyperlink r:id="rId8" w:history="1">
              <w:r w:rsidR="008424D9" w:rsidRPr="00CB4F74">
                <w:rPr>
                  <w:rStyle w:val="Hyperlink"/>
                  <w:rFonts w:ascii="Candara" w:hAnsi="Candara"/>
                </w:rPr>
                <w:t>https://intranet.undp.org/country/rba/ke/intra/Common%20Shared%20Documents/Forms/Date%20order.aspx?RootFolder=%2fcountry%2frba%2fke%2fintra%2fCommon%20Shared%20Documents%2fROAR%2f2016&amp;FolderCTID=0x01200025AE97873DFB7B42AA0FAD8424198EF4#</w:t>
              </w:r>
            </w:hyperlink>
          </w:p>
          <w:p w14:paraId="6DDF35D5" w14:textId="150D482C" w:rsidR="008424D9" w:rsidRPr="00CB4F74" w:rsidRDefault="008424D9" w:rsidP="000E4127">
            <w:pPr>
              <w:pStyle w:val="BodyText2"/>
              <w:rPr>
                <w:rFonts w:ascii="Candara" w:hAnsi="Candara"/>
                <w:b/>
              </w:rPr>
            </w:pPr>
          </w:p>
          <w:p w14:paraId="39968226" w14:textId="58EC67BA" w:rsidR="002251B6" w:rsidRPr="00CB4F74" w:rsidRDefault="002251B6" w:rsidP="000E4127">
            <w:pPr>
              <w:pStyle w:val="BodyText2"/>
              <w:rPr>
                <w:rFonts w:ascii="Candara" w:hAnsi="Candara"/>
                <w:b/>
              </w:rPr>
            </w:pPr>
            <w:r w:rsidRPr="00CB4F74">
              <w:rPr>
                <w:rFonts w:ascii="Candara" w:hAnsi="Candara"/>
                <w:b/>
              </w:rPr>
              <w:t>Final evaluation of UNDAF</w:t>
            </w:r>
          </w:p>
          <w:p w14:paraId="00541F78" w14:textId="3929A260" w:rsidR="002251B6" w:rsidRPr="00CB4F74" w:rsidRDefault="00093D00" w:rsidP="000E4127">
            <w:pPr>
              <w:pStyle w:val="BodyText2"/>
              <w:rPr>
                <w:rFonts w:ascii="Candara" w:hAnsi="Candara"/>
                <w:b/>
              </w:rPr>
            </w:pPr>
            <w:hyperlink r:id="rId9" w:history="1">
              <w:r w:rsidR="002251B6" w:rsidRPr="00CB4F74">
                <w:rPr>
                  <w:rStyle w:val="Hyperlink"/>
                  <w:rFonts w:ascii="Candara" w:hAnsi="Candara"/>
                </w:rPr>
                <w:t>https://intranet.undp.org/country/rba/ke/intra/Common%20Shared%20Documents/ROAR/2016/UNDAF_Final%20Evaluation%20Report_2017.pdf</w:t>
              </w:r>
            </w:hyperlink>
          </w:p>
          <w:p w14:paraId="293D0F39" w14:textId="77777777" w:rsidR="002251B6" w:rsidRPr="00CB4F74" w:rsidRDefault="002251B6" w:rsidP="000E4127">
            <w:pPr>
              <w:pStyle w:val="BodyText2"/>
              <w:rPr>
                <w:rFonts w:ascii="Candara" w:hAnsi="Candara"/>
                <w:b/>
              </w:rPr>
            </w:pPr>
          </w:p>
          <w:p w14:paraId="1B9B1F00" w14:textId="0BF9CC5D" w:rsidR="008424D9" w:rsidRPr="00CB4F74" w:rsidRDefault="008424D9" w:rsidP="000E4127">
            <w:pPr>
              <w:pStyle w:val="BodyText2"/>
              <w:rPr>
                <w:rFonts w:ascii="Candara" w:hAnsi="Candara"/>
                <w:b/>
              </w:rPr>
            </w:pPr>
            <w:r w:rsidRPr="00CB4F74">
              <w:rPr>
                <w:rFonts w:ascii="Candara" w:hAnsi="Candara"/>
                <w:b/>
              </w:rPr>
              <w:t>Government reports</w:t>
            </w:r>
            <w:r w:rsidR="008E57B9" w:rsidRPr="00CB4F74">
              <w:rPr>
                <w:rFonts w:ascii="Candara" w:hAnsi="Candara"/>
                <w:b/>
              </w:rPr>
              <w:t>:</w:t>
            </w:r>
          </w:p>
          <w:p w14:paraId="78221D29" w14:textId="24900EF4" w:rsidR="0094071C" w:rsidRPr="00CB4F74" w:rsidRDefault="00093D00" w:rsidP="000E4127">
            <w:pPr>
              <w:pStyle w:val="BodyText2"/>
              <w:rPr>
                <w:rFonts w:ascii="Candara" w:hAnsi="Candara"/>
                <w:b/>
              </w:rPr>
            </w:pPr>
            <w:hyperlink r:id="rId10" w:history="1">
              <w:r w:rsidR="008424D9" w:rsidRPr="00CB4F74">
                <w:rPr>
                  <w:rStyle w:val="Hyperlink"/>
                  <w:rFonts w:ascii="Candara" w:hAnsi="Candara"/>
                </w:rPr>
                <w:t>http://www.kisumu.go.ke/news/article/29</w:t>
              </w:r>
            </w:hyperlink>
          </w:p>
          <w:p w14:paraId="14B58D0D" w14:textId="68C474FB" w:rsidR="008424D9" w:rsidRPr="00CB4F74" w:rsidRDefault="00093D00" w:rsidP="000E4127">
            <w:pPr>
              <w:pStyle w:val="BodyText2"/>
              <w:rPr>
                <w:rFonts w:ascii="Candara" w:hAnsi="Candara"/>
                <w:b/>
              </w:rPr>
            </w:pPr>
            <w:hyperlink r:id="rId11" w:history="1">
              <w:r w:rsidR="008424D9" w:rsidRPr="00CB4F74">
                <w:rPr>
                  <w:rStyle w:val="Hyperlink"/>
                  <w:rFonts w:ascii="Candara" w:hAnsi="Candara"/>
                </w:rPr>
                <w:t>https://www.iebc.or.ke/resources/?2017_Poll_Results</w:t>
              </w:r>
            </w:hyperlink>
          </w:p>
          <w:p w14:paraId="5F358A47" w14:textId="33BFB03E" w:rsidR="008424D9" w:rsidRPr="00CB4F74" w:rsidRDefault="00093D00" w:rsidP="000E4127">
            <w:pPr>
              <w:pStyle w:val="BodyText2"/>
              <w:rPr>
                <w:rFonts w:ascii="Candara" w:hAnsi="Candara"/>
                <w:b/>
              </w:rPr>
            </w:pPr>
            <w:hyperlink r:id="rId12" w:history="1">
              <w:r w:rsidR="008424D9" w:rsidRPr="00CB4F74">
                <w:rPr>
                  <w:rStyle w:val="Hyperlink"/>
                  <w:rFonts w:ascii="Candara" w:hAnsi="Candara"/>
                </w:rPr>
                <w:t>https://www.iebc.or.ke/uploads/resources/HaG0IkuoAS.pdf</w:t>
              </w:r>
            </w:hyperlink>
          </w:p>
          <w:p w14:paraId="08B8E901" w14:textId="5CA7E15E" w:rsidR="008424D9" w:rsidRPr="00CB4F74" w:rsidRDefault="00093D00" w:rsidP="000E4127">
            <w:pPr>
              <w:pStyle w:val="BodyText2"/>
              <w:rPr>
                <w:rFonts w:ascii="Candara" w:hAnsi="Candara"/>
                <w:b/>
              </w:rPr>
            </w:pPr>
            <w:hyperlink r:id="rId13" w:history="1">
              <w:r w:rsidR="008424D9" w:rsidRPr="00CB4F74">
                <w:rPr>
                  <w:rStyle w:val="Hyperlink"/>
                  <w:rFonts w:ascii="Candara" w:hAnsi="Candara"/>
                </w:rPr>
                <w:t>https://intranet.undp.org/country/rba/ke/intra/Common%20Shared%20Documents/ROAR/2016/Gender%20Audit%20of%20Kenya's%202017%20General%20Elections.pdf</w:t>
              </w:r>
            </w:hyperlink>
          </w:p>
          <w:p w14:paraId="2F7DCACF" w14:textId="1640FA0B" w:rsidR="00C1553B" w:rsidRPr="00CB4F74" w:rsidRDefault="00093D00" w:rsidP="000E4127">
            <w:pPr>
              <w:pStyle w:val="BodyText2"/>
              <w:rPr>
                <w:rFonts w:ascii="Candara" w:hAnsi="Candara"/>
                <w:b/>
              </w:rPr>
            </w:pPr>
            <w:hyperlink r:id="rId14" w:history="1">
              <w:r w:rsidR="00C1553B" w:rsidRPr="00CB4F74">
                <w:rPr>
                  <w:rStyle w:val="Hyperlink"/>
                  <w:rFonts w:ascii="Candara" w:hAnsi="Candara"/>
                </w:rPr>
                <w:t>http://www.countyassembliesforum.org/index.php?option=com_content&amp;view=article&amp;id=129&amp;Itemid=485</w:t>
              </w:r>
            </w:hyperlink>
          </w:p>
          <w:p w14:paraId="2BF71C2A" w14:textId="690CAB09" w:rsidR="00E369FC" w:rsidRPr="00CB4F74" w:rsidRDefault="00093D00" w:rsidP="000E4127">
            <w:pPr>
              <w:pStyle w:val="BodyText2"/>
              <w:rPr>
                <w:rFonts w:ascii="Candara" w:hAnsi="Candara"/>
                <w:b/>
              </w:rPr>
            </w:pPr>
            <w:hyperlink r:id="rId15" w:anchor=".VlL_J78YF_A" w:history="1">
              <w:r w:rsidR="00E369FC" w:rsidRPr="00CB4F74">
                <w:rPr>
                  <w:rStyle w:val="Hyperlink"/>
                  <w:rFonts w:ascii="Candara" w:hAnsi="Candara"/>
                </w:rPr>
                <w:t>http://cickenya.org/index.php/newsroom/item/500-cic-launches-second-report-on-the-implementaion-of-the-system-of-devolved-government#.VlL_J78YF_A</w:t>
              </w:r>
            </w:hyperlink>
          </w:p>
          <w:p w14:paraId="40F61F04" w14:textId="3E58D472" w:rsidR="00E369FC" w:rsidRPr="00CB4F74" w:rsidRDefault="00093D00" w:rsidP="000E4127">
            <w:pPr>
              <w:pStyle w:val="BodyText2"/>
              <w:rPr>
                <w:rFonts w:ascii="Candara" w:hAnsi="Candara"/>
                <w:b/>
              </w:rPr>
            </w:pPr>
            <w:hyperlink r:id="rId16" w:history="1">
              <w:r w:rsidR="00E369FC" w:rsidRPr="00CB4F74">
                <w:rPr>
                  <w:rStyle w:val="Hyperlink"/>
                  <w:rFonts w:ascii="Candara" w:hAnsi="Candara"/>
                </w:rPr>
                <w:t>http://www.unaids.org/en/resources/presscentre/pressreleaseandstatementarchive/2015/september/20150917_PR_HIV_Data_Kenya</w:t>
              </w:r>
            </w:hyperlink>
          </w:p>
          <w:p w14:paraId="70DAEFF4" w14:textId="3396176E" w:rsidR="00BF5D17" w:rsidRPr="00CB4F74" w:rsidRDefault="00093D00" w:rsidP="000E4127">
            <w:pPr>
              <w:pStyle w:val="BodyText2"/>
              <w:rPr>
                <w:rFonts w:ascii="Candara" w:hAnsi="Candara"/>
                <w:b/>
              </w:rPr>
            </w:pPr>
            <w:hyperlink r:id="rId17" w:history="1">
              <w:r w:rsidR="00BF5D17" w:rsidRPr="00CB4F74">
                <w:rPr>
                  <w:rStyle w:val="Hyperlink"/>
                  <w:rFonts w:ascii="Candara" w:hAnsi="Candara"/>
                </w:rPr>
                <w:t>http://www.ke.undp.org/content/kenya/en/home/library/poverty/Mining-Vision-Gap-Report.html</w:t>
              </w:r>
            </w:hyperlink>
          </w:p>
          <w:p w14:paraId="205D64E3" w14:textId="3176BD46" w:rsidR="00BF5D17" w:rsidRPr="00CB4F74" w:rsidRDefault="00093D00" w:rsidP="000E4127">
            <w:pPr>
              <w:pStyle w:val="BodyText2"/>
              <w:rPr>
                <w:rFonts w:ascii="Candara" w:hAnsi="Candara"/>
                <w:b/>
              </w:rPr>
            </w:pPr>
            <w:hyperlink r:id="rId18" w:history="1">
              <w:r w:rsidR="00BF5D17" w:rsidRPr="00CB4F74">
                <w:rPr>
                  <w:rStyle w:val="Hyperlink"/>
                  <w:rFonts w:ascii="Candara" w:hAnsi="Candara"/>
                </w:rPr>
                <w:t>http://www.ke.undp.org/content/kenya/en/home/library/poverty/Report-on-the-Kenya-Country-Mining-Vision-Retreat.html</w:t>
              </w:r>
            </w:hyperlink>
          </w:p>
          <w:p w14:paraId="45050931" w14:textId="3F70AFA9" w:rsidR="00BF5D17" w:rsidRPr="00CB4F74" w:rsidRDefault="00093D00" w:rsidP="000E4127">
            <w:pPr>
              <w:pStyle w:val="BodyText2"/>
              <w:rPr>
                <w:rFonts w:ascii="Candara" w:hAnsi="Candara"/>
                <w:b/>
              </w:rPr>
            </w:pPr>
            <w:hyperlink r:id="rId19" w:history="1">
              <w:r w:rsidR="004E1242" w:rsidRPr="00CB4F74">
                <w:rPr>
                  <w:rStyle w:val="Hyperlink"/>
                  <w:rFonts w:ascii="Candara" w:hAnsi="Candara"/>
                </w:rPr>
                <w:t>https://www.aweik.or.ke</w:t>
              </w:r>
            </w:hyperlink>
          </w:p>
          <w:p w14:paraId="76EFCDF7" w14:textId="677AFC75" w:rsidR="004E1242" w:rsidRPr="00CB4F74" w:rsidRDefault="00093D00" w:rsidP="000E4127">
            <w:pPr>
              <w:pStyle w:val="BodyText2"/>
              <w:rPr>
                <w:rFonts w:ascii="Candara" w:hAnsi="Candara"/>
                <w:b/>
              </w:rPr>
            </w:pPr>
            <w:hyperlink r:id="rId20" w:history="1">
              <w:r w:rsidR="004E1242" w:rsidRPr="00CB4F74">
                <w:rPr>
                  <w:rStyle w:val="Hyperlink"/>
                  <w:rFonts w:ascii="Candara" w:hAnsi="Candara"/>
                </w:rPr>
                <w:t>http://kenyalaw.org/kl/fileadmin/pdfdownloads/bills/2017/NAROKCOUNTYENVIRONMENTMANAGEMENTBILL2017.pdf</w:t>
              </w:r>
            </w:hyperlink>
          </w:p>
          <w:p w14:paraId="29F1855D" w14:textId="08D403BE" w:rsidR="004E1242" w:rsidRPr="00CB4F74" w:rsidRDefault="00093D00" w:rsidP="004E1242">
            <w:pPr>
              <w:pStyle w:val="BodyText2"/>
              <w:rPr>
                <w:rFonts w:ascii="Candara" w:hAnsi="Candara"/>
                <w:b/>
              </w:rPr>
            </w:pPr>
            <w:hyperlink r:id="rId21" w:history="1">
              <w:r w:rsidR="004E1242" w:rsidRPr="00CB4F74">
                <w:rPr>
                  <w:rStyle w:val="Hyperlink"/>
                  <w:rFonts w:ascii="Candara" w:hAnsi="Candara"/>
                </w:rPr>
                <w:t>http://www.treasury.go.ke/component/jdownloads/send/175-budget-statement/518-budget-statement-2017-18.html</w:t>
              </w:r>
            </w:hyperlink>
          </w:p>
          <w:p w14:paraId="1F51754C" w14:textId="2C16E4A6" w:rsidR="004E1242" w:rsidRPr="00CB4F74" w:rsidRDefault="00093D00" w:rsidP="004E1242">
            <w:pPr>
              <w:pStyle w:val="BodyText2"/>
              <w:rPr>
                <w:rFonts w:ascii="Candara" w:hAnsi="Candara"/>
                <w:b/>
              </w:rPr>
            </w:pPr>
            <w:hyperlink r:id="rId22" w:history="1">
              <w:r w:rsidR="004E1242" w:rsidRPr="00CB4F74">
                <w:rPr>
                  <w:rStyle w:val="Hyperlink"/>
                  <w:rFonts w:ascii="Candara" w:hAnsi="Candara"/>
                </w:rPr>
                <w:t>http://cog.go.ke/best-practices/reportss/category/87-gis-needs-assessment-in-kenya-report</w:t>
              </w:r>
            </w:hyperlink>
          </w:p>
          <w:p w14:paraId="46CA04B7" w14:textId="351DA267" w:rsidR="004E1242" w:rsidRPr="00CB4F74" w:rsidRDefault="00093D00" w:rsidP="004E1242">
            <w:pPr>
              <w:pStyle w:val="BodyText2"/>
              <w:rPr>
                <w:rFonts w:ascii="Candara" w:hAnsi="Candara"/>
                <w:b/>
              </w:rPr>
            </w:pPr>
            <w:hyperlink r:id="rId23" w:history="1">
              <w:r w:rsidR="004E1242" w:rsidRPr="00CB4F74">
                <w:rPr>
                  <w:rStyle w:val="Hyperlink"/>
                  <w:rFonts w:ascii="Candara" w:hAnsi="Candara"/>
                </w:rPr>
                <w:t>http://www.xinhuanet.com/english/2017-12/23/c_136847685.htm</w:t>
              </w:r>
            </w:hyperlink>
          </w:p>
          <w:p w14:paraId="568AC4A0" w14:textId="3167038B" w:rsidR="004E1242" w:rsidRPr="00CB4F74" w:rsidRDefault="00093D00" w:rsidP="004E1242">
            <w:pPr>
              <w:pStyle w:val="BodyText2"/>
              <w:rPr>
                <w:rFonts w:ascii="Candara" w:hAnsi="Candara"/>
                <w:b/>
              </w:rPr>
            </w:pPr>
            <w:hyperlink r:id="rId24" w:history="1">
              <w:r w:rsidR="004E1242" w:rsidRPr="00CB4F74">
                <w:rPr>
                  <w:rStyle w:val="Hyperlink"/>
                  <w:rFonts w:ascii="Candara" w:hAnsi="Candara"/>
                </w:rPr>
                <w:t>http://www.nation.co.ke/news/Elephants-buffalo-giraffes-population-increase-Judi-Wakhungu/1056-4239072-eaoe92z/index.htm</w:t>
              </w:r>
            </w:hyperlink>
          </w:p>
          <w:p w14:paraId="662B10FD" w14:textId="70B0186E" w:rsidR="004E1242" w:rsidRPr="00CB4F74" w:rsidRDefault="00093D00" w:rsidP="004E1242">
            <w:pPr>
              <w:pStyle w:val="BodyText2"/>
              <w:rPr>
                <w:rFonts w:ascii="Candara" w:hAnsi="Candara"/>
                <w:b/>
              </w:rPr>
            </w:pPr>
            <w:hyperlink r:id="rId25" w:history="1">
              <w:r w:rsidR="004E1242" w:rsidRPr="00CB4F74">
                <w:rPr>
                  <w:rStyle w:val="Hyperlink"/>
                  <w:rFonts w:ascii="Candara" w:hAnsi="Candara"/>
                </w:rPr>
                <w:t>https://absch.cbd.int/search/nationalRecords?schema=absNationalReport</w:t>
              </w:r>
            </w:hyperlink>
          </w:p>
          <w:p w14:paraId="5502808E" w14:textId="40171800" w:rsidR="004E1242" w:rsidRPr="00CB4F74" w:rsidRDefault="00093D00" w:rsidP="004E1242">
            <w:pPr>
              <w:pStyle w:val="BodyText2"/>
              <w:rPr>
                <w:rFonts w:ascii="Candara" w:hAnsi="Candara"/>
                <w:b/>
              </w:rPr>
            </w:pPr>
            <w:hyperlink r:id="rId26" w:history="1">
              <w:r w:rsidR="004E1242" w:rsidRPr="00CB4F74">
                <w:rPr>
                  <w:rStyle w:val="Hyperlink"/>
                  <w:rFonts w:ascii="Candara" w:hAnsi="Candara"/>
                </w:rPr>
                <w:t>https://intranet.undp.org/country/rba/ke/intra/Common%20Shared%20Documents/ROAR/2016/Final%20Draft-%20Marsabit%20Disaster%20Risk%20Management%20Policy.pdf</w:t>
              </w:r>
            </w:hyperlink>
          </w:p>
          <w:p w14:paraId="19957C1F" w14:textId="1A1567C2" w:rsidR="004E1242" w:rsidRPr="00CB4F74" w:rsidRDefault="00093D00" w:rsidP="004E1242">
            <w:pPr>
              <w:pStyle w:val="BodyText2"/>
              <w:rPr>
                <w:rFonts w:ascii="Candara" w:hAnsi="Candara"/>
                <w:b/>
              </w:rPr>
            </w:pPr>
            <w:hyperlink r:id="rId27" w:history="1">
              <w:r w:rsidR="004E1242" w:rsidRPr="00CB4F74">
                <w:rPr>
                  <w:rStyle w:val="Hyperlink"/>
                  <w:rFonts w:ascii="Candara" w:hAnsi="Candara"/>
                </w:rPr>
                <w:t>https://intranet.undp.org/country/rba/ke/intra/Common%20Shared%20Documents/ROAR/2016/Adopted%20Baringo%20County%20DRM%20Policy.pdf</w:t>
              </w:r>
            </w:hyperlink>
          </w:p>
          <w:p w14:paraId="1560031C" w14:textId="727D12C1" w:rsidR="004E1242" w:rsidRPr="00CB4F74" w:rsidRDefault="00093D00" w:rsidP="004E1242">
            <w:pPr>
              <w:pStyle w:val="BodyText2"/>
              <w:rPr>
                <w:rFonts w:ascii="Candara" w:hAnsi="Candara"/>
                <w:b/>
              </w:rPr>
            </w:pPr>
            <w:hyperlink r:id="rId28" w:history="1">
              <w:r w:rsidR="004E1242" w:rsidRPr="00CB4F74">
                <w:rPr>
                  <w:rStyle w:val="Hyperlink"/>
                  <w:rFonts w:ascii="Candara" w:hAnsi="Candara"/>
                </w:rPr>
                <w:t>https://intranet.undp.org/country/rba/ke/intra/Common%20Shared%20Documents/ROAR/2016/Samburu%20Draft%20DRM%20Policy.pdf</w:t>
              </w:r>
            </w:hyperlink>
          </w:p>
          <w:p w14:paraId="1F64020B" w14:textId="280A1065" w:rsidR="004E1242" w:rsidRPr="00CB4F74" w:rsidRDefault="00093D00" w:rsidP="004E1242">
            <w:pPr>
              <w:pStyle w:val="BodyText2"/>
              <w:rPr>
                <w:rFonts w:ascii="Candara" w:hAnsi="Candara"/>
                <w:b/>
              </w:rPr>
            </w:pPr>
            <w:hyperlink r:id="rId29" w:history="1">
              <w:r w:rsidR="004E1242" w:rsidRPr="00CB4F74">
                <w:rPr>
                  <w:rStyle w:val="Hyperlink"/>
                  <w:rFonts w:ascii="Candara" w:hAnsi="Candara"/>
                </w:rPr>
                <w:t>https://intranet.undp.org/country/rba/ke/intra/Common%20Shared%20Documents/ROAR/2016/DRM%20POLICY%2019%20MAY%202017.pdf</w:t>
              </w:r>
            </w:hyperlink>
          </w:p>
          <w:p w14:paraId="5AAF34AA" w14:textId="30DD9578" w:rsidR="004E1242" w:rsidRPr="00CB4F74" w:rsidRDefault="00093D00" w:rsidP="004E1242">
            <w:pPr>
              <w:pStyle w:val="BodyText2"/>
              <w:rPr>
                <w:rFonts w:ascii="Candara" w:hAnsi="Candara"/>
                <w:b/>
              </w:rPr>
            </w:pPr>
            <w:hyperlink r:id="rId30" w:history="1">
              <w:r w:rsidR="004E1242" w:rsidRPr="00CB4F74">
                <w:rPr>
                  <w:rStyle w:val="Hyperlink"/>
                  <w:rFonts w:ascii="Candara" w:hAnsi="Candara"/>
                </w:rPr>
                <w:t>http://opendata.rcmrd.org/pages/atlases</w:t>
              </w:r>
            </w:hyperlink>
          </w:p>
          <w:p w14:paraId="3C4CA833" w14:textId="0E0259E0" w:rsidR="004E1242" w:rsidRPr="00CB4F74" w:rsidRDefault="00093D00" w:rsidP="004E1242">
            <w:pPr>
              <w:pStyle w:val="BodyText2"/>
              <w:rPr>
                <w:rFonts w:ascii="Candara" w:hAnsi="Candara"/>
                <w:b/>
              </w:rPr>
            </w:pPr>
            <w:hyperlink r:id="rId31" w:history="1">
              <w:r w:rsidR="004E1242" w:rsidRPr="00CB4F74">
                <w:rPr>
                  <w:rStyle w:val="Hyperlink"/>
                  <w:rFonts w:ascii="Candara" w:hAnsi="Candara"/>
                </w:rPr>
                <w:t>http://www.ke.undp.org/content/kenya/en/home/library/hiv_aids/report-Enhancing-stabilization-and-resilience.html</w:t>
              </w:r>
            </w:hyperlink>
          </w:p>
          <w:p w14:paraId="7F19765A" w14:textId="77777777" w:rsidR="00C1553B" w:rsidRPr="00CB4F74" w:rsidRDefault="00C1553B" w:rsidP="000E4127">
            <w:pPr>
              <w:pStyle w:val="BodyText2"/>
              <w:rPr>
                <w:rFonts w:ascii="Candara" w:hAnsi="Candara"/>
                <w:b/>
              </w:rPr>
            </w:pPr>
          </w:p>
          <w:p w14:paraId="4FC5A7BA" w14:textId="179542B4" w:rsidR="0094071C" w:rsidRPr="00CB4F74" w:rsidRDefault="00BF5D17" w:rsidP="000E4127">
            <w:pPr>
              <w:pStyle w:val="BodyText2"/>
              <w:rPr>
                <w:rFonts w:ascii="Candara" w:hAnsi="Candara"/>
                <w:b/>
              </w:rPr>
            </w:pPr>
            <w:r w:rsidRPr="00CB4F74">
              <w:rPr>
                <w:rFonts w:ascii="Candara" w:hAnsi="Candara"/>
                <w:b/>
              </w:rPr>
              <w:t>UN/</w:t>
            </w:r>
            <w:r w:rsidR="008424D9" w:rsidRPr="00CB4F74">
              <w:rPr>
                <w:rFonts w:ascii="Candara" w:hAnsi="Candara"/>
                <w:b/>
              </w:rPr>
              <w:t>UNDP reports</w:t>
            </w:r>
            <w:r w:rsidR="00C1553B" w:rsidRPr="00CB4F74">
              <w:rPr>
                <w:rFonts w:ascii="Candara" w:hAnsi="Candara"/>
                <w:b/>
              </w:rPr>
              <w:t xml:space="preserve"> and policy briefs</w:t>
            </w:r>
            <w:r w:rsidR="008424D9" w:rsidRPr="00CB4F74">
              <w:rPr>
                <w:rFonts w:ascii="Candara" w:hAnsi="Candara"/>
                <w:b/>
              </w:rPr>
              <w:t>:</w:t>
            </w:r>
          </w:p>
          <w:p w14:paraId="224C1108" w14:textId="3D446221" w:rsidR="008424D9" w:rsidRPr="00CB4F74" w:rsidRDefault="00093D00" w:rsidP="000E4127">
            <w:pPr>
              <w:pStyle w:val="BodyText2"/>
              <w:rPr>
                <w:rFonts w:ascii="Candara" w:hAnsi="Candara"/>
                <w:b/>
              </w:rPr>
            </w:pPr>
            <w:hyperlink r:id="rId32" w:history="1">
              <w:r w:rsidR="00C1553B" w:rsidRPr="00CB4F74">
                <w:rPr>
                  <w:rStyle w:val="Hyperlink"/>
                  <w:rFonts w:ascii="Candara" w:hAnsi="Candara"/>
                </w:rPr>
                <w:t>https://intranet.undp.org/country/rba/ke/intra/Common%20Shared%20Documents/ROAR/2016/Devolution%20Policy%20Brief%20by%20twaweza.pdf</w:t>
              </w:r>
            </w:hyperlink>
          </w:p>
          <w:p w14:paraId="03756CBA" w14:textId="11A6D253" w:rsidR="00BF5D17" w:rsidRPr="00CB4F74" w:rsidRDefault="00093D00" w:rsidP="000E4127">
            <w:pPr>
              <w:pStyle w:val="BodyText2"/>
              <w:rPr>
                <w:rFonts w:ascii="Candara" w:hAnsi="Candara"/>
                <w:b/>
              </w:rPr>
            </w:pPr>
            <w:hyperlink r:id="rId33" w:history="1">
              <w:r w:rsidR="00BF5D17" w:rsidRPr="00CB4F74">
                <w:rPr>
                  <w:rStyle w:val="Hyperlink"/>
                  <w:rFonts w:ascii="Candara" w:hAnsi="Candara"/>
                </w:rPr>
                <w:t>https://gadebate.un.org/sites/default/files/gastatements/72/ke_en.pdf</w:t>
              </w:r>
            </w:hyperlink>
          </w:p>
          <w:p w14:paraId="68599A5A" w14:textId="77777777" w:rsidR="00BF5D17" w:rsidRPr="00CB4F74" w:rsidRDefault="00BF5D17" w:rsidP="000E4127">
            <w:pPr>
              <w:pStyle w:val="BodyText2"/>
              <w:rPr>
                <w:rFonts w:ascii="Candara" w:hAnsi="Candara"/>
                <w:b/>
              </w:rPr>
            </w:pPr>
          </w:p>
          <w:p w14:paraId="6CC071E5" w14:textId="34D29F85" w:rsidR="0094071C" w:rsidRPr="00CB4F74" w:rsidRDefault="00C1553B" w:rsidP="000E4127">
            <w:pPr>
              <w:pStyle w:val="BodyText2"/>
              <w:rPr>
                <w:rFonts w:ascii="Candara" w:hAnsi="Candara"/>
                <w:b/>
              </w:rPr>
            </w:pPr>
            <w:r w:rsidRPr="00CB4F74">
              <w:rPr>
                <w:rFonts w:ascii="Candara" w:hAnsi="Candara"/>
                <w:b/>
              </w:rPr>
              <w:t>Surveys by UNDP and others:</w:t>
            </w:r>
          </w:p>
          <w:p w14:paraId="0F3E85C4" w14:textId="4285E8F9" w:rsidR="00C1553B" w:rsidRPr="00CB4F74" w:rsidRDefault="00093D00" w:rsidP="000E4127">
            <w:pPr>
              <w:pStyle w:val="BodyText2"/>
              <w:rPr>
                <w:rFonts w:ascii="Candara" w:hAnsi="Candara"/>
                <w:b/>
              </w:rPr>
            </w:pPr>
            <w:hyperlink r:id="rId34" w:history="1">
              <w:r w:rsidR="00C1553B" w:rsidRPr="00CB4F74">
                <w:rPr>
                  <w:rStyle w:val="Hyperlink"/>
                  <w:rFonts w:ascii="Candara" w:hAnsi="Candara"/>
                </w:rPr>
                <w:t>https://intranet.undp.org/country/rba/ke/intra/Common%20Shared%20Documents/ROAR/2016/UNDP%20AMKENI%20WAKENYA%20PHASE%20II%20BASELINE%20SURVEY%20_FINAL%20REPORT%20edited%2019th%20April%202017.pdf</w:t>
              </w:r>
            </w:hyperlink>
          </w:p>
          <w:p w14:paraId="5F4F5FDF" w14:textId="77777777" w:rsidR="00C1553B" w:rsidRPr="00CB4F74" w:rsidRDefault="00C1553B" w:rsidP="000E4127">
            <w:pPr>
              <w:pStyle w:val="BodyText2"/>
              <w:rPr>
                <w:rFonts w:ascii="Candara" w:hAnsi="Candara"/>
                <w:b/>
              </w:rPr>
            </w:pPr>
          </w:p>
          <w:p w14:paraId="6B1797CB" w14:textId="753EBCFD" w:rsidR="0094071C" w:rsidRPr="00CB4F74" w:rsidRDefault="00C1553B" w:rsidP="000E4127">
            <w:pPr>
              <w:pStyle w:val="BodyText2"/>
              <w:rPr>
                <w:rFonts w:ascii="Candara" w:hAnsi="Candara"/>
                <w:b/>
              </w:rPr>
            </w:pPr>
            <w:r w:rsidRPr="00CB4F74">
              <w:rPr>
                <w:rFonts w:ascii="Candara" w:hAnsi="Candara"/>
                <w:b/>
              </w:rPr>
              <w:t>Media reports:</w:t>
            </w:r>
          </w:p>
          <w:p w14:paraId="02E532D2" w14:textId="276DA019" w:rsidR="00C1553B" w:rsidRPr="00CB4F74" w:rsidRDefault="00093D00" w:rsidP="000E4127">
            <w:pPr>
              <w:pStyle w:val="BodyText2"/>
              <w:rPr>
                <w:rFonts w:ascii="Candara" w:hAnsi="Candara"/>
                <w:b/>
              </w:rPr>
            </w:pPr>
            <w:hyperlink r:id="rId35" w:history="1">
              <w:r w:rsidR="00C1553B" w:rsidRPr="00CB4F74">
                <w:rPr>
                  <w:rStyle w:val="Hyperlink"/>
                  <w:rFonts w:ascii="Candara" w:hAnsi="Candara"/>
                </w:rPr>
                <w:t>https://www.cohesion.or.ke/images/downloads/CHAIR_PRESS_STATEMENT.pdf</w:t>
              </w:r>
            </w:hyperlink>
          </w:p>
          <w:p w14:paraId="568CF0EA" w14:textId="60B48F3C" w:rsidR="00C1553B" w:rsidRPr="00CB4F74" w:rsidRDefault="00093D00" w:rsidP="000E4127">
            <w:pPr>
              <w:pStyle w:val="BodyText2"/>
              <w:rPr>
                <w:rFonts w:ascii="Candara" w:hAnsi="Candara"/>
                <w:b/>
              </w:rPr>
            </w:pPr>
            <w:hyperlink r:id="rId36" w:history="1">
              <w:r w:rsidR="009C7ABE" w:rsidRPr="00CB4F74">
                <w:rPr>
                  <w:rStyle w:val="Hyperlink"/>
                  <w:rFonts w:ascii="Candara" w:hAnsi="Candara"/>
                </w:rPr>
                <w:t>https://citizentv.co.ke/news/three-lawyers-among-five-women-elected-county-speakers-174757/</w:t>
              </w:r>
            </w:hyperlink>
          </w:p>
          <w:p w14:paraId="2DDE4A8A" w14:textId="125141AC" w:rsidR="00C1553B" w:rsidRPr="00CB4F74" w:rsidRDefault="00C1553B" w:rsidP="000E4127">
            <w:pPr>
              <w:pStyle w:val="BodyText2"/>
              <w:rPr>
                <w:rFonts w:ascii="Candara" w:hAnsi="Candara"/>
                <w:b/>
              </w:rPr>
            </w:pPr>
          </w:p>
        </w:tc>
      </w:tr>
    </w:tbl>
    <w:p w14:paraId="449A5DE4" w14:textId="77777777" w:rsidR="0094071C" w:rsidRPr="00CB4F74" w:rsidRDefault="0094071C" w:rsidP="0094071C">
      <w:pPr>
        <w:pStyle w:val="BodyText2"/>
        <w:rPr>
          <w:rFonts w:ascii="Candara" w:hAnsi="Candara"/>
          <w:sz w:val="24"/>
        </w:rPr>
      </w:pPr>
    </w:p>
    <w:p w14:paraId="7110C99E" w14:textId="77777777" w:rsidR="009427A7" w:rsidRPr="00CB4F74" w:rsidRDefault="009427A7">
      <w:pPr>
        <w:rPr>
          <w:rFonts w:ascii="Candara" w:hAnsi="Candara"/>
        </w:rPr>
      </w:pPr>
    </w:p>
    <w:sectPr w:rsidR="009427A7" w:rsidRPr="00CB4F74" w:rsidSect="000E4127">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F62F" w14:textId="77777777" w:rsidR="00093D00" w:rsidRDefault="00093D00" w:rsidP="0094071C">
      <w:r>
        <w:separator/>
      </w:r>
    </w:p>
  </w:endnote>
  <w:endnote w:type="continuationSeparator" w:id="0">
    <w:p w14:paraId="72F45A09" w14:textId="77777777" w:rsidR="00093D00" w:rsidRDefault="00093D00" w:rsidP="0094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07"/>
      <w:docPartObj>
        <w:docPartGallery w:val="Page Numbers (Bottom of Page)"/>
        <w:docPartUnique/>
      </w:docPartObj>
    </w:sdtPr>
    <w:sdtEndPr/>
    <w:sdtContent>
      <w:p w14:paraId="6747A0C3" w14:textId="35F58BFC" w:rsidR="002C364E" w:rsidRDefault="002C364E">
        <w:pPr>
          <w:pStyle w:val="Footer"/>
          <w:jc w:val="center"/>
        </w:pPr>
        <w:r>
          <w:fldChar w:fldCharType="begin"/>
        </w:r>
        <w:r>
          <w:instrText xml:space="preserve"> PAGE   \* MERGEFORMAT </w:instrText>
        </w:r>
        <w:r>
          <w:fldChar w:fldCharType="separate"/>
        </w:r>
        <w:r w:rsidR="003936B9">
          <w:rPr>
            <w:noProof/>
          </w:rPr>
          <w:t>1</w:t>
        </w:r>
        <w:r>
          <w:rPr>
            <w:noProof/>
          </w:rPr>
          <w:fldChar w:fldCharType="end"/>
        </w:r>
      </w:p>
    </w:sdtContent>
  </w:sdt>
  <w:p w14:paraId="41EF3C1F" w14:textId="77777777" w:rsidR="002C364E" w:rsidRDefault="002C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0512" w14:textId="77777777" w:rsidR="00093D00" w:rsidRDefault="00093D00" w:rsidP="0094071C">
      <w:r>
        <w:separator/>
      </w:r>
    </w:p>
  </w:footnote>
  <w:footnote w:type="continuationSeparator" w:id="0">
    <w:p w14:paraId="48F8D116" w14:textId="77777777" w:rsidR="00093D00" w:rsidRDefault="00093D00" w:rsidP="0094071C">
      <w:r>
        <w:continuationSeparator/>
      </w:r>
    </w:p>
  </w:footnote>
  <w:footnote w:id="1">
    <w:p w14:paraId="0C6AA28D" w14:textId="77777777" w:rsidR="002C364E" w:rsidRPr="0064746F" w:rsidRDefault="002C364E" w:rsidP="0094071C">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68B"/>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9523D"/>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5B6916"/>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295DE3"/>
    <w:multiLevelType w:val="hybridMultilevel"/>
    <w:tmpl w:val="2CC6295E"/>
    <w:lvl w:ilvl="0" w:tplc="1924D38C">
      <w:start w:val="1"/>
      <w:numFmt w:val="lowerLetter"/>
      <w:lvlText w:val="%1."/>
      <w:lvlJc w:val="left"/>
      <w:pPr>
        <w:ind w:left="720" w:hanging="360"/>
      </w:pPr>
      <w:rPr>
        <w:rFonts w:hint="default"/>
        <w:i w:val="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1C"/>
    <w:rsid w:val="00003046"/>
    <w:rsid w:val="00004116"/>
    <w:rsid w:val="00007116"/>
    <w:rsid w:val="00014139"/>
    <w:rsid w:val="000278E1"/>
    <w:rsid w:val="00035EB4"/>
    <w:rsid w:val="000400E8"/>
    <w:rsid w:val="00045016"/>
    <w:rsid w:val="00047D89"/>
    <w:rsid w:val="00065761"/>
    <w:rsid w:val="00070488"/>
    <w:rsid w:val="00074426"/>
    <w:rsid w:val="000817FD"/>
    <w:rsid w:val="000835B9"/>
    <w:rsid w:val="0008587A"/>
    <w:rsid w:val="0008679C"/>
    <w:rsid w:val="00093D00"/>
    <w:rsid w:val="000B3752"/>
    <w:rsid w:val="000B628A"/>
    <w:rsid w:val="000C62E9"/>
    <w:rsid w:val="000E4127"/>
    <w:rsid w:val="000E4D08"/>
    <w:rsid w:val="000F2315"/>
    <w:rsid w:val="00102961"/>
    <w:rsid w:val="001066CC"/>
    <w:rsid w:val="00115054"/>
    <w:rsid w:val="0013208E"/>
    <w:rsid w:val="001354B8"/>
    <w:rsid w:val="00137F75"/>
    <w:rsid w:val="00151E29"/>
    <w:rsid w:val="00156850"/>
    <w:rsid w:val="001646A1"/>
    <w:rsid w:val="00167685"/>
    <w:rsid w:val="00174CAE"/>
    <w:rsid w:val="00177F80"/>
    <w:rsid w:val="001806BC"/>
    <w:rsid w:val="00180AC6"/>
    <w:rsid w:val="00183696"/>
    <w:rsid w:val="001B1AB2"/>
    <w:rsid w:val="001C00BE"/>
    <w:rsid w:val="001C306B"/>
    <w:rsid w:val="001F131D"/>
    <w:rsid w:val="001F4523"/>
    <w:rsid w:val="001F4C61"/>
    <w:rsid w:val="00201BB4"/>
    <w:rsid w:val="002063DC"/>
    <w:rsid w:val="002147BC"/>
    <w:rsid w:val="002251B6"/>
    <w:rsid w:val="00225D05"/>
    <w:rsid w:val="00231079"/>
    <w:rsid w:val="00232F96"/>
    <w:rsid w:val="00251FCA"/>
    <w:rsid w:val="002530CE"/>
    <w:rsid w:val="002556D5"/>
    <w:rsid w:val="00270F87"/>
    <w:rsid w:val="0028288C"/>
    <w:rsid w:val="002927F0"/>
    <w:rsid w:val="0029391C"/>
    <w:rsid w:val="002A32BD"/>
    <w:rsid w:val="002A3927"/>
    <w:rsid w:val="002C364E"/>
    <w:rsid w:val="002D438A"/>
    <w:rsid w:val="002F0C3D"/>
    <w:rsid w:val="002F62C4"/>
    <w:rsid w:val="00305CEE"/>
    <w:rsid w:val="00307EBE"/>
    <w:rsid w:val="00307FD0"/>
    <w:rsid w:val="00332C10"/>
    <w:rsid w:val="0033655C"/>
    <w:rsid w:val="003468A5"/>
    <w:rsid w:val="00352D59"/>
    <w:rsid w:val="003779E8"/>
    <w:rsid w:val="003866A5"/>
    <w:rsid w:val="003919E8"/>
    <w:rsid w:val="003936B9"/>
    <w:rsid w:val="003B30EA"/>
    <w:rsid w:val="003B6027"/>
    <w:rsid w:val="003C1058"/>
    <w:rsid w:val="003D06F4"/>
    <w:rsid w:val="003D186D"/>
    <w:rsid w:val="003E3221"/>
    <w:rsid w:val="003F004D"/>
    <w:rsid w:val="003F04D6"/>
    <w:rsid w:val="003F7287"/>
    <w:rsid w:val="00410C00"/>
    <w:rsid w:val="00410F7B"/>
    <w:rsid w:val="00412E7B"/>
    <w:rsid w:val="00413880"/>
    <w:rsid w:val="0044387A"/>
    <w:rsid w:val="004630D2"/>
    <w:rsid w:val="00474CEC"/>
    <w:rsid w:val="004779F4"/>
    <w:rsid w:val="00482C93"/>
    <w:rsid w:val="00487189"/>
    <w:rsid w:val="004A3CE0"/>
    <w:rsid w:val="004C1804"/>
    <w:rsid w:val="004D17F0"/>
    <w:rsid w:val="004D2E05"/>
    <w:rsid w:val="004D3ADE"/>
    <w:rsid w:val="004D7A7B"/>
    <w:rsid w:val="004E1242"/>
    <w:rsid w:val="004E4DDD"/>
    <w:rsid w:val="004F0453"/>
    <w:rsid w:val="004F5389"/>
    <w:rsid w:val="00524E30"/>
    <w:rsid w:val="0053395D"/>
    <w:rsid w:val="00545DB6"/>
    <w:rsid w:val="00551DFD"/>
    <w:rsid w:val="00557602"/>
    <w:rsid w:val="0058252A"/>
    <w:rsid w:val="005A0E43"/>
    <w:rsid w:val="005A4D26"/>
    <w:rsid w:val="005B2D3B"/>
    <w:rsid w:val="005C2DBE"/>
    <w:rsid w:val="005C4263"/>
    <w:rsid w:val="005D2E2E"/>
    <w:rsid w:val="005D47CE"/>
    <w:rsid w:val="005E00E8"/>
    <w:rsid w:val="005E1EC5"/>
    <w:rsid w:val="005F469F"/>
    <w:rsid w:val="00632FA2"/>
    <w:rsid w:val="00640E67"/>
    <w:rsid w:val="00671666"/>
    <w:rsid w:val="00673BAD"/>
    <w:rsid w:val="00693858"/>
    <w:rsid w:val="00694EFF"/>
    <w:rsid w:val="006A170E"/>
    <w:rsid w:val="006C3DCE"/>
    <w:rsid w:val="006C4AD2"/>
    <w:rsid w:val="006C4C33"/>
    <w:rsid w:val="006D52B8"/>
    <w:rsid w:val="006E0ACF"/>
    <w:rsid w:val="006E268F"/>
    <w:rsid w:val="006E5F62"/>
    <w:rsid w:val="006F706E"/>
    <w:rsid w:val="00700E88"/>
    <w:rsid w:val="00705686"/>
    <w:rsid w:val="0070658A"/>
    <w:rsid w:val="00706B47"/>
    <w:rsid w:val="00711A32"/>
    <w:rsid w:val="00732508"/>
    <w:rsid w:val="007336C3"/>
    <w:rsid w:val="007343D7"/>
    <w:rsid w:val="007439F4"/>
    <w:rsid w:val="0075054C"/>
    <w:rsid w:val="0075172A"/>
    <w:rsid w:val="007659B8"/>
    <w:rsid w:val="00777885"/>
    <w:rsid w:val="007844C4"/>
    <w:rsid w:val="0079007E"/>
    <w:rsid w:val="007C3A41"/>
    <w:rsid w:val="007D3172"/>
    <w:rsid w:val="007E5449"/>
    <w:rsid w:val="007F4600"/>
    <w:rsid w:val="008001EA"/>
    <w:rsid w:val="00805701"/>
    <w:rsid w:val="00815EEC"/>
    <w:rsid w:val="00824FB3"/>
    <w:rsid w:val="008424D9"/>
    <w:rsid w:val="00857CBB"/>
    <w:rsid w:val="00872B12"/>
    <w:rsid w:val="008955E1"/>
    <w:rsid w:val="008A3642"/>
    <w:rsid w:val="008B14A5"/>
    <w:rsid w:val="008C7335"/>
    <w:rsid w:val="008D5454"/>
    <w:rsid w:val="008E4207"/>
    <w:rsid w:val="008E57B9"/>
    <w:rsid w:val="008F152B"/>
    <w:rsid w:val="00906A36"/>
    <w:rsid w:val="00921EEF"/>
    <w:rsid w:val="00937EB8"/>
    <w:rsid w:val="0094071C"/>
    <w:rsid w:val="009425E2"/>
    <w:rsid w:val="009427A7"/>
    <w:rsid w:val="00943369"/>
    <w:rsid w:val="00946C4B"/>
    <w:rsid w:val="00955FB4"/>
    <w:rsid w:val="009617BA"/>
    <w:rsid w:val="00962B25"/>
    <w:rsid w:val="0097089F"/>
    <w:rsid w:val="00974BD4"/>
    <w:rsid w:val="009B5FBF"/>
    <w:rsid w:val="009C24CC"/>
    <w:rsid w:val="009C6652"/>
    <w:rsid w:val="009C7ABE"/>
    <w:rsid w:val="009C7FE7"/>
    <w:rsid w:val="009D3256"/>
    <w:rsid w:val="009F33D2"/>
    <w:rsid w:val="00A010E8"/>
    <w:rsid w:val="00A021E1"/>
    <w:rsid w:val="00A0502D"/>
    <w:rsid w:val="00A22A35"/>
    <w:rsid w:val="00A31A92"/>
    <w:rsid w:val="00A50B0D"/>
    <w:rsid w:val="00A5699C"/>
    <w:rsid w:val="00A62A2C"/>
    <w:rsid w:val="00A90107"/>
    <w:rsid w:val="00A95664"/>
    <w:rsid w:val="00AA58C5"/>
    <w:rsid w:val="00AD50BF"/>
    <w:rsid w:val="00AE74C0"/>
    <w:rsid w:val="00AF2A2A"/>
    <w:rsid w:val="00AF3417"/>
    <w:rsid w:val="00AF646A"/>
    <w:rsid w:val="00AF783C"/>
    <w:rsid w:val="00B001DF"/>
    <w:rsid w:val="00B067E9"/>
    <w:rsid w:val="00B07036"/>
    <w:rsid w:val="00B3315D"/>
    <w:rsid w:val="00B36488"/>
    <w:rsid w:val="00B36C69"/>
    <w:rsid w:val="00B43769"/>
    <w:rsid w:val="00B45546"/>
    <w:rsid w:val="00B50ADB"/>
    <w:rsid w:val="00B53627"/>
    <w:rsid w:val="00B54EF8"/>
    <w:rsid w:val="00B625D5"/>
    <w:rsid w:val="00B82FA5"/>
    <w:rsid w:val="00BB15CE"/>
    <w:rsid w:val="00BC2CD5"/>
    <w:rsid w:val="00BF5D17"/>
    <w:rsid w:val="00C029C1"/>
    <w:rsid w:val="00C04421"/>
    <w:rsid w:val="00C14635"/>
    <w:rsid w:val="00C1553B"/>
    <w:rsid w:val="00C20BDF"/>
    <w:rsid w:val="00C31A82"/>
    <w:rsid w:val="00C43885"/>
    <w:rsid w:val="00C52DE0"/>
    <w:rsid w:val="00C83D1F"/>
    <w:rsid w:val="00C84824"/>
    <w:rsid w:val="00C95892"/>
    <w:rsid w:val="00CA04A5"/>
    <w:rsid w:val="00CA0642"/>
    <w:rsid w:val="00CA6630"/>
    <w:rsid w:val="00CB141E"/>
    <w:rsid w:val="00CB2294"/>
    <w:rsid w:val="00CB4B4A"/>
    <w:rsid w:val="00CB4F74"/>
    <w:rsid w:val="00CE4DD4"/>
    <w:rsid w:val="00CE50F5"/>
    <w:rsid w:val="00CE796B"/>
    <w:rsid w:val="00CF173F"/>
    <w:rsid w:val="00D024A2"/>
    <w:rsid w:val="00D075C8"/>
    <w:rsid w:val="00D1289E"/>
    <w:rsid w:val="00D1453B"/>
    <w:rsid w:val="00D34136"/>
    <w:rsid w:val="00D51826"/>
    <w:rsid w:val="00D548C2"/>
    <w:rsid w:val="00D6039F"/>
    <w:rsid w:val="00D637FD"/>
    <w:rsid w:val="00D7605B"/>
    <w:rsid w:val="00D91A5D"/>
    <w:rsid w:val="00DA3D1A"/>
    <w:rsid w:val="00DB403F"/>
    <w:rsid w:val="00DB7AF1"/>
    <w:rsid w:val="00DC3DB5"/>
    <w:rsid w:val="00DC7807"/>
    <w:rsid w:val="00DE526D"/>
    <w:rsid w:val="00E04DC4"/>
    <w:rsid w:val="00E10884"/>
    <w:rsid w:val="00E24F0C"/>
    <w:rsid w:val="00E369FC"/>
    <w:rsid w:val="00E54E19"/>
    <w:rsid w:val="00E5639C"/>
    <w:rsid w:val="00E56C94"/>
    <w:rsid w:val="00E65DE6"/>
    <w:rsid w:val="00E7179F"/>
    <w:rsid w:val="00E77576"/>
    <w:rsid w:val="00E84F7F"/>
    <w:rsid w:val="00E92326"/>
    <w:rsid w:val="00E940C7"/>
    <w:rsid w:val="00EA08F6"/>
    <w:rsid w:val="00EA57F5"/>
    <w:rsid w:val="00EB4DB6"/>
    <w:rsid w:val="00EC1DAD"/>
    <w:rsid w:val="00ED50F4"/>
    <w:rsid w:val="00EE0BA6"/>
    <w:rsid w:val="00EF7C17"/>
    <w:rsid w:val="00F03935"/>
    <w:rsid w:val="00F05F4A"/>
    <w:rsid w:val="00F25454"/>
    <w:rsid w:val="00F4406C"/>
    <w:rsid w:val="00F53010"/>
    <w:rsid w:val="00F60D57"/>
    <w:rsid w:val="00F64EB8"/>
    <w:rsid w:val="00F73461"/>
    <w:rsid w:val="00F757B1"/>
    <w:rsid w:val="00F8470E"/>
    <w:rsid w:val="00FA15A1"/>
    <w:rsid w:val="00FB1F38"/>
    <w:rsid w:val="00FB6FD2"/>
    <w:rsid w:val="00FC4F96"/>
    <w:rsid w:val="00FD2146"/>
    <w:rsid w:val="00FD3B5A"/>
    <w:rsid w:val="00FF0C2A"/>
    <w:rsid w:val="00FF2341"/>
    <w:rsid w:val="00FF4248"/>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8807"/>
  <w15:chartTrackingRefBased/>
  <w15:docId w15:val="{97774779-53B8-4F57-9D56-64CF8FA0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71C"/>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4071C"/>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071C"/>
    <w:rPr>
      <w:rFonts w:ascii="Arial" w:eastAsia="Times New Roman" w:hAnsi="Arial" w:cs="Times New Roman"/>
      <w:bCs/>
      <w:sz w:val="24"/>
      <w:szCs w:val="20"/>
      <w:shd w:val="pct15" w:color="auto" w:fill="FFFFFF"/>
    </w:rPr>
  </w:style>
  <w:style w:type="paragraph" w:styleId="BodyText">
    <w:name w:val="Body Text"/>
    <w:basedOn w:val="Normal"/>
    <w:link w:val="BodyTextChar"/>
    <w:rsid w:val="0094071C"/>
    <w:pPr>
      <w:widowControl/>
    </w:pPr>
    <w:rPr>
      <w:rFonts w:ascii="Univers" w:hAnsi="Univers"/>
      <w:sz w:val="22"/>
    </w:rPr>
  </w:style>
  <w:style w:type="character" w:customStyle="1" w:styleId="BodyTextChar">
    <w:name w:val="Body Text Char"/>
    <w:basedOn w:val="DefaultParagraphFont"/>
    <w:link w:val="BodyText"/>
    <w:rsid w:val="0094071C"/>
    <w:rPr>
      <w:rFonts w:ascii="Univers" w:eastAsia="Times New Roman" w:hAnsi="Univers" w:cs="Times New Roman"/>
      <w:szCs w:val="20"/>
    </w:rPr>
  </w:style>
  <w:style w:type="paragraph" w:styleId="BodyText2">
    <w:name w:val="Body Text 2"/>
    <w:basedOn w:val="Normal"/>
    <w:link w:val="BodyText2Char"/>
    <w:rsid w:val="0094071C"/>
    <w:pPr>
      <w:widowControl/>
    </w:pPr>
    <w:rPr>
      <w:rFonts w:ascii="Arial" w:hAnsi="Arial"/>
      <w:sz w:val="20"/>
    </w:rPr>
  </w:style>
  <w:style w:type="character" w:customStyle="1" w:styleId="BodyText2Char">
    <w:name w:val="Body Text 2 Char"/>
    <w:basedOn w:val="DefaultParagraphFont"/>
    <w:link w:val="BodyText2"/>
    <w:rsid w:val="0094071C"/>
    <w:rPr>
      <w:rFonts w:ascii="Arial" w:eastAsia="Times New Roman" w:hAnsi="Arial" w:cs="Times New Roman"/>
      <w:sz w:val="20"/>
      <w:szCs w:val="20"/>
    </w:rPr>
  </w:style>
  <w:style w:type="paragraph" w:styleId="Header">
    <w:name w:val="header"/>
    <w:basedOn w:val="Normal"/>
    <w:link w:val="HeaderChar"/>
    <w:rsid w:val="0094071C"/>
    <w:pPr>
      <w:tabs>
        <w:tab w:val="center" w:pos="4320"/>
        <w:tab w:val="right" w:pos="8640"/>
      </w:tabs>
    </w:pPr>
  </w:style>
  <w:style w:type="character" w:customStyle="1" w:styleId="HeaderChar">
    <w:name w:val="Header Char"/>
    <w:basedOn w:val="DefaultParagraphFont"/>
    <w:link w:val="Header"/>
    <w:rsid w:val="0094071C"/>
    <w:rPr>
      <w:rFonts w:ascii="Times New Roman" w:eastAsia="Times New Roman" w:hAnsi="Times New Roman" w:cs="Times New Roman"/>
      <w:sz w:val="24"/>
      <w:szCs w:val="20"/>
    </w:rPr>
  </w:style>
  <w:style w:type="paragraph" w:styleId="Footer">
    <w:name w:val="footer"/>
    <w:basedOn w:val="Normal"/>
    <w:link w:val="FooterChar"/>
    <w:uiPriority w:val="99"/>
    <w:rsid w:val="0094071C"/>
    <w:pPr>
      <w:tabs>
        <w:tab w:val="center" w:pos="4320"/>
        <w:tab w:val="right" w:pos="8640"/>
      </w:tabs>
    </w:pPr>
  </w:style>
  <w:style w:type="character" w:customStyle="1" w:styleId="FooterChar">
    <w:name w:val="Footer Char"/>
    <w:basedOn w:val="DefaultParagraphFont"/>
    <w:link w:val="Footer"/>
    <w:uiPriority w:val="99"/>
    <w:rsid w:val="0094071C"/>
    <w:rPr>
      <w:rFonts w:ascii="Times New Roman" w:eastAsia="Times New Roman" w:hAnsi="Times New Roman" w:cs="Times New Roman"/>
      <w:sz w:val="24"/>
      <w:szCs w:val="20"/>
    </w:rPr>
  </w:style>
  <w:style w:type="table" w:styleId="TableGrid">
    <w:name w:val="Table Grid"/>
    <w:basedOn w:val="TableNormal"/>
    <w:rsid w:val="0094071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4071C"/>
    <w:rPr>
      <w:sz w:val="20"/>
    </w:rPr>
  </w:style>
  <w:style w:type="character" w:customStyle="1" w:styleId="FootnoteTextChar">
    <w:name w:val="Footnote Text Char"/>
    <w:basedOn w:val="DefaultParagraphFont"/>
    <w:link w:val="FootnoteText"/>
    <w:rsid w:val="0094071C"/>
    <w:rPr>
      <w:rFonts w:ascii="Times New Roman" w:eastAsia="Times New Roman" w:hAnsi="Times New Roman" w:cs="Times New Roman"/>
      <w:sz w:val="20"/>
      <w:szCs w:val="20"/>
    </w:rPr>
  </w:style>
  <w:style w:type="character" w:styleId="FootnoteReference">
    <w:name w:val="footnote reference"/>
    <w:basedOn w:val="DefaultParagraphFont"/>
    <w:rsid w:val="0094071C"/>
    <w:rPr>
      <w:vertAlign w:val="superscript"/>
    </w:rPr>
  </w:style>
  <w:style w:type="paragraph" w:styleId="ListParagraph">
    <w:name w:val="List Paragraph"/>
    <w:basedOn w:val="Normal"/>
    <w:uiPriority w:val="34"/>
    <w:qFormat/>
    <w:rsid w:val="002F62C4"/>
    <w:pPr>
      <w:ind w:left="720"/>
      <w:contextualSpacing/>
    </w:pPr>
  </w:style>
  <w:style w:type="character" w:styleId="Hyperlink">
    <w:name w:val="Hyperlink"/>
    <w:basedOn w:val="DefaultParagraphFont"/>
    <w:uiPriority w:val="99"/>
    <w:unhideWhenUsed/>
    <w:rsid w:val="008424D9"/>
    <w:rPr>
      <w:color w:val="0563C1" w:themeColor="hyperlink"/>
      <w:u w:val="single"/>
    </w:rPr>
  </w:style>
  <w:style w:type="character" w:styleId="UnresolvedMention">
    <w:name w:val="Unresolved Mention"/>
    <w:basedOn w:val="DefaultParagraphFont"/>
    <w:uiPriority w:val="99"/>
    <w:semiHidden/>
    <w:unhideWhenUsed/>
    <w:rsid w:val="00842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country/rba/ke/intra/Common%20Shared%20Documents/Forms/Date%20order.aspx?RootFolder=%2fcountry%2frba%2fke%2fintra%2fCommon%20Shared%20Documents%2fROAR%2f2016&amp;FolderCTID=0x01200025AE97873DFB7B42AA0FAD8424198EF4" TargetMode="External"/><Relationship Id="rId13" Type="http://schemas.openxmlformats.org/officeDocument/2006/relationships/hyperlink" Target="https://intranet.undp.org/country/rba/ke/intra/Common%20Shared%20Documents/ROAR/2016/Gender%20Audit%20of%20Kenya's%202017%20General%20Elections.pdf" TargetMode="External"/><Relationship Id="rId18" Type="http://schemas.openxmlformats.org/officeDocument/2006/relationships/hyperlink" Target="http://www.ke.undp.org/content/kenya/en/home/library/poverty/Report-on-the-Kenya-Country-Mining-Vision-Retreat.html" TargetMode="External"/><Relationship Id="rId26" Type="http://schemas.openxmlformats.org/officeDocument/2006/relationships/hyperlink" Target="https://intranet.undp.org/country/rba/ke/intra/Common%20Shared%20Documents/ROAR/2016/Final%20Draft-%20Marsabit%20Disaster%20Risk%20Management%20Policy.pdf" TargetMode="External"/><Relationship Id="rId3" Type="http://schemas.openxmlformats.org/officeDocument/2006/relationships/settings" Target="settings.xml"/><Relationship Id="rId21" Type="http://schemas.openxmlformats.org/officeDocument/2006/relationships/hyperlink" Target="http://www.treasury.go.ke/component/jdownloads/send/175-budget-statement/518-budget-statement-2017-18.html" TargetMode="External"/><Relationship Id="rId34" Type="http://schemas.openxmlformats.org/officeDocument/2006/relationships/hyperlink" Target="https://intranet.undp.org/country/rba/ke/intra/Common%20Shared%20Documents/ROAR/2016/UNDP%20AMKENI%20WAKENYA%20PHASE%20II%20BASELINE%20SURVEY%20_FINAL%20REPORT%20edited%2019th%20April%202017.pdf" TargetMode="External"/><Relationship Id="rId7" Type="http://schemas.openxmlformats.org/officeDocument/2006/relationships/footer" Target="footer1.xml"/><Relationship Id="rId12" Type="http://schemas.openxmlformats.org/officeDocument/2006/relationships/hyperlink" Target="https://www.iebc.or.ke/uploads/resources/HaG0IkuoAS.pdf" TargetMode="External"/><Relationship Id="rId17" Type="http://schemas.openxmlformats.org/officeDocument/2006/relationships/hyperlink" Target="http://www.ke.undp.org/content/kenya/en/home/library/poverty/Mining-Vision-Gap-Report.html" TargetMode="External"/><Relationship Id="rId25" Type="http://schemas.openxmlformats.org/officeDocument/2006/relationships/hyperlink" Target="https://absch.cbd.int/search/nationalRecords?schema=absNationalReport" TargetMode="External"/><Relationship Id="rId33" Type="http://schemas.openxmlformats.org/officeDocument/2006/relationships/hyperlink" Target="https://gadebate.un.org/sites/default/files/gastatements/72/ke_e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aids.org/en/resources/presscentre/pressreleaseandstatementarchive/2015/september/20150917_PR_HIV_Data_Kenya" TargetMode="External"/><Relationship Id="rId20" Type="http://schemas.openxmlformats.org/officeDocument/2006/relationships/hyperlink" Target="http://kenyalaw.org/kl/fileadmin/pdfdownloads/bills/2017/NAROKCOUNTYENVIRONMENTMANAGEMENTBILL2017.pdf" TargetMode="External"/><Relationship Id="rId29" Type="http://schemas.openxmlformats.org/officeDocument/2006/relationships/hyperlink" Target="https://intranet.undp.org/country/rba/ke/intra/Common%20Shared%20Documents/ROAR/2016/DRM%20POLICY%2019%20MAY%20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bc.or.ke/resources/?2017_Poll_Results" TargetMode="External"/><Relationship Id="rId24" Type="http://schemas.openxmlformats.org/officeDocument/2006/relationships/hyperlink" Target="http://www.nation.co.ke/news/Elephants-buffalo-giraffes-population-increase-Judi-Wakhungu/1056-4239072-eaoe92z/index.htm" TargetMode="External"/><Relationship Id="rId32" Type="http://schemas.openxmlformats.org/officeDocument/2006/relationships/hyperlink" Target="https://intranet.undp.org/country/rba/ke/intra/Common%20Shared%20Documents/ROAR/2016/Devolution%20Policy%20Brief%20by%20twaweza.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ickenya.org/index.php/newsroom/item/500-cic-launches-second-report-on-the-implementaion-of-the-system-of-devolved-government" TargetMode="External"/><Relationship Id="rId23" Type="http://schemas.openxmlformats.org/officeDocument/2006/relationships/hyperlink" Target="http://www.xinhuanet.com/english/2017-12/23/c_136847685.htm" TargetMode="External"/><Relationship Id="rId28" Type="http://schemas.openxmlformats.org/officeDocument/2006/relationships/hyperlink" Target="https://intranet.undp.org/country/rba/ke/intra/Common%20Shared%20Documents/ROAR/2016/Samburu%20Draft%20DRM%20Policy.pdf" TargetMode="External"/><Relationship Id="rId36" Type="http://schemas.openxmlformats.org/officeDocument/2006/relationships/hyperlink" Target="https://citizentv.co.ke/news/three-lawyers-among-five-women-elected-county-speakers-174757/" TargetMode="External"/><Relationship Id="rId10" Type="http://schemas.openxmlformats.org/officeDocument/2006/relationships/hyperlink" Target="http://www.kisumu.go.ke/news/article/29" TargetMode="External"/><Relationship Id="rId19" Type="http://schemas.openxmlformats.org/officeDocument/2006/relationships/hyperlink" Target="https://www.aweik.or.ke" TargetMode="External"/><Relationship Id="rId31" Type="http://schemas.openxmlformats.org/officeDocument/2006/relationships/hyperlink" Target="http://www.ke.undp.org/content/kenya/en/home/library/hiv_aids/report-Enhancing-stabilization-and-resilience.html" TargetMode="External"/><Relationship Id="rId4" Type="http://schemas.openxmlformats.org/officeDocument/2006/relationships/webSettings" Target="webSettings.xml"/><Relationship Id="rId9" Type="http://schemas.openxmlformats.org/officeDocument/2006/relationships/hyperlink" Target="https://intranet.undp.org/country/rba/ke/intra/Common%20Shared%20Documents/ROAR/2016/UNDAF_Final%20Evaluation%20Report_2017.pdf" TargetMode="External"/><Relationship Id="rId14" Type="http://schemas.openxmlformats.org/officeDocument/2006/relationships/hyperlink" Target="http://www.countyassembliesforum.org/index.php?option=com_content&amp;view=article&amp;id=129&amp;Itemid=485" TargetMode="External"/><Relationship Id="rId22" Type="http://schemas.openxmlformats.org/officeDocument/2006/relationships/hyperlink" Target="http://cog.go.ke/best-practices/reportss/category/87-gis-needs-assessment-in-kenya-report" TargetMode="External"/><Relationship Id="rId27" Type="http://schemas.openxmlformats.org/officeDocument/2006/relationships/hyperlink" Target="https://intranet.undp.org/country/rba/ke/intra/Common%20Shared%20Documents/ROAR/2016/Adopted%20Baringo%20County%20DRM%20Policy.pdf" TargetMode="External"/><Relationship Id="rId30" Type="http://schemas.openxmlformats.org/officeDocument/2006/relationships/hyperlink" Target="http://opendata.rcmrd.org/pages/atlases" TargetMode="External"/><Relationship Id="rId35" Type="http://schemas.openxmlformats.org/officeDocument/2006/relationships/hyperlink" Target="https://www.cohesion.or.ke/images/downloads/CHAIR_PRESS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Maina</dc:creator>
  <cp:keywords/>
  <dc:description/>
  <cp:lastModifiedBy>Svetlana Iazykova</cp:lastModifiedBy>
  <cp:revision>2</cp:revision>
  <dcterms:created xsi:type="dcterms:W3CDTF">2018-02-27T19:23:00Z</dcterms:created>
  <dcterms:modified xsi:type="dcterms:W3CDTF">2018-02-27T19:23:00Z</dcterms:modified>
</cp:coreProperties>
</file>